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00AAC">
      <w:pPr>
        <w:ind w:firstLine="720"/>
        <w:jc w:val="center"/>
        <w:rPr>
          <w:rFonts w:hint="eastAsia" w:eastAsia="仿宋"/>
          <w:sz w:val="36"/>
          <w:szCs w:val="36"/>
        </w:rPr>
      </w:pPr>
      <w:r>
        <w:rPr>
          <w:rFonts w:eastAsia="仿宋"/>
          <w:sz w:val="36"/>
          <w:szCs w:val="36"/>
        </w:rPr>
        <w:drawing>
          <wp:inline distT="0" distB="0" distL="0" distR="0">
            <wp:extent cx="7287895" cy="5466080"/>
            <wp:effectExtent l="0" t="3492" r="4762" b="4763"/>
            <wp:docPr id="4" name="图片 4" descr="C:\Users\ADMINI~1\AppData\Local\Temp\WeChat Files\304a0fce08396ec83247b40c85ce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304a0fce08396ec83247b40c85ceaa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rot="5400000">
                      <a:off x="0" y="0"/>
                      <a:ext cx="7289940" cy="5467455"/>
                    </a:xfrm>
                    <a:prstGeom prst="rect">
                      <a:avLst/>
                    </a:prstGeom>
                    <a:noFill/>
                    <a:ln>
                      <a:noFill/>
                    </a:ln>
                  </pic:spPr>
                </pic:pic>
              </a:graphicData>
            </a:graphic>
          </wp:inline>
        </w:drawing>
      </w:r>
      <w:bookmarkStart w:id="0" w:name="_Hlk57884087"/>
    </w:p>
    <w:bookmarkEnd w:id="0"/>
    <w:p w14:paraId="5FFEE998">
      <w:pPr>
        <w:adjustRightInd w:val="0"/>
        <w:snapToGrid w:val="0"/>
        <w:spacing w:line="288" w:lineRule="auto"/>
        <w:ind w:firstLine="720"/>
        <w:rPr>
          <w:rFonts w:eastAsia="仿宋"/>
          <w:sz w:val="36"/>
          <w:szCs w:val="36"/>
        </w:rPr>
      </w:pPr>
    </w:p>
    <w:p w14:paraId="314F9FE7">
      <w:pPr>
        <w:widowControl/>
        <w:jc w:val="left"/>
        <w:rPr>
          <w:rFonts w:eastAsia="仿宋"/>
          <w:b/>
          <w:bCs/>
          <w:snapToGrid w:val="0"/>
          <w:szCs w:val="21"/>
        </w:rPr>
      </w:pPr>
      <w:r>
        <w:rPr>
          <w:snapToGrid w:val="0"/>
        </w:rPr>
        <w:br w:type="page"/>
      </w:r>
    </w:p>
    <w:p w14:paraId="1BFF9051">
      <w:pPr>
        <w:widowControl/>
        <w:jc w:val="left"/>
        <w:rPr>
          <w:snapToGrid w:val="0"/>
        </w:rPr>
      </w:pPr>
      <w:r>
        <w:rPr>
          <w:snapToGrid w:val="0"/>
        </w:rPr>
        <w:drawing>
          <wp:inline distT="0" distB="0" distL="0" distR="0">
            <wp:extent cx="7442835" cy="5582285"/>
            <wp:effectExtent l="0" t="3175" r="2540" b="2540"/>
            <wp:docPr id="5" name="图片 5" descr="C:\Users\ADMINI~1\AppData\Local\Temp\WeChat Files\b5fc7ff7bbf85d30897d8525be64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b5fc7ff7bbf85d30897d8525be641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5400000">
                      <a:off x="0" y="0"/>
                      <a:ext cx="7443649" cy="5582737"/>
                    </a:xfrm>
                    <a:prstGeom prst="rect">
                      <a:avLst/>
                    </a:prstGeom>
                    <a:noFill/>
                    <a:ln>
                      <a:noFill/>
                    </a:ln>
                  </pic:spPr>
                </pic:pic>
              </a:graphicData>
            </a:graphic>
          </wp:inline>
        </w:drawing>
      </w:r>
    </w:p>
    <w:p w14:paraId="77CAE3F2">
      <w:pPr>
        <w:pStyle w:val="2"/>
        <w:rPr>
          <w:rFonts w:hint="eastAsia"/>
        </w:rPr>
      </w:pPr>
    </w:p>
    <w:p w14:paraId="51FF6051">
      <w:pPr>
        <w:widowControl/>
        <w:jc w:val="left"/>
        <w:rPr>
          <w:rFonts w:eastAsia="仿宋"/>
          <w:b/>
          <w:bCs/>
          <w:snapToGrid w:val="0"/>
          <w:szCs w:val="21"/>
        </w:rPr>
      </w:pPr>
      <w:r>
        <w:rPr>
          <w:snapToGrid w:val="0"/>
        </w:rPr>
        <w:br w:type="page"/>
      </w:r>
    </w:p>
    <w:p w14:paraId="53C6BDFD">
      <w:pPr>
        <w:pStyle w:val="29"/>
        <w:adjustRightInd/>
        <w:snapToGrid/>
        <w:spacing w:before="72"/>
        <w:ind w:firstLine="600"/>
        <w:rPr>
          <w:b w:val="0"/>
          <w:bCs w:val="0"/>
          <w:snapToGrid w:val="0"/>
          <w:kern w:val="0"/>
          <w:sz w:val="30"/>
          <w:szCs w:val="30"/>
        </w:rPr>
      </w:pPr>
      <w:r>
        <w:rPr>
          <w:b w:val="0"/>
          <w:bCs w:val="0"/>
          <w:snapToGrid w:val="0"/>
          <w:kern w:val="0"/>
          <w:sz w:val="30"/>
          <w:szCs w:val="30"/>
        </w:rPr>
        <w:t>一、建设项目基本情况</w:t>
      </w:r>
    </w:p>
    <w:tbl>
      <w:tblPr>
        <w:tblStyle w:val="33"/>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1"/>
        <w:gridCol w:w="2694"/>
        <w:gridCol w:w="2126"/>
        <w:gridCol w:w="3512"/>
      </w:tblGrid>
      <w:tr w14:paraId="60700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3FB57CD3">
            <w:pPr>
              <w:adjustRightInd w:val="0"/>
              <w:snapToGrid w:val="0"/>
              <w:jc w:val="center"/>
              <w:rPr>
                <w:rFonts w:eastAsia="仿宋"/>
                <w:sz w:val="24"/>
              </w:rPr>
            </w:pPr>
            <w:r>
              <w:rPr>
                <w:rFonts w:eastAsia="仿宋"/>
                <w:sz w:val="24"/>
              </w:rPr>
              <w:t>建设项目名称</w:t>
            </w:r>
          </w:p>
        </w:tc>
        <w:tc>
          <w:tcPr>
            <w:tcW w:w="8332" w:type="dxa"/>
            <w:gridSpan w:val="3"/>
            <w:vAlign w:val="center"/>
          </w:tcPr>
          <w:p w14:paraId="7D5F9376">
            <w:pPr>
              <w:adjustRightInd w:val="0"/>
              <w:snapToGrid w:val="0"/>
              <w:jc w:val="center"/>
              <w:rPr>
                <w:rFonts w:eastAsia="仿宋"/>
                <w:sz w:val="24"/>
              </w:rPr>
            </w:pPr>
            <w:r>
              <w:rPr>
                <w:rFonts w:hint="eastAsia" w:eastAsia="仿宋"/>
                <w:sz w:val="24"/>
              </w:rPr>
              <w:t>蒸压加气混凝土砌块、预拌湿砂浆生产线技术改造项目</w:t>
            </w:r>
          </w:p>
        </w:tc>
      </w:tr>
      <w:tr w14:paraId="67650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35C741A7">
            <w:pPr>
              <w:adjustRightInd w:val="0"/>
              <w:snapToGrid w:val="0"/>
              <w:jc w:val="center"/>
              <w:rPr>
                <w:rFonts w:eastAsia="仿宋"/>
                <w:sz w:val="24"/>
              </w:rPr>
            </w:pPr>
            <w:r>
              <w:rPr>
                <w:rFonts w:eastAsia="仿宋"/>
                <w:sz w:val="24"/>
              </w:rPr>
              <w:t>项目代码</w:t>
            </w:r>
          </w:p>
        </w:tc>
        <w:tc>
          <w:tcPr>
            <w:tcW w:w="8332" w:type="dxa"/>
            <w:gridSpan w:val="3"/>
            <w:vAlign w:val="center"/>
          </w:tcPr>
          <w:p w14:paraId="31B3D956">
            <w:pPr>
              <w:adjustRightInd w:val="0"/>
              <w:snapToGrid w:val="0"/>
              <w:jc w:val="center"/>
              <w:rPr>
                <w:rFonts w:eastAsia="仿宋"/>
                <w:sz w:val="24"/>
              </w:rPr>
            </w:pPr>
            <w:r>
              <w:rPr>
                <w:rFonts w:hint="eastAsia" w:eastAsia="仿宋"/>
                <w:sz w:val="24"/>
              </w:rPr>
              <w:t>2</w:t>
            </w:r>
            <w:r>
              <w:rPr>
                <w:rFonts w:eastAsia="仿宋"/>
                <w:sz w:val="24"/>
              </w:rPr>
              <w:t>502-320413-07-02-466523</w:t>
            </w:r>
          </w:p>
        </w:tc>
      </w:tr>
      <w:tr w14:paraId="2D8CA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F142590">
            <w:pPr>
              <w:adjustRightInd w:val="0"/>
              <w:snapToGrid w:val="0"/>
              <w:jc w:val="center"/>
              <w:rPr>
                <w:rFonts w:eastAsia="仿宋"/>
                <w:sz w:val="24"/>
              </w:rPr>
            </w:pPr>
            <w:r>
              <w:rPr>
                <w:rFonts w:eastAsia="仿宋"/>
                <w:sz w:val="24"/>
              </w:rPr>
              <w:t>建设单位联系人</w:t>
            </w:r>
          </w:p>
        </w:tc>
        <w:tc>
          <w:tcPr>
            <w:tcW w:w="2694" w:type="dxa"/>
            <w:vAlign w:val="center"/>
          </w:tcPr>
          <w:p w14:paraId="3A26AC06">
            <w:pPr>
              <w:adjustRightInd w:val="0"/>
              <w:snapToGrid w:val="0"/>
              <w:jc w:val="center"/>
              <w:rPr>
                <w:rFonts w:eastAsia="仿宋"/>
                <w:sz w:val="24"/>
              </w:rPr>
            </w:pPr>
            <w:r>
              <w:rPr>
                <w:rFonts w:hint="eastAsia" w:eastAsia="仿宋"/>
                <w:sz w:val="24"/>
              </w:rPr>
              <w:t>吴燕俊</w:t>
            </w:r>
          </w:p>
        </w:tc>
        <w:tc>
          <w:tcPr>
            <w:tcW w:w="2126" w:type="dxa"/>
            <w:vAlign w:val="center"/>
          </w:tcPr>
          <w:p w14:paraId="6D82734A">
            <w:pPr>
              <w:adjustRightInd w:val="0"/>
              <w:snapToGrid w:val="0"/>
              <w:jc w:val="center"/>
              <w:rPr>
                <w:rFonts w:eastAsia="仿宋"/>
                <w:sz w:val="24"/>
              </w:rPr>
            </w:pPr>
            <w:r>
              <w:rPr>
                <w:rFonts w:eastAsia="仿宋"/>
                <w:sz w:val="24"/>
              </w:rPr>
              <w:t>联系方式</w:t>
            </w:r>
          </w:p>
        </w:tc>
        <w:tc>
          <w:tcPr>
            <w:tcW w:w="3512" w:type="dxa"/>
            <w:vAlign w:val="center"/>
          </w:tcPr>
          <w:p w14:paraId="52E00FE9">
            <w:pPr>
              <w:adjustRightInd w:val="0"/>
              <w:snapToGrid w:val="0"/>
              <w:jc w:val="center"/>
              <w:rPr>
                <w:rFonts w:eastAsia="仿宋"/>
                <w:sz w:val="24"/>
              </w:rPr>
            </w:pPr>
            <w:r>
              <w:rPr>
                <w:rFonts w:hint="eastAsia" w:eastAsia="仿宋"/>
                <w:sz w:val="24"/>
              </w:rPr>
              <w:t>1</w:t>
            </w:r>
            <w:r>
              <w:rPr>
                <w:rFonts w:eastAsia="仿宋"/>
                <w:sz w:val="24"/>
              </w:rPr>
              <w:t>3861182066</w:t>
            </w:r>
          </w:p>
        </w:tc>
      </w:tr>
      <w:tr w14:paraId="60C7A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A098F39">
            <w:pPr>
              <w:adjustRightInd w:val="0"/>
              <w:snapToGrid w:val="0"/>
              <w:jc w:val="center"/>
              <w:rPr>
                <w:rFonts w:eastAsia="仿宋"/>
                <w:sz w:val="24"/>
              </w:rPr>
            </w:pPr>
            <w:r>
              <w:rPr>
                <w:rFonts w:eastAsia="仿宋"/>
                <w:sz w:val="24"/>
              </w:rPr>
              <w:t>建设地点</w:t>
            </w:r>
          </w:p>
        </w:tc>
        <w:tc>
          <w:tcPr>
            <w:tcW w:w="8332" w:type="dxa"/>
            <w:gridSpan w:val="3"/>
            <w:vAlign w:val="center"/>
          </w:tcPr>
          <w:p w14:paraId="37D5AC6E">
            <w:pPr>
              <w:adjustRightInd w:val="0"/>
              <w:snapToGrid w:val="0"/>
              <w:jc w:val="center"/>
              <w:rPr>
                <w:rFonts w:eastAsia="仿宋"/>
                <w:sz w:val="24"/>
              </w:rPr>
            </w:pPr>
            <w:r>
              <w:rPr>
                <w:rFonts w:eastAsia="仿宋"/>
                <w:sz w:val="24"/>
              </w:rPr>
              <w:t>江苏省常州</w:t>
            </w:r>
            <w:r>
              <w:rPr>
                <w:rFonts w:hint="eastAsia" w:eastAsia="仿宋"/>
                <w:sz w:val="24"/>
              </w:rPr>
              <w:t>市金坛区朱林镇五联村委桥头村8</w:t>
            </w:r>
            <w:r>
              <w:rPr>
                <w:rFonts w:eastAsia="仿宋"/>
                <w:sz w:val="24"/>
              </w:rPr>
              <w:t>9</w:t>
            </w:r>
            <w:r>
              <w:rPr>
                <w:rFonts w:hint="eastAsia" w:eastAsia="仿宋"/>
                <w:sz w:val="24"/>
              </w:rPr>
              <w:t>号</w:t>
            </w:r>
          </w:p>
          <w:p w14:paraId="11306044">
            <w:pPr>
              <w:adjustRightInd w:val="0"/>
              <w:snapToGrid w:val="0"/>
              <w:jc w:val="center"/>
              <w:rPr>
                <w:rFonts w:eastAsia="仿宋"/>
                <w:sz w:val="24"/>
              </w:rPr>
            </w:pPr>
            <w:r>
              <w:rPr>
                <w:rFonts w:eastAsia="仿宋"/>
                <w:sz w:val="24"/>
              </w:rPr>
              <w:t>（不属于国控站点3公里范围内）</w:t>
            </w:r>
          </w:p>
        </w:tc>
      </w:tr>
      <w:tr w14:paraId="6AF35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3E43B3C">
            <w:pPr>
              <w:adjustRightInd w:val="0"/>
              <w:snapToGrid w:val="0"/>
              <w:jc w:val="center"/>
              <w:rPr>
                <w:rFonts w:eastAsia="仿宋"/>
                <w:sz w:val="24"/>
              </w:rPr>
            </w:pPr>
            <w:r>
              <w:rPr>
                <w:rFonts w:eastAsia="仿宋"/>
                <w:sz w:val="24"/>
              </w:rPr>
              <w:t>地理坐标</w:t>
            </w:r>
          </w:p>
        </w:tc>
        <w:tc>
          <w:tcPr>
            <w:tcW w:w="8332" w:type="dxa"/>
            <w:gridSpan w:val="3"/>
            <w:vAlign w:val="center"/>
          </w:tcPr>
          <w:p w14:paraId="2083CB44">
            <w:pPr>
              <w:jc w:val="center"/>
              <w:rPr>
                <w:rFonts w:eastAsia="仿宋"/>
                <w:sz w:val="24"/>
              </w:rPr>
            </w:pPr>
            <w:r>
              <w:rPr>
                <w:rFonts w:eastAsia="仿宋"/>
                <w:sz w:val="24"/>
              </w:rPr>
              <w:t>（</w:t>
            </w:r>
            <w:r>
              <w:rPr>
                <w:rFonts w:eastAsia="仿宋"/>
                <w:sz w:val="24"/>
                <w:u w:val="single"/>
              </w:rPr>
              <w:t>119</w:t>
            </w:r>
            <w:r>
              <w:rPr>
                <w:rFonts w:eastAsia="仿宋"/>
                <w:sz w:val="24"/>
              </w:rPr>
              <w:t>度</w:t>
            </w:r>
            <w:r>
              <w:rPr>
                <w:rFonts w:eastAsia="仿宋"/>
                <w:sz w:val="24"/>
                <w:u w:val="single"/>
              </w:rPr>
              <w:t>43</w:t>
            </w:r>
            <w:r>
              <w:rPr>
                <w:rFonts w:eastAsia="仿宋"/>
                <w:sz w:val="24"/>
              </w:rPr>
              <w:t>分</w:t>
            </w:r>
            <w:r>
              <w:rPr>
                <w:rFonts w:eastAsia="仿宋"/>
                <w:sz w:val="24"/>
                <w:u w:val="single"/>
              </w:rPr>
              <w:t>20.946</w:t>
            </w:r>
            <w:r>
              <w:rPr>
                <w:rFonts w:eastAsia="仿宋"/>
                <w:sz w:val="24"/>
              </w:rPr>
              <w:t>秒，</w:t>
            </w:r>
            <w:r>
              <w:rPr>
                <w:rFonts w:eastAsia="仿宋"/>
                <w:sz w:val="24"/>
                <w:u w:val="single"/>
              </w:rPr>
              <w:t>31</w:t>
            </w:r>
            <w:r>
              <w:rPr>
                <w:rFonts w:eastAsia="仿宋"/>
                <w:sz w:val="24"/>
              </w:rPr>
              <w:t>度</w:t>
            </w:r>
            <w:r>
              <w:rPr>
                <w:rFonts w:eastAsia="仿宋"/>
                <w:sz w:val="24"/>
                <w:u w:val="single"/>
              </w:rPr>
              <w:t>71</w:t>
            </w:r>
            <w:r>
              <w:rPr>
                <w:rFonts w:eastAsia="仿宋"/>
                <w:sz w:val="24"/>
              </w:rPr>
              <w:t>分</w:t>
            </w:r>
            <w:r>
              <w:rPr>
                <w:rFonts w:eastAsia="仿宋"/>
                <w:sz w:val="24"/>
                <w:u w:val="single"/>
              </w:rPr>
              <w:t>18.507</w:t>
            </w:r>
            <w:r>
              <w:rPr>
                <w:rFonts w:eastAsia="仿宋"/>
                <w:sz w:val="24"/>
              </w:rPr>
              <w:t>秒）</w:t>
            </w:r>
          </w:p>
        </w:tc>
      </w:tr>
      <w:tr w14:paraId="3DE1D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320FBDF4">
            <w:pPr>
              <w:adjustRightInd w:val="0"/>
              <w:snapToGrid w:val="0"/>
              <w:jc w:val="center"/>
              <w:rPr>
                <w:rFonts w:eastAsia="仿宋"/>
                <w:sz w:val="24"/>
              </w:rPr>
            </w:pPr>
            <w:r>
              <w:rPr>
                <w:rFonts w:eastAsia="仿宋"/>
                <w:sz w:val="24"/>
              </w:rPr>
              <w:t>国民经济</w:t>
            </w:r>
          </w:p>
          <w:p w14:paraId="0DCC4BA2">
            <w:pPr>
              <w:adjustRightInd w:val="0"/>
              <w:snapToGrid w:val="0"/>
              <w:jc w:val="center"/>
              <w:rPr>
                <w:rFonts w:eastAsia="仿宋"/>
                <w:sz w:val="24"/>
              </w:rPr>
            </w:pPr>
            <w:r>
              <w:rPr>
                <w:rFonts w:eastAsia="仿宋"/>
                <w:sz w:val="24"/>
              </w:rPr>
              <w:t>行业类别</w:t>
            </w:r>
          </w:p>
        </w:tc>
        <w:tc>
          <w:tcPr>
            <w:tcW w:w="2694" w:type="dxa"/>
            <w:vAlign w:val="center"/>
          </w:tcPr>
          <w:p w14:paraId="453C9F52">
            <w:pPr>
              <w:pStyle w:val="27"/>
              <w:rPr>
                <w:rFonts w:eastAsia="仿宋"/>
                <w:smallCaps w:val="0"/>
                <w:sz w:val="24"/>
                <w:szCs w:val="24"/>
              </w:rPr>
            </w:pPr>
            <w:r>
              <w:rPr>
                <w:rFonts w:hint="eastAsia" w:eastAsia="仿宋"/>
                <w:smallCaps w:val="0"/>
                <w:sz w:val="24"/>
                <w:szCs w:val="24"/>
              </w:rPr>
              <w:t>C</w:t>
            </w:r>
            <w:r>
              <w:rPr>
                <w:rFonts w:eastAsia="仿宋"/>
                <w:smallCaps w:val="0"/>
                <w:sz w:val="24"/>
                <w:szCs w:val="24"/>
              </w:rPr>
              <w:t>3029</w:t>
            </w:r>
            <w:r>
              <w:rPr>
                <w:rFonts w:hint="eastAsia" w:eastAsia="仿宋"/>
                <w:smallCaps w:val="0"/>
                <w:sz w:val="24"/>
                <w:szCs w:val="24"/>
              </w:rPr>
              <w:t>其他水泥类似制品制造</w:t>
            </w:r>
          </w:p>
        </w:tc>
        <w:tc>
          <w:tcPr>
            <w:tcW w:w="2126" w:type="dxa"/>
            <w:vAlign w:val="center"/>
          </w:tcPr>
          <w:p w14:paraId="57D515F0">
            <w:pPr>
              <w:adjustRightInd w:val="0"/>
              <w:snapToGrid w:val="0"/>
              <w:jc w:val="center"/>
              <w:rPr>
                <w:rFonts w:eastAsia="仿宋"/>
                <w:sz w:val="24"/>
              </w:rPr>
            </w:pPr>
            <w:bookmarkStart w:id="1" w:name="_Hlk49843745"/>
            <w:r>
              <w:rPr>
                <w:rFonts w:eastAsia="仿宋"/>
                <w:sz w:val="24"/>
              </w:rPr>
              <w:t>建设项目</w:t>
            </w:r>
          </w:p>
          <w:p w14:paraId="3D07395D">
            <w:pPr>
              <w:adjustRightInd w:val="0"/>
              <w:snapToGrid w:val="0"/>
              <w:jc w:val="center"/>
              <w:rPr>
                <w:rFonts w:eastAsia="仿宋"/>
                <w:sz w:val="24"/>
              </w:rPr>
            </w:pPr>
            <w:r>
              <w:rPr>
                <w:rFonts w:eastAsia="仿宋"/>
                <w:sz w:val="24"/>
              </w:rPr>
              <w:t>行业类别</w:t>
            </w:r>
            <w:bookmarkEnd w:id="1"/>
          </w:p>
        </w:tc>
        <w:tc>
          <w:tcPr>
            <w:tcW w:w="3512" w:type="dxa"/>
            <w:vAlign w:val="center"/>
          </w:tcPr>
          <w:p w14:paraId="662F8236">
            <w:pPr>
              <w:adjustRightInd w:val="0"/>
              <w:snapToGrid w:val="0"/>
              <w:jc w:val="center"/>
              <w:rPr>
                <w:rFonts w:eastAsia="仿宋"/>
                <w:sz w:val="24"/>
              </w:rPr>
            </w:pPr>
            <w:r>
              <w:rPr>
                <w:rFonts w:hint="eastAsia" w:eastAsia="仿宋"/>
                <w:sz w:val="24"/>
              </w:rPr>
              <w:t>5</w:t>
            </w:r>
            <w:r>
              <w:rPr>
                <w:rFonts w:eastAsia="仿宋"/>
                <w:sz w:val="24"/>
              </w:rPr>
              <w:t>5</w:t>
            </w:r>
            <w:r>
              <w:rPr>
                <w:rFonts w:hint="eastAsia" w:eastAsia="仿宋"/>
                <w:sz w:val="24"/>
              </w:rPr>
              <w:t>、石膏、水泥制品及类似制品制造3</w:t>
            </w:r>
            <w:r>
              <w:rPr>
                <w:rFonts w:eastAsia="仿宋"/>
                <w:sz w:val="24"/>
              </w:rPr>
              <w:t>02</w:t>
            </w:r>
          </w:p>
        </w:tc>
      </w:tr>
      <w:tr w14:paraId="40076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D569178">
            <w:pPr>
              <w:adjustRightInd w:val="0"/>
              <w:snapToGrid w:val="0"/>
              <w:jc w:val="center"/>
              <w:rPr>
                <w:rFonts w:eastAsia="仿宋"/>
                <w:sz w:val="24"/>
              </w:rPr>
            </w:pPr>
            <w:r>
              <w:rPr>
                <w:rFonts w:eastAsia="仿宋"/>
                <w:sz w:val="24"/>
              </w:rPr>
              <w:t>建设性质</w:t>
            </w:r>
          </w:p>
        </w:tc>
        <w:tc>
          <w:tcPr>
            <w:tcW w:w="2694" w:type="dxa"/>
            <w:vAlign w:val="center"/>
          </w:tcPr>
          <w:p w14:paraId="222C8754">
            <w:pPr>
              <w:rPr>
                <w:rFonts w:eastAsia="仿宋"/>
                <w:sz w:val="24"/>
              </w:rPr>
            </w:pPr>
            <w:r>
              <w:rPr>
                <w:rFonts w:eastAsia="仿宋"/>
                <w:sz w:val="24"/>
              </w:rPr>
              <w:t>□新建（迁建）</w:t>
            </w:r>
          </w:p>
          <w:p w14:paraId="40E06722">
            <w:pPr>
              <w:rPr>
                <w:rFonts w:eastAsia="仿宋"/>
                <w:sz w:val="24"/>
              </w:rPr>
            </w:pPr>
            <w:r>
              <w:rPr>
                <w:rFonts w:eastAsia="仿宋"/>
                <w:sz w:val="24"/>
              </w:rPr>
              <w:t>□改建</w:t>
            </w:r>
          </w:p>
          <w:p w14:paraId="29057557">
            <w:pPr>
              <w:rPr>
                <w:rFonts w:eastAsia="仿宋"/>
                <w:sz w:val="24"/>
              </w:rPr>
            </w:pPr>
            <w:r>
              <w:rPr>
                <w:rFonts w:eastAsia="仿宋"/>
                <w:sz w:val="24"/>
              </w:rPr>
              <w:t>□扩建</w:t>
            </w:r>
          </w:p>
          <w:p w14:paraId="56D097BB">
            <w:pPr>
              <w:rPr>
                <w:rFonts w:eastAsia="仿宋"/>
                <w:sz w:val="24"/>
              </w:rPr>
            </w:pPr>
            <w:r>
              <w:rPr>
                <w:rFonts w:eastAsia="仿宋"/>
                <w:sz w:val="24"/>
              </w:rPr>
              <w:t>√技术改造</w:t>
            </w:r>
          </w:p>
        </w:tc>
        <w:tc>
          <w:tcPr>
            <w:tcW w:w="2126" w:type="dxa"/>
            <w:vAlign w:val="center"/>
          </w:tcPr>
          <w:p w14:paraId="22AE4170">
            <w:pPr>
              <w:adjustRightInd w:val="0"/>
              <w:snapToGrid w:val="0"/>
              <w:jc w:val="center"/>
              <w:rPr>
                <w:rFonts w:eastAsia="仿宋"/>
                <w:sz w:val="24"/>
              </w:rPr>
            </w:pPr>
            <w:r>
              <w:rPr>
                <w:rFonts w:eastAsia="仿宋"/>
                <w:sz w:val="24"/>
              </w:rPr>
              <w:t>建设项目</w:t>
            </w:r>
          </w:p>
          <w:p w14:paraId="4323EE87">
            <w:pPr>
              <w:adjustRightInd w:val="0"/>
              <w:snapToGrid w:val="0"/>
              <w:jc w:val="center"/>
              <w:rPr>
                <w:rFonts w:eastAsia="仿宋"/>
                <w:sz w:val="24"/>
              </w:rPr>
            </w:pPr>
            <w:r>
              <w:rPr>
                <w:rFonts w:eastAsia="仿宋"/>
                <w:sz w:val="24"/>
              </w:rPr>
              <w:t>申报情形</w:t>
            </w:r>
          </w:p>
        </w:tc>
        <w:tc>
          <w:tcPr>
            <w:tcW w:w="3512" w:type="dxa"/>
            <w:vAlign w:val="center"/>
          </w:tcPr>
          <w:p w14:paraId="67C5D5C8">
            <w:pPr>
              <w:rPr>
                <w:rFonts w:eastAsia="仿宋"/>
                <w:sz w:val="24"/>
              </w:rPr>
            </w:pPr>
            <w:r>
              <w:rPr>
                <w:rFonts w:eastAsia="仿宋"/>
                <w:sz w:val="24"/>
              </w:rPr>
              <w:t>√首次申报项目</w:t>
            </w:r>
          </w:p>
          <w:p w14:paraId="283B662D">
            <w:pPr>
              <w:rPr>
                <w:rFonts w:eastAsia="仿宋"/>
                <w:sz w:val="24"/>
              </w:rPr>
            </w:pPr>
            <w:r>
              <w:rPr>
                <w:rFonts w:eastAsia="仿宋"/>
                <w:sz w:val="24"/>
              </w:rPr>
              <w:t>□不予批准后再次申报项目</w:t>
            </w:r>
          </w:p>
          <w:p w14:paraId="57192510">
            <w:pPr>
              <w:rPr>
                <w:rFonts w:eastAsia="仿宋"/>
                <w:sz w:val="24"/>
              </w:rPr>
            </w:pPr>
            <w:r>
              <w:rPr>
                <w:rFonts w:eastAsia="仿宋"/>
                <w:sz w:val="24"/>
              </w:rPr>
              <w:t>□超五年重新审核项目</w:t>
            </w:r>
          </w:p>
          <w:p w14:paraId="50677A79">
            <w:pPr>
              <w:rPr>
                <w:rFonts w:eastAsia="仿宋"/>
                <w:sz w:val="24"/>
              </w:rPr>
            </w:pPr>
            <w:r>
              <w:rPr>
                <w:rFonts w:eastAsia="仿宋"/>
                <w:sz w:val="24"/>
              </w:rPr>
              <w:t>□重大变动重新报批项目</w:t>
            </w:r>
          </w:p>
        </w:tc>
      </w:tr>
      <w:tr w14:paraId="13ADB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41913956">
            <w:pPr>
              <w:adjustRightInd w:val="0"/>
              <w:snapToGrid w:val="0"/>
              <w:jc w:val="center"/>
              <w:rPr>
                <w:rFonts w:eastAsia="仿宋"/>
                <w:sz w:val="24"/>
              </w:rPr>
            </w:pPr>
            <w:r>
              <w:rPr>
                <w:rFonts w:eastAsia="仿宋"/>
                <w:sz w:val="24"/>
              </w:rPr>
              <w:t>项目审批</w:t>
            </w:r>
          </w:p>
          <w:p w14:paraId="6A3AC86E">
            <w:pPr>
              <w:adjustRightInd w:val="0"/>
              <w:snapToGrid w:val="0"/>
              <w:jc w:val="center"/>
              <w:rPr>
                <w:rFonts w:eastAsia="仿宋"/>
                <w:sz w:val="24"/>
              </w:rPr>
            </w:pPr>
            <w:r>
              <w:rPr>
                <w:rFonts w:eastAsia="仿宋"/>
                <w:sz w:val="24"/>
              </w:rPr>
              <w:t>（核准/备案）部门（选填）</w:t>
            </w:r>
          </w:p>
        </w:tc>
        <w:tc>
          <w:tcPr>
            <w:tcW w:w="2694" w:type="dxa"/>
            <w:vAlign w:val="center"/>
          </w:tcPr>
          <w:p w14:paraId="06DB83B7">
            <w:pPr>
              <w:adjustRightInd w:val="0"/>
              <w:snapToGrid w:val="0"/>
              <w:jc w:val="center"/>
              <w:rPr>
                <w:rFonts w:eastAsia="仿宋"/>
                <w:sz w:val="24"/>
              </w:rPr>
            </w:pPr>
            <w:r>
              <w:rPr>
                <w:rFonts w:hint="eastAsia" w:eastAsia="仿宋"/>
                <w:sz w:val="24"/>
              </w:rPr>
              <w:t>常州市金坛区工业和信息化局</w:t>
            </w:r>
          </w:p>
        </w:tc>
        <w:tc>
          <w:tcPr>
            <w:tcW w:w="2126" w:type="dxa"/>
            <w:vAlign w:val="center"/>
          </w:tcPr>
          <w:p w14:paraId="071638B1">
            <w:pPr>
              <w:adjustRightInd w:val="0"/>
              <w:snapToGrid w:val="0"/>
              <w:jc w:val="center"/>
              <w:rPr>
                <w:rFonts w:eastAsia="仿宋"/>
                <w:sz w:val="24"/>
              </w:rPr>
            </w:pPr>
            <w:r>
              <w:rPr>
                <w:rFonts w:eastAsia="仿宋"/>
                <w:sz w:val="24"/>
              </w:rPr>
              <w:t>项目审批</w:t>
            </w:r>
          </w:p>
          <w:p w14:paraId="5253E4BF">
            <w:pPr>
              <w:adjustRightInd w:val="0"/>
              <w:snapToGrid w:val="0"/>
              <w:jc w:val="center"/>
              <w:rPr>
                <w:rFonts w:eastAsia="仿宋"/>
                <w:sz w:val="24"/>
              </w:rPr>
            </w:pPr>
            <w:r>
              <w:rPr>
                <w:rFonts w:eastAsia="仿宋"/>
                <w:sz w:val="24"/>
              </w:rPr>
              <w:t>（核准/备案）文号（选填）</w:t>
            </w:r>
          </w:p>
        </w:tc>
        <w:tc>
          <w:tcPr>
            <w:tcW w:w="3512" w:type="dxa"/>
            <w:vAlign w:val="center"/>
          </w:tcPr>
          <w:p w14:paraId="32B80020">
            <w:pPr>
              <w:adjustRightInd w:val="0"/>
              <w:snapToGrid w:val="0"/>
              <w:jc w:val="center"/>
              <w:rPr>
                <w:rFonts w:eastAsia="仿宋"/>
                <w:sz w:val="24"/>
              </w:rPr>
            </w:pPr>
            <w:r>
              <w:rPr>
                <w:rFonts w:hint="eastAsia" w:eastAsia="仿宋"/>
                <w:sz w:val="24"/>
              </w:rPr>
              <w:t>坛工信备[</w:t>
            </w:r>
            <w:r>
              <w:rPr>
                <w:rFonts w:eastAsia="仿宋"/>
                <w:sz w:val="24"/>
              </w:rPr>
              <w:t>2025]11</w:t>
            </w:r>
            <w:r>
              <w:rPr>
                <w:rFonts w:hint="eastAsia" w:eastAsia="仿宋"/>
                <w:sz w:val="24"/>
              </w:rPr>
              <w:t>号</w:t>
            </w:r>
          </w:p>
        </w:tc>
      </w:tr>
      <w:tr w14:paraId="238BA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6639391">
            <w:pPr>
              <w:adjustRightInd w:val="0"/>
              <w:snapToGrid w:val="0"/>
              <w:jc w:val="center"/>
              <w:rPr>
                <w:rFonts w:eastAsia="仿宋"/>
                <w:sz w:val="24"/>
              </w:rPr>
            </w:pPr>
            <w:r>
              <w:rPr>
                <w:rFonts w:eastAsia="仿宋"/>
                <w:sz w:val="24"/>
              </w:rPr>
              <w:t>总投资（万元）</w:t>
            </w:r>
          </w:p>
        </w:tc>
        <w:tc>
          <w:tcPr>
            <w:tcW w:w="2694" w:type="dxa"/>
            <w:vAlign w:val="center"/>
          </w:tcPr>
          <w:p w14:paraId="1645F3E3">
            <w:pPr>
              <w:adjustRightInd w:val="0"/>
              <w:snapToGrid w:val="0"/>
              <w:jc w:val="center"/>
              <w:rPr>
                <w:rFonts w:eastAsia="仿宋"/>
                <w:sz w:val="24"/>
              </w:rPr>
            </w:pPr>
            <w:r>
              <w:rPr>
                <w:rFonts w:eastAsia="仿宋"/>
                <w:sz w:val="24"/>
              </w:rPr>
              <w:t>970</w:t>
            </w:r>
          </w:p>
        </w:tc>
        <w:tc>
          <w:tcPr>
            <w:tcW w:w="2126" w:type="dxa"/>
            <w:tcMar>
              <w:top w:w="16" w:type="dxa"/>
              <w:left w:w="16" w:type="dxa"/>
              <w:right w:w="16" w:type="dxa"/>
            </w:tcMar>
            <w:vAlign w:val="center"/>
          </w:tcPr>
          <w:p w14:paraId="20555409">
            <w:pPr>
              <w:adjustRightInd w:val="0"/>
              <w:snapToGrid w:val="0"/>
              <w:jc w:val="center"/>
              <w:rPr>
                <w:rFonts w:eastAsia="仿宋"/>
                <w:sz w:val="24"/>
              </w:rPr>
            </w:pPr>
            <w:r>
              <w:rPr>
                <w:rFonts w:eastAsia="仿宋"/>
                <w:sz w:val="24"/>
              </w:rPr>
              <w:t>环保投资（万元）</w:t>
            </w:r>
          </w:p>
        </w:tc>
        <w:tc>
          <w:tcPr>
            <w:tcW w:w="3512" w:type="dxa"/>
            <w:vAlign w:val="center"/>
          </w:tcPr>
          <w:p w14:paraId="3815EAC5">
            <w:pPr>
              <w:adjustRightInd w:val="0"/>
              <w:snapToGrid w:val="0"/>
              <w:jc w:val="center"/>
              <w:rPr>
                <w:rFonts w:eastAsia="仿宋"/>
                <w:sz w:val="24"/>
              </w:rPr>
            </w:pPr>
            <w:r>
              <w:rPr>
                <w:rFonts w:eastAsia="仿宋"/>
                <w:sz w:val="24"/>
              </w:rPr>
              <w:t>100</w:t>
            </w:r>
          </w:p>
        </w:tc>
      </w:tr>
      <w:tr w14:paraId="703F9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57456BF9">
            <w:pPr>
              <w:adjustRightInd w:val="0"/>
              <w:snapToGrid w:val="0"/>
              <w:jc w:val="center"/>
              <w:rPr>
                <w:rFonts w:eastAsia="仿宋"/>
                <w:sz w:val="24"/>
              </w:rPr>
            </w:pPr>
            <w:r>
              <w:rPr>
                <w:rFonts w:eastAsia="仿宋"/>
                <w:sz w:val="24"/>
              </w:rPr>
              <w:t>环保投资占比（%）</w:t>
            </w:r>
          </w:p>
        </w:tc>
        <w:tc>
          <w:tcPr>
            <w:tcW w:w="2694" w:type="dxa"/>
            <w:vAlign w:val="center"/>
          </w:tcPr>
          <w:p w14:paraId="24A83C17">
            <w:pPr>
              <w:adjustRightInd w:val="0"/>
              <w:snapToGrid w:val="0"/>
              <w:jc w:val="center"/>
              <w:rPr>
                <w:rFonts w:eastAsia="仿宋"/>
                <w:sz w:val="24"/>
              </w:rPr>
            </w:pPr>
            <w:r>
              <w:rPr>
                <w:rFonts w:eastAsia="仿宋"/>
                <w:sz w:val="24"/>
              </w:rPr>
              <w:t>10%</w:t>
            </w:r>
          </w:p>
        </w:tc>
        <w:tc>
          <w:tcPr>
            <w:tcW w:w="2126" w:type="dxa"/>
            <w:tcMar>
              <w:top w:w="16" w:type="dxa"/>
              <w:left w:w="16" w:type="dxa"/>
              <w:right w:w="16" w:type="dxa"/>
            </w:tcMar>
            <w:vAlign w:val="center"/>
          </w:tcPr>
          <w:p w14:paraId="6BCA60B4">
            <w:pPr>
              <w:adjustRightInd w:val="0"/>
              <w:snapToGrid w:val="0"/>
              <w:jc w:val="center"/>
              <w:rPr>
                <w:rFonts w:eastAsia="仿宋"/>
                <w:sz w:val="24"/>
              </w:rPr>
            </w:pPr>
            <w:r>
              <w:rPr>
                <w:rFonts w:eastAsia="仿宋"/>
                <w:sz w:val="24"/>
              </w:rPr>
              <w:t>施工工期（</w:t>
            </w:r>
            <w:r>
              <w:rPr>
                <w:rFonts w:hint="eastAsia" w:eastAsia="仿宋"/>
                <w:sz w:val="24"/>
              </w:rPr>
              <w:t>月</w:t>
            </w:r>
            <w:r>
              <w:rPr>
                <w:rFonts w:eastAsia="仿宋"/>
                <w:sz w:val="24"/>
              </w:rPr>
              <w:t>）</w:t>
            </w:r>
          </w:p>
        </w:tc>
        <w:tc>
          <w:tcPr>
            <w:tcW w:w="3512" w:type="dxa"/>
            <w:vAlign w:val="center"/>
          </w:tcPr>
          <w:p w14:paraId="76E6319E">
            <w:pPr>
              <w:adjustRightInd w:val="0"/>
              <w:snapToGrid w:val="0"/>
              <w:jc w:val="center"/>
              <w:rPr>
                <w:rFonts w:eastAsia="仿宋"/>
                <w:sz w:val="24"/>
              </w:rPr>
            </w:pPr>
            <w:r>
              <w:rPr>
                <w:rFonts w:hint="eastAsia" w:eastAsia="仿宋"/>
                <w:sz w:val="24"/>
              </w:rPr>
              <w:t>5</w:t>
            </w:r>
          </w:p>
        </w:tc>
      </w:tr>
      <w:tr w14:paraId="0251B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0731EA83">
            <w:pPr>
              <w:adjustRightInd w:val="0"/>
              <w:snapToGrid w:val="0"/>
              <w:jc w:val="center"/>
              <w:rPr>
                <w:rFonts w:eastAsia="仿宋"/>
                <w:sz w:val="24"/>
              </w:rPr>
            </w:pPr>
            <w:r>
              <w:rPr>
                <w:rFonts w:eastAsia="仿宋"/>
                <w:sz w:val="24"/>
              </w:rPr>
              <w:t>是否开工建设</w:t>
            </w:r>
          </w:p>
        </w:tc>
        <w:tc>
          <w:tcPr>
            <w:tcW w:w="2694" w:type="dxa"/>
            <w:vAlign w:val="center"/>
          </w:tcPr>
          <w:p w14:paraId="0BBBB14D">
            <w:pPr>
              <w:adjustRightInd w:val="0"/>
              <w:snapToGrid w:val="0"/>
              <w:rPr>
                <w:rFonts w:eastAsia="仿宋"/>
                <w:sz w:val="24"/>
              </w:rPr>
            </w:pPr>
            <w:r>
              <w:rPr>
                <w:rFonts w:eastAsia="仿宋"/>
                <w:sz w:val="24"/>
              </w:rPr>
              <w:t>√否</w:t>
            </w:r>
          </w:p>
          <w:p w14:paraId="41E90F96">
            <w:pPr>
              <w:adjustRightInd w:val="0"/>
              <w:snapToGrid w:val="0"/>
              <w:rPr>
                <w:rFonts w:eastAsia="仿宋"/>
                <w:sz w:val="24"/>
              </w:rPr>
            </w:pPr>
            <w:r>
              <w:rPr>
                <w:rFonts w:eastAsia="仿宋"/>
                <w:sz w:val="24"/>
              </w:rPr>
              <w:t>□是：</w:t>
            </w:r>
          </w:p>
        </w:tc>
        <w:tc>
          <w:tcPr>
            <w:tcW w:w="2126" w:type="dxa"/>
            <w:tcMar>
              <w:top w:w="16" w:type="dxa"/>
              <w:left w:w="16" w:type="dxa"/>
              <w:right w:w="16" w:type="dxa"/>
            </w:tcMar>
            <w:vAlign w:val="center"/>
          </w:tcPr>
          <w:p w14:paraId="219BB1A2">
            <w:pPr>
              <w:adjustRightInd w:val="0"/>
              <w:snapToGrid w:val="0"/>
              <w:ind w:firstLine="456"/>
              <w:jc w:val="center"/>
              <w:rPr>
                <w:rFonts w:eastAsia="仿宋"/>
                <w:sz w:val="24"/>
              </w:rPr>
            </w:pPr>
            <w:r>
              <w:rPr>
                <w:rFonts w:eastAsia="仿宋"/>
                <w:spacing w:val="-6"/>
                <w:sz w:val="24"/>
              </w:rPr>
              <w:t>用地面积（m</w:t>
            </w:r>
            <w:r>
              <w:rPr>
                <w:rFonts w:eastAsia="仿宋"/>
                <w:spacing w:val="-6"/>
                <w:sz w:val="24"/>
                <w:vertAlign w:val="superscript"/>
              </w:rPr>
              <w:t>2</w:t>
            </w:r>
            <w:r>
              <w:rPr>
                <w:rFonts w:eastAsia="仿宋"/>
                <w:spacing w:val="-6"/>
                <w:sz w:val="24"/>
              </w:rPr>
              <w:t>）</w:t>
            </w:r>
          </w:p>
        </w:tc>
        <w:tc>
          <w:tcPr>
            <w:tcW w:w="3512" w:type="dxa"/>
            <w:vAlign w:val="center"/>
          </w:tcPr>
          <w:p w14:paraId="508AF8F6">
            <w:pPr>
              <w:adjustRightInd w:val="0"/>
              <w:snapToGrid w:val="0"/>
              <w:jc w:val="center"/>
              <w:rPr>
                <w:rFonts w:eastAsia="仿宋"/>
                <w:sz w:val="24"/>
              </w:rPr>
            </w:pPr>
            <w:r>
              <w:rPr>
                <w:rFonts w:eastAsia="仿宋"/>
                <w:sz w:val="24"/>
              </w:rPr>
              <w:t>24000</w:t>
            </w:r>
          </w:p>
        </w:tc>
      </w:tr>
      <w:tr w14:paraId="558C76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581" w:type="dxa"/>
            <w:vAlign w:val="center"/>
          </w:tcPr>
          <w:p w14:paraId="6F063D8C">
            <w:pPr>
              <w:adjustRightInd w:val="0"/>
              <w:snapToGrid w:val="0"/>
              <w:jc w:val="center"/>
              <w:rPr>
                <w:rFonts w:eastAsia="仿宋"/>
                <w:sz w:val="24"/>
              </w:rPr>
            </w:pPr>
            <w:r>
              <w:rPr>
                <w:rFonts w:eastAsia="仿宋"/>
                <w:sz w:val="24"/>
              </w:rPr>
              <w:t>专项评价</w:t>
            </w:r>
          </w:p>
          <w:p w14:paraId="351B8586">
            <w:pPr>
              <w:adjustRightInd w:val="0"/>
              <w:snapToGrid w:val="0"/>
              <w:jc w:val="center"/>
              <w:rPr>
                <w:rFonts w:eastAsia="仿宋"/>
                <w:sz w:val="24"/>
              </w:rPr>
            </w:pPr>
            <w:r>
              <w:rPr>
                <w:rFonts w:eastAsia="仿宋"/>
                <w:sz w:val="24"/>
              </w:rPr>
              <w:t>设置情况</w:t>
            </w:r>
          </w:p>
        </w:tc>
        <w:tc>
          <w:tcPr>
            <w:tcW w:w="8332" w:type="dxa"/>
            <w:gridSpan w:val="3"/>
            <w:vAlign w:val="center"/>
          </w:tcPr>
          <w:p w14:paraId="78A33E80">
            <w:pPr>
              <w:adjustRightInd w:val="0"/>
              <w:snapToGrid w:val="0"/>
              <w:jc w:val="center"/>
              <w:rPr>
                <w:rFonts w:eastAsia="仿宋"/>
                <w:sz w:val="24"/>
              </w:rPr>
            </w:pPr>
            <w:r>
              <w:rPr>
                <w:rFonts w:hint="eastAsia" w:eastAsia="仿宋"/>
                <w:sz w:val="24"/>
              </w:rPr>
              <w:t>无</w:t>
            </w:r>
          </w:p>
        </w:tc>
      </w:tr>
      <w:tr w14:paraId="26278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581" w:type="dxa"/>
            <w:vAlign w:val="center"/>
          </w:tcPr>
          <w:p w14:paraId="6C306B7F">
            <w:pPr>
              <w:adjustRightInd w:val="0"/>
              <w:snapToGrid w:val="0"/>
              <w:jc w:val="center"/>
              <w:rPr>
                <w:rFonts w:eastAsia="仿宋"/>
                <w:sz w:val="24"/>
              </w:rPr>
            </w:pPr>
            <w:r>
              <w:rPr>
                <w:rFonts w:eastAsia="仿宋"/>
                <w:sz w:val="24"/>
              </w:rPr>
              <w:t>规划情况</w:t>
            </w:r>
          </w:p>
        </w:tc>
        <w:tc>
          <w:tcPr>
            <w:tcW w:w="8332" w:type="dxa"/>
            <w:gridSpan w:val="3"/>
            <w:vAlign w:val="center"/>
          </w:tcPr>
          <w:p w14:paraId="33FC89EB">
            <w:pPr>
              <w:adjustRightInd w:val="0"/>
              <w:snapToGrid w:val="0"/>
              <w:rPr>
                <w:rFonts w:eastAsia="仿宋"/>
                <w:sz w:val="24"/>
              </w:rPr>
            </w:pPr>
            <w:r>
              <w:rPr>
                <w:rFonts w:eastAsia="仿宋"/>
                <w:sz w:val="24"/>
              </w:rPr>
              <w:t>名称：</w:t>
            </w:r>
            <w:r>
              <w:rPr>
                <w:rFonts w:hint="eastAsia" w:eastAsia="仿宋"/>
                <w:sz w:val="24"/>
              </w:rPr>
              <w:t>常州市金坛区国土空间规划近期实施方案</w:t>
            </w:r>
          </w:p>
          <w:p w14:paraId="3942C360">
            <w:pPr>
              <w:adjustRightInd w:val="0"/>
              <w:snapToGrid w:val="0"/>
              <w:rPr>
                <w:rFonts w:eastAsia="仿宋"/>
                <w:sz w:val="24"/>
              </w:rPr>
            </w:pPr>
            <w:r>
              <w:rPr>
                <w:rFonts w:eastAsia="仿宋"/>
                <w:sz w:val="24"/>
              </w:rPr>
              <w:t>审批机关：</w:t>
            </w:r>
            <w:r>
              <w:rPr>
                <w:rFonts w:hint="eastAsia" w:eastAsia="仿宋"/>
                <w:sz w:val="24"/>
              </w:rPr>
              <w:t>江苏省自然资源厅</w:t>
            </w:r>
          </w:p>
          <w:p w14:paraId="3585FCFB">
            <w:pPr>
              <w:adjustRightInd w:val="0"/>
              <w:snapToGrid w:val="0"/>
              <w:rPr>
                <w:rFonts w:eastAsia="仿宋"/>
                <w:sz w:val="24"/>
              </w:rPr>
            </w:pPr>
            <w:r>
              <w:rPr>
                <w:rFonts w:eastAsia="仿宋"/>
                <w:sz w:val="24"/>
              </w:rPr>
              <w:t>审批文件名称及文号：</w:t>
            </w:r>
            <w:r>
              <w:rPr>
                <w:rFonts w:hint="eastAsia" w:eastAsia="仿宋"/>
                <w:sz w:val="24"/>
              </w:rPr>
              <w:t>/</w:t>
            </w:r>
          </w:p>
        </w:tc>
      </w:tr>
      <w:tr w14:paraId="77824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581" w:type="dxa"/>
            <w:vAlign w:val="center"/>
          </w:tcPr>
          <w:p w14:paraId="7D1275A8">
            <w:pPr>
              <w:adjustRightInd w:val="0"/>
              <w:snapToGrid w:val="0"/>
              <w:jc w:val="center"/>
              <w:rPr>
                <w:rFonts w:eastAsia="仿宋"/>
                <w:sz w:val="24"/>
              </w:rPr>
            </w:pPr>
            <w:r>
              <w:rPr>
                <w:rFonts w:eastAsia="仿宋"/>
                <w:sz w:val="24"/>
              </w:rPr>
              <w:t>规划环境影响评价情况</w:t>
            </w:r>
          </w:p>
        </w:tc>
        <w:tc>
          <w:tcPr>
            <w:tcW w:w="8332" w:type="dxa"/>
            <w:gridSpan w:val="3"/>
            <w:vAlign w:val="center"/>
          </w:tcPr>
          <w:p w14:paraId="3167706B">
            <w:pPr>
              <w:autoSpaceDE w:val="0"/>
              <w:autoSpaceDN w:val="0"/>
              <w:adjustRightInd w:val="0"/>
              <w:snapToGrid w:val="0"/>
              <w:jc w:val="left"/>
              <w:rPr>
                <w:rFonts w:eastAsia="仿宋"/>
                <w:sz w:val="24"/>
              </w:rPr>
            </w:pPr>
            <w:r>
              <w:rPr>
                <w:rFonts w:eastAsia="仿宋"/>
                <w:sz w:val="24"/>
              </w:rPr>
              <w:t>名称：</w:t>
            </w:r>
            <w:r>
              <w:rPr>
                <w:rFonts w:hint="eastAsia" w:eastAsia="仿宋"/>
                <w:sz w:val="24"/>
              </w:rPr>
              <w:t>/</w:t>
            </w:r>
          </w:p>
          <w:p w14:paraId="5D0AB079">
            <w:pPr>
              <w:autoSpaceDE w:val="0"/>
              <w:autoSpaceDN w:val="0"/>
              <w:adjustRightInd w:val="0"/>
              <w:snapToGrid w:val="0"/>
              <w:jc w:val="left"/>
              <w:rPr>
                <w:rFonts w:eastAsia="仿宋"/>
                <w:sz w:val="24"/>
              </w:rPr>
            </w:pPr>
            <w:r>
              <w:rPr>
                <w:rFonts w:eastAsia="仿宋"/>
                <w:sz w:val="24"/>
              </w:rPr>
              <w:t>审批机关：</w:t>
            </w:r>
            <w:r>
              <w:rPr>
                <w:rFonts w:hint="eastAsia" w:eastAsia="仿宋"/>
                <w:sz w:val="24"/>
              </w:rPr>
              <w:t>/</w:t>
            </w:r>
          </w:p>
          <w:p w14:paraId="3CEA4811">
            <w:pPr>
              <w:autoSpaceDE w:val="0"/>
              <w:autoSpaceDN w:val="0"/>
              <w:adjustRightInd w:val="0"/>
              <w:snapToGrid w:val="0"/>
              <w:jc w:val="left"/>
              <w:rPr>
                <w:rFonts w:eastAsia="仿宋"/>
                <w:sz w:val="24"/>
              </w:rPr>
            </w:pPr>
            <w:r>
              <w:rPr>
                <w:rFonts w:eastAsia="仿宋"/>
                <w:sz w:val="24"/>
              </w:rPr>
              <w:t>审批文件名称及文号：</w:t>
            </w:r>
            <w:r>
              <w:rPr>
                <w:rFonts w:hint="eastAsia" w:eastAsia="仿宋"/>
                <w:sz w:val="24"/>
              </w:rPr>
              <w:t>/</w:t>
            </w:r>
          </w:p>
        </w:tc>
      </w:tr>
      <w:tr w14:paraId="0EA11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81" w:type="dxa"/>
            <w:vAlign w:val="center"/>
          </w:tcPr>
          <w:p w14:paraId="38891912">
            <w:pPr>
              <w:autoSpaceDE w:val="0"/>
              <w:autoSpaceDN w:val="0"/>
              <w:adjustRightInd w:val="0"/>
              <w:snapToGrid w:val="0"/>
              <w:jc w:val="center"/>
              <w:rPr>
                <w:rFonts w:eastAsia="仿宋"/>
                <w:kern w:val="0"/>
                <w:sz w:val="24"/>
              </w:rPr>
            </w:pPr>
            <w:r>
              <w:rPr>
                <w:rFonts w:eastAsia="仿宋"/>
                <w:kern w:val="0"/>
                <w:sz w:val="24"/>
              </w:rPr>
              <w:t>规划及规划环境影响评价符合性分析</w:t>
            </w:r>
          </w:p>
        </w:tc>
        <w:tc>
          <w:tcPr>
            <w:tcW w:w="8332" w:type="dxa"/>
            <w:gridSpan w:val="3"/>
            <w:vAlign w:val="center"/>
          </w:tcPr>
          <w:p w14:paraId="16986B19">
            <w:pPr>
              <w:spacing w:line="500" w:lineRule="exact"/>
              <w:ind w:firstLine="482" w:firstLineChars="200"/>
              <w:rPr>
                <w:rFonts w:eastAsia="仿宋"/>
                <w:b/>
                <w:bCs/>
                <w:sz w:val="24"/>
              </w:rPr>
            </w:pPr>
            <w:r>
              <w:rPr>
                <w:rFonts w:hint="eastAsia" w:eastAsia="仿宋"/>
                <w:b/>
                <w:bCs/>
                <w:sz w:val="24"/>
              </w:rPr>
              <w:t>（一）与《常州市金坛区国土空间规划近期实施方案》相符性分析</w:t>
            </w:r>
          </w:p>
          <w:p w14:paraId="084EFE6A">
            <w:pPr>
              <w:spacing w:line="500" w:lineRule="exact"/>
              <w:ind w:firstLine="480" w:firstLineChars="200"/>
              <w:rPr>
                <w:rFonts w:eastAsia="仿宋"/>
                <w:bCs/>
                <w:sz w:val="24"/>
              </w:rPr>
            </w:pPr>
            <w:r>
              <w:rPr>
                <w:rFonts w:eastAsia="仿宋"/>
                <w:bCs/>
                <w:sz w:val="24"/>
              </w:rPr>
              <w:t>经对照，项目所在地为建设用地。</w:t>
            </w:r>
            <w:r>
              <w:rPr>
                <w:rFonts w:hint="eastAsia" w:eastAsia="仿宋"/>
                <w:bCs/>
                <w:sz w:val="24"/>
              </w:rPr>
              <w:t>本项目</w:t>
            </w:r>
            <w:r>
              <w:rPr>
                <w:rFonts w:eastAsia="仿宋"/>
                <w:bCs/>
                <w:sz w:val="24"/>
              </w:rPr>
              <w:t>用地性质为工业用地</w:t>
            </w:r>
            <w:r>
              <w:rPr>
                <w:rFonts w:hint="eastAsia" w:eastAsia="仿宋"/>
                <w:bCs/>
                <w:sz w:val="24"/>
              </w:rPr>
              <w:t>，</w:t>
            </w:r>
            <w:r>
              <w:rPr>
                <w:rFonts w:eastAsia="仿宋"/>
                <w:bCs/>
                <w:sz w:val="24"/>
              </w:rPr>
              <w:t>符合</w:t>
            </w:r>
            <w:r>
              <w:rPr>
                <w:rFonts w:hint="eastAsia" w:eastAsia="仿宋"/>
                <w:bCs/>
                <w:sz w:val="24"/>
              </w:rPr>
              <w:t>国土空间规划</w:t>
            </w:r>
            <w:r>
              <w:rPr>
                <w:rFonts w:eastAsia="仿宋"/>
                <w:bCs/>
                <w:sz w:val="24"/>
              </w:rPr>
              <w:t>。</w:t>
            </w:r>
          </w:p>
          <w:p w14:paraId="3F1822EB">
            <w:pPr>
              <w:spacing w:line="500" w:lineRule="exact"/>
              <w:ind w:firstLine="482" w:firstLineChars="200"/>
              <w:rPr>
                <w:rFonts w:eastAsia="仿宋"/>
                <w:b/>
                <w:bCs/>
                <w:sz w:val="24"/>
              </w:rPr>
            </w:pPr>
            <w:r>
              <w:rPr>
                <w:rFonts w:hint="eastAsia" w:eastAsia="仿宋"/>
                <w:b/>
                <w:bCs/>
                <w:sz w:val="24"/>
              </w:rPr>
              <w:t>（二）选址合理性</w:t>
            </w:r>
          </w:p>
          <w:p w14:paraId="15C4D644">
            <w:pPr>
              <w:spacing w:line="500" w:lineRule="exact"/>
              <w:ind w:firstLine="480" w:firstLineChars="200"/>
              <w:rPr>
                <w:rFonts w:eastAsia="仿宋"/>
                <w:bCs/>
                <w:sz w:val="24"/>
              </w:rPr>
            </w:pPr>
            <w:r>
              <w:rPr>
                <w:rFonts w:eastAsia="仿宋"/>
                <w:bCs/>
                <w:sz w:val="24"/>
              </w:rPr>
              <w:t>1</w:t>
            </w:r>
            <w:r>
              <w:rPr>
                <w:rFonts w:hint="eastAsia" w:eastAsia="仿宋"/>
                <w:bCs/>
                <w:sz w:val="24"/>
              </w:rPr>
              <w:t>、常州市国土空间总体规划（202</w:t>
            </w:r>
            <w:r>
              <w:rPr>
                <w:rFonts w:eastAsia="仿宋"/>
                <w:bCs/>
                <w:sz w:val="24"/>
              </w:rPr>
              <w:t>1</w:t>
            </w:r>
            <w:r>
              <w:rPr>
                <w:rFonts w:hint="eastAsia" w:eastAsia="仿宋"/>
                <w:bCs/>
                <w:sz w:val="24"/>
              </w:rPr>
              <w:t>-2035年）征求意见稿</w:t>
            </w:r>
          </w:p>
          <w:p w14:paraId="306FAB81">
            <w:pPr>
              <w:spacing w:line="500" w:lineRule="exact"/>
              <w:ind w:firstLine="480" w:firstLineChars="200"/>
              <w:rPr>
                <w:rFonts w:eastAsia="仿宋"/>
                <w:bCs/>
                <w:sz w:val="24"/>
              </w:rPr>
            </w:pPr>
            <w:r>
              <w:rPr>
                <w:rFonts w:eastAsia="仿宋"/>
                <w:bCs/>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16F9ECFF">
            <w:pPr>
              <w:spacing w:line="500" w:lineRule="exact"/>
              <w:ind w:firstLine="480" w:firstLineChars="200"/>
              <w:rPr>
                <w:rFonts w:eastAsia="仿宋"/>
                <w:bCs/>
                <w:sz w:val="24"/>
              </w:rPr>
            </w:pPr>
            <w:r>
              <w:rPr>
                <w:rFonts w:eastAsia="仿宋"/>
                <w:bCs/>
                <w:sz w:val="24"/>
              </w:rPr>
              <w:t>（1）市域城镇空间结构</w:t>
            </w:r>
          </w:p>
          <w:p w14:paraId="118B033F">
            <w:pPr>
              <w:spacing w:line="500" w:lineRule="exact"/>
              <w:ind w:firstLine="480" w:firstLineChars="200"/>
              <w:rPr>
                <w:rFonts w:eastAsia="仿宋"/>
                <w:bCs/>
                <w:sz w:val="24"/>
              </w:rPr>
            </w:pPr>
            <w:r>
              <w:rPr>
                <w:rFonts w:eastAsia="仿宋"/>
                <w:bCs/>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1CB7B67F">
            <w:pPr>
              <w:spacing w:line="500" w:lineRule="exact"/>
              <w:ind w:firstLine="480" w:firstLineChars="200"/>
              <w:rPr>
                <w:rFonts w:eastAsia="仿宋"/>
                <w:bCs/>
                <w:sz w:val="24"/>
              </w:rPr>
            </w:pPr>
            <w:r>
              <w:rPr>
                <w:rFonts w:eastAsia="仿宋"/>
                <w:bCs/>
                <w:sz w:val="24"/>
              </w:rPr>
              <w:t>一极：溧阳发展极。打造长三角休闲康旅目的城市，宁杭科创资源外溢和京深沪先进制造产业拓展承载地，苏浙皖省际边界地区生态创新合作的示范城市。</w:t>
            </w:r>
          </w:p>
          <w:p w14:paraId="2E633610">
            <w:pPr>
              <w:spacing w:line="500" w:lineRule="exact"/>
              <w:ind w:firstLine="480" w:firstLineChars="200"/>
              <w:rPr>
                <w:rFonts w:eastAsia="仿宋"/>
                <w:bCs/>
                <w:sz w:val="24"/>
              </w:rPr>
            </w:pPr>
            <w:r>
              <w:rPr>
                <w:rFonts w:eastAsia="仿宋"/>
                <w:bCs/>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53447317">
            <w:pPr>
              <w:spacing w:line="500" w:lineRule="exact"/>
              <w:ind w:firstLine="480" w:firstLineChars="200"/>
              <w:rPr>
                <w:rFonts w:eastAsia="仿宋"/>
                <w:bCs/>
                <w:sz w:val="24"/>
              </w:rPr>
            </w:pPr>
            <w:r>
              <w:rPr>
                <w:rFonts w:eastAsia="仿宋"/>
                <w:bCs/>
                <w:sz w:val="24"/>
              </w:rPr>
              <w:t>（2）生态空间结构</w:t>
            </w:r>
          </w:p>
          <w:p w14:paraId="478631ED">
            <w:pPr>
              <w:spacing w:line="500" w:lineRule="exact"/>
              <w:ind w:firstLine="480" w:firstLineChars="200"/>
              <w:rPr>
                <w:rFonts w:eastAsia="仿宋"/>
                <w:bCs/>
                <w:sz w:val="24"/>
              </w:rPr>
            </w:pPr>
            <w:r>
              <w:rPr>
                <w:rFonts w:eastAsia="仿宋"/>
                <w:bCs/>
                <w:sz w:val="24"/>
              </w:rPr>
              <w:t>构建“一江带三湖，九脉串城池，青山护绿城，河网绕圩田”的市域生态保护格局。</w:t>
            </w:r>
          </w:p>
          <w:p w14:paraId="753DEF9E">
            <w:pPr>
              <w:spacing w:line="500" w:lineRule="exact"/>
              <w:ind w:firstLine="480" w:firstLineChars="200"/>
              <w:rPr>
                <w:rFonts w:eastAsia="仿宋"/>
                <w:bCs/>
                <w:sz w:val="24"/>
              </w:rPr>
            </w:pPr>
            <w:r>
              <w:rPr>
                <w:rFonts w:eastAsia="仿宋"/>
                <w:bCs/>
                <w:sz w:val="24"/>
              </w:rPr>
              <w:t>“一江带三湖”：长江、太湖、滆湖、长荡湖为主体的生态空间；</w:t>
            </w:r>
          </w:p>
          <w:p w14:paraId="554ED05C">
            <w:pPr>
              <w:spacing w:line="500" w:lineRule="exact"/>
              <w:ind w:firstLine="480" w:firstLineChars="200"/>
              <w:rPr>
                <w:rFonts w:eastAsia="仿宋"/>
                <w:bCs/>
                <w:sz w:val="24"/>
              </w:rPr>
            </w:pPr>
            <w:r>
              <w:rPr>
                <w:rFonts w:eastAsia="仿宋"/>
                <w:bCs/>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6A22D061">
            <w:pPr>
              <w:spacing w:line="500" w:lineRule="exact"/>
              <w:ind w:firstLine="480" w:firstLineChars="200"/>
              <w:rPr>
                <w:rFonts w:eastAsia="仿宋"/>
                <w:bCs/>
                <w:sz w:val="24"/>
              </w:rPr>
            </w:pPr>
            <w:r>
              <w:rPr>
                <w:rFonts w:eastAsia="仿宋"/>
                <w:bCs/>
                <w:sz w:val="24"/>
              </w:rPr>
              <w:t>（3）农业空间结构</w:t>
            </w:r>
          </w:p>
          <w:p w14:paraId="487FC3FD">
            <w:pPr>
              <w:spacing w:line="500" w:lineRule="exact"/>
              <w:ind w:firstLine="480" w:firstLineChars="200"/>
              <w:rPr>
                <w:rFonts w:eastAsia="仿宋"/>
                <w:bCs/>
                <w:sz w:val="24"/>
              </w:rPr>
            </w:pPr>
            <w:r>
              <w:rPr>
                <w:rFonts w:eastAsia="仿宋"/>
                <w:bCs/>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51014108">
            <w:pPr>
              <w:spacing w:line="500" w:lineRule="exact"/>
              <w:ind w:firstLine="480" w:firstLineChars="200"/>
              <w:rPr>
                <w:rFonts w:eastAsia="仿宋"/>
                <w:bCs/>
                <w:sz w:val="24"/>
              </w:rPr>
            </w:pPr>
            <w:r>
              <w:rPr>
                <w:rFonts w:eastAsia="仿宋"/>
                <w:bCs/>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4681C077">
            <w:pPr>
              <w:spacing w:line="500" w:lineRule="exact"/>
              <w:ind w:firstLine="480" w:firstLineChars="200"/>
              <w:rPr>
                <w:rFonts w:eastAsia="仿宋"/>
                <w:bCs/>
                <w:sz w:val="24"/>
              </w:rPr>
            </w:pPr>
            <w:r>
              <w:rPr>
                <w:rFonts w:eastAsia="仿宋"/>
                <w:bCs/>
                <w:sz w:val="24"/>
              </w:rPr>
              <w:t>（4）生态保护红线</w:t>
            </w:r>
          </w:p>
          <w:p w14:paraId="7F104558">
            <w:pPr>
              <w:spacing w:line="500" w:lineRule="exact"/>
              <w:ind w:firstLine="480" w:firstLineChars="200"/>
              <w:rPr>
                <w:rFonts w:eastAsia="仿宋"/>
                <w:bCs/>
                <w:sz w:val="24"/>
              </w:rPr>
            </w:pPr>
            <w:r>
              <w:rPr>
                <w:rFonts w:eastAsia="仿宋"/>
                <w:bCs/>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2171C999">
            <w:pPr>
              <w:spacing w:line="500" w:lineRule="exact"/>
              <w:ind w:firstLine="480" w:firstLineChars="200"/>
              <w:rPr>
                <w:rFonts w:eastAsia="仿宋"/>
                <w:bCs/>
                <w:sz w:val="24"/>
              </w:rPr>
            </w:pPr>
            <w:r>
              <w:rPr>
                <w:rFonts w:eastAsia="仿宋"/>
                <w:bCs/>
                <w:sz w:val="24"/>
              </w:rPr>
              <w:t>（5）永久基本农田</w:t>
            </w:r>
          </w:p>
          <w:p w14:paraId="30A76F61">
            <w:pPr>
              <w:spacing w:line="500" w:lineRule="exact"/>
              <w:ind w:firstLine="480" w:firstLineChars="200"/>
              <w:rPr>
                <w:rFonts w:eastAsia="仿宋"/>
                <w:bCs/>
                <w:sz w:val="24"/>
              </w:rPr>
            </w:pPr>
            <w:r>
              <w:rPr>
                <w:rFonts w:eastAsia="仿宋"/>
                <w:bCs/>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0F5D167E">
            <w:pPr>
              <w:spacing w:line="500" w:lineRule="exact"/>
              <w:ind w:firstLine="480" w:firstLineChars="200"/>
              <w:rPr>
                <w:rFonts w:eastAsia="仿宋"/>
                <w:bCs/>
                <w:sz w:val="24"/>
              </w:rPr>
            </w:pPr>
            <w:r>
              <w:rPr>
                <w:rFonts w:eastAsia="仿宋"/>
                <w:bCs/>
                <w:sz w:val="24"/>
              </w:rPr>
              <w:t>（6）城镇开发边界</w:t>
            </w:r>
          </w:p>
          <w:p w14:paraId="7ED6B95F">
            <w:pPr>
              <w:spacing w:line="500" w:lineRule="exact"/>
              <w:ind w:firstLine="480" w:firstLineChars="200"/>
              <w:rPr>
                <w:rFonts w:eastAsia="仿宋"/>
                <w:bCs/>
                <w:sz w:val="24"/>
              </w:rPr>
            </w:pPr>
            <w:r>
              <w:rPr>
                <w:rFonts w:eastAsia="仿宋"/>
                <w:bCs/>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6E112599">
            <w:pPr>
              <w:spacing w:line="500" w:lineRule="exact"/>
              <w:ind w:firstLine="482" w:firstLineChars="200"/>
              <w:rPr>
                <w:rFonts w:eastAsia="仿宋"/>
                <w:bCs/>
                <w:sz w:val="24"/>
              </w:rPr>
            </w:pPr>
            <w:r>
              <w:rPr>
                <w:rFonts w:eastAsia="仿宋"/>
                <w:b/>
                <w:bCs/>
                <w:sz w:val="24"/>
              </w:rPr>
              <w:t>对照分析：</w:t>
            </w:r>
            <w:r>
              <w:rPr>
                <w:rFonts w:eastAsia="仿宋"/>
                <w:bCs/>
                <w:sz w:val="24"/>
              </w:rPr>
              <w:t>本项目位于常州市金坛</w:t>
            </w:r>
            <w:r>
              <w:rPr>
                <w:rFonts w:hint="eastAsia" w:eastAsia="仿宋"/>
                <w:bCs/>
                <w:sz w:val="24"/>
              </w:rPr>
              <w:t>区朱林镇五联村委桥头村8</w:t>
            </w:r>
            <w:r>
              <w:rPr>
                <w:rFonts w:eastAsia="仿宋"/>
                <w:bCs/>
                <w:sz w:val="24"/>
              </w:rPr>
              <w:t>9</w:t>
            </w:r>
            <w:r>
              <w:rPr>
                <w:rFonts w:hint="eastAsia" w:eastAsia="仿宋"/>
                <w:bCs/>
                <w:sz w:val="24"/>
              </w:rPr>
              <w:t>号</w:t>
            </w:r>
            <w:r>
              <w:rPr>
                <w:rFonts w:eastAsia="仿宋"/>
                <w:bCs/>
                <w:sz w:val="24"/>
              </w:rPr>
              <w:t>，</w:t>
            </w:r>
            <w:r>
              <w:rPr>
                <w:rFonts w:hint="eastAsia" w:eastAsia="仿宋"/>
                <w:bCs/>
                <w:sz w:val="24"/>
              </w:rPr>
              <w:t>对照常州市国土空间规划，本项目所在地不涉及永久基本农田，不属于农业空间区域，</w:t>
            </w:r>
            <w:r>
              <w:rPr>
                <w:rFonts w:eastAsia="仿宋"/>
                <w:bCs/>
                <w:sz w:val="24"/>
              </w:rPr>
              <w:t>不在生态保护红线范围内</w:t>
            </w:r>
            <w:r>
              <w:rPr>
                <w:rFonts w:hint="eastAsia" w:eastAsia="仿宋"/>
                <w:bCs/>
                <w:sz w:val="24"/>
              </w:rPr>
              <w:t>。</w:t>
            </w:r>
          </w:p>
          <w:p w14:paraId="0012C53A">
            <w:pPr>
              <w:spacing w:line="500" w:lineRule="exact"/>
              <w:ind w:firstLine="480" w:firstLineChars="200"/>
              <w:rPr>
                <w:rFonts w:eastAsia="仿宋"/>
                <w:bCs/>
                <w:sz w:val="24"/>
              </w:rPr>
            </w:pPr>
            <w:r>
              <w:rPr>
                <w:rFonts w:eastAsia="仿宋"/>
                <w:bCs/>
                <w:sz w:val="24"/>
              </w:rPr>
              <w:t>综上所述，本项目符合常州市国土空间规划。</w:t>
            </w:r>
          </w:p>
        </w:tc>
      </w:tr>
      <w:tr w14:paraId="4E8F0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4" w:hRule="atLeast"/>
          <w:jc w:val="center"/>
        </w:trPr>
        <w:tc>
          <w:tcPr>
            <w:tcW w:w="1581" w:type="dxa"/>
            <w:vAlign w:val="center"/>
          </w:tcPr>
          <w:p w14:paraId="280DFC40">
            <w:pPr>
              <w:autoSpaceDE w:val="0"/>
              <w:autoSpaceDN w:val="0"/>
              <w:adjustRightInd w:val="0"/>
              <w:snapToGrid w:val="0"/>
              <w:jc w:val="center"/>
              <w:rPr>
                <w:rFonts w:eastAsia="仿宋"/>
                <w:kern w:val="0"/>
                <w:sz w:val="24"/>
              </w:rPr>
            </w:pPr>
            <w:r>
              <w:rPr>
                <w:rFonts w:eastAsia="仿宋"/>
                <w:kern w:val="0"/>
                <w:sz w:val="24"/>
              </w:rPr>
              <w:t>其他符合性分析</w:t>
            </w:r>
          </w:p>
        </w:tc>
        <w:tc>
          <w:tcPr>
            <w:tcW w:w="8332" w:type="dxa"/>
            <w:gridSpan w:val="3"/>
          </w:tcPr>
          <w:p w14:paraId="6C68A852">
            <w:pPr>
              <w:spacing w:line="500" w:lineRule="exact"/>
              <w:ind w:firstLine="482" w:firstLineChars="200"/>
              <w:rPr>
                <w:rFonts w:eastAsia="仿宋"/>
                <w:b/>
                <w:bCs/>
                <w:sz w:val="24"/>
              </w:rPr>
            </w:pPr>
            <w:r>
              <w:rPr>
                <w:rFonts w:eastAsia="仿宋"/>
                <w:b/>
                <w:bCs/>
                <w:sz w:val="24"/>
              </w:rPr>
              <w:t>（一）产业政策符合性分析</w:t>
            </w:r>
          </w:p>
          <w:p w14:paraId="190E36B3">
            <w:pPr>
              <w:spacing w:line="500" w:lineRule="exact"/>
              <w:ind w:firstLine="480" w:firstLineChars="200"/>
              <w:rPr>
                <w:rFonts w:eastAsia="仿宋"/>
                <w:bCs/>
                <w:sz w:val="24"/>
              </w:rPr>
            </w:pPr>
            <w:r>
              <w:rPr>
                <w:rFonts w:eastAsia="仿宋"/>
                <w:bCs/>
                <w:sz w:val="24"/>
              </w:rPr>
              <w:t>1、本项目不属于《产业结构调整指导目录（20</w:t>
            </w:r>
            <w:r>
              <w:rPr>
                <w:rFonts w:hint="eastAsia" w:eastAsia="仿宋"/>
                <w:bCs/>
                <w:sz w:val="24"/>
              </w:rPr>
              <w:t>24</w:t>
            </w:r>
            <w:r>
              <w:rPr>
                <w:rFonts w:eastAsia="仿宋"/>
                <w:bCs/>
                <w:sz w:val="24"/>
              </w:rPr>
              <w:t>年本）》</w:t>
            </w:r>
            <w:r>
              <w:rPr>
                <w:rFonts w:hint="eastAsia" w:eastAsia="仿宋"/>
                <w:bCs/>
                <w:sz w:val="24"/>
              </w:rPr>
              <w:t>中</w:t>
            </w:r>
            <w:r>
              <w:rPr>
                <w:rFonts w:eastAsia="仿宋"/>
                <w:bCs/>
                <w:sz w:val="24"/>
              </w:rPr>
              <w:t>的限制和淘汰类项目。</w:t>
            </w:r>
          </w:p>
          <w:p w14:paraId="6139E286">
            <w:pPr>
              <w:spacing w:line="500" w:lineRule="exact"/>
              <w:ind w:firstLine="480" w:firstLineChars="200"/>
              <w:rPr>
                <w:rFonts w:eastAsia="仿宋"/>
                <w:bCs/>
                <w:sz w:val="24"/>
              </w:rPr>
            </w:pPr>
            <w:r>
              <w:rPr>
                <w:rFonts w:hint="eastAsia" w:eastAsia="仿宋"/>
                <w:bCs/>
                <w:sz w:val="24"/>
              </w:rPr>
              <w:t>2</w:t>
            </w:r>
            <w:r>
              <w:rPr>
                <w:rFonts w:eastAsia="仿宋"/>
                <w:bCs/>
                <w:sz w:val="24"/>
              </w:rPr>
              <w:t>、本项目不属于关于印发《&lt;长江经济带发展负面清单指南&gt;（试行，2022年版）》的通知（长江办〔2022〕7号）</w:t>
            </w:r>
            <w:r>
              <w:rPr>
                <w:rFonts w:hint="eastAsia" w:eastAsia="仿宋"/>
                <w:bCs/>
                <w:sz w:val="24"/>
              </w:rPr>
              <w:t>、</w:t>
            </w:r>
            <w:r>
              <w:rPr>
                <w:rFonts w:eastAsia="仿宋"/>
                <w:bCs/>
                <w:sz w:val="24"/>
              </w:rPr>
              <w:t>《关于印发长江经济带发展负面清单指南(试行,2022年版)江苏省实施细则的通知》（苏长江办发[2022]55号）中禁止类条款，符合实施细则管控要求。</w:t>
            </w:r>
          </w:p>
          <w:p w14:paraId="03116910">
            <w:pPr>
              <w:spacing w:line="500" w:lineRule="exact"/>
              <w:ind w:firstLine="480" w:firstLineChars="200"/>
              <w:rPr>
                <w:rFonts w:eastAsia="仿宋"/>
                <w:bCs/>
                <w:sz w:val="24"/>
              </w:rPr>
            </w:pPr>
            <w:r>
              <w:rPr>
                <w:rFonts w:hint="eastAsia" w:eastAsia="仿宋"/>
                <w:bCs/>
                <w:sz w:val="24"/>
              </w:rPr>
              <w:t>3</w:t>
            </w:r>
            <w:r>
              <w:rPr>
                <w:rFonts w:eastAsia="仿宋"/>
                <w:bCs/>
                <w:sz w:val="24"/>
              </w:rPr>
              <w:t>、本项目不属于《市场准入负面清单（2025年版）》中禁止准入类和限制准入类项目。</w:t>
            </w:r>
          </w:p>
          <w:p w14:paraId="2D011BAC">
            <w:pPr>
              <w:spacing w:line="500" w:lineRule="exact"/>
              <w:ind w:firstLine="480" w:firstLineChars="200"/>
              <w:rPr>
                <w:rFonts w:eastAsia="仿宋"/>
                <w:bCs/>
                <w:sz w:val="24"/>
              </w:rPr>
            </w:pPr>
            <w:r>
              <w:rPr>
                <w:rFonts w:hint="eastAsia" w:eastAsia="仿宋"/>
                <w:bCs/>
                <w:sz w:val="24"/>
              </w:rPr>
              <w:t>4、本项目不属于《江苏省限制用地项目目录（2013年本）》和《江苏省禁止用地项目（2013年本）》中的限制类及禁止类项目。</w:t>
            </w:r>
          </w:p>
          <w:p w14:paraId="055FA014">
            <w:pPr>
              <w:spacing w:line="500" w:lineRule="exact"/>
              <w:ind w:firstLine="480" w:firstLineChars="200"/>
              <w:rPr>
                <w:rFonts w:eastAsia="仿宋"/>
                <w:bCs/>
                <w:sz w:val="24"/>
              </w:rPr>
            </w:pPr>
            <w:r>
              <w:rPr>
                <w:rFonts w:hint="eastAsia" w:eastAsia="仿宋"/>
                <w:bCs/>
                <w:sz w:val="24"/>
              </w:rPr>
              <w:t>5</w:t>
            </w:r>
            <w:r>
              <w:rPr>
                <w:rFonts w:eastAsia="仿宋"/>
                <w:bCs/>
                <w:sz w:val="24"/>
              </w:rPr>
              <w:t>、对照《关于印发环境保护综合名录（2021年版）的通知》（环办综合函〔2021〕495号），本项目</w:t>
            </w:r>
            <w:r>
              <w:rPr>
                <w:rFonts w:hint="eastAsia" w:eastAsia="仿宋"/>
                <w:bCs/>
                <w:sz w:val="24"/>
              </w:rPr>
              <w:t>主要从事水泥制品制造</w:t>
            </w:r>
            <w:r>
              <w:rPr>
                <w:rFonts w:eastAsia="仿宋"/>
                <w:bCs/>
                <w:sz w:val="24"/>
              </w:rPr>
              <w:t>，不在“高污染、高环境风险”产品名录中。</w:t>
            </w:r>
          </w:p>
          <w:p w14:paraId="1A52E7E7">
            <w:pPr>
              <w:spacing w:line="500" w:lineRule="exact"/>
              <w:ind w:firstLine="480" w:firstLineChars="200"/>
              <w:rPr>
                <w:rFonts w:eastAsia="仿宋"/>
                <w:bCs/>
                <w:sz w:val="24"/>
              </w:rPr>
            </w:pPr>
            <w:r>
              <w:rPr>
                <w:rFonts w:hint="eastAsia" w:eastAsia="仿宋"/>
                <w:bCs/>
                <w:sz w:val="24"/>
              </w:rPr>
              <w:t>6</w:t>
            </w:r>
            <w:r>
              <w:rPr>
                <w:rFonts w:eastAsia="仿宋"/>
                <w:bCs/>
                <w:sz w:val="24"/>
              </w:rPr>
              <w:t>、</w:t>
            </w:r>
            <w:r>
              <w:rPr>
                <w:rFonts w:hint="eastAsia" w:eastAsia="仿宋"/>
                <w:bCs/>
                <w:sz w:val="24"/>
              </w:rPr>
              <w:t>根据《</w:t>
            </w:r>
            <w:r>
              <w:rPr>
                <w:rFonts w:hint="eastAsia" w:eastAsia="仿宋"/>
                <w:sz w:val="24"/>
              </w:rPr>
              <w:t>蒸压加气混凝土砌块、预拌湿砂浆生产线技术改造项目可行性研究报告》及专家意见，本项目行业类别为</w:t>
            </w:r>
            <w:r>
              <w:rPr>
                <w:rFonts w:eastAsia="仿宋"/>
                <w:smallCaps/>
                <w:sz w:val="24"/>
              </w:rPr>
              <w:t>C3029</w:t>
            </w:r>
            <w:r>
              <w:rPr>
                <w:rFonts w:hint="eastAsia" w:eastAsia="仿宋"/>
                <w:smallCaps/>
                <w:sz w:val="24"/>
              </w:rPr>
              <w:t>其他水泥类似制品制造，</w:t>
            </w:r>
            <w:r>
              <w:rPr>
                <w:rFonts w:eastAsia="仿宋"/>
                <w:bCs/>
                <w:sz w:val="24"/>
              </w:rPr>
              <w:t>本项目已获得</w:t>
            </w:r>
            <w:r>
              <w:rPr>
                <w:rFonts w:hint="eastAsia" w:eastAsia="仿宋"/>
                <w:bCs/>
                <w:sz w:val="24"/>
              </w:rPr>
              <w:t>常州市金坛区工业和信息化局</w:t>
            </w:r>
            <w:r>
              <w:rPr>
                <w:rFonts w:eastAsia="仿宋"/>
                <w:bCs/>
                <w:sz w:val="24"/>
              </w:rPr>
              <w:t>出具的《江苏省投资项目备案证》（</w:t>
            </w:r>
            <w:r>
              <w:rPr>
                <w:rFonts w:hint="eastAsia" w:eastAsia="仿宋"/>
                <w:bCs/>
                <w:sz w:val="24"/>
              </w:rPr>
              <w:t>坛工信备</w:t>
            </w:r>
            <w:r>
              <w:rPr>
                <w:rFonts w:eastAsia="仿宋"/>
                <w:bCs/>
                <w:sz w:val="24"/>
              </w:rPr>
              <w:t>〔2025〕11号）。</w:t>
            </w:r>
          </w:p>
          <w:p w14:paraId="56137D53">
            <w:pPr>
              <w:spacing w:line="500" w:lineRule="exact"/>
              <w:ind w:firstLine="480" w:firstLineChars="200"/>
              <w:rPr>
                <w:rFonts w:eastAsia="仿宋"/>
                <w:bCs/>
                <w:sz w:val="24"/>
              </w:rPr>
            </w:pPr>
            <w:r>
              <w:rPr>
                <w:rFonts w:hint="eastAsia" w:eastAsia="仿宋"/>
                <w:bCs/>
                <w:sz w:val="24"/>
              </w:rPr>
              <w:t>7、</w:t>
            </w:r>
            <w:r>
              <w:rPr>
                <w:rFonts w:eastAsia="仿宋"/>
                <w:bCs/>
                <w:sz w:val="24"/>
              </w:rPr>
              <w:t>本项目不属于</w:t>
            </w:r>
            <w:r>
              <w:rPr>
                <w:rFonts w:hint="eastAsia" w:eastAsia="仿宋"/>
                <w:bCs/>
                <w:sz w:val="24"/>
              </w:rPr>
              <w:t>关于印发《自然资源要素支撑产业高质量发展指导目录（2024年本）》的通知（自然资发〔2024〕273号）中限制类和禁止类项目。</w:t>
            </w:r>
          </w:p>
          <w:p w14:paraId="6C30B8F5">
            <w:pPr>
              <w:spacing w:line="500" w:lineRule="exact"/>
              <w:ind w:firstLine="480" w:firstLineChars="200"/>
              <w:rPr>
                <w:rFonts w:eastAsia="仿宋"/>
                <w:bCs/>
                <w:sz w:val="24"/>
              </w:rPr>
            </w:pPr>
            <w:r>
              <w:rPr>
                <w:rFonts w:eastAsia="仿宋"/>
                <w:bCs/>
                <w:sz w:val="24"/>
              </w:rPr>
              <w:t>8</w:t>
            </w:r>
            <w:r>
              <w:rPr>
                <w:rFonts w:hint="eastAsia" w:eastAsia="仿宋"/>
                <w:bCs/>
                <w:sz w:val="24"/>
              </w:rPr>
              <w:t>、与关于印发《江苏省“两高”项目管理目录（2</w:t>
            </w:r>
            <w:r>
              <w:rPr>
                <w:rFonts w:eastAsia="仿宋"/>
                <w:bCs/>
                <w:sz w:val="24"/>
              </w:rPr>
              <w:t>024</w:t>
            </w:r>
            <w:r>
              <w:rPr>
                <w:rFonts w:hint="eastAsia" w:eastAsia="仿宋"/>
                <w:bCs/>
                <w:sz w:val="24"/>
              </w:rPr>
              <w:t>年版）》的通知（苏发改规发[</w:t>
            </w:r>
            <w:r>
              <w:rPr>
                <w:rFonts w:eastAsia="仿宋"/>
                <w:bCs/>
                <w:sz w:val="24"/>
              </w:rPr>
              <w:t>2024]4</w:t>
            </w:r>
            <w:r>
              <w:rPr>
                <w:rFonts w:hint="eastAsia" w:eastAsia="仿宋"/>
                <w:bCs/>
                <w:sz w:val="24"/>
              </w:rPr>
              <w:t>号）符合性分析：</w:t>
            </w:r>
          </w:p>
          <w:p w14:paraId="3D804ED6">
            <w:pPr>
              <w:spacing w:line="500" w:lineRule="exact"/>
              <w:ind w:firstLine="482"/>
              <w:jc w:val="center"/>
              <w:rPr>
                <w:rFonts w:eastAsia="仿宋"/>
                <w:b/>
                <w:bCs/>
              </w:rPr>
            </w:pPr>
            <w:r>
              <w:rPr>
                <w:rFonts w:eastAsia="仿宋"/>
                <w:b/>
                <w:bCs/>
              </w:rPr>
              <w:t>与“两高”项目管理目录对照分析</w:t>
            </w:r>
          </w:p>
          <w:tbl>
            <w:tblPr>
              <w:tblStyle w:val="3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3"/>
              <w:gridCol w:w="1419"/>
              <w:gridCol w:w="3574"/>
              <w:gridCol w:w="1417"/>
            </w:tblGrid>
            <w:tr w14:paraId="352E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Align w:val="center"/>
                </w:tcPr>
                <w:p w14:paraId="74285DD4">
                  <w:pPr>
                    <w:pStyle w:val="68"/>
                  </w:pPr>
                  <w:r>
                    <w:t>行业</w:t>
                  </w:r>
                </w:p>
              </w:tc>
              <w:tc>
                <w:tcPr>
                  <w:tcW w:w="900" w:type="pct"/>
                  <w:vAlign w:val="center"/>
                </w:tcPr>
                <w:p w14:paraId="08F603DF">
                  <w:pPr>
                    <w:pStyle w:val="68"/>
                  </w:pPr>
                  <w:r>
                    <w:t>行业代码</w:t>
                  </w:r>
                </w:p>
              </w:tc>
              <w:tc>
                <w:tcPr>
                  <w:tcW w:w="2267" w:type="pct"/>
                  <w:vAlign w:val="center"/>
                </w:tcPr>
                <w:p w14:paraId="4936D18B">
                  <w:pPr>
                    <w:pStyle w:val="68"/>
                  </w:pPr>
                  <w:r>
                    <w:rPr>
                      <w:rFonts w:hint="eastAsia"/>
                    </w:rPr>
                    <w:t>内容</w:t>
                  </w:r>
                </w:p>
              </w:tc>
              <w:tc>
                <w:tcPr>
                  <w:tcW w:w="899" w:type="pct"/>
                  <w:vAlign w:val="center"/>
                </w:tcPr>
                <w:p w14:paraId="57640704">
                  <w:pPr>
                    <w:pStyle w:val="68"/>
                  </w:pPr>
                  <w:r>
                    <w:t>对照分析</w:t>
                  </w:r>
                </w:p>
              </w:tc>
            </w:tr>
            <w:tr w14:paraId="2ACF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050917F5">
                  <w:pPr>
                    <w:pStyle w:val="68"/>
                  </w:pPr>
                  <w:r>
                    <w:rPr>
                      <w:rFonts w:hint="eastAsia"/>
                    </w:rPr>
                    <w:t>石油、煤炭及其他燃料加工</w:t>
                  </w:r>
                </w:p>
              </w:tc>
              <w:tc>
                <w:tcPr>
                  <w:tcW w:w="900" w:type="pct"/>
                  <w:vAlign w:val="center"/>
                </w:tcPr>
                <w:p w14:paraId="3045161C">
                  <w:pPr>
                    <w:pStyle w:val="68"/>
                  </w:pPr>
                  <w:r>
                    <w:rPr>
                      <w:rFonts w:hint="eastAsia"/>
                    </w:rPr>
                    <w:t>原油加工及石油制品制造(2511)</w:t>
                  </w:r>
                </w:p>
              </w:tc>
              <w:tc>
                <w:tcPr>
                  <w:tcW w:w="2267" w:type="pct"/>
                  <w:vAlign w:val="center"/>
                </w:tcPr>
                <w:p w14:paraId="1171C4B9">
                  <w:pPr>
                    <w:pStyle w:val="68"/>
                  </w:pPr>
                  <w:r>
                    <w:rPr>
                      <w:rFonts w:hint="eastAsia"/>
                    </w:rPr>
                    <w:t>/</w:t>
                  </w:r>
                </w:p>
              </w:tc>
              <w:tc>
                <w:tcPr>
                  <w:tcW w:w="899" w:type="pct"/>
                  <w:vMerge w:val="restart"/>
                  <w:vAlign w:val="center"/>
                </w:tcPr>
                <w:p w14:paraId="01036BD0">
                  <w:pPr>
                    <w:pStyle w:val="68"/>
                  </w:pPr>
                  <w:r>
                    <w:t>本项目国民经济行业类别属于“</w:t>
                  </w:r>
                  <w:r>
                    <w:rPr>
                      <w:rFonts w:hint="eastAsia"/>
                    </w:rPr>
                    <w:t>C</w:t>
                  </w:r>
                  <w:r>
                    <w:t>3029</w:t>
                  </w:r>
                  <w:r>
                    <w:rPr>
                      <w:rFonts w:hint="eastAsia"/>
                    </w:rPr>
                    <w:t>其他水泥类似制品制造”</w:t>
                  </w:r>
                  <w:r>
                    <w:t>，不属于江苏省“两高”项目。</w:t>
                  </w:r>
                </w:p>
              </w:tc>
            </w:tr>
            <w:tr w14:paraId="2FFD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4F2B610C">
                  <w:pPr>
                    <w:pStyle w:val="68"/>
                  </w:pPr>
                </w:p>
              </w:tc>
              <w:tc>
                <w:tcPr>
                  <w:tcW w:w="900" w:type="pct"/>
                  <w:vAlign w:val="center"/>
                </w:tcPr>
                <w:p w14:paraId="0F0C8D13">
                  <w:pPr>
                    <w:pStyle w:val="68"/>
                  </w:pPr>
                  <w:r>
                    <w:rPr>
                      <w:rFonts w:hint="eastAsia"/>
                    </w:rPr>
                    <w:t>炼焦(2521)</w:t>
                  </w:r>
                </w:p>
              </w:tc>
              <w:tc>
                <w:tcPr>
                  <w:tcW w:w="2267" w:type="pct"/>
                  <w:vAlign w:val="center"/>
                </w:tcPr>
                <w:p w14:paraId="6F966981">
                  <w:pPr>
                    <w:pStyle w:val="68"/>
                  </w:pPr>
                  <w:r>
                    <w:rPr>
                      <w:rFonts w:hint="eastAsia"/>
                    </w:rPr>
                    <w:t>焦化企业废气综合利用除外</w:t>
                  </w:r>
                </w:p>
              </w:tc>
              <w:tc>
                <w:tcPr>
                  <w:tcW w:w="899" w:type="pct"/>
                  <w:vMerge w:val="continue"/>
                  <w:vAlign w:val="center"/>
                </w:tcPr>
                <w:p w14:paraId="32A0CD85">
                  <w:pPr>
                    <w:pStyle w:val="68"/>
                  </w:pPr>
                </w:p>
              </w:tc>
            </w:tr>
            <w:tr w14:paraId="32A7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10BD7138">
                  <w:pPr>
                    <w:pStyle w:val="68"/>
                  </w:pPr>
                </w:p>
              </w:tc>
              <w:tc>
                <w:tcPr>
                  <w:tcW w:w="900" w:type="pct"/>
                  <w:vAlign w:val="center"/>
                </w:tcPr>
                <w:p w14:paraId="57B6A262">
                  <w:pPr>
                    <w:pStyle w:val="68"/>
                  </w:pPr>
                  <w:r>
                    <w:rPr>
                      <w:rFonts w:hint="eastAsia"/>
                    </w:rPr>
                    <w:t>煤制合成气生产(2522)</w:t>
                  </w:r>
                </w:p>
              </w:tc>
              <w:tc>
                <w:tcPr>
                  <w:tcW w:w="2267" w:type="pct"/>
                  <w:vAlign w:val="center"/>
                </w:tcPr>
                <w:p w14:paraId="39C34FB9">
                  <w:pPr>
                    <w:pStyle w:val="68"/>
                  </w:pPr>
                  <w:r>
                    <w:rPr>
                      <w:rFonts w:hint="eastAsia"/>
                    </w:rPr>
                    <w:t>/</w:t>
                  </w:r>
                </w:p>
              </w:tc>
              <w:tc>
                <w:tcPr>
                  <w:tcW w:w="899" w:type="pct"/>
                  <w:vMerge w:val="continue"/>
                  <w:vAlign w:val="center"/>
                </w:tcPr>
                <w:p w14:paraId="4599C297">
                  <w:pPr>
                    <w:pStyle w:val="68"/>
                  </w:pPr>
                </w:p>
              </w:tc>
            </w:tr>
            <w:tr w14:paraId="29DF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6B17229">
                  <w:pPr>
                    <w:pStyle w:val="68"/>
                  </w:pPr>
                </w:p>
              </w:tc>
              <w:tc>
                <w:tcPr>
                  <w:tcW w:w="900" w:type="pct"/>
                  <w:vAlign w:val="center"/>
                </w:tcPr>
                <w:p w14:paraId="22615126">
                  <w:pPr>
                    <w:pStyle w:val="68"/>
                  </w:pPr>
                  <w:r>
                    <w:rPr>
                      <w:rFonts w:hint="eastAsia"/>
                    </w:rPr>
                    <w:t>煤制液体燃料生产(2523)</w:t>
                  </w:r>
                </w:p>
              </w:tc>
              <w:tc>
                <w:tcPr>
                  <w:tcW w:w="2267" w:type="pct"/>
                  <w:vAlign w:val="center"/>
                </w:tcPr>
                <w:p w14:paraId="298B4344">
                  <w:pPr>
                    <w:pStyle w:val="68"/>
                  </w:pPr>
                  <w:r>
                    <w:rPr>
                      <w:rFonts w:hint="eastAsia"/>
                    </w:rPr>
                    <w:t>/</w:t>
                  </w:r>
                </w:p>
              </w:tc>
              <w:tc>
                <w:tcPr>
                  <w:tcW w:w="899" w:type="pct"/>
                  <w:vMerge w:val="continue"/>
                  <w:vAlign w:val="center"/>
                </w:tcPr>
                <w:p w14:paraId="7B7DDCD7">
                  <w:pPr>
                    <w:pStyle w:val="68"/>
                  </w:pPr>
                </w:p>
              </w:tc>
            </w:tr>
            <w:tr w14:paraId="4883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4CAB4ADA">
                  <w:pPr>
                    <w:pStyle w:val="68"/>
                  </w:pPr>
                </w:p>
              </w:tc>
              <w:tc>
                <w:tcPr>
                  <w:tcW w:w="900" w:type="pct"/>
                  <w:vAlign w:val="center"/>
                </w:tcPr>
                <w:p w14:paraId="4900428A">
                  <w:pPr>
                    <w:pStyle w:val="68"/>
                  </w:pPr>
                  <w:r>
                    <w:rPr>
                      <w:rFonts w:hint="eastAsia"/>
                    </w:rPr>
                    <w:t>其他煤炭加工(2529)</w:t>
                  </w:r>
                </w:p>
              </w:tc>
              <w:tc>
                <w:tcPr>
                  <w:tcW w:w="2267" w:type="pct"/>
                  <w:vAlign w:val="center"/>
                </w:tcPr>
                <w:p w14:paraId="3AE679EE">
                  <w:pPr>
                    <w:pStyle w:val="68"/>
                  </w:pPr>
                  <w:r>
                    <w:rPr>
                      <w:rFonts w:hint="eastAsia"/>
                    </w:rPr>
                    <w:t>活性炭制造</w:t>
                  </w:r>
                </w:p>
              </w:tc>
              <w:tc>
                <w:tcPr>
                  <w:tcW w:w="899" w:type="pct"/>
                  <w:vMerge w:val="continue"/>
                  <w:vAlign w:val="center"/>
                </w:tcPr>
                <w:p w14:paraId="49DEC9BC">
                  <w:pPr>
                    <w:pStyle w:val="68"/>
                  </w:pPr>
                </w:p>
              </w:tc>
            </w:tr>
            <w:tr w14:paraId="2376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5CFBBDD4">
                  <w:pPr>
                    <w:pStyle w:val="68"/>
                  </w:pPr>
                  <w:r>
                    <w:rPr>
                      <w:rFonts w:hint="eastAsia"/>
                    </w:rPr>
                    <w:t>化学原料和化学制品制造业</w:t>
                  </w:r>
                </w:p>
              </w:tc>
              <w:tc>
                <w:tcPr>
                  <w:tcW w:w="900" w:type="pct"/>
                  <w:vAlign w:val="center"/>
                </w:tcPr>
                <w:p w14:paraId="385D5A90">
                  <w:pPr>
                    <w:pStyle w:val="68"/>
                  </w:pPr>
                  <w:r>
                    <w:rPr>
                      <w:rFonts w:hint="eastAsia"/>
                    </w:rPr>
                    <w:t>无机酸制造(2611)</w:t>
                  </w:r>
                </w:p>
              </w:tc>
              <w:tc>
                <w:tcPr>
                  <w:tcW w:w="2267" w:type="pct"/>
                  <w:vAlign w:val="center"/>
                </w:tcPr>
                <w:p w14:paraId="7FB923D7">
                  <w:pPr>
                    <w:pStyle w:val="68"/>
                  </w:pPr>
                  <w:r>
                    <w:rPr>
                      <w:rFonts w:hint="eastAsia"/>
                    </w:rPr>
                    <w:t>硫酸、硝酸、盐酸、萤石法氟化氢制造</w:t>
                  </w:r>
                </w:p>
              </w:tc>
              <w:tc>
                <w:tcPr>
                  <w:tcW w:w="899" w:type="pct"/>
                  <w:vMerge w:val="continue"/>
                  <w:vAlign w:val="center"/>
                </w:tcPr>
                <w:p w14:paraId="36050F3B">
                  <w:pPr>
                    <w:pStyle w:val="68"/>
                  </w:pPr>
                </w:p>
              </w:tc>
            </w:tr>
            <w:tr w14:paraId="6755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D9BE688">
                  <w:pPr>
                    <w:pStyle w:val="68"/>
                  </w:pPr>
                </w:p>
              </w:tc>
              <w:tc>
                <w:tcPr>
                  <w:tcW w:w="900" w:type="pct"/>
                  <w:vAlign w:val="center"/>
                </w:tcPr>
                <w:p w14:paraId="6E6FC9F6">
                  <w:pPr>
                    <w:pStyle w:val="68"/>
                  </w:pPr>
                  <w:r>
                    <w:rPr>
                      <w:rFonts w:hint="eastAsia"/>
                    </w:rPr>
                    <w:t>无机碱制造(2612)</w:t>
                  </w:r>
                </w:p>
              </w:tc>
              <w:tc>
                <w:tcPr>
                  <w:tcW w:w="2267" w:type="pct"/>
                  <w:vAlign w:val="center"/>
                </w:tcPr>
                <w:p w14:paraId="4EFE5206">
                  <w:pPr>
                    <w:pStyle w:val="68"/>
                  </w:pPr>
                  <w:r>
                    <w:rPr>
                      <w:rFonts w:hint="eastAsia"/>
                    </w:rPr>
                    <w:t>烧碱、纯碱制造(采用井下循环制碱工艺的除外)</w:t>
                  </w:r>
                </w:p>
              </w:tc>
              <w:tc>
                <w:tcPr>
                  <w:tcW w:w="899" w:type="pct"/>
                  <w:vMerge w:val="continue"/>
                  <w:vAlign w:val="center"/>
                </w:tcPr>
                <w:p w14:paraId="4CEDD31E">
                  <w:pPr>
                    <w:pStyle w:val="68"/>
                  </w:pPr>
                </w:p>
              </w:tc>
            </w:tr>
            <w:tr w14:paraId="5DA5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4B850F22">
                  <w:pPr>
                    <w:pStyle w:val="68"/>
                  </w:pPr>
                </w:p>
              </w:tc>
              <w:tc>
                <w:tcPr>
                  <w:tcW w:w="900" w:type="pct"/>
                  <w:vAlign w:val="center"/>
                </w:tcPr>
                <w:p w14:paraId="697CBE02">
                  <w:pPr>
                    <w:pStyle w:val="68"/>
                  </w:pPr>
                  <w:r>
                    <w:rPr>
                      <w:rFonts w:hint="eastAsia"/>
                    </w:rPr>
                    <w:t>无机盐制造(2613)</w:t>
                  </w:r>
                </w:p>
              </w:tc>
              <w:tc>
                <w:tcPr>
                  <w:tcW w:w="2267" w:type="pct"/>
                  <w:vAlign w:val="center"/>
                </w:tcPr>
                <w:p w14:paraId="4972608E">
                  <w:pPr>
                    <w:pStyle w:val="68"/>
                  </w:pPr>
                  <w:r>
                    <w:rPr>
                      <w:rFonts w:hint="eastAsia"/>
                    </w:rPr>
                    <w:t>电石制造</w:t>
                  </w:r>
                </w:p>
              </w:tc>
              <w:tc>
                <w:tcPr>
                  <w:tcW w:w="899" w:type="pct"/>
                  <w:vMerge w:val="continue"/>
                  <w:vAlign w:val="center"/>
                </w:tcPr>
                <w:p w14:paraId="28B93A2D">
                  <w:pPr>
                    <w:pStyle w:val="68"/>
                  </w:pPr>
                </w:p>
              </w:tc>
            </w:tr>
            <w:tr w14:paraId="4EB4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713176BF">
                  <w:pPr>
                    <w:pStyle w:val="68"/>
                  </w:pPr>
                </w:p>
              </w:tc>
              <w:tc>
                <w:tcPr>
                  <w:tcW w:w="900" w:type="pct"/>
                  <w:vAlign w:val="center"/>
                </w:tcPr>
                <w:p w14:paraId="1F12F4BB">
                  <w:pPr>
                    <w:pStyle w:val="68"/>
                  </w:pPr>
                  <w:r>
                    <w:rPr>
                      <w:rFonts w:hint="eastAsia"/>
                    </w:rPr>
                    <w:t>有机化学原料制造(2614)</w:t>
                  </w:r>
                </w:p>
              </w:tc>
              <w:tc>
                <w:tcPr>
                  <w:tcW w:w="2267" w:type="pct"/>
                  <w:vAlign w:val="center"/>
                </w:tcPr>
                <w:p w14:paraId="496F88A7">
                  <w:pPr>
                    <w:pStyle w:val="68"/>
                  </w:pPr>
                  <w:r>
                    <w:rPr>
                      <w:rFonts w:hint="eastAsia"/>
                    </w:rPr>
                    <w:t>乙烯、丙烯、苯乙烯、电石法氯乙烯、对二甲苯(PX)、醋酸、甲醇粮食法丁醇、丁二醇、粮食法丙酮氟醇法环氧丙烷、氯醇法环氧氯丙烷、甲苯二异氰酸(TDI)、二苯基甲烷二异氰酸醋(MDI)、丙酮氰醇法甲基丙烯酸甲醋制造</w:t>
                  </w:r>
                </w:p>
              </w:tc>
              <w:tc>
                <w:tcPr>
                  <w:tcW w:w="899" w:type="pct"/>
                  <w:vMerge w:val="continue"/>
                  <w:vAlign w:val="center"/>
                </w:tcPr>
                <w:p w14:paraId="0E63890B">
                  <w:pPr>
                    <w:pStyle w:val="68"/>
                  </w:pPr>
                </w:p>
              </w:tc>
            </w:tr>
            <w:tr w14:paraId="7099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1B4FD6C">
                  <w:pPr>
                    <w:pStyle w:val="68"/>
                  </w:pPr>
                </w:p>
              </w:tc>
              <w:tc>
                <w:tcPr>
                  <w:tcW w:w="900" w:type="pct"/>
                  <w:vAlign w:val="center"/>
                </w:tcPr>
                <w:p w14:paraId="62CAFCC5">
                  <w:pPr>
                    <w:pStyle w:val="68"/>
                  </w:pPr>
                  <w:r>
                    <w:rPr>
                      <w:rFonts w:hint="eastAsia"/>
                    </w:rPr>
                    <w:t>其他基础化学原料制造(2619)</w:t>
                  </w:r>
                </w:p>
              </w:tc>
              <w:tc>
                <w:tcPr>
                  <w:tcW w:w="2267" w:type="pct"/>
                  <w:vAlign w:val="center"/>
                </w:tcPr>
                <w:p w14:paraId="28BD5337">
                  <w:pPr>
                    <w:pStyle w:val="68"/>
                  </w:pPr>
                  <w:r>
                    <w:rPr>
                      <w:rFonts w:hint="eastAsia"/>
                    </w:rPr>
                    <w:t>黄磷制造</w:t>
                  </w:r>
                </w:p>
              </w:tc>
              <w:tc>
                <w:tcPr>
                  <w:tcW w:w="899" w:type="pct"/>
                  <w:vMerge w:val="continue"/>
                  <w:vAlign w:val="center"/>
                </w:tcPr>
                <w:p w14:paraId="3CBCF90C">
                  <w:pPr>
                    <w:pStyle w:val="68"/>
                  </w:pPr>
                </w:p>
              </w:tc>
            </w:tr>
            <w:tr w14:paraId="27ED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BDEED37">
                  <w:pPr>
                    <w:pStyle w:val="68"/>
                  </w:pPr>
                </w:p>
              </w:tc>
              <w:tc>
                <w:tcPr>
                  <w:tcW w:w="900" w:type="pct"/>
                  <w:vAlign w:val="center"/>
                </w:tcPr>
                <w:p w14:paraId="2FEB690E">
                  <w:pPr>
                    <w:pStyle w:val="68"/>
                  </w:pPr>
                  <w:r>
                    <w:rPr>
                      <w:rFonts w:hint="eastAsia"/>
                    </w:rPr>
                    <w:t>氮肥制造(2621)</w:t>
                  </w:r>
                </w:p>
              </w:tc>
              <w:tc>
                <w:tcPr>
                  <w:tcW w:w="2267" w:type="pct"/>
                  <w:vAlign w:val="center"/>
                </w:tcPr>
                <w:p w14:paraId="5F5F1A93">
                  <w:pPr>
                    <w:pStyle w:val="68"/>
                  </w:pPr>
                  <w:r>
                    <w:rPr>
                      <w:rFonts w:hint="eastAsia"/>
                    </w:rPr>
                    <w:t>/</w:t>
                  </w:r>
                </w:p>
              </w:tc>
              <w:tc>
                <w:tcPr>
                  <w:tcW w:w="899" w:type="pct"/>
                  <w:vMerge w:val="continue"/>
                  <w:vAlign w:val="center"/>
                </w:tcPr>
                <w:p w14:paraId="64E78F1C">
                  <w:pPr>
                    <w:pStyle w:val="68"/>
                  </w:pPr>
                </w:p>
              </w:tc>
            </w:tr>
            <w:tr w14:paraId="79BA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11E82BFD">
                  <w:pPr>
                    <w:pStyle w:val="68"/>
                  </w:pPr>
                </w:p>
              </w:tc>
              <w:tc>
                <w:tcPr>
                  <w:tcW w:w="900" w:type="pct"/>
                  <w:vAlign w:val="center"/>
                </w:tcPr>
                <w:p w14:paraId="7379FEB7">
                  <w:pPr>
                    <w:pStyle w:val="68"/>
                  </w:pPr>
                  <w:r>
                    <w:rPr>
                      <w:rFonts w:hint="eastAsia"/>
                    </w:rPr>
                    <w:t>磷肥制造(2622)</w:t>
                  </w:r>
                </w:p>
              </w:tc>
              <w:tc>
                <w:tcPr>
                  <w:tcW w:w="2267" w:type="pct"/>
                  <w:vAlign w:val="center"/>
                </w:tcPr>
                <w:p w14:paraId="53F570E2">
                  <w:pPr>
                    <w:pStyle w:val="68"/>
                  </w:pPr>
                  <w:r>
                    <w:rPr>
                      <w:rFonts w:hint="eastAsia"/>
                    </w:rPr>
                    <w:t>/</w:t>
                  </w:r>
                </w:p>
              </w:tc>
              <w:tc>
                <w:tcPr>
                  <w:tcW w:w="899" w:type="pct"/>
                  <w:vMerge w:val="continue"/>
                  <w:vAlign w:val="center"/>
                </w:tcPr>
                <w:p w14:paraId="72E5EB29">
                  <w:pPr>
                    <w:pStyle w:val="68"/>
                  </w:pPr>
                </w:p>
              </w:tc>
            </w:tr>
            <w:tr w14:paraId="634E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14DCFCB2">
                  <w:pPr>
                    <w:pStyle w:val="68"/>
                  </w:pPr>
                </w:p>
              </w:tc>
              <w:tc>
                <w:tcPr>
                  <w:tcW w:w="900" w:type="pct"/>
                  <w:vAlign w:val="center"/>
                </w:tcPr>
                <w:p w14:paraId="7E0BDFC7">
                  <w:pPr>
                    <w:pStyle w:val="68"/>
                  </w:pPr>
                  <w:r>
                    <w:rPr>
                      <w:rFonts w:hint="eastAsia"/>
                    </w:rPr>
                    <w:t>钾肥制造(2623)</w:t>
                  </w:r>
                </w:p>
              </w:tc>
              <w:tc>
                <w:tcPr>
                  <w:tcW w:w="2267" w:type="pct"/>
                  <w:vAlign w:val="center"/>
                </w:tcPr>
                <w:p w14:paraId="6202561C">
                  <w:pPr>
                    <w:pStyle w:val="68"/>
                  </w:pPr>
                  <w:r>
                    <w:rPr>
                      <w:rFonts w:hint="eastAsia"/>
                    </w:rPr>
                    <w:t>/</w:t>
                  </w:r>
                </w:p>
              </w:tc>
              <w:tc>
                <w:tcPr>
                  <w:tcW w:w="899" w:type="pct"/>
                  <w:vMerge w:val="continue"/>
                  <w:vAlign w:val="center"/>
                </w:tcPr>
                <w:p w14:paraId="196F61A1">
                  <w:pPr>
                    <w:pStyle w:val="68"/>
                  </w:pPr>
                </w:p>
              </w:tc>
            </w:tr>
            <w:tr w14:paraId="6F2F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2DCD20EF">
                  <w:pPr>
                    <w:pStyle w:val="68"/>
                  </w:pPr>
                </w:p>
              </w:tc>
              <w:tc>
                <w:tcPr>
                  <w:tcW w:w="900" w:type="pct"/>
                  <w:vAlign w:val="center"/>
                </w:tcPr>
                <w:p w14:paraId="276E617F">
                  <w:pPr>
                    <w:pStyle w:val="68"/>
                  </w:pPr>
                  <w:r>
                    <w:rPr>
                      <w:rFonts w:hint="eastAsia"/>
                    </w:rPr>
                    <w:t>工业颜料制造(2643)</w:t>
                  </w:r>
                </w:p>
              </w:tc>
              <w:tc>
                <w:tcPr>
                  <w:tcW w:w="2267" w:type="pct"/>
                  <w:vAlign w:val="center"/>
                </w:tcPr>
                <w:p w14:paraId="118052F7">
                  <w:pPr>
                    <w:pStyle w:val="68"/>
                  </w:pPr>
                  <w:r>
                    <w:rPr>
                      <w:rFonts w:hint="eastAsia"/>
                    </w:rPr>
                    <w:t>立德粉、钵白粉、铅铬黄、氧化铁系颜料制造</w:t>
                  </w:r>
                </w:p>
              </w:tc>
              <w:tc>
                <w:tcPr>
                  <w:tcW w:w="899" w:type="pct"/>
                  <w:vMerge w:val="continue"/>
                  <w:vAlign w:val="center"/>
                </w:tcPr>
                <w:p w14:paraId="6FE20097">
                  <w:pPr>
                    <w:pStyle w:val="68"/>
                  </w:pPr>
                </w:p>
              </w:tc>
            </w:tr>
            <w:tr w14:paraId="4418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2524F399">
                  <w:pPr>
                    <w:pStyle w:val="68"/>
                  </w:pPr>
                </w:p>
              </w:tc>
              <w:tc>
                <w:tcPr>
                  <w:tcW w:w="900" w:type="pct"/>
                  <w:vAlign w:val="center"/>
                </w:tcPr>
                <w:p w14:paraId="44B5872B">
                  <w:pPr>
                    <w:pStyle w:val="68"/>
                  </w:pPr>
                  <w:r>
                    <w:rPr>
                      <w:rFonts w:hint="eastAsia"/>
                    </w:rPr>
                    <w:t>初级形态塑料及合成树脂制造(2651)</w:t>
                  </w:r>
                </w:p>
              </w:tc>
              <w:tc>
                <w:tcPr>
                  <w:tcW w:w="2267" w:type="pct"/>
                  <w:vAlign w:val="center"/>
                </w:tcPr>
                <w:p w14:paraId="727E1A0A">
                  <w:pPr>
                    <w:pStyle w:val="68"/>
                  </w:pPr>
                  <w:r>
                    <w:rPr>
                      <w:rFonts w:hint="eastAsia"/>
                    </w:rPr>
                    <w:t>电石法聚氯乙烯制造</w:t>
                  </w:r>
                </w:p>
              </w:tc>
              <w:tc>
                <w:tcPr>
                  <w:tcW w:w="899" w:type="pct"/>
                  <w:vMerge w:val="continue"/>
                  <w:vAlign w:val="center"/>
                </w:tcPr>
                <w:p w14:paraId="2306B8EF">
                  <w:pPr>
                    <w:pStyle w:val="68"/>
                  </w:pPr>
                </w:p>
              </w:tc>
            </w:tr>
            <w:tr w14:paraId="778C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73F3FCB0">
                  <w:pPr>
                    <w:pStyle w:val="68"/>
                  </w:pPr>
                </w:p>
              </w:tc>
              <w:tc>
                <w:tcPr>
                  <w:tcW w:w="900" w:type="pct"/>
                  <w:vAlign w:val="center"/>
                </w:tcPr>
                <w:p w14:paraId="154F351C">
                  <w:pPr>
                    <w:pStyle w:val="68"/>
                  </w:pPr>
                  <w:r>
                    <w:rPr>
                      <w:rFonts w:hint="eastAsia"/>
                    </w:rPr>
                    <w:t>合成橡胶制造(2652)</w:t>
                  </w:r>
                </w:p>
              </w:tc>
              <w:tc>
                <w:tcPr>
                  <w:tcW w:w="2267" w:type="pct"/>
                  <w:vAlign w:val="center"/>
                </w:tcPr>
                <w:p w14:paraId="2A2AEEA1">
                  <w:pPr>
                    <w:pStyle w:val="68"/>
                  </w:pPr>
                  <w:r>
                    <w:rPr>
                      <w:rFonts w:hint="eastAsia"/>
                    </w:rPr>
                    <w:t>四氯化碳溶剂法氯化橡胶制造</w:t>
                  </w:r>
                </w:p>
              </w:tc>
              <w:tc>
                <w:tcPr>
                  <w:tcW w:w="899" w:type="pct"/>
                  <w:vMerge w:val="continue"/>
                  <w:vAlign w:val="center"/>
                </w:tcPr>
                <w:p w14:paraId="22279DB3">
                  <w:pPr>
                    <w:pStyle w:val="68"/>
                  </w:pPr>
                </w:p>
              </w:tc>
            </w:tr>
            <w:tr w14:paraId="4935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42EC30D">
                  <w:pPr>
                    <w:pStyle w:val="68"/>
                  </w:pPr>
                </w:p>
              </w:tc>
              <w:tc>
                <w:tcPr>
                  <w:tcW w:w="900" w:type="pct"/>
                  <w:vAlign w:val="center"/>
                </w:tcPr>
                <w:p w14:paraId="7DF27D06">
                  <w:pPr>
                    <w:pStyle w:val="68"/>
                  </w:pPr>
                  <w:r>
                    <w:rPr>
                      <w:rFonts w:hint="eastAsia"/>
                    </w:rPr>
                    <w:t>合成纤维单(聚合)体制造(2653)</w:t>
                  </w:r>
                </w:p>
              </w:tc>
              <w:tc>
                <w:tcPr>
                  <w:tcW w:w="2267" w:type="pct"/>
                  <w:vAlign w:val="center"/>
                </w:tcPr>
                <w:p w14:paraId="50D2CF3E">
                  <w:pPr>
                    <w:pStyle w:val="68"/>
                  </w:pPr>
                  <w:r>
                    <w:rPr>
                      <w:rFonts w:hint="eastAsia"/>
                    </w:rPr>
                    <w:t>精对苯二甲酸(PTA)乙二醇制造</w:t>
                  </w:r>
                </w:p>
              </w:tc>
              <w:tc>
                <w:tcPr>
                  <w:tcW w:w="899" w:type="pct"/>
                  <w:vMerge w:val="continue"/>
                  <w:vAlign w:val="center"/>
                </w:tcPr>
                <w:p w14:paraId="5F5D6CE1">
                  <w:pPr>
                    <w:pStyle w:val="68"/>
                  </w:pPr>
                </w:p>
              </w:tc>
            </w:tr>
            <w:tr w14:paraId="026C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19B44C7B">
                  <w:pPr>
                    <w:pStyle w:val="68"/>
                  </w:pPr>
                </w:p>
              </w:tc>
              <w:tc>
                <w:tcPr>
                  <w:tcW w:w="900" w:type="pct"/>
                  <w:vAlign w:val="center"/>
                </w:tcPr>
                <w:p w14:paraId="1F5FEAD2">
                  <w:pPr>
                    <w:pStyle w:val="68"/>
                  </w:pPr>
                  <w:r>
                    <w:rPr>
                      <w:rFonts w:hint="eastAsia"/>
                    </w:rPr>
                    <w:t>化学试剂和助剂制造(2661)</w:t>
                  </w:r>
                </w:p>
              </w:tc>
              <w:tc>
                <w:tcPr>
                  <w:tcW w:w="2267" w:type="pct"/>
                  <w:vAlign w:val="center"/>
                </w:tcPr>
                <w:p w14:paraId="0FA2E92F">
                  <w:pPr>
                    <w:pStyle w:val="68"/>
                  </w:pPr>
                  <w:r>
                    <w:rPr>
                      <w:rFonts w:hint="eastAsia"/>
                    </w:rPr>
                    <w:t>炭黑制造</w:t>
                  </w:r>
                </w:p>
              </w:tc>
              <w:tc>
                <w:tcPr>
                  <w:tcW w:w="899" w:type="pct"/>
                  <w:vMerge w:val="continue"/>
                  <w:vAlign w:val="center"/>
                </w:tcPr>
                <w:p w14:paraId="541DDF78">
                  <w:pPr>
                    <w:pStyle w:val="68"/>
                  </w:pPr>
                </w:p>
              </w:tc>
            </w:tr>
            <w:tr w14:paraId="4AFF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6A6080E8">
                  <w:pPr>
                    <w:pStyle w:val="68"/>
                  </w:pPr>
                  <w:r>
                    <w:rPr>
                      <w:rFonts w:hint="eastAsia"/>
                    </w:rPr>
                    <w:t>非金属矿物制品业</w:t>
                  </w:r>
                </w:p>
              </w:tc>
              <w:tc>
                <w:tcPr>
                  <w:tcW w:w="900" w:type="pct"/>
                  <w:vAlign w:val="center"/>
                </w:tcPr>
                <w:p w14:paraId="14C2615D">
                  <w:pPr>
                    <w:pStyle w:val="68"/>
                  </w:pPr>
                  <w:r>
                    <w:rPr>
                      <w:rFonts w:hint="eastAsia"/>
                    </w:rPr>
                    <w:t>水泥制造(3011)</w:t>
                  </w:r>
                </w:p>
              </w:tc>
              <w:tc>
                <w:tcPr>
                  <w:tcW w:w="2267" w:type="pct"/>
                  <w:vAlign w:val="center"/>
                </w:tcPr>
                <w:p w14:paraId="5AB943FA">
                  <w:pPr>
                    <w:pStyle w:val="68"/>
                  </w:pPr>
                  <w:r>
                    <w:rPr>
                      <w:rFonts w:hint="eastAsia"/>
                    </w:rPr>
                    <w:t>水泥熟料制造</w:t>
                  </w:r>
                </w:p>
              </w:tc>
              <w:tc>
                <w:tcPr>
                  <w:tcW w:w="899" w:type="pct"/>
                  <w:vMerge w:val="continue"/>
                  <w:vAlign w:val="center"/>
                </w:tcPr>
                <w:p w14:paraId="22FB7D03">
                  <w:pPr>
                    <w:pStyle w:val="68"/>
                  </w:pPr>
                </w:p>
              </w:tc>
            </w:tr>
            <w:tr w14:paraId="59C9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4B34D79">
                  <w:pPr>
                    <w:pStyle w:val="68"/>
                  </w:pPr>
                </w:p>
              </w:tc>
              <w:tc>
                <w:tcPr>
                  <w:tcW w:w="900" w:type="pct"/>
                  <w:vAlign w:val="center"/>
                </w:tcPr>
                <w:p w14:paraId="4F17507B">
                  <w:pPr>
                    <w:pStyle w:val="68"/>
                  </w:pPr>
                  <w:r>
                    <w:rPr>
                      <w:rFonts w:hint="eastAsia"/>
                    </w:rPr>
                    <w:t>石灰和石膏制造(3012)</w:t>
                  </w:r>
                </w:p>
              </w:tc>
              <w:tc>
                <w:tcPr>
                  <w:tcW w:w="2267" w:type="pct"/>
                  <w:vAlign w:val="center"/>
                </w:tcPr>
                <w:p w14:paraId="40D6909D">
                  <w:pPr>
                    <w:pStyle w:val="68"/>
                  </w:pPr>
                  <w:r>
                    <w:rPr>
                      <w:rFonts w:hint="eastAsia"/>
                    </w:rPr>
                    <w:t>石灰、建筑石膏制造</w:t>
                  </w:r>
                </w:p>
              </w:tc>
              <w:tc>
                <w:tcPr>
                  <w:tcW w:w="899" w:type="pct"/>
                  <w:vMerge w:val="continue"/>
                  <w:vAlign w:val="center"/>
                </w:tcPr>
                <w:p w14:paraId="0D5BEC48">
                  <w:pPr>
                    <w:pStyle w:val="68"/>
                  </w:pPr>
                </w:p>
              </w:tc>
            </w:tr>
            <w:tr w14:paraId="27D3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595A32DD">
                  <w:pPr>
                    <w:pStyle w:val="68"/>
                  </w:pPr>
                </w:p>
              </w:tc>
              <w:tc>
                <w:tcPr>
                  <w:tcW w:w="900" w:type="pct"/>
                  <w:vAlign w:val="center"/>
                </w:tcPr>
                <w:p w14:paraId="0CC55688">
                  <w:pPr>
                    <w:pStyle w:val="68"/>
                  </w:pPr>
                  <w:r>
                    <w:rPr>
                      <w:rFonts w:hint="eastAsia"/>
                    </w:rPr>
                    <w:t>粘土砖瓦及建筑砌块制造(3031)</w:t>
                  </w:r>
                </w:p>
              </w:tc>
              <w:tc>
                <w:tcPr>
                  <w:tcW w:w="2267" w:type="pct"/>
                  <w:vAlign w:val="center"/>
                </w:tcPr>
                <w:p w14:paraId="5232D253">
                  <w:pPr>
                    <w:pStyle w:val="68"/>
                  </w:pPr>
                  <w:r>
                    <w:rPr>
                      <w:rFonts w:hint="eastAsia"/>
                    </w:rPr>
                    <w:t>烧结砖瓦制造</w:t>
                  </w:r>
                </w:p>
              </w:tc>
              <w:tc>
                <w:tcPr>
                  <w:tcW w:w="899" w:type="pct"/>
                  <w:vMerge w:val="continue"/>
                  <w:vAlign w:val="center"/>
                </w:tcPr>
                <w:p w14:paraId="7FA29B1A">
                  <w:pPr>
                    <w:pStyle w:val="68"/>
                  </w:pPr>
                </w:p>
              </w:tc>
            </w:tr>
            <w:tr w14:paraId="5B25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A28F751">
                  <w:pPr>
                    <w:pStyle w:val="68"/>
                  </w:pPr>
                </w:p>
              </w:tc>
              <w:tc>
                <w:tcPr>
                  <w:tcW w:w="900" w:type="pct"/>
                  <w:vAlign w:val="center"/>
                </w:tcPr>
                <w:p w14:paraId="61E314F5">
                  <w:pPr>
                    <w:pStyle w:val="68"/>
                  </w:pPr>
                  <w:r>
                    <w:rPr>
                      <w:rFonts w:hint="eastAsia"/>
                    </w:rPr>
                    <w:t>隔热和隔音材料制造(3034)</w:t>
                  </w:r>
                </w:p>
              </w:tc>
              <w:tc>
                <w:tcPr>
                  <w:tcW w:w="2267" w:type="pct"/>
                  <w:vAlign w:val="center"/>
                </w:tcPr>
                <w:p w14:paraId="0AF16462">
                  <w:pPr>
                    <w:pStyle w:val="68"/>
                  </w:pPr>
                  <w:r>
                    <w:rPr>
                      <w:rFonts w:hint="eastAsia"/>
                    </w:rPr>
                    <w:t>烧结墙体材料、泡沫玻璃制造。</w:t>
                  </w:r>
                </w:p>
              </w:tc>
              <w:tc>
                <w:tcPr>
                  <w:tcW w:w="899" w:type="pct"/>
                  <w:vMerge w:val="continue"/>
                  <w:vAlign w:val="center"/>
                </w:tcPr>
                <w:p w14:paraId="56DA16ED">
                  <w:pPr>
                    <w:pStyle w:val="68"/>
                  </w:pPr>
                </w:p>
              </w:tc>
            </w:tr>
            <w:tr w14:paraId="370A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13F9682D">
                  <w:pPr>
                    <w:pStyle w:val="68"/>
                  </w:pPr>
                </w:p>
              </w:tc>
              <w:tc>
                <w:tcPr>
                  <w:tcW w:w="900" w:type="pct"/>
                  <w:vAlign w:val="center"/>
                </w:tcPr>
                <w:p w14:paraId="5CD17AE8">
                  <w:pPr>
                    <w:pStyle w:val="68"/>
                  </w:pPr>
                  <w:r>
                    <w:rPr>
                      <w:rFonts w:hint="eastAsia"/>
                    </w:rPr>
                    <w:t>平板玻璃制造(3041)</w:t>
                  </w:r>
                </w:p>
              </w:tc>
              <w:tc>
                <w:tcPr>
                  <w:tcW w:w="2267" w:type="pct"/>
                  <w:vAlign w:val="center"/>
                </w:tcPr>
                <w:p w14:paraId="55B28755">
                  <w:pPr>
                    <w:pStyle w:val="68"/>
                  </w:pPr>
                  <w:r>
                    <w:rPr>
                      <w:rFonts w:hint="eastAsia"/>
                    </w:rPr>
                    <w:t>仅切割、打磨、成型的除外;光伏玻璃制造、基板玻璃制造除外</w:t>
                  </w:r>
                </w:p>
              </w:tc>
              <w:tc>
                <w:tcPr>
                  <w:tcW w:w="899" w:type="pct"/>
                  <w:vMerge w:val="continue"/>
                  <w:vAlign w:val="center"/>
                </w:tcPr>
                <w:p w14:paraId="0D746FA0">
                  <w:pPr>
                    <w:pStyle w:val="68"/>
                  </w:pPr>
                </w:p>
              </w:tc>
            </w:tr>
            <w:tr w14:paraId="6AB9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2B09A51F">
                  <w:pPr>
                    <w:pStyle w:val="68"/>
                  </w:pPr>
                </w:p>
              </w:tc>
              <w:tc>
                <w:tcPr>
                  <w:tcW w:w="900" w:type="pct"/>
                  <w:vAlign w:val="center"/>
                </w:tcPr>
                <w:p w14:paraId="37139284">
                  <w:pPr>
                    <w:pStyle w:val="68"/>
                  </w:pPr>
                  <w:r>
                    <w:rPr>
                      <w:rFonts w:hint="eastAsia"/>
                    </w:rPr>
                    <w:t>玻璃纤维及制品制造(3061)</w:t>
                  </w:r>
                </w:p>
              </w:tc>
              <w:tc>
                <w:tcPr>
                  <w:tcW w:w="2267" w:type="pct"/>
                  <w:vAlign w:val="center"/>
                </w:tcPr>
                <w:p w14:paraId="6E7F8CA0">
                  <w:pPr>
                    <w:pStyle w:val="68"/>
                  </w:pPr>
                  <w:r>
                    <w:rPr>
                      <w:rFonts w:hint="eastAsia"/>
                    </w:rPr>
                    <w:t>《产业结构调整指导目录(2024年本)》中鼓励类池窑拉丝、高性能及特种玻璃纤维制造除外;玻璃纤维制品制造除外</w:t>
                  </w:r>
                </w:p>
              </w:tc>
              <w:tc>
                <w:tcPr>
                  <w:tcW w:w="899" w:type="pct"/>
                  <w:vMerge w:val="continue"/>
                  <w:vAlign w:val="center"/>
                </w:tcPr>
                <w:p w14:paraId="6E707E63">
                  <w:pPr>
                    <w:pStyle w:val="68"/>
                  </w:pPr>
                </w:p>
              </w:tc>
            </w:tr>
            <w:tr w14:paraId="7994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5CAB7281">
                  <w:pPr>
                    <w:pStyle w:val="68"/>
                  </w:pPr>
                </w:p>
              </w:tc>
              <w:tc>
                <w:tcPr>
                  <w:tcW w:w="900" w:type="pct"/>
                  <w:vAlign w:val="center"/>
                </w:tcPr>
                <w:p w14:paraId="1C930D05">
                  <w:pPr>
                    <w:pStyle w:val="68"/>
                  </w:pPr>
                  <w:r>
                    <w:rPr>
                      <w:rFonts w:hint="eastAsia"/>
                    </w:rPr>
                    <w:t>建筑陶瓷制品制造(3071)</w:t>
                  </w:r>
                </w:p>
              </w:tc>
              <w:tc>
                <w:tcPr>
                  <w:tcW w:w="2267" w:type="pct"/>
                  <w:vAlign w:val="center"/>
                </w:tcPr>
                <w:p w14:paraId="6576BBDD">
                  <w:pPr>
                    <w:pStyle w:val="68"/>
                  </w:pPr>
                  <w:r>
                    <w:rPr>
                      <w:rFonts w:hint="eastAsia"/>
                    </w:rPr>
                    <w:t>未经高温烧结的发泡陶瓷板制造除外</w:t>
                  </w:r>
                </w:p>
              </w:tc>
              <w:tc>
                <w:tcPr>
                  <w:tcW w:w="899" w:type="pct"/>
                  <w:vMerge w:val="continue"/>
                  <w:vAlign w:val="center"/>
                </w:tcPr>
                <w:p w14:paraId="475D01EC">
                  <w:pPr>
                    <w:pStyle w:val="68"/>
                  </w:pPr>
                </w:p>
              </w:tc>
            </w:tr>
            <w:tr w14:paraId="03E3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7313E12E">
                  <w:pPr>
                    <w:pStyle w:val="68"/>
                  </w:pPr>
                </w:p>
              </w:tc>
              <w:tc>
                <w:tcPr>
                  <w:tcW w:w="900" w:type="pct"/>
                  <w:vAlign w:val="center"/>
                </w:tcPr>
                <w:p w14:paraId="51726B99">
                  <w:pPr>
                    <w:pStyle w:val="68"/>
                  </w:pPr>
                  <w:r>
                    <w:rPr>
                      <w:rFonts w:hint="eastAsia"/>
                    </w:rPr>
                    <w:t>卫生陶瓷制品制造(3072)</w:t>
                  </w:r>
                </w:p>
              </w:tc>
              <w:tc>
                <w:tcPr>
                  <w:tcW w:w="2267" w:type="pct"/>
                  <w:vAlign w:val="center"/>
                </w:tcPr>
                <w:p w14:paraId="0FD12737">
                  <w:pPr>
                    <w:pStyle w:val="68"/>
                  </w:pPr>
                  <w:r>
                    <w:rPr>
                      <w:rFonts w:hint="eastAsia"/>
                    </w:rPr>
                    <w:t>卫生陶瓷制造</w:t>
                  </w:r>
                </w:p>
              </w:tc>
              <w:tc>
                <w:tcPr>
                  <w:tcW w:w="899" w:type="pct"/>
                  <w:vMerge w:val="continue"/>
                  <w:vAlign w:val="center"/>
                </w:tcPr>
                <w:p w14:paraId="04287F3D">
                  <w:pPr>
                    <w:pStyle w:val="68"/>
                  </w:pPr>
                </w:p>
              </w:tc>
            </w:tr>
            <w:tr w14:paraId="442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EC2051F">
                  <w:pPr>
                    <w:pStyle w:val="68"/>
                  </w:pPr>
                </w:p>
              </w:tc>
              <w:tc>
                <w:tcPr>
                  <w:tcW w:w="900" w:type="pct"/>
                  <w:vAlign w:val="center"/>
                </w:tcPr>
                <w:p w14:paraId="46DAA960">
                  <w:pPr>
                    <w:pStyle w:val="68"/>
                  </w:pPr>
                  <w:r>
                    <w:rPr>
                      <w:rFonts w:hint="eastAsia"/>
                    </w:rPr>
                    <w:t>耐火陶瓷制品及其他耐火材料制造(3089)</w:t>
                  </w:r>
                </w:p>
              </w:tc>
              <w:tc>
                <w:tcPr>
                  <w:tcW w:w="2267" w:type="pct"/>
                  <w:vAlign w:val="center"/>
                </w:tcPr>
                <w:p w14:paraId="69A8F8FF">
                  <w:pPr>
                    <w:pStyle w:val="68"/>
                  </w:pPr>
                  <w:r>
                    <w:rPr>
                      <w:rFonts w:hint="eastAsia"/>
                    </w:rPr>
                    <w:t>烧结粘土砖、烧结镁质砖、烧结高铝砖、烧结硅砖制造</w:t>
                  </w:r>
                </w:p>
              </w:tc>
              <w:tc>
                <w:tcPr>
                  <w:tcW w:w="899" w:type="pct"/>
                  <w:vMerge w:val="continue"/>
                  <w:vAlign w:val="center"/>
                </w:tcPr>
                <w:p w14:paraId="5B03BC90">
                  <w:pPr>
                    <w:pStyle w:val="68"/>
                  </w:pPr>
                </w:p>
              </w:tc>
            </w:tr>
            <w:tr w14:paraId="066F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4C29073D">
                  <w:pPr>
                    <w:pStyle w:val="68"/>
                  </w:pPr>
                </w:p>
              </w:tc>
              <w:tc>
                <w:tcPr>
                  <w:tcW w:w="900" w:type="pct"/>
                  <w:vAlign w:val="center"/>
                </w:tcPr>
                <w:p w14:paraId="131DD4EF">
                  <w:pPr>
                    <w:pStyle w:val="68"/>
                  </w:pPr>
                  <w:r>
                    <w:rPr>
                      <w:rFonts w:hint="eastAsia"/>
                    </w:rPr>
                    <w:t>石墨及碳素制品制造(3091)</w:t>
                  </w:r>
                </w:p>
              </w:tc>
              <w:tc>
                <w:tcPr>
                  <w:tcW w:w="2267" w:type="pct"/>
                  <w:vAlign w:val="center"/>
                </w:tcPr>
                <w:p w14:paraId="10B9616E">
                  <w:pPr>
                    <w:pStyle w:val="68"/>
                  </w:pPr>
                  <w:r>
                    <w:rPr>
                      <w:rFonts w:hint="eastAsia"/>
                    </w:rPr>
                    <w:t>碳块、碳电极、碳糊、铝用炭素制造</w:t>
                  </w:r>
                </w:p>
              </w:tc>
              <w:tc>
                <w:tcPr>
                  <w:tcW w:w="899" w:type="pct"/>
                  <w:vMerge w:val="continue"/>
                  <w:vAlign w:val="center"/>
                </w:tcPr>
                <w:p w14:paraId="7EAFD435">
                  <w:pPr>
                    <w:pStyle w:val="68"/>
                  </w:pPr>
                </w:p>
              </w:tc>
            </w:tr>
            <w:tr w14:paraId="64DE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2B18BC7B">
                  <w:pPr>
                    <w:pStyle w:val="68"/>
                  </w:pPr>
                  <w:r>
                    <w:rPr>
                      <w:rFonts w:hint="eastAsia"/>
                    </w:rPr>
                    <w:t>黑色金属冶炼和压延加工业</w:t>
                  </w:r>
                </w:p>
              </w:tc>
              <w:tc>
                <w:tcPr>
                  <w:tcW w:w="900" w:type="pct"/>
                  <w:vAlign w:val="center"/>
                </w:tcPr>
                <w:p w14:paraId="35649895">
                  <w:pPr>
                    <w:pStyle w:val="68"/>
                  </w:pPr>
                  <w:r>
                    <w:rPr>
                      <w:rFonts w:hint="eastAsia"/>
                    </w:rPr>
                    <w:t>炼铁(3110)</w:t>
                  </w:r>
                </w:p>
              </w:tc>
              <w:tc>
                <w:tcPr>
                  <w:tcW w:w="2267" w:type="pct"/>
                  <w:vAlign w:val="center"/>
                </w:tcPr>
                <w:p w14:paraId="7289F310">
                  <w:pPr>
                    <w:pStyle w:val="68"/>
                  </w:pPr>
                  <w:r>
                    <w:rPr>
                      <w:rFonts w:hint="eastAsia"/>
                    </w:rPr>
                    <w:t>带式焙烧等高效球团矿生产及高炉高比例球团冶炼除外;气基直接还原低碳炼铁(不含煤制气)、高炉富氢喷吹冶炼除外;4N级以上高纯铁制造除外。</w:t>
                  </w:r>
                </w:p>
              </w:tc>
              <w:tc>
                <w:tcPr>
                  <w:tcW w:w="899" w:type="pct"/>
                  <w:vMerge w:val="continue"/>
                  <w:vAlign w:val="center"/>
                </w:tcPr>
                <w:p w14:paraId="4590AEBA">
                  <w:pPr>
                    <w:pStyle w:val="68"/>
                  </w:pPr>
                </w:p>
              </w:tc>
            </w:tr>
            <w:tr w14:paraId="6B6D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F558CB1">
                  <w:pPr>
                    <w:pStyle w:val="68"/>
                  </w:pPr>
                </w:p>
              </w:tc>
              <w:tc>
                <w:tcPr>
                  <w:tcW w:w="900" w:type="pct"/>
                  <w:vAlign w:val="center"/>
                </w:tcPr>
                <w:p w14:paraId="0389A26D">
                  <w:pPr>
                    <w:pStyle w:val="68"/>
                  </w:pPr>
                  <w:r>
                    <w:rPr>
                      <w:rFonts w:hint="eastAsia"/>
                    </w:rPr>
                    <w:t>炼钢(3120)</w:t>
                  </w:r>
                </w:p>
              </w:tc>
              <w:tc>
                <w:tcPr>
                  <w:tcW w:w="2267" w:type="pct"/>
                  <w:vAlign w:val="center"/>
                </w:tcPr>
                <w:p w14:paraId="042C2C0B">
                  <w:pPr>
                    <w:pStyle w:val="68"/>
                  </w:pPr>
                  <w:r>
                    <w:rPr>
                      <w:rFonts w:hint="eastAsia"/>
                    </w:rPr>
                    <w:t>短流程炼钢、长流程炼钢改短流程炼钢，以及短流程炼钢技改提升的除外;航空轴承用钢、航空航天用超高强度钢、高温合金、精密合金制造除外;不增加炼钢产能精炼项目(使用LF、RH、VD、VOD等精炼设备)除外</w:t>
                  </w:r>
                </w:p>
              </w:tc>
              <w:tc>
                <w:tcPr>
                  <w:tcW w:w="899" w:type="pct"/>
                  <w:vMerge w:val="continue"/>
                  <w:vAlign w:val="center"/>
                </w:tcPr>
                <w:p w14:paraId="5644AE64">
                  <w:pPr>
                    <w:pStyle w:val="68"/>
                  </w:pPr>
                </w:p>
              </w:tc>
            </w:tr>
            <w:tr w14:paraId="72EA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9DB173B">
                  <w:pPr>
                    <w:pStyle w:val="68"/>
                  </w:pPr>
                </w:p>
              </w:tc>
              <w:tc>
                <w:tcPr>
                  <w:tcW w:w="900" w:type="pct"/>
                  <w:vAlign w:val="center"/>
                </w:tcPr>
                <w:p w14:paraId="39AF3AEB">
                  <w:pPr>
                    <w:pStyle w:val="68"/>
                  </w:pPr>
                  <w:r>
                    <w:rPr>
                      <w:rFonts w:hint="eastAsia"/>
                    </w:rPr>
                    <w:t>钢压延加工(3130)</w:t>
                  </w:r>
                </w:p>
              </w:tc>
              <w:tc>
                <w:tcPr>
                  <w:tcW w:w="2267" w:type="pct"/>
                  <w:vAlign w:val="center"/>
                </w:tcPr>
                <w:p w14:paraId="5284BCAD">
                  <w:pPr>
                    <w:pStyle w:val="68"/>
                  </w:pPr>
                  <w:r>
                    <w:rPr>
                      <w:rFonts w:hint="eastAsia"/>
                    </w:rPr>
                    <w:t>列入《战略性新兴产业分类(2018)》重点产品和服务目录的先进钢铁材料制造除外;近终形铸轧一体化除外;采用加热炉高效燃烧(包括全氧、富氧、低氮燃烧)的除外</w:t>
                  </w:r>
                </w:p>
              </w:tc>
              <w:tc>
                <w:tcPr>
                  <w:tcW w:w="899" w:type="pct"/>
                  <w:vMerge w:val="continue"/>
                  <w:vAlign w:val="center"/>
                </w:tcPr>
                <w:p w14:paraId="5E51B230">
                  <w:pPr>
                    <w:pStyle w:val="68"/>
                  </w:pPr>
                </w:p>
              </w:tc>
            </w:tr>
            <w:tr w14:paraId="57C5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475F7D9B">
                  <w:pPr>
                    <w:pStyle w:val="68"/>
                  </w:pPr>
                </w:p>
              </w:tc>
              <w:tc>
                <w:tcPr>
                  <w:tcW w:w="900" w:type="pct"/>
                  <w:vAlign w:val="center"/>
                </w:tcPr>
                <w:p w14:paraId="570360B2">
                  <w:pPr>
                    <w:pStyle w:val="68"/>
                  </w:pPr>
                  <w:r>
                    <w:rPr>
                      <w:rFonts w:hint="eastAsia"/>
                    </w:rPr>
                    <w:t>铁合金冶炼(3140)</w:t>
                  </w:r>
                </w:p>
              </w:tc>
              <w:tc>
                <w:tcPr>
                  <w:tcW w:w="2267" w:type="pct"/>
                  <w:vAlign w:val="center"/>
                </w:tcPr>
                <w:p w14:paraId="7717F310">
                  <w:pPr>
                    <w:pStyle w:val="68"/>
                  </w:pPr>
                  <w:r>
                    <w:rPr>
                      <w:rFonts w:hint="eastAsia"/>
                    </w:rPr>
                    <w:t>铁基合金粉末(航空领域)冶炼除外</w:t>
                  </w:r>
                </w:p>
              </w:tc>
              <w:tc>
                <w:tcPr>
                  <w:tcW w:w="899" w:type="pct"/>
                  <w:vMerge w:val="continue"/>
                  <w:vAlign w:val="center"/>
                </w:tcPr>
                <w:p w14:paraId="632FFE0E">
                  <w:pPr>
                    <w:pStyle w:val="68"/>
                  </w:pPr>
                </w:p>
              </w:tc>
            </w:tr>
            <w:tr w14:paraId="6204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20AF5935">
                  <w:pPr>
                    <w:pStyle w:val="68"/>
                  </w:pPr>
                  <w:r>
                    <w:rPr>
                      <w:rFonts w:hint="eastAsia"/>
                    </w:rPr>
                    <w:t>有色金属冶炼和压延加工业</w:t>
                  </w:r>
                </w:p>
              </w:tc>
              <w:tc>
                <w:tcPr>
                  <w:tcW w:w="900" w:type="pct"/>
                  <w:vAlign w:val="center"/>
                </w:tcPr>
                <w:p w14:paraId="227EF9CB">
                  <w:pPr>
                    <w:pStyle w:val="68"/>
                  </w:pPr>
                  <w:r>
                    <w:rPr>
                      <w:rFonts w:hint="eastAsia"/>
                    </w:rPr>
                    <w:t>铜冶炼(3211)</w:t>
                  </w:r>
                </w:p>
              </w:tc>
              <w:tc>
                <w:tcPr>
                  <w:tcW w:w="2267" w:type="pct"/>
                  <w:vMerge w:val="restart"/>
                  <w:vAlign w:val="center"/>
                </w:tcPr>
                <w:p w14:paraId="5880CE66">
                  <w:pPr>
                    <w:pStyle w:val="68"/>
                  </w:pPr>
                  <w:r>
                    <w:rPr>
                      <w:rFonts w:hint="eastAsia"/>
                    </w:rPr>
                    <w:t>再生资源冶炼除外</w:t>
                  </w:r>
                </w:p>
              </w:tc>
              <w:tc>
                <w:tcPr>
                  <w:tcW w:w="899" w:type="pct"/>
                  <w:vMerge w:val="continue"/>
                  <w:vAlign w:val="center"/>
                </w:tcPr>
                <w:p w14:paraId="0A0E029D">
                  <w:pPr>
                    <w:pStyle w:val="68"/>
                  </w:pPr>
                </w:p>
              </w:tc>
            </w:tr>
            <w:tr w14:paraId="4AD4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C621A86">
                  <w:pPr>
                    <w:pStyle w:val="68"/>
                  </w:pPr>
                </w:p>
              </w:tc>
              <w:tc>
                <w:tcPr>
                  <w:tcW w:w="900" w:type="pct"/>
                  <w:vAlign w:val="center"/>
                </w:tcPr>
                <w:p w14:paraId="407AE819">
                  <w:pPr>
                    <w:pStyle w:val="68"/>
                  </w:pPr>
                  <w:r>
                    <w:rPr>
                      <w:rFonts w:hint="eastAsia"/>
                    </w:rPr>
                    <w:t>铅锌冶炼(3212)</w:t>
                  </w:r>
                </w:p>
              </w:tc>
              <w:tc>
                <w:tcPr>
                  <w:tcW w:w="2267" w:type="pct"/>
                  <w:vMerge w:val="continue"/>
                  <w:vAlign w:val="center"/>
                </w:tcPr>
                <w:p w14:paraId="31B42AD7">
                  <w:pPr>
                    <w:pStyle w:val="68"/>
                  </w:pPr>
                </w:p>
              </w:tc>
              <w:tc>
                <w:tcPr>
                  <w:tcW w:w="899" w:type="pct"/>
                  <w:vMerge w:val="continue"/>
                  <w:vAlign w:val="center"/>
                </w:tcPr>
                <w:p w14:paraId="638C0A91">
                  <w:pPr>
                    <w:pStyle w:val="68"/>
                  </w:pPr>
                </w:p>
              </w:tc>
            </w:tr>
            <w:tr w14:paraId="62DD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66C53FC">
                  <w:pPr>
                    <w:pStyle w:val="68"/>
                  </w:pPr>
                </w:p>
              </w:tc>
              <w:tc>
                <w:tcPr>
                  <w:tcW w:w="900" w:type="pct"/>
                  <w:vAlign w:val="center"/>
                </w:tcPr>
                <w:p w14:paraId="7C14DA4A">
                  <w:pPr>
                    <w:pStyle w:val="68"/>
                  </w:pPr>
                  <w:r>
                    <w:rPr>
                      <w:rFonts w:hint="eastAsia"/>
                    </w:rPr>
                    <w:t>镍钴冶炼(3213)</w:t>
                  </w:r>
                </w:p>
              </w:tc>
              <w:tc>
                <w:tcPr>
                  <w:tcW w:w="2267" w:type="pct"/>
                  <w:vMerge w:val="continue"/>
                  <w:vAlign w:val="center"/>
                </w:tcPr>
                <w:p w14:paraId="25373A79">
                  <w:pPr>
                    <w:pStyle w:val="68"/>
                  </w:pPr>
                </w:p>
              </w:tc>
              <w:tc>
                <w:tcPr>
                  <w:tcW w:w="899" w:type="pct"/>
                  <w:vMerge w:val="continue"/>
                  <w:vAlign w:val="center"/>
                </w:tcPr>
                <w:p w14:paraId="7A01F885">
                  <w:pPr>
                    <w:pStyle w:val="68"/>
                  </w:pPr>
                </w:p>
              </w:tc>
            </w:tr>
            <w:tr w14:paraId="1C52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555BD5A8">
                  <w:pPr>
                    <w:pStyle w:val="68"/>
                  </w:pPr>
                </w:p>
              </w:tc>
              <w:tc>
                <w:tcPr>
                  <w:tcW w:w="900" w:type="pct"/>
                  <w:vAlign w:val="center"/>
                </w:tcPr>
                <w:p w14:paraId="54FF4E10">
                  <w:pPr>
                    <w:pStyle w:val="68"/>
                  </w:pPr>
                  <w:r>
                    <w:rPr>
                      <w:rFonts w:hint="eastAsia"/>
                    </w:rPr>
                    <w:t>锡冶炼(3214)</w:t>
                  </w:r>
                </w:p>
              </w:tc>
              <w:tc>
                <w:tcPr>
                  <w:tcW w:w="2267" w:type="pct"/>
                  <w:vMerge w:val="continue"/>
                  <w:vAlign w:val="center"/>
                </w:tcPr>
                <w:p w14:paraId="74B512B9">
                  <w:pPr>
                    <w:pStyle w:val="68"/>
                  </w:pPr>
                </w:p>
              </w:tc>
              <w:tc>
                <w:tcPr>
                  <w:tcW w:w="899" w:type="pct"/>
                  <w:vMerge w:val="continue"/>
                  <w:vAlign w:val="center"/>
                </w:tcPr>
                <w:p w14:paraId="3A7DC569">
                  <w:pPr>
                    <w:pStyle w:val="68"/>
                  </w:pPr>
                </w:p>
              </w:tc>
            </w:tr>
            <w:tr w14:paraId="544A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CE6EDA0">
                  <w:pPr>
                    <w:pStyle w:val="68"/>
                  </w:pPr>
                </w:p>
              </w:tc>
              <w:tc>
                <w:tcPr>
                  <w:tcW w:w="900" w:type="pct"/>
                  <w:vAlign w:val="center"/>
                </w:tcPr>
                <w:p w14:paraId="27DA5797">
                  <w:pPr>
                    <w:pStyle w:val="68"/>
                  </w:pPr>
                  <w:r>
                    <w:t>锑</w:t>
                  </w:r>
                  <w:r>
                    <w:rPr>
                      <w:rFonts w:hint="eastAsia"/>
                    </w:rPr>
                    <w:t>冶炼(3215)</w:t>
                  </w:r>
                </w:p>
              </w:tc>
              <w:tc>
                <w:tcPr>
                  <w:tcW w:w="2267" w:type="pct"/>
                  <w:vMerge w:val="continue"/>
                  <w:vAlign w:val="center"/>
                </w:tcPr>
                <w:p w14:paraId="5B272E84">
                  <w:pPr>
                    <w:pStyle w:val="68"/>
                  </w:pPr>
                </w:p>
              </w:tc>
              <w:tc>
                <w:tcPr>
                  <w:tcW w:w="899" w:type="pct"/>
                  <w:vMerge w:val="continue"/>
                  <w:vAlign w:val="center"/>
                </w:tcPr>
                <w:p w14:paraId="13293965">
                  <w:pPr>
                    <w:pStyle w:val="68"/>
                  </w:pPr>
                </w:p>
              </w:tc>
            </w:tr>
            <w:tr w14:paraId="4D1D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6CA8D2D8">
                  <w:pPr>
                    <w:pStyle w:val="68"/>
                  </w:pPr>
                </w:p>
              </w:tc>
              <w:tc>
                <w:tcPr>
                  <w:tcW w:w="900" w:type="pct"/>
                  <w:vAlign w:val="center"/>
                </w:tcPr>
                <w:p w14:paraId="1F7A1D0B">
                  <w:pPr>
                    <w:pStyle w:val="68"/>
                  </w:pPr>
                  <w:r>
                    <w:rPr>
                      <w:rFonts w:hint="eastAsia"/>
                    </w:rPr>
                    <w:t>铝冶炼(3216)</w:t>
                  </w:r>
                </w:p>
              </w:tc>
              <w:tc>
                <w:tcPr>
                  <w:tcW w:w="2267" w:type="pct"/>
                  <w:vMerge w:val="continue"/>
                  <w:vAlign w:val="center"/>
                </w:tcPr>
                <w:p w14:paraId="092C929E">
                  <w:pPr>
                    <w:pStyle w:val="68"/>
                  </w:pPr>
                </w:p>
              </w:tc>
              <w:tc>
                <w:tcPr>
                  <w:tcW w:w="899" w:type="pct"/>
                  <w:vMerge w:val="continue"/>
                  <w:vAlign w:val="center"/>
                </w:tcPr>
                <w:p w14:paraId="630913E5">
                  <w:pPr>
                    <w:pStyle w:val="68"/>
                  </w:pPr>
                </w:p>
              </w:tc>
            </w:tr>
            <w:tr w14:paraId="097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783DDA25">
                  <w:pPr>
                    <w:pStyle w:val="68"/>
                  </w:pPr>
                </w:p>
              </w:tc>
              <w:tc>
                <w:tcPr>
                  <w:tcW w:w="900" w:type="pct"/>
                  <w:vAlign w:val="center"/>
                </w:tcPr>
                <w:p w14:paraId="773AFE24">
                  <w:pPr>
                    <w:pStyle w:val="68"/>
                  </w:pPr>
                  <w:r>
                    <w:rPr>
                      <w:rFonts w:hint="eastAsia"/>
                    </w:rPr>
                    <w:t>镁冶炼(3217)</w:t>
                  </w:r>
                </w:p>
              </w:tc>
              <w:tc>
                <w:tcPr>
                  <w:tcW w:w="2267" w:type="pct"/>
                  <w:vMerge w:val="continue"/>
                  <w:vAlign w:val="center"/>
                </w:tcPr>
                <w:p w14:paraId="0080121F">
                  <w:pPr>
                    <w:pStyle w:val="68"/>
                  </w:pPr>
                </w:p>
              </w:tc>
              <w:tc>
                <w:tcPr>
                  <w:tcW w:w="899" w:type="pct"/>
                  <w:vMerge w:val="continue"/>
                  <w:vAlign w:val="center"/>
                </w:tcPr>
                <w:p w14:paraId="67F36595">
                  <w:pPr>
                    <w:pStyle w:val="68"/>
                  </w:pPr>
                </w:p>
              </w:tc>
            </w:tr>
            <w:tr w14:paraId="3C2F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1D8B082">
                  <w:pPr>
                    <w:pStyle w:val="68"/>
                  </w:pPr>
                </w:p>
              </w:tc>
              <w:tc>
                <w:tcPr>
                  <w:tcW w:w="900" w:type="pct"/>
                  <w:vAlign w:val="center"/>
                </w:tcPr>
                <w:p w14:paraId="1C9BD92C">
                  <w:pPr>
                    <w:pStyle w:val="68"/>
                  </w:pPr>
                  <w:r>
                    <w:rPr>
                      <w:rFonts w:hint="eastAsia"/>
                    </w:rPr>
                    <w:t>硅冶炼(3218)</w:t>
                  </w:r>
                </w:p>
              </w:tc>
              <w:tc>
                <w:tcPr>
                  <w:tcW w:w="2267" w:type="pct"/>
                  <w:vMerge w:val="continue"/>
                  <w:vAlign w:val="center"/>
                </w:tcPr>
                <w:p w14:paraId="7DBAE9AB">
                  <w:pPr>
                    <w:pStyle w:val="68"/>
                  </w:pPr>
                </w:p>
              </w:tc>
              <w:tc>
                <w:tcPr>
                  <w:tcW w:w="899" w:type="pct"/>
                  <w:vMerge w:val="continue"/>
                  <w:vAlign w:val="center"/>
                </w:tcPr>
                <w:p w14:paraId="1A0B26FB">
                  <w:pPr>
                    <w:pStyle w:val="68"/>
                  </w:pPr>
                </w:p>
              </w:tc>
            </w:tr>
            <w:tr w14:paraId="71FB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2F5D962">
                  <w:pPr>
                    <w:pStyle w:val="68"/>
                  </w:pPr>
                </w:p>
              </w:tc>
              <w:tc>
                <w:tcPr>
                  <w:tcW w:w="900" w:type="pct"/>
                  <w:vAlign w:val="center"/>
                </w:tcPr>
                <w:p w14:paraId="7762A8E0">
                  <w:pPr>
                    <w:pStyle w:val="68"/>
                  </w:pPr>
                  <w:r>
                    <w:rPr>
                      <w:rFonts w:hint="eastAsia"/>
                    </w:rPr>
                    <w:t>其他常用有色金属冶炼(3219)</w:t>
                  </w:r>
                </w:p>
              </w:tc>
              <w:tc>
                <w:tcPr>
                  <w:tcW w:w="2267" w:type="pct"/>
                  <w:vMerge w:val="continue"/>
                  <w:vAlign w:val="center"/>
                </w:tcPr>
                <w:p w14:paraId="3C27C173">
                  <w:pPr>
                    <w:pStyle w:val="68"/>
                  </w:pPr>
                </w:p>
              </w:tc>
              <w:tc>
                <w:tcPr>
                  <w:tcW w:w="899" w:type="pct"/>
                  <w:vMerge w:val="continue"/>
                  <w:vAlign w:val="center"/>
                </w:tcPr>
                <w:p w14:paraId="27705C01">
                  <w:pPr>
                    <w:pStyle w:val="68"/>
                  </w:pPr>
                </w:p>
              </w:tc>
            </w:tr>
            <w:tr w14:paraId="5C4E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15F15C2">
                  <w:pPr>
                    <w:pStyle w:val="68"/>
                  </w:pPr>
                </w:p>
              </w:tc>
              <w:tc>
                <w:tcPr>
                  <w:tcW w:w="900" w:type="pct"/>
                  <w:vAlign w:val="center"/>
                </w:tcPr>
                <w:p w14:paraId="5877D46A">
                  <w:pPr>
                    <w:pStyle w:val="68"/>
                  </w:pPr>
                  <w:r>
                    <w:rPr>
                      <w:rFonts w:hint="eastAsia"/>
                    </w:rPr>
                    <w:t>金冶炼(3221)</w:t>
                  </w:r>
                </w:p>
              </w:tc>
              <w:tc>
                <w:tcPr>
                  <w:tcW w:w="2267" w:type="pct"/>
                  <w:vMerge w:val="continue"/>
                  <w:vAlign w:val="center"/>
                </w:tcPr>
                <w:p w14:paraId="4D9023B6">
                  <w:pPr>
                    <w:pStyle w:val="68"/>
                  </w:pPr>
                </w:p>
              </w:tc>
              <w:tc>
                <w:tcPr>
                  <w:tcW w:w="899" w:type="pct"/>
                  <w:vMerge w:val="continue"/>
                  <w:vAlign w:val="center"/>
                </w:tcPr>
                <w:p w14:paraId="5DC73D00">
                  <w:pPr>
                    <w:pStyle w:val="68"/>
                  </w:pPr>
                </w:p>
              </w:tc>
            </w:tr>
            <w:tr w14:paraId="17E5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01EC38C8">
                  <w:pPr>
                    <w:pStyle w:val="68"/>
                  </w:pPr>
                </w:p>
              </w:tc>
              <w:tc>
                <w:tcPr>
                  <w:tcW w:w="900" w:type="pct"/>
                  <w:vAlign w:val="center"/>
                </w:tcPr>
                <w:p w14:paraId="42EF0012">
                  <w:pPr>
                    <w:pStyle w:val="68"/>
                  </w:pPr>
                  <w:r>
                    <w:rPr>
                      <w:rFonts w:hint="eastAsia"/>
                    </w:rPr>
                    <w:t>银冶炼(3222)</w:t>
                  </w:r>
                </w:p>
              </w:tc>
              <w:tc>
                <w:tcPr>
                  <w:tcW w:w="2267" w:type="pct"/>
                  <w:vMerge w:val="continue"/>
                  <w:vAlign w:val="center"/>
                </w:tcPr>
                <w:p w14:paraId="481B775C">
                  <w:pPr>
                    <w:pStyle w:val="68"/>
                  </w:pPr>
                </w:p>
              </w:tc>
              <w:tc>
                <w:tcPr>
                  <w:tcW w:w="899" w:type="pct"/>
                  <w:vMerge w:val="continue"/>
                  <w:vAlign w:val="center"/>
                </w:tcPr>
                <w:p w14:paraId="4CCB5F6D">
                  <w:pPr>
                    <w:pStyle w:val="68"/>
                  </w:pPr>
                </w:p>
              </w:tc>
            </w:tr>
            <w:tr w14:paraId="6EA6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3C313F21">
                  <w:pPr>
                    <w:pStyle w:val="68"/>
                  </w:pPr>
                </w:p>
              </w:tc>
              <w:tc>
                <w:tcPr>
                  <w:tcW w:w="900" w:type="pct"/>
                  <w:vAlign w:val="center"/>
                </w:tcPr>
                <w:p w14:paraId="3AF22DBC">
                  <w:pPr>
                    <w:pStyle w:val="68"/>
                  </w:pPr>
                  <w:r>
                    <w:rPr>
                      <w:rFonts w:hint="eastAsia"/>
                    </w:rPr>
                    <w:t>其他贵金属冶炼(3229)</w:t>
                  </w:r>
                </w:p>
              </w:tc>
              <w:tc>
                <w:tcPr>
                  <w:tcW w:w="2267" w:type="pct"/>
                  <w:vMerge w:val="continue"/>
                  <w:vAlign w:val="center"/>
                </w:tcPr>
                <w:p w14:paraId="237C449C">
                  <w:pPr>
                    <w:pStyle w:val="68"/>
                  </w:pPr>
                </w:p>
              </w:tc>
              <w:tc>
                <w:tcPr>
                  <w:tcW w:w="899" w:type="pct"/>
                  <w:vMerge w:val="continue"/>
                  <w:vAlign w:val="center"/>
                </w:tcPr>
                <w:p w14:paraId="53A4E595">
                  <w:pPr>
                    <w:pStyle w:val="68"/>
                  </w:pPr>
                </w:p>
              </w:tc>
            </w:tr>
            <w:tr w14:paraId="6155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restart"/>
                  <w:vAlign w:val="center"/>
                </w:tcPr>
                <w:p w14:paraId="2A69909F">
                  <w:pPr>
                    <w:pStyle w:val="68"/>
                  </w:pPr>
                  <w:r>
                    <w:rPr>
                      <w:rFonts w:hint="eastAsia"/>
                    </w:rPr>
                    <w:t>电力、热力生产和供应业</w:t>
                  </w:r>
                </w:p>
              </w:tc>
              <w:tc>
                <w:tcPr>
                  <w:tcW w:w="900" w:type="pct"/>
                  <w:vAlign w:val="center"/>
                </w:tcPr>
                <w:p w14:paraId="71DE5557">
                  <w:pPr>
                    <w:pStyle w:val="68"/>
                  </w:pPr>
                  <w:r>
                    <w:rPr>
                      <w:rFonts w:hint="eastAsia"/>
                    </w:rPr>
                    <w:t>火力发电(4411)</w:t>
                  </w:r>
                </w:p>
              </w:tc>
              <w:tc>
                <w:tcPr>
                  <w:tcW w:w="2267" w:type="pct"/>
                  <w:vAlign w:val="center"/>
                </w:tcPr>
                <w:p w14:paraId="438E90E8">
                  <w:pPr>
                    <w:pStyle w:val="68"/>
                  </w:pPr>
                  <w:r>
                    <w:rPr>
                      <w:rFonts w:hint="eastAsia"/>
                    </w:rPr>
                    <w:t>燃煤发电</w:t>
                  </w:r>
                </w:p>
              </w:tc>
              <w:tc>
                <w:tcPr>
                  <w:tcW w:w="899" w:type="pct"/>
                  <w:vMerge w:val="continue"/>
                  <w:vAlign w:val="center"/>
                </w:tcPr>
                <w:p w14:paraId="50908DA1">
                  <w:pPr>
                    <w:pStyle w:val="68"/>
                  </w:pPr>
                </w:p>
              </w:tc>
            </w:tr>
            <w:tr w14:paraId="49A8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4" w:type="pct"/>
                  <w:vMerge w:val="continue"/>
                  <w:vAlign w:val="center"/>
                </w:tcPr>
                <w:p w14:paraId="27B6D454">
                  <w:pPr>
                    <w:pStyle w:val="68"/>
                  </w:pPr>
                </w:p>
              </w:tc>
              <w:tc>
                <w:tcPr>
                  <w:tcW w:w="900" w:type="pct"/>
                  <w:vAlign w:val="center"/>
                </w:tcPr>
                <w:p w14:paraId="0DDB7369">
                  <w:pPr>
                    <w:pStyle w:val="68"/>
                  </w:pPr>
                  <w:r>
                    <w:rPr>
                      <w:rFonts w:hint="eastAsia"/>
                    </w:rPr>
                    <w:t>热电联产(4412)</w:t>
                  </w:r>
                </w:p>
              </w:tc>
              <w:tc>
                <w:tcPr>
                  <w:tcW w:w="2267" w:type="pct"/>
                  <w:vAlign w:val="center"/>
                </w:tcPr>
                <w:p w14:paraId="2FD3CDC5">
                  <w:pPr>
                    <w:pStyle w:val="68"/>
                  </w:pPr>
                  <w:r>
                    <w:rPr>
                      <w:rFonts w:hint="eastAsia"/>
                    </w:rPr>
                    <w:t>燃煤热电联产</w:t>
                  </w:r>
                </w:p>
              </w:tc>
              <w:tc>
                <w:tcPr>
                  <w:tcW w:w="899" w:type="pct"/>
                  <w:vMerge w:val="continue"/>
                  <w:vAlign w:val="center"/>
                </w:tcPr>
                <w:p w14:paraId="3BED1265">
                  <w:pPr>
                    <w:pStyle w:val="68"/>
                  </w:pPr>
                </w:p>
              </w:tc>
            </w:tr>
          </w:tbl>
          <w:p w14:paraId="464FD086">
            <w:pPr>
              <w:spacing w:line="500" w:lineRule="exact"/>
              <w:ind w:firstLine="480"/>
              <w:rPr>
                <w:rFonts w:eastAsia="仿宋"/>
                <w:bCs/>
                <w:sz w:val="24"/>
              </w:rPr>
            </w:pPr>
            <w:r>
              <w:rPr>
                <w:rFonts w:eastAsia="仿宋"/>
                <w:bCs/>
                <w:sz w:val="24"/>
              </w:rPr>
              <w:t>根据上表可知，本项目国民经济行业类别属于“</w:t>
            </w:r>
            <w:r>
              <w:rPr>
                <w:rFonts w:hint="eastAsia" w:eastAsia="仿宋"/>
                <w:bCs/>
                <w:sz w:val="24"/>
              </w:rPr>
              <w:t>C</w:t>
            </w:r>
            <w:r>
              <w:rPr>
                <w:rFonts w:eastAsia="仿宋"/>
                <w:bCs/>
                <w:sz w:val="24"/>
              </w:rPr>
              <w:t>3029</w:t>
            </w:r>
            <w:r>
              <w:rPr>
                <w:rFonts w:hint="eastAsia" w:eastAsia="仿宋"/>
                <w:bCs/>
                <w:sz w:val="24"/>
              </w:rPr>
              <w:t>其他水泥类似制品制造”</w:t>
            </w:r>
            <w:r>
              <w:rPr>
                <w:rFonts w:eastAsia="仿宋"/>
                <w:bCs/>
                <w:sz w:val="24"/>
              </w:rPr>
              <w:t>，不属于江苏省“两高”项目。</w:t>
            </w:r>
          </w:p>
          <w:p w14:paraId="5853E51E">
            <w:pPr>
              <w:spacing w:line="500" w:lineRule="exact"/>
              <w:ind w:firstLine="482" w:firstLineChars="200"/>
              <w:rPr>
                <w:rFonts w:eastAsia="仿宋"/>
                <w:b/>
                <w:bCs/>
                <w:sz w:val="24"/>
              </w:rPr>
            </w:pPr>
            <w:r>
              <w:rPr>
                <w:rFonts w:eastAsia="仿宋"/>
                <w:b/>
                <w:bCs/>
                <w:sz w:val="24"/>
              </w:rPr>
              <w:t>（二）“三线一单”符合性分析</w:t>
            </w:r>
          </w:p>
          <w:p w14:paraId="225214D2">
            <w:pPr>
              <w:spacing w:line="500" w:lineRule="exact"/>
              <w:ind w:firstLine="480" w:firstLineChars="200"/>
              <w:rPr>
                <w:rFonts w:eastAsia="仿宋"/>
                <w:bCs/>
                <w:sz w:val="24"/>
              </w:rPr>
            </w:pPr>
            <w:r>
              <w:rPr>
                <w:rFonts w:eastAsia="仿宋"/>
                <w:bCs/>
                <w:sz w:val="24"/>
              </w:rPr>
              <w:t>根据《关于以改善环境质量为核心加强环境影响评价管理的通知》（环环评〔2016〕150号）</w:t>
            </w:r>
            <w:r>
              <w:rPr>
                <w:rFonts w:hint="eastAsia" w:eastAsia="仿宋"/>
                <w:bCs/>
                <w:sz w:val="24"/>
              </w:rPr>
              <w:t>、</w:t>
            </w:r>
            <w:r>
              <w:rPr>
                <w:rFonts w:eastAsia="仿宋"/>
                <w:bCs/>
                <w:sz w:val="24"/>
              </w:rPr>
              <w:t>《江苏省2023年度生态环境分区管控动态更新成果公告》</w:t>
            </w:r>
            <w:r>
              <w:rPr>
                <w:rFonts w:hint="eastAsia" w:eastAsia="仿宋"/>
                <w:bCs/>
                <w:sz w:val="24"/>
              </w:rPr>
              <w:t>及《常州市生态环境</w:t>
            </w:r>
            <w:r>
              <w:rPr>
                <w:rFonts w:eastAsia="仿宋"/>
                <w:bCs/>
                <w:sz w:val="24"/>
              </w:rPr>
              <w:t>分区管控动态更新成果</w:t>
            </w:r>
            <w:r>
              <w:rPr>
                <w:rFonts w:hint="eastAsia" w:eastAsia="仿宋"/>
                <w:bCs/>
                <w:sz w:val="24"/>
              </w:rPr>
              <w:t>》</w:t>
            </w:r>
            <w:r>
              <w:rPr>
                <w:rFonts w:eastAsia="仿宋"/>
                <w:bCs/>
                <w:sz w:val="24"/>
              </w:rPr>
              <w:t>（2023年版），对本项目建设进行“三线一单”符合性分析。</w:t>
            </w:r>
          </w:p>
          <w:p w14:paraId="68CF0EB6">
            <w:pPr>
              <w:spacing w:line="500" w:lineRule="exact"/>
              <w:ind w:firstLine="482"/>
              <w:jc w:val="center"/>
              <w:rPr>
                <w:rFonts w:eastAsia="仿宋"/>
                <w:b/>
                <w:bCs/>
              </w:rPr>
            </w:pPr>
            <w:r>
              <w:rPr>
                <w:rFonts w:eastAsia="仿宋"/>
                <w:b/>
                <w:bCs/>
              </w:rPr>
              <w:t>本项目“三线一单”符合性分析</w:t>
            </w:r>
          </w:p>
          <w:tbl>
            <w:tblPr>
              <w:tblStyle w:val="33"/>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4"/>
              <w:gridCol w:w="5680"/>
              <w:gridCol w:w="1229"/>
            </w:tblGrid>
            <w:tr w14:paraId="781A5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94" w:type="pct"/>
                  <w:vAlign w:val="center"/>
                </w:tcPr>
                <w:p w14:paraId="5BB92CB9">
                  <w:pPr>
                    <w:pStyle w:val="68"/>
                  </w:pPr>
                  <w:r>
                    <w:t>内容</w:t>
                  </w:r>
                </w:p>
              </w:tc>
              <w:tc>
                <w:tcPr>
                  <w:tcW w:w="3539" w:type="pct"/>
                  <w:vAlign w:val="center"/>
                </w:tcPr>
                <w:p w14:paraId="51521816">
                  <w:pPr>
                    <w:pStyle w:val="68"/>
                  </w:pPr>
                  <w:r>
                    <w:t>符合性分析</w:t>
                  </w:r>
                </w:p>
              </w:tc>
              <w:tc>
                <w:tcPr>
                  <w:tcW w:w="766" w:type="pct"/>
                  <w:vAlign w:val="center"/>
                </w:tcPr>
                <w:p w14:paraId="502E08EE">
                  <w:pPr>
                    <w:pStyle w:val="68"/>
                  </w:pPr>
                  <w:r>
                    <w:t>是否符合</w:t>
                  </w:r>
                </w:p>
              </w:tc>
            </w:tr>
            <w:tr w14:paraId="134E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94" w:type="pct"/>
                  <w:vAlign w:val="center"/>
                </w:tcPr>
                <w:p w14:paraId="2E9D1E70">
                  <w:pPr>
                    <w:pStyle w:val="68"/>
                  </w:pPr>
                  <w:r>
                    <w:t>生态保护红线</w:t>
                  </w:r>
                </w:p>
              </w:tc>
              <w:tc>
                <w:tcPr>
                  <w:tcW w:w="3539" w:type="pct"/>
                  <w:vAlign w:val="center"/>
                </w:tcPr>
                <w:p w14:paraId="5EEE5A3D">
                  <w:pPr>
                    <w:adjustRightInd w:val="0"/>
                    <w:snapToGrid w:val="0"/>
                    <w:jc w:val="center"/>
                    <w:rPr>
                      <w:rFonts w:eastAsia="仿宋"/>
                      <w:szCs w:val="21"/>
                    </w:rPr>
                  </w:pPr>
                  <w:r>
                    <w:rPr>
                      <w:rFonts w:eastAsia="仿宋"/>
                      <w:szCs w:val="21"/>
                    </w:rPr>
                    <w:t>根据《省政府关于印发江苏省生态空间管控区域规划的通知》（苏政发〔2020〕1号）及《省政府关于印发江苏省国家级生态保护红线规划的通知》（苏政发〔2018〕74号），本项目位于常州</w:t>
                  </w:r>
                  <w:r>
                    <w:rPr>
                      <w:rFonts w:hint="eastAsia" w:eastAsia="仿宋"/>
                      <w:szCs w:val="21"/>
                    </w:rPr>
                    <w:t>市金坛区朱林镇五联村委桥头村8</w:t>
                  </w:r>
                  <w:r>
                    <w:rPr>
                      <w:rFonts w:eastAsia="仿宋"/>
                      <w:szCs w:val="21"/>
                    </w:rPr>
                    <w:t>9</w:t>
                  </w:r>
                  <w:r>
                    <w:rPr>
                      <w:rFonts w:hint="eastAsia" w:eastAsia="仿宋"/>
                      <w:szCs w:val="21"/>
                    </w:rPr>
                    <w:t>号</w:t>
                  </w:r>
                  <w:r>
                    <w:rPr>
                      <w:rFonts w:eastAsia="仿宋"/>
                      <w:szCs w:val="21"/>
                    </w:rPr>
                    <w:t>，不在《江苏省生态空间管控区域规划》及《江苏省国家级生态保护红线规划》中规定的生态空间保护区域内。因此，本项目选址与生态空间管控区域规划相符。</w:t>
                  </w:r>
                </w:p>
              </w:tc>
              <w:tc>
                <w:tcPr>
                  <w:tcW w:w="766" w:type="pct"/>
                  <w:vAlign w:val="center"/>
                </w:tcPr>
                <w:p w14:paraId="3DBFE791">
                  <w:pPr>
                    <w:pStyle w:val="68"/>
                  </w:pPr>
                  <w:r>
                    <w:t>是</w:t>
                  </w:r>
                </w:p>
              </w:tc>
            </w:tr>
            <w:tr w14:paraId="3E4BE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694" w:type="pct"/>
                  <w:vAlign w:val="center"/>
                </w:tcPr>
                <w:p w14:paraId="6E71BB9D">
                  <w:pPr>
                    <w:pStyle w:val="68"/>
                  </w:pPr>
                  <w:r>
                    <w:t>环境质量底线</w:t>
                  </w:r>
                </w:p>
              </w:tc>
              <w:tc>
                <w:tcPr>
                  <w:tcW w:w="3539" w:type="pct"/>
                  <w:vAlign w:val="center"/>
                </w:tcPr>
                <w:p w14:paraId="0B023EFC">
                  <w:pPr>
                    <w:jc w:val="left"/>
                    <w:rPr>
                      <w:rFonts w:eastAsia="仿宋"/>
                      <w:szCs w:val="21"/>
                    </w:rPr>
                  </w:pPr>
                  <w:r>
                    <w:rPr>
                      <w:rFonts w:eastAsia="仿宋"/>
                      <w:szCs w:val="21"/>
                    </w:rPr>
                    <w:t>根据《常州市生态环境状况公报（2023年）》中环境空气质量数据及现状监测结果可知，项目所在区域项目所在区域内NO</w:t>
                  </w:r>
                  <w:r>
                    <w:rPr>
                      <w:rFonts w:eastAsia="仿宋"/>
                      <w:szCs w:val="21"/>
                      <w:vertAlign w:val="subscript"/>
                    </w:rPr>
                    <w:t>2</w:t>
                  </w:r>
                  <w:r>
                    <w:rPr>
                      <w:rFonts w:eastAsia="仿宋"/>
                      <w:szCs w:val="21"/>
                    </w:rPr>
                    <w:t>年均值、SO</w:t>
                  </w:r>
                  <w:r>
                    <w:rPr>
                      <w:rFonts w:eastAsia="仿宋"/>
                      <w:szCs w:val="21"/>
                      <w:vertAlign w:val="subscript"/>
                    </w:rPr>
                    <w:t>2</w:t>
                  </w:r>
                  <w:r>
                    <w:rPr>
                      <w:rFonts w:eastAsia="仿宋"/>
                      <w:szCs w:val="21"/>
                    </w:rPr>
                    <w:t>年均值、CO24小时平均第95百分位数以及PM10年均值均符合《环境空气质量标准》（GB3095-2012）表1中二级标准，O</w:t>
                  </w:r>
                  <w:r>
                    <w:rPr>
                      <w:rFonts w:eastAsia="仿宋"/>
                      <w:szCs w:val="21"/>
                      <w:vertAlign w:val="subscript"/>
                    </w:rPr>
                    <w:t>3</w:t>
                  </w:r>
                  <w:r>
                    <w:rPr>
                      <w:rFonts w:hint="eastAsia" w:eastAsia="仿宋"/>
                      <w:szCs w:val="21"/>
                    </w:rPr>
                    <w:t>、</w:t>
                  </w:r>
                  <w:r>
                    <w:rPr>
                      <w:rFonts w:eastAsia="仿宋"/>
                      <w:szCs w:val="21"/>
                    </w:rPr>
                    <w:t>PM</w:t>
                  </w:r>
                  <w:r>
                    <w:rPr>
                      <w:rFonts w:eastAsia="仿宋"/>
                      <w:szCs w:val="21"/>
                      <w:vertAlign w:val="subscript"/>
                    </w:rPr>
                    <w:t>2.5</w:t>
                  </w:r>
                  <w:r>
                    <w:rPr>
                      <w:rFonts w:eastAsia="仿宋"/>
                      <w:szCs w:val="21"/>
                    </w:rPr>
                    <w:t>两项评价指标均不达标，为不达标区。在实施区域削减方案后，本项目建设后大气环境质量状况可以得到整体改善。</w:t>
                  </w:r>
                </w:p>
                <w:p w14:paraId="2070605D">
                  <w:pPr>
                    <w:jc w:val="left"/>
                    <w:rPr>
                      <w:rFonts w:eastAsia="仿宋"/>
                      <w:szCs w:val="21"/>
                    </w:rPr>
                  </w:pPr>
                  <w:r>
                    <w:rPr>
                      <w:rFonts w:hint="eastAsia" w:eastAsia="仿宋"/>
                      <w:szCs w:val="21"/>
                    </w:rPr>
                    <w:t>根据江苏科发检测技术有限公司</w:t>
                  </w:r>
                  <w:r>
                    <w:rPr>
                      <w:rFonts w:eastAsia="仿宋"/>
                      <w:szCs w:val="21"/>
                    </w:rPr>
                    <w:t>检测报告</w:t>
                  </w:r>
                  <w:r>
                    <w:rPr>
                      <w:rFonts w:hint="eastAsia" w:eastAsia="仿宋"/>
                      <w:szCs w:val="21"/>
                    </w:rPr>
                    <w:t>（编号：</w:t>
                  </w:r>
                  <w:r>
                    <w:rPr>
                      <w:rFonts w:eastAsia="仿宋"/>
                      <w:szCs w:val="21"/>
                    </w:rPr>
                    <w:t>JSKF250034002</w:t>
                  </w:r>
                  <w:r>
                    <w:rPr>
                      <w:rFonts w:hint="eastAsia" w:eastAsia="仿宋"/>
                      <w:szCs w:val="21"/>
                    </w:rPr>
                    <w:t>），</w:t>
                  </w:r>
                  <w:r>
                    <w:rPr>
                      <w:rFonts w:eastAsia="仿宋"/>
                      <w:szCs w:val="21"/>
                    </w:rPr>
                    <w:t>项目所在地空气污染物</w:t>
                  </w:r>
                  <w:r>
                    <w:rPr>
                      <w:rFonts w:hint="eastAsia" w:eastAsia="仿宋"/>
                      <w:szCs w:val="21"/>
                    </w:rPr>
                    <w:t>总悬浮颗粒物、氟化物</w:t>
                  </w:r>
                  <w:r>
                    <w:rPr>
                      <w:rFonts w:eastAsia="仿宋"/>
                      <w:szCs w:val="21"/>
                    </w:rPr>
                    <w:t>能满足</w:t>
                  </w:r>
                  <w:r>
                    <w:rPr>
                      <w:rFonts w:hint="eastAsia" w:eastAsia="仿宋"/>
                      <w:szCs w:val="21"/>
                    </w:rPr>
                    <w:t>《环境空气质量标准》（G</w:t>
                  </w:r>
                  <w:r>
                    <w:rPr>
                      <w:rFonts w:eastAsia="仿宋"/>
                      <w:szCs w:val="21"/>
                    </w:rPr>
                    <w:t>B3095-2012</w:t>
                  </w:r>
                  <w:r>
                    <w:rPr>
                      <w:rFonts w:hint="eastAsia" w:eastAsia="仿宋"/>
                      <w:szCs w:val="21"/>
                    </w:rPr>
                    <w:t>）中的标准</w:t>
                  </w:r>
                  <w:r>
                    <w:rPr>
                      <w:rFonts w:eastAsia="仿宋"/>
                      <w:szCs w:val="21"/>
                    </w:rPr>
                    <w:t>。</w:t>
                  </w:r>
                </w:p>
                <w:p w14:paraId="07ADC9ED">
                  <w:pPr>
                    <w:jc w:val="left"/>
                    <w:rPr>
                      <w:rFonts w:eastAsia="仿宋"/>
                      <w:szCs w:val="21"/>
                    </w:rPr>
                  </w:pPr>
                  <w:r>
                    <w:rPr>
                      <w:rFonts w:hint="eastAsia" w:eastAsia="仿宋"/>
                      <w:szCs w:val="21"/>
                    </w:rPr>
                    <w:t>根据《江苏久诺新材科技股份有限公司新建年产20万吨水性涂料项目》的监测结果显示，熊家河</w:t>
                  </w:r>
                  <w:r>
                    <w:rPr>
                      <w:rFonts w:eastAsia="仿宋"/>
                      <w:szCs w:val="21"/>
                    </w:rPr>
                    <w:t>监测断面</w:t>
                  </w:r>
                  <w:r>
                    <w:rPr>
                      <w:rFonts w:hint="eastAsia" w:eastAsia="仿宋"/>
                      <w:szCs w:val="21"/>
                    </w:rPr>
                    <w:t>各</w:t>
                  </w:r>
                  <w:r>
                    <w:rPr>
                      <w:rFonts w:eastAsia="仿宋"/>
                      <w:szCs w:val="21"/>
                    </w:rPr>
                    <w:t>因子均满足《地表水环境质量标准》（GB3838-2002）中的</w:t>
                  </w:r>
                  <w:r>
                    <w:rPr>
                      <w:rFonts w:hint="eastAsia" w:eastAsia="仿宋"/>
                      <w:szCs w:val="21"/>
                    </w:rPr>
                    <w:t>Ⅳ</w:t>
                  </w:r>
                  <w:r>
                    <w:rPr>
                      <w:rFonts w:eastAsia="仿宋"/>
                      <w:szCs w:val="21"/>
                    </w:rPr>
                    <w:t>类标准水质功能要求</w:t>
                  </w:r>
                  <w:r>
                    <w:rPr>
                      <w:rFonts w:hint="eastAsia" w:eastAsia="仿宋"/>
                      <w:szCs w:val="21"/>
                    </w:rPr>
                    <w:t>。</w:t>
                  </w:r>
                </w:p>
                <w:p w14:paraId="556CEC98">
                  <w:pPr>
                    <w:jc w:val="left"/>
                    <w:rPr>
                      <w:rFonts w:eastAsia="仿宋"/>
                      <w:szCs w:val="21"/>
                    </w:rPr>
                  </w:pPr>
                  <w:r>
                    <w:rPr>
                      <w:rFonts w:eastAsia="仿宋"/>
                      <w:szCs w:val="21"/>
                    </w:rPr>
                    <w:t>根据</w:t>
                  </w:r>
                  <w:r>
                    <w:rPr>
                      <w:rFonts w:hint="eastAsia" w:eastAsia="仿宋"/>
                      <w:szCs w:val="21"/>
                    </w:rPr>
                    <w:t>江苏科发检测技术</w:t>
                  </w:r>
                  <w:r>
                    <w:rPr>
                      <w:rFonts w:eastAsia="仿宋"/>
                      <w:szCs w:val="21"/>
                    </w:rPr>
                    <w:t>有限公司检测报告（编号：JSKF250034001）</w:t>
                  </w:r>
                  <w:r>
                    <w:rPr>
                      <w:rFonts w:hint="eastAsia" w:eastAsia="仿宋"/>
                      <w:szCs w:val="21"/>
                    </w:rPr>
                    <w:t>，</w:t>
                  </w:r>
                  <w:r>
                    <w:rPr>
                      <w:rFonts w:eastAsia="仿宋"/>
                      <w:szCs w:val="21"/>
                    </w:rPr>
                    <w:t>本项目所在地东、</w:t>
                  </w:r>
                  <w:r>
                    <w:rPr>
                      <w:rFonts w:hint="eastAsia" w:eastAsia="仿宋"/>
                      <w:szCs w:val="21"/>
                    </w:rPr>
                    <w:t>南、西、北</w:t>
                  </w:r>
                  <w:r>
                    <w:rPr>
                      <w:rFonts w:eastAsia="仿宋"/>
                      <w:szCs w:val="21"/>
                    </w:rPr>
                    <w:t>边界昼、夜间噪声均能达到《声环境质量标准》（GB3096－2008）中2类标准</w:t>
                  </w:r>
                  <w:r>
                    <w:rPr>
                      <w:rFonts w:hint="eastAsia" w:eastAsia="仿宋"/>
                      <w:szCs w:val="21"/>
                    </w:rPr>
                    <w:t>。</w:t>
                  </w:r>
                </w:p>
                <w:p w14:paraId="53125028">
                  <w:pPr>
                    <w:pStyle w:val="68"/>
                    <w:jc w:val="left"/>
                  </w:pPr>
                  <w:r>
                    <w:rPr>
                      <w:szCs w:val="22"/>
                    </w:rPr>
                    <w:t>综上所述，</w:t>
                  </w:r>
                  <w:r>
                    <w:t>本项目的建设对周边环境影响较小，建成后不会突破当地环境质量底线。</w:t>
                  </w:r>
                </w:p>
              </w:tc>
              <w:tc>
                <w:tcPr>
                  <w:tcW w:w="766" w:type="pct"/>
                  <w:vAlign w:val="center"/>
                </w:tcPr>
                <w:p w14:paraId="743C1997">
                  <w:pPr>
                    <w:pStyle w:val="68"/>
                  </w:pPr>
                  <w:r>
                    <w:t>是</w:t>
                  </w:r>
                </w:p>
              </w:tc>
            </w:tr>
            <w:tr w14:paraId="7AF34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94" w:type="pct"/>
                  <w:vAlign w:val="center"/>
                </w:tcPr>
                <w:p w14:paraId="65EEDC8C">
                  <w:pPr>
                    <w:pStyle w:val="68"/>
                  </w:pPr>
                  <w:r>
                    <w:t>资源利用上线</w:t>
                  </w:r>
                </w:p>
              </w:tc>
              <w:tc>
                <w:tcPr>
                  <w:tcW w:w="3539" w:type="pct"/>
                  <w:vAlign w:val="center"/>
                </w:tcPr>
                <w:p w14:paraId="25B2EDC8">
                  <w:pPr>
                    <w:pStyle w:val="68"/>
                  </w:pPr>
                  <w:r>
                    <w:t>本项目主要能源需求类型为水、电及</w:t>
                  </w:r>
                  <w:r>
                    <w:rPr>
                      <w:rFonts w:hint="eastAsia"/>
                    </w:rPr>
                    <w:t>生物质燃料</w:t>
                  </w:r>
                  <w:r>
                    <w:t>，本项目所在地水电资源丰富，废水</w:t>
                  </w:r>
                  <w:r>
                    <w:rPr>
                      <w:rFonts w:hint="eastAsia"/>
                    </w:rPr>
                    <w:t>现在阶段托运至直溪污水处理厂处理，待具备接管条件后接管进直溪污水处理厂处理</w:t>
                  </w:r>
                  <w:r>
                    <w:t>，符合资源利用上线相关要求。</w:t>
                  </w:r>
                </w:p>
              </w:tc>
              <w:tc>
                <w:tcPr>
                  <w:tcW w:w="766" w:type="pct"/>
                  <w:vAlign w:val="center"/>
                </w:tcPr>
                <w:p w14:paraId="6E8BE273">
                  <w:pPr>
                    <w:pStyle w:val="68"/>
                  </w:pPr>
                  <w:r>
                    <w:t>是</w:t>
                  </w:r>
                </w:p>
              </w:tc>
            </w:tr>
            <w:tr w14:paraId="61A59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94" w:type="pct"/>
                  <w:vAlign w:val="center"/>
                </w:tcPr>
                <w:p w14:paraId="0368D5A8">
                  <w:pPr>
                    <w:pStyle w:val="68"/>
                  </w:pPr>
                  <w:r>
                    <w:t>环境准入负面清单</w:t>
                  </w:r>
                </w:p>
              </w:tc>
              <w:tc>
                <w:tcPr>
                  <w:tcW w:w="3539" w:type="pct"/>
                  <w:vAlign w:val="center"/>
                </w:tcPr>
                <w:p w14:paraId="2CA98F72">
                  <w:pPr>
                    <w:pStyle w:val="68"/>
                    <w:jc w:val="left"/>
                  </w:pPr>
                  <w:r>
                    <w:t>本项目符合现行国家产业、行业政策。本项目不属于关于印发《&lt;长江经济带发展负面清单指南&gt;（试行，2022年版）》的通知（长江办〔2022〕7号）</w:t>
                  </w:r>
                  <w:r>
                    <w:rPr>
                      <w:rFonts w:hint="eastAsia"/>
                    </w:rPr>
                    <w:t>、</w:t>
                  </w:r>
                  <w:r>
                    <w:t>《关于印发江苏省实施细则的通知》（苏长江办发[2022]55号）中禁止类条款，不属于《市场准入负面清单（2025年版）》其禁止准入类和限准入类，不在</w:t>
                  </w:r>
                  <w:r>
                    <w:rPr>
                      <w:rFonts w:hint="eastAsia"/>
                    </w:rPr>
                    <w:t>《关于坚决遏制“两高”项目盲目发展的通知》（苏发改资环发〔2021〕837号）、《关于印发环境保护综合名录（2021年版）的通知》（环办综合函〔2021〕495号）</w:t>
                  </w:r>
                  <w:r>
                    <w:t>中规定的江苏省“两高”项目管理目录中，此本项目符合环境准入负面清单相关要求。</w:t>
                  </w:r>
                </w:p>
              </w:tc>
              <w:tc>
                <w:tcPr>
                  <w:tcW w:w="766" w:type="pct"/>
                  <w:vAlign w:val="center"/>
                </w:tcPr>
                <w:p w14:paraId="23DFC024">
                  <w:pPr>
                    <w:pStyle w:val="68"/>
                  </w:pPr>
                  <w:r>
                    <w:t>是</w:t>
                  </w:r>
                </w:p>
              </w:tc>
            </w:tr>
          </w:tbl>
          <w:p w14:paraId="2FFE873A">
            <w:pPr>
              <w:spacing w:line="500" w:lineRule="exact"/>
              <w:ind w:firstLine="482" w:firstLineChars="200"/>
              <w:rPr>
                <w:rFonts w:eastAsia="仿宋"/>
                <w:b/>
                <w:bCs/>
                <w:sz w:val="24"/>
              </w:rPr>
            </w:pPr>
            <w:r>
              <w:rPr>
                <w:rFonts w:eastAsia="仿宋"/>
                <w:b/>
                <w:bCs/>
                <w:sz w:val="24"/>
              </w:rPr>
              <w:t>1</w:t>
            </w:r>
            <w:r>
              <w:rPr>
                <w:rFonts w:hint="eastAsia" w:eastAsia="仿宋"/>
                <w:b/>
                <w:bCs/>
                <w:sz w:val="24"/>
              </w:rPr>
              <w:t>、与</w:t>
            </w:r>
            <w:r>
              <w:rPr>
                <w:rFonts w:eastAsia="仿宋"/>
                <w:b/>
                <w:bCs/>
                <w:sz w:val="24"/>
              </w:rPr>
              <w:t>《江苏省2023年度生态环境分区管控动态更新成果公告》</w:t>
            </w:r>
            <w:r>
              <w:rPr>
                <w:rFonts w:hint="eastAsia" w:eastAsia="仿宋"/>
                <w:b/>
                <w:bCs/>
                <w:sz w:val="24"/>
              </w:rPr>
              <w:t>（环办环评函﹝2023﹞81号）</w:t>
            </w:r>
            <w:r>
              <w:rPr>
                <w:rFonts w:eastAsia="仿宋"/>
                <w:b/>
                <w:bCs/>
                <w:sz w:val="24"/>
              </w:rPr>
              <w:t>符合性分析</w:t>
            </w:r>
          </w:p>
          <w:p w14:paraId="3659A3DD">
            <w:pPr>
              <w:spacing w:line="500" w:lineRule="exact"/>
              <w:ind w:firstLine="482"/>
              <w:jc w:val="center"/>
              <w:rPr>
                <w:rFonts w:eastAsia="仿宋"/>
                <w:b/>
                <w:bCs/>
              </w:rPr>
            </w:pPr>
            <w:r>
              <w:rPr>
                <w:rFonts w:hint="eastAsia" w:eastAsia="仿宋"/>
                <w:b/>
                <w:bCs/>
              </w:rPr>
              <w:t>与</w:t>
            </w:r>
            <w:r>
              <w:rPr>
                <w:rFonts w:eastAsia="仿宋"/>
                <w:b/>
                <w:bCs/>
              </w:rPr>
              <w:t>江苏省2023年度生态环境分区管控动态更新成果公告</w:t>
            </w:r>
            <w:r>
              <w:rPr>
                <w:rFonts w:hint="eastAsia" w:eastAsia="仿宋"/>
                <w:b/>
                <w:bCs/>
              </w:rPr>
              <w:t>相符性分析</w:t>
            </w:r>
          </w:p>
          <w:tbl>
            <w:tblPr>
              <w:tblStyle w:val="34"/>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27"/>
              <w:gridCol w:w="4335"/>
              <w:gridCol w:w="1984"/>
              <w:gridCol w:w="623"/>
            </w:tblGrid>
            <w:tr w14:paraId="1FDA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585" w:type="dxa"/>
                  <w:vAlign w:val="center"/>
                </w:tcPr>
                <w:p w14:paraId="0A932D60">
                  <w:pPr>
                    <w:pStyle w:val="68"/>
                  </w:pPr>
                  <w:r>
                    <w:t>环境管控单元</w:t>
                  </w:r>
                </w:p>
              </w:tc>
              <w:tc>
                <w:tcPr>
                  <w:tcW w:w="627" w:type="dxa"/>
                  <w:vAlign w:val="center"/>
                </w:tcPr>
                <w:p w14:paraId="5C9B6329">
                  <w:pPr>
                    <w:pStyle w:val="68"/>
                  </w:pPr>
                  <w:r>
                    <w:t>类别</w:t>
                  </w:r>
                </w:p>
              </w:tc>
              <w:tc>
                <w:tcPr>
                  <w:tcW w:w="4335" w:type="dxa"/>
                  <w:vAlign w:val="center"/>
                </w:tcPr>
                <w:p w14:paraId="05F7AE45">
                  <w:pPr>
                    <w:pStyle w:val="68"/>
                  </w:pPr>
                  <w:r>
                    <w:t>要求</w:t>
                  </w:r>
                </w:p>
              </w:tc>
              <w:tc>
                <w:tcPr>
                  <w:tcW w:w="1984" w:type="dxa"/>
                  <w:vAlign w:val="center"/>
                </w:tcPr>
                <w:p w14:paraId="6B20FDCF">
                  <w:pPr>
                    <w:pStyle w:val="68"/>
                  </w:pPr>
                  <w:r>
                    <w:t>对照情况</w:t>
                  </w:r>
                </w:p>
              </w:tc>
              <w:tc>
                <w:tcPr>
                  <w:tcW w:w="623" w:type="dxa"/>
                  <w:vAlign w:val="center"/>
                </w:tcPr>
                <w:p w14:paraId="0059D228">
                  <w:pPr>
                    <w:pStyle w:val="68"/>
                  </w:pPr>
                  <w:r>
                    <w:t>相符性</w:t>
                  </w:r>
                </w:p>
              </w:tc>
            </w:tr>
            <w:tr w14:paraId="1266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restart"/>
                  <w:vAlign w:val="center"/>
                </w:tcPr>
                <w:p w14:paraId="3637AC9A">
                  <w:pPr>
                    <w:pStyle w:val="68"/>
                  </w:pPr>
                  <w:r>
                    <w:rPr>
                      <w:rFonts w:hint="eastAsia"/>
                    </w:rPr>
                    <w:t>江苏省省域生态环境管控要求</w:t>
                  </w:r>
                </w:p>
              </w:tc>
              <w:tc>
                <w:tcPr>
                  <w:tcW w:w="627" w:type="dxa"/>
                  <w:vAlign w:val="center"/>
                </w:tcPr>
                <w:p w14:paraId="2373C6F8">
                  <w:pPr>
                    <w:pStyle w:val="68"/>
                  </w:pPr>
                  <w:r>
                    <w:rPr>
                      <w:rFonts w:hint="eastAsia"/>
                    </w:rPr>
                    <w:t>空间布局约束</w:t>
                  </w:r>
                </w:p>
              </w:tc>
              <w:tc>
                <w:tcPr>
                  <w:tcW w:w="4335" w:type="dxa"/>
                  <w:vAlign w:val="center"/>
                </w:tcPr>
                <w:p w14:paraId="14D65919">
                  <w:pPr>
                    <w:pStyle w:val="68"/>
                  </w:pPr>
                  <w:r>
                    <w:rPr>
                      <w:rFonts w:hint="eastAsia"/>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45C04A61">
                  <w:pPr>
                    <w:pStyle w:val="68"/>
                  </w:pPr>
                  <w:r>
                    <w:rPr>
                      <w:rFonts w:hint="eastAsia"/>
                    </w:rPr>
                    <w:t>2．牢牢把握推动长江经济带发展“共抓大保护，不搞大开发”战略导向，对省域范围内需要重点保护的岸线、河段和区域实行严格管控，管住控好排放量大、耗能高、产能过剩的产业，推动长江经济带高质量发展。</w:t>
                  </w:r>
                </w:p>
                <w:p w14:paraId="5B975035">
                  <w:pPr>
                    <w:pStyle w:val="68"/>
                  </w:pPr>
                  <w:r>
                    <w:rPr>
                      <w:rFonts w:hint="eastAsia"/>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127CA9B5">
                  <w:pPr>
                    <w:pStyle w:val="68"/>
                  </w:pPr>
                  <w:r>
                    <w:rPr>
                      <w:rFonts w:hint="eastAsia"/>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4AB66943">
                  <w:pPr>
                    <w:pStyle w:val="68"/>
                  </w:pPr>
                  <w:r>
                    <w:rPr>
                      <w:rFonts w:hint="eastAsia"/>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984" w:type="dxa"/>
                  <w:vAlign w:val="center"/>
                </w:tcPr>
                <w:p w14:paraId="3B7DF89F">
                  <w:pPr>
                    <w:pStyle w:val="68"/>
                  </w:pPr>
                  <w:r>
                    <w:rPr>
                      <w:rFonts w:hint="eastAsia"/>
                    </w:rPr>
                    <w:t>1.本项目不在江苏省生态空间管控区域规划中规定的生态空间保护区域内、不在江苏省国家级生态保护红线规划内、不在常州市生态空间管控区域名录内，本项目选址与国土空间规划相符；</w:t>
                  </w:r>
                </w:p>
                <w:p w14:paraId="0F4205AC">
                  <w:pPr>
                    <w:pStyle w:val="68"/>
                  </w:pPr>
                  <w:r>
                    <w:rPr>
                      <w:rFonts w:hint="eastAsia"/>
                    </w:rPr>
                    <w:t>2.本项目不属于高耗能项目、亦不属于排放量大、产能过剩的产业；</w:t>
                  </w:r>
                </w:p>
                <w:p w14:paraId="70523416">
                  <w:pPr>
                    <w:pStyle w:val="68"/>
                  </w:pPr>
                  <w:r>
                    <w:rPr>
                      <w:rFonts w:hint="eastAsia"/>
                    </w:rPr>
                    <w:t>3.本项目不在长江1km管理范围等敏感管控区内，本项目不属于化工项目；</w:t>
                  </w:r>
                </w:p>
                <w:p w14:paraId="0CEE17B5">
                  <w:pPr>
                    <w:pStyle w:val="68"/>
                  </w:pPr>
                  <w:r>
                    <w:rPr>
                      <w:rFonts w:hint="eastAsia"/>
                    </w:rPr>
                    <w:t>4.本项目不属于钢铁行业；</w:t>
                  </w:r>
                </w:p>
                <w:p w14:paraId="3BA9A064">
                  <w:pPr>
                    <w:pStyle w:val="68"/>
                  </w:pPr>
                  <w:r>
                    <w:rPr>
                      <w:rFonts w:hint="eastAsia"/>
                    </w:rPr>
                    <w:t>5.本项目不属于重大民生项目、基础设施项目。</w:t>
                  </w:r>
                </w:p>
              </w:tc>
              <w:tc>
                <w:tcPr>
                  <w:tcW w:w="623" w:type="dxa"/>
                  <w:vAlign w:val="center"/>
                </w:tcPr>
                <w:p w14:paraId="7D55F408">
                  <w:pPr>
                    <w:pStyle w:val="68"/>
                  </w:pPr>
                  <w:r>
                    <w:rPr>
                      <w:rFonts w:hint="eastAsia"/>
                    </w:rPr>
                    <w:t>相符</w:t>
                  </w:r>
                </w:p>
              </w:tc>
            </w:tr>
            <w:tr w14:paraId="4C10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6444513F">
                  <w:pPr>
                    <w:pStyle w:val="68"/>
                  </w:pPr>
                </w:p>
              </w:tc>
              <w:tc>
                <w:tcPr>
                  <w:tcW w:w="627" w:type="dxa"/>
                  <w:vAlign w:val="center"/>
                </w:tcPr>
                <w:p w14:paraId="7F66F9B8">
                  <w:pPr>
                    <w:pStyle w:val="68"/>
                  </w:pPr>
                  <w:r>
                    <w:rPr>
                      <w:rFonts w:hint="eastAsia"/>
                    </w:rPr>
                    <w:t>污染物</w:t>
                  </w:r>
                </w:p>
                <w:p w14:paraId="008800F8">
                  <w:pPr>
                    <w:pStyle w:val="68"/>
                  </w:pPr>
                  <w:r>
                    <w:rPr>
                      <w:rFonts w:hint="eastAsia"/>
                    </w:rPr>
                    <w:t>排放管控</w:t>
                  </w:r>
                </w:p>
              </w:tc>
              <w:tc>
                <w:tcPr>
                  <w:tcW w:w="4335" w:type="dxa"/>
                  <w:vAlign w:val="center"/>
                </w:tcPr>
                <w:p w14:paraId="14C7CE0C">
                  <w:pPr>
                    <w:pStyle w:val="68"/>
                  </w:pPr>
                  <w:r>
                    <w:rPr>
                      <w:rFonts w:hint="eastAsia"/>
                    </w:rPr>
                    <w:t>1．坚持生态环境质量只能更好、不能变坏，实施污染物总量控制，以环境容量定产业、定项目、定规模，确保开发建设行为不突破生态环境承载力。</w:t>
                  </w:r>
                </w:p>
                <w:p w14:paraId="542B6F2C">
                  <w:pPr>
                    <w:pStyle w:val="68"/>
                  </w:pPr>
                  <w:r>
                    <w:rPr>
                      <w:rFonts w:hint="eastAsia"/>
                    </w:rPr>
                    <w:t>2．2025年，主要污染物排放减排完成国家下达任务，单位工业增加值二氧化碳排放量下降20%，主要高耗能行业单位产品二氧化碳排放达到世界先进水平。实施氮氧化物（NOx）和VOCs协同减排，推进多污染物和关联区域联防联控。</w:t>
                  </w:r>
                </w:p>
              </w:tc>
              <w:tc>
                <w:tcPr>
                  <w:tcW w:w="1984" w:type="dxa"/>
                  <w:vAlign w:val="center"/>
                </w:tcPr>
                <w:p w14:paraId="7A78422F">
                  <w:pPr>
                    <w:pStyle w:val="68"/>
                  </w:pPr>
                  <w:r>
                    <w:rPr>
                      <w:rFonts w:hint="eastAsia"/>
                    </w:rPr>
                    <w:t>本项目废气污染物总量无需平衡。</w:t>
                  </w:r>
                </w:p>
              </w:tc>
              <w:tc>
                <w:tcPr>
                  <w:tcW w:w="623" w:type="dxa"/>
                  <w:vAlign w:val="center"/>
                </w:tcPr>
                <w:p w14:paraId="655F9068">
                  <w:pPr>
                    <w:pStyle w:val="68"/>
                  </w:pPr>
                  <w:r>
                    <w:rPr>
                      <w:rFonts w:hint="eastAsia"/>
                    </w:rPr>
                    <w:t>相符</w:t>
                  </w:r>
                </w:p>
              </w:tc>
            </w:tr>
            <w:tr w14:paraId="760E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4AB4BD37">
                  <w:pPr>
                    <w:pStyle w:val="68"/>
                  </w:pPr>
                </w:p>
              </w:tc>
              <w:tc>
                <w:tcPr>
                  <w:tcW w:w="627" w:type="dxa"/>
                  <w:vAlign w:val="center"/>
                </w:tcPr>
                <w:p w14:paraId="5CF99EC7">
                  <w:pPr>
                    <w:pStyle w:val="68"/>
                  </w:pPr>
                  <w:r>
                    <w:rPr>
                      <w:rFonts w:hint="eastAsia"/>
                    </w:rPr>
                    <w:t>环境风险防控</w:t>
                  </w:r>
                </w:p>
              </w:tc>
              <w:tc>
                <w:tcPr>
                  <w:tcW w:w="4335" w:type="dxa"/>
                  <w:vAlign w:val="center"/>
                </w:tcPr>
                <w:p w14:paraId="78E2D7C2">
                  <w:pPr>
                    <w:pStyle w:val="68"/>
                  </w:pPr>
                  <w:r>
                    <w:rPr>
                      <w:rFonts w:hint="eastAsia"/>
                    </w:rPr>
                    <w:t>1．强化饮用水水源环境风险管控。县级以上城市全部建成应急水源或双源供水。</w:t>
                  </w:r>
                </w:p>
                <w:p w14:paraId="096904A6">
                  <w:pPr>
                    <w:pStyle w:val="68"/>
                  </w:pPr>
                  <w:r>
                    <w:rPr>
                      <w:rFonts w:hint="eastAsia"/>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21AB6A30">
                  <w:pPr>
                    <w:pStyle w:val="68"/>
                  </w:pPr>
                  <w:r>
                    <w:rPr>
                      <w:rFonts w:hint="eastAsia"/>
                    </w:rPr>
                    <w:t>3．强化环境事故应急管理。深化跨部门、跨区域环境应急协调联动，分区域建立环境应急物资储备库。各级工业园区（集聚区）和企业的环境应急装备和储备物资应纳入储备体系。</w:t>
                  </w:r>
                </w:p>
                <w:p w14:paraId="039A437E">
                  <w:pPr>
                    <w:pStyle w:val="68"/>
                  </w:pPr>
                  <w:r>
                    <w:rPr>
                      <w:rFonts w:hint="eastAsia"/>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984" w:type="dxa"/>
                  <w:vAlign w:val="center"/>
                </w:tcPr>
                <w:p w14:paraId="27F51E15">
                  <w:pPr>
                    <w:pStyle w:val="68"/>
                  </w:pPr>
                  <w:r>
                    <w:rPr>
                      <w:rFonts w:hint="eastAsia"/>
                    </w:rPr>
                    <w:t>1.本项目不涉及饮用水水源保护区；</w:t>
                  </w:r>
                </w:p>
                <w:p w14:paraId="00EF720B">
                  <w:pPr>
                    <w:pStyle w:val="68"/>
                  </w:pPr>
                  <w:r>
                    <w:rPr>
                      <w:rFonts w:hint="eastAsia"/>
                    </w:rPr>
                    <w:t>2.本项目不属于化工行业；</w:t>
                  </w:r>
                </w:p>
                <w:p w14:paraId="27E60A94">
                  <w:pPr>
                    <w:pStyle w:val="68"/>
                  </w:pPr>
                  <w:r>
                    <w:rPr>
                      <w:rFonts w:hint="eastAsia"/>
                    </w:rPr>
                    <w:t>3.本厂区定期修编应急预案并按照要求进行演练；</w:t>
                  </w:r>
                </w:p>
                <w:p w14:paraId="60C2C4E3">
                  <w:pPr>
                    <w:pStyle w:val="68"/>
                  </w:pPr>
                  <w:r>
                    <w:rPr>
                      <w:rFonts w:hint="eastAsia"/>
                    </w:rPr>
                    <w:t>4.区域设置突发环境风险预警联防联控机制。</w:t>
                  </w:r>
                </w:p>
              </w:tc>
              <w:tc>
                <w:tcPr>
                  <w:tcW w:w="623" w:type="dxa"/>
                  <w:vAlign w:val="center"/>
                </w:tcPr>
                <w:p w14:paraId="08F3E91D">
                  <w:pPr>
                    <w:pStyle w:val="68"/>
                  </w:pPr>
                  <w:r>
                    <w:rPr>
                      <w:rFonts w:hint="eastAsia"/>
                    </w:rPr>
                    <w:t>相符</w:t>
                  </w:r>
                </w:p>
              </w:tc>
            </w:tr>
            <w:tr w14:paraId="69E5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0ADB3DC4">
                  <w:pPr>
                    <w:pStyle w:val="68"/>
                  </w:pPr>
                </w:p>
              </w:tc>
              <w:tc>
                <w:tcPr>
                  <w:tcW w:w="627" w:type="dxa"/>
                  <w:vAlign w:val="center"/>
                </w:tcPr>
                <w:p w14:paraId="4563E972">
                  <w:pPr>
                    <w:pStyle w:val="68"/>
                  </w:pPr>
                  <w:r>
                    <w:rPr>
                      <w:rFonts w:hint="eastAsia"/>
                    </w:rPr>
                    <w:t>资源利用效率要求</w:t>
                  </w:r>
                </w:p>
              </w:tc>
              <w:tc>
                <w:tcPr>
                  <w:tcW w:w="4335" w:type="dxa"/>
                  <w:vAlign w:val="center"/>
                </w:tcPr>
                <w:p w14:paraId="7436945D">
                  <w:pPr>
                    <w:pStyle w:val="68"/>
                  </w:pPr>
                  <w:r>
                    <w:rPr>
                      <w:rFonts w:hint="eastAsia"/>
                    </w:rPr>
                    <w:t>1．水资源利用总量及效率要求：到2025年，全省用水总量控制在525.9亿立方米以内，万元地区生产总值用水量、万元工业增加值用水量下降完成国家下达目标，农田灌溉水有效利用系数提高到0.625。</w:t>
                  </w:r>
                </w:p>
                <w:p w14:paraId="01F5FA8D">
                  <w:pPr>
                    <w:pStyle w:val="68"/>
                  </w:pPr>
                  <w:r>
                    <w:rPr>
                      <w:rFonts w:hint="eastAsia"/>
                    </w:rPr>
                    <w:t>2．土地资源总量要求：到2025年，江苏省耕地保有量不低于5977万亩，其中永久基本农田保护面积不低于5344万亩。</w:t>
                  </w:r>
                </w:p>
                <w:p w14:paraId="25CEB47A">
                  <w:pPr>
                    <w:pStyle w:val="68"/>
                  </w:pPr>
                  <w:r>
                    <w:rPr>
                      <w:rFonts w:hint="eastAsia"/>
                    </w:rPr>
                    <w:t>3．禁燃区要求：在禁燃区内，禁止销售、燃用高污染燃料；禁止新建、扩建燃用高污染燃料的设施，已建成的，应当在城市人民政府规定的期限内改用天然气、页岩气、液化石油气、电或者其他清洁能源。</w:t>
                  </w:r>
                </w:p>
              </w:tc>
              <w:tc>
                <w:tcPr>
                  <w:tcW w:w="1984" w:type="dxa"/>
                  <w:vAlign w:val="center"/>
                </w:tcPr>
                <w:p w14:paraId="46549A39">
                  <w:pPr>
                    <w:pStyle w:val="68"/>
                  </w:pPr>
                  <w:r>
                    <w:rPr>
                      <w:rFonts w:hint="eastAsia"/>
                    </w:rPr>
                    <w:t>本项目用地性质为工业用地，不涉及基本农田；本项目不涉及高污染燃料的使用。</w:t>
                  </w:r>
                </w:p>
              </w:tc>
              <w:tc>
                <w:tcPr>
                  <w:tcW w:w="623" w:type="dxa"/>
                  <w:vAlign w:val="center"/>
                </w:tcPr>
                <w:p w14:paraId="7F1C0C6D">
                  <w:pPr>
                    <w:pStyle w:val="68"/>
                  </w:pPr>
                  <w:r>
                    <w:rPr>
                      <w:rFonts w:hint="eastAsia"/>
                    </w:rPr>
                    <w:t>相符</w:t>
                  </w:r>
                </w:p>
              </w:tc>
            </w:tr>
            <w:tr w14:paraId="4A0B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restart"/>
                  <w:vAlign w:val="center"/>
                </w:tcPr>
                <w:p w14:paraId="3414B010">
                  <w:pPr>
                    <w:pStyle w:val="68"/>
                  </w:pPr>
                  <w:r>
                    <w:rPr>
                      <w:rFonts w:hint="eastAsia"/>
                    </w:rPr>
                    <w:t>一、长江流域</w:t>
                  </w:r>
                </w:p>
              </w:tc>
              <w:tc>
                <w:tcPr>
                  <w:tcW w:w="627" w:type="dxa"/>
                  <w:vAlign w:val="center"/>
                </w:tcPr>
                <w:p w14:paraId="3361DB1D">
                  <w:pPr>
                    <w:pStyle w:val="68"/>
                  </w:pPr>
                  <w:r>
                    <w:rPr>
                      <w:rFonts w:hint="eastAsia"/>
                    </w:rPr>
                    <w:t>空间布局</w:t>
                  </w:r>
                </w:p>
              </w:tc>
              <w:tc>
                <w:tcPr>
                  <w:tcW w:w="4335" w:type="dxa"/>
                  <w:vAlign w:val="center"/>
                </w:tcPr>
                <w:p w14:paraId="5B215122">
                  <w:pPr>
                    <w:pStyle w:val="68"/>
                  </w:pPr>
                  <w:r>
                    <w:rPr>
                      <w:rFonts w:hint="eastAsia"/>
                    </w:rPr>
                    <w:t>l.始终把长江生态修复放在首位，坚持共抓大保护、不搞大开发，引导长江流域产业转型升级和布局优化调整，现科学发展、有序发展、高质量发展2.加强生态空间保护，禁止在国家确定的生态保护红线和永久基本农田范圆内，投资建设除国家重大战略资源勒项目、生态保护修复和地质灾害治理项目、重大基础设施项目、军事国防项目以及农民基本生产生活等必要的民项目以外的项目。3.禁止在沿江地区新建或扩建化学工业园区，禁止新建或扩建以大宗进口油气资源为原料的石油加工、石油化工基础有机无机化工、煤化工项目; 禁止在长江干流和主要支流岸线1公里范围内新建危化品码头。4.强化港口布局优化，禁止建设不符合国家港口布局规划和《江苏省沿江沿海港口布局规划(2015-2030年)》《苏省内河港口布局规划(2017-2035年)》的码头项目，禁止建设未纳入《长江干线过江通道布局规划》的过江干通道项目。5</w:t>
                  </w:r>
                  <w:r>
                    <w:t>.</w:t>
                  </w:r>
                  <w:r>
                    <w:rPr>
                      <w:rFonts w:hint="eastAsia"/>
                    </w:rPr>
                    <w:t>禁止新建独立售化项目</w:t>
                  </w:r>
                </w:p>
              </w:tc>
              <w:tc>
                <w:tcPr>
                  <w:tcW w:w="1984" w:type="dxa"/>
                  <w:vAlign w:val="center"/>
                </w:tcPr>
                <w:p w14:paraId="784093F8">
                  <w:pPr>
                    <w:pStyle w:val="68"/>
                  </w:pPr>
                  <w:r>
                    <w:t>本项目为</w:t>
                  </w:r>
                  <w:r>
                    <w:rPr>
                      <w:rFonts w:hint="eastAsia"/>
                    </w:rPr>
                    <w:t>水泥制品制造项目</w:t>
                  </w:r>
                  <w:r>
                    <w:t>，位于常州</w:t>
                  </w:r>
                  <w:r>
                    <w:rPr>
                      <w:rFonts w:hint="eastAsia"/>
                    </w:rPr>
                    <w:t>市金坛区朱林镇五联村委桥头村8</w:t>
                  </w:r>
                  <w:r>
                    <w:t>9</w:t>
                  </w:r>
                  <w:r>
                    <w:rPr>
                      <w:rFonts w:hint="eastAsia"/>
                    </w:rPr>
                    <w:t>号</w:t>
                  </w:r>
                  <w:r>
                    <w:t>，不在长江沿江1公里范围内。不涉及基本农田占用问题，不涉及新建港口及过江干线项目，不属于焦化项目。</w:t>
                  </w:r>
                </w:p>
              </w:tc>
              <w:tc>
                <w:tcPr>
                  <w:tcW w:w="623" w:type="dxa"/>
                  <w:vAlign w:val="center"/>
                </w:tcPr>
                <w:p w14:paraId="0D98F48C">
                  <w:pPr>
                    <w:pStyle w:val="68"/>
                  </w:pPr>
                  <w:r>
                    <w:rPr>
                      <w:rFonts w:hint="eastAsia"/>
                    </w:rPr>
                    <w:t>相符</w:t>
                  </w:r>
                </w:p>
              </w:tc>
            </w:tr>
            <w:tr w14:paraId="1392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5B37415B">
                  <w:pPr>
                    <w:pStyle w:val="68"/>
                  </w:pPr>
                </w:p>
              </w:tc>
              <w:tc>
                <w:tcPr>
                  <w:tcW w:w="627" w:type="dxa"/>
                  <w:vAlign w:val="center"/>
                </w:tcPr>
                <w:p w14:paraId="2829C39C">
                  <w:pPr>
                    <w:pStyle w:val="68"/>
                  </w:pPr>
                  <w:r>
                    <w:rPr>
                      <w:rFonts w:hint="eastAsia"/>
                    </w:rPr>
                    <w:t>污染物排放管控</w:t>
                  </w:r>
                </w:p>
              </w:tc>
              <w:tc>
                <w:tcPr>
                  <w:tcW w:w="4335" w:type="dxa"/>
                  <w:vAlign w:val="center"/>
                </w:tcPr>
                <w:p w14:paraId="14C74104">
                  <w:pPr>
                    <w:pStyle w:val="68"/>
                  </w:pPr>
                  <w:r>
                    <w:rPr>
                      <w:rFonts w:hint="eastAsia"/>
                    </w:rPr>
                    <w:t>1.根据《江苏省长江水污染防治条例》实施污染物总量控制制度。2.全面加强和规范长江入河排污口管理，有效管控入河污染物排放，形成权责清晰、监控到位、管理规范的长江》河排污口监管体系，加快改善长江水环境质量。</w:t>
                  </w:r>
                </w:p>
              </w:tc>
              <w:tc>
                <w:tcPr>
                  <w:tcW w:w="1984" w:type="dxa"/>
                  <w:vAlign w:val="center"/>
                </w:tcPr>
                <w:p w14:paraId="0B4275F6">
                  <w:pPr>
                    <w:jc w:val="cente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623" w:type="dxa"/>
                  <w:vAlign w:val="center"/>
                </w:tcPr>
                <w:p w14:paraId="45009B77">
                  <w:pPr>
                    <w:pStyle w:val="68"/>
                  </w:pPr>
                  <w:r>
                    <w:rPr>
                      <w:rFonts w:hint="eastAsia"/>
                    </w:rPr>
                    <w:t>相符</w:t>
                  </w:r>
                </w:p>
              </w:tc>
            </w:tr>
            <w:tr w14:paraId="6F6D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18AE6C11">
                  <w:pPr>
                    <w:pStyle w:val="68"/>
                  </w:pPr>
                </w:p>
              </w:tc>
              <w:tc>
                <w:tcPr>
                  <w:tcW w:w="627" w:type="dxa"/>
                  <w:vAlign w:val="center"/>
                </w:tcPr>
                <w:p w14:paraId="2EF4610D">
                  <w:pPr>
                    <w:pStyle w:val="68"/>
                  </w:pPr>
                  <w:r>
                    <w:rPr>
                      <w:rFonts w:hint="eastAsia"/>
                    </w:rPr>
                    <w:t>环境风险防控</w:t>
                  </w:r>
                </w:p>
              </w:tc>
              <w:tc>
                <w:tcPr>
                  <w:tcW w:w="4335" w:type="dxa"/>
                  <w:vAlign w:val="center"/>
                </w:tcPr>
                <w:p w14:paraId="3BCF753D">
                  <w:pPr>
                    <w:pStyle w:val="68"/>
                  </w:pPr>
                  <w:r>
                    <w:rPr>
                      <w:rFonts w:hint="eastAsia"/>
                    </w:rPr>
                    <w:t>1.防范沿江环境风险。深化沿江石化、化工、医药、纺织、印染、化纤、危化品和石油类仓储、涉重金属和危险废物处置等重点企业环境风险防控。2.加强饮用水水源保护。优化水源保护区划定，推动饮用水水源地规范化建设。</w:t>
                  </w:r>
                </w:p>
              </w:tc>
              <w:tc>
                <w:tcPr>
                  <w:tcW w:w="1984" w:type="dxa"/>
                  <w:vAlign w:val="center"/>
                </w:tcPr>
                <w:p w14:paraId="438D0F80">
                  <w:pPr>
                    <w:jc w:val="left"/>
                  </w:pPr>
                  <w:r>
                    <w:rPr>
                      <w:rFonts w:eastAsia="仿宋"/>
                      <w:szCs w:val="21"/>
                    </w:rPr>
                    <w:t>本项目为</w:t>
                  </w:r>
                  <w:r>
                    <w:rPr>
                      <w:rFonts w:hint="eastAsia" w:eastAsia="仿宋"/>
                      <w:szCs w:val="21"/>
                    </w:rPr>
                    <w:t>水泥制品制造项目</w:t>
                  </w:r>
                  <w:r>
                    <w:rPr>
                      <w:rFonts w:eastAsia="仿宋"/>
                      <w:szCs w:val="21"/>
                    </w:rPr>
                    <w:t>，位于常州</w:t>
                  </w:r>
                  <w:r>
                    <w:rPr>
                      <w:rFonts w:hint="eastAsia" w:eastAsia="仿宋"/>
                      <w:szCs w:val="21"/>
                    </w:rPr>
                    <w:t>市金坛区朱林镇五联村委桥头村8</w:t>
                  </w:r>
                  <w:r>
                    <w:rPr>
                      <w:rFonts w:eastAsia="仿宋"/>
                      <w:szCs w:val="21"/>
                    </w:rPr>
                    <w:t>9</w:t>
                  </w:r>
                  <w:r>
                    <w:rPr>
                      <w:rFonts w:hint="eastAsia" w:eastAsia="仿宋"/>
                      <w:szCs w:val="21"/>
                    </w:rPr>
                    <w:t>号</w:t>
                  </w:r>
                  <w:r>
                    <w:rPr>
                      <w:rFonts w:eastAsia="仿宋"/>
                      <w:szCs w:val="21"/>
                    </w:rPr>
                    <w:t>，不在长江沿江1公里范围内。在生产过程中将制定企业突发环境风险事故应急预案，加强日常应急演练。</w:t>
                  </w:r>
                </w:p>
              </w:tc>
              <w:tc>
                <w:tcPr>
                  <w:tcW w:w="623" w:type="dxa"/>
                  <w:vAlign w:val="center"/>
                </w:tcPr>
                <w:p w14:paraId="537C33D0">
                  <w:pPr>
                    <w:pStyle w:val="68"/>
                  </w:pPr>
                  <w:r>
                    <w:rPr>
                      <w:rFonts w:hint="eastAsia"/>
                    </w:rPr>
                    <w:t>相符</w:t>
                  </w:r>
                </w:p>
              </w:tc>
            </w:tr>
            <w:tr w14:paraId="56BE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5338BDD1">
                  <w:pPr>
                    <w:pStyle w:val="68"/>
                  </w:pPr>
                </w:p>
              </w:tc>
              <w:tc>
                <w:tcPr>
                  <w:tcW w:w="627" w:type="dxa"/>
                  <w:vAlign w:val="center"/>
                </w:tcPr>
                <w:p w14:paraId="39237C62">
                  <w:pPr>
                    <w:pStyle w:val="68"/>
                  </w:pPr>
                  <w:r>
                    <w:rPr>
                      <w:rFonts w:hint="eastAsia"/>
                    </w:rPr>
                    <w:t>资源利用效率要求</w:t>
                  </w:r>
                </w:p>
              </w:tc>
              <w:tc>
                <w:tcPr>
                  <w:tcW w:w="4335" w:type="dxa"/>
                  <w:vAlign w:val="center"/>
                </w:tcPr>
                <w:p w14:paraId="3BDFCA65">
                  <w:pPr>
                    <w:pStyle w:val="68"/>
                  </w:pPr>
                  <w:r>
                    <w:rPr>
                      <w:rFonts w:hint="eastAsia"/>
                    </w:rPr>
                    <w:t>禁止在长江千支流岸线管控范圆内新建、扩建化工园区和化工项目。禁止在长江干流岸线和重要支流岸线管控范围内新建、改建、扩建尾矿库，但是以提升安全、生态环境保护水平为目的的改建除外。</w:t>
                  </w:r>
                </w:p>
              </w:tc>
              <w:tc>
                <w:tcPr>
                  <w:tcW w:w="1984" w:type="dxa"/>
                  <w:vAlign w:val="center"/>
                </w:tcPr>
                <w:p w14:paraId="7D1E7839">
                  <w:pPr>
                    <w:pStyle w:val="68"/>
                  </w:pPr>
                  <w:r>
                    <w:t>本项目为</w:t>
                  </w:r>
                  <w:r>
                    <w:rPr>
                      <w:rFonts w:hint="eastAsia"/>
                    </w:rPr>
                    <w:t>水泥制品制造项目</w:t>
                  </w:r>
                  <w:r>
                    <w:t>，位于常州</w:t>
                  </w:r>
                  <w:r>
                    <w:rPr>
                      <w:rFonts w:hint="eastAsia"/>
                    </w:rPr>
                    <w:t>市金坛区朱林镇五联村委桥头村8</w:t>
                  </w:r>
                  <w:r>
                    <w:t>9</w:t>
                  </w:r>
                  <w:r>
                    <w:rPr>
                      <w:rFonts w:hint="eastAsia"/>
                    </w:rPr>
                    <w:t>号</w:t>
                  </w:r>
                  <w:r>
                    <w:t>，不在</w:t>
                  </w:r>
                  <w:r>
                    <w:rPr>
                      <w:rFonts w:hint="eastAsia"/>
                    </w:rPr>
                    <w:t>长江千支流岸线管控范圆内，不在长江干流岸线和重要支流岸线管控范围内</w:t>
                  </w:r>
                  <w:r>
                    <w:t>。</w:t>
                  </w:r>
                </w:p>
              </w:tc>
              <w:tc>
                <w:tcPr>
                  <w:tcW w:w="623" w:type="dxa"/>
                  <w:vAlign w:val="center"/>
                </w:tcPr>
                <w:p w14:paraId="6968FCF1">
                  <w:pPr>
                    <w:pStyle w:val="68"/>
                  </w:pPr>
                  <w:r>
                    <w:rPr>
                      <w:rFonts w:hint="eastAsia"/>
                    </w:rPr>
                    <w:t>相符</w:t>
                  </w:r>
                </w:p>
              </w:tc>
            </w:tr>
            <w:tr w14:paraId="34D7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restart"/>
                  <w:vAlign w:val="center"/>
                </w:tcPr>
                <w:p w14:paraId="2C5C9C17">
                  <w:pPr>
                    <w:pStyle w:val="68"/>
                  </w:pPr>
                  <w:r>
                    <w:rPr>
                      <w:rFonts w:hint="eastAsia"/>
                    </w:rPr>
                    <w:t>太湖流域</w:t>
                  </w:r>
                </w:p>
              </w:tc>
              <w:tc>
                <w:tcPr>
                  <w:tcW w:w="627" w:type="dxa"/>
                  <w:vAlign w:val="center"/>
                </w:tcPr>
                <w:p w14:paraId="143E18A6">
                  <w:pPr>
                    <w:pStyle w:val="68"/>
                  </w:pPr>
                  <w:r>
                    <w:rPr>
                      <w:rFonts w:hint="eastAsia"/>
                    </w:rPr>
                    <w:t>空间布局约束</w:t>
                  </w:r>
                </w:p>
              </w:tc>
              <w:tc>
                <w:tcPr>
                  <w:tcW w:w="4335" w:type="dxa"/>
                  <w:vAlign w:val="center"/>
                </w:tcPr>
                <w:p w14:paraId="1C86157A">
                  <w:pPr>
                    <w:pStyle w:val="68"/>
                  </w:pPr>
                  <w:r>
                    <w:rPr>
                      <w:rFonts w:hint="eastAsia"/>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75F421D1">
                  <w:pPr>
                    <w:pStyle w:val="68"/>
                  </w:pPr>
                  <w:r>
                    <w:rPr>
                      <w:rFonts w:hint="eastAsia"/>
                    </w:rPr>
                    <w:t>2．在太湖流域一级保护区，禁止新建、扩建向水体排放污染物的建设项目，禁止新建、扩建畜禽养殖场，禁止新建、扩建高尔夫球场、水上游乐等开发项目以及设置水上餐饮经营设施。</w:t>
                  </w:r>
                </w:p>
                <w:p w14:paraId="08A37725">
                  <w:pPr>
                    <w:pStyle w:val="68"/>
                  </w:pPr>
                  <w:r>
                    <w:rPr>
                      <w:rFonts w:hint="eastAsia"/>
                    </w:rPr>
                    <w:t>3．在太湖流域二级保护区，禁止新建、扩建化工、医药生产项目，禁止新建、扩建污水集中处理设施排污口以外的排污口。</w:t>
                  </w:r>
                </w:p>
              </w:tc>
              <w:tc>
                <w:tcPr>
                  <w:tcW w:w="1984" w:type="dxa"/>
                  <w:vAlign w:val="center"/>
                </w:tcPr>
                <w:p w14:paraId="26CBBD0B">
                  <w:pPr>
                    <w:pStyle w:val="68"/>
                  </w:pPr>
                  <w:r>
                    <w:rPr>
                      <w:rFonts w:hint="eastAsia"/>
                    </w:rPr>
                    <w:t>本项目位于太湖流域三级保护区内，不在左述限制和禁止行业范围内，符合国家产业政策；本项目不排放含氮磷生产废水。</w:t>
                  </w:r>
                </w:p>
              </w:tc>
              <w:tc>
                <w:tcPr>
                  <w:tcW w:w="623" w:type="dxa"/>
                  <w:vAlign w:val="center"/>
                </w:tcPr>
                <w:p w14:paraId="19312C21">
                  <w:pPr>
                    <w:pStyle w:val="68"/>
                  </w:pPr>
                  <w:r>
                    <w:rPr>
                      <w:rFonts w:hint="eastAsia"/>
                    </w:rPr>
                    <w:t>相符</w:t>
                  </w:r>
                </w:p>
              </w:tc>
            </w:tr>
            <w:tr w14:paraId="723B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67D76E8E">
                  <w:pPr>
                    <w:pStyle w:val="68"/>
                  </w:pPr>
                </w:p>
              </w:tc>
              <w:tc>
                <w:tcPr>
                  <w:tcW w:w="627" w:type="dxa"/>
                  <w:vAlign w:val="center"/>
                </w:tcPr>
                <w:p w14:paraId="1E74A10E">
                  <w:pPr>
                    <w:pStyle w:val="68"/>
                  </w:pPr>
                  <w:r>
                    <w:rPr>
                      <w:rFonts w:hint="eastAsia"/>
                    </w:rPr>
                    <w:t>污染物</w:t>
                  </w:r>
                </w:p>
                <w:p w14:paraId="180683C2">
                  <w:pPr>
                    <w:pStyle w:val="68"/>
                  </w:pPr>
                  <w:r>
                    <w:rPr>
                      <w:rFonts w:hint="eastAsia"/>
                    </w:rPr>
                    <w:t>排放管控</w:t>
                  </w:r>
                </w:p>
              </w:tc>
              <w:tc>
                <w:tcPr>
                  <w:tcW w:w="4335" w:type="dxa"/>
                  <w:vAlign w:val="center"/>
                </w:tcPr>
                <w:p w14:paraId="179166A1">
                  <w:pPr>
                    <w:pStyle w:val="68"/>
                  </w:pPr>
                  <w:r>
                    <w:rPr>
                      <w:rFonts w:hint="eastAsia"/>
                    </w:rPr>
                    <w:t>城镇污水处理厂、纺织工业、化学工业、造纸工业、钢铁工业、电镀工业和食品工业的污水处理设施执行《太湖地区城镇污水处理厂及重点工业行业主要水污染物排放限值》。</w:t>
                  </w:r>
                </w:p>
              </w:tc>
              <w:tc>
                <w:tcPr>
                  <w:tcW w:w="1984" w:type="dxa"/>
                  <w:vAlign w:val="center"/>
                </w:tcPr>
                <w:p w14:paraId="14061200">
                  <w:pPr>
                    <w:pStyle w:val="68"/>
                  </w:pPr>
                  <w:r>
                    <w:rPr>
                      <w:rFonts w:hint="eastAsia"/>
                    </w:rPr>
                    <w:t>本项目不属于左述行业。</w:t>
                  </w:r>
                </w:p>
              </w:tc>
              <w:tc>
                <w:tcPr>
                  <w:tcW w:w="623" w:type="dxa"/>
                  <w:vAlign w:val="center"/>
                </w:tcPr>
                <w:p w14:paraId="79EB11D1">
                  <w:pPr>
                    <w:pStyle w:val="68"/>
                  </w:pPr>
                  <w:r>
                    <w:rPr>
                      <w:rFonts w:hint="eastAsia"/>
                    </w:rPr>
                    <w:t>相符</w:t>
                  </w:r>
                </w:p>
              </w:tc>
            </w:tr>
            <w:tr w14:paraId="783D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0545F40C">
                  <w:pPr>
                    <w:pStyle w:val="68"/>
                  </w:pPr>
                </w:p>
              </w:tc>
              <w:tc>
                <w:tcPr>
                  <w:tcW w:w="627" w:type="dxa"/>
                  <w:vAlign w:val="center"/>
                </w:tcPr>
                <w:p w14:paraId="14F7C59B">
                  <w:pPr>
                    <w:pStyle w:val="68"/>
                  </w:pPr>
                  <w:r>
                    <w:rPr>
                      <w:rFonts w:hint="eastAsia"/>
                    </w:rPr>
                    <w:t>环境风险防控</w:t>
                  </w:r>
                </w:p>
              </w:tc>
              <w:tc>
                <w:tcPr>
                  <w:tcW w:w="4335" w:type="dxa"/>
                  <w:vAlign w:val="center"/>
                </w:tcPr>
                <w:p w14:paraId="55A1F2DE">
                  <w:pPr>
                    <w:pStyle w:val="68"/>
                  </w:pPr>
                  <w:r>
                    <w:rPr>
                      <w:rFonts w:hint="eastAsia"/>
                    </w:rPr>
                    <w:t>1．运输剧毒物质、危险化学品的船舶不得进入太湖。</w:t>
                  </w:r>
                </w:p>
                <w:p w14:paraId="64A24F3A">
                  <w:pPr>
                    <w:pStyle w:val="68"/>
                  </w:pPr>
                  <w:r>
                    <w:rPr>
                      <w:rFonts w:hint="eastAsia"/>
                    </w:rPr>
                    <w:t>2．禁止向太湖流域水体排放或者倾倒油类、酸液、碱液、剧毒废渣废液、含放射性废渣废液、含病原体污水、工业废渣以及其他废弃物。</w:t>
                  </w:r>
                </w:p>
                <w:p w14:paraId="281B864A">
                  <w:pPr>
                    <w:pStyle w:val="68"/>
                  </w:pPr>
                  <w:r>
                    <w:rPr>
                      <w:rFonts w:hint="eastAsia"/>
                    </w:rPr>
                    <w:t>3．加强太湖流域生态环境风险应急管控，着力提高防控太湖蓝藻水华风险预警和应急处置能力</w:t>
                  </w:r>
                </w:p>
              </w:tc>
              <w:tc>
                <w:tcPr>
                  <w:tcW w:w="1984" w:type="dxa"/>
                  <w:vAlign w:val="center"/>
                </w:tcPr>
                <w:p w14:paraId="6F179F51">
                  <w:pPr>
                    <w:pStyle w:val="68"/>
                  </w:pPr>
                  <w:r>
                    <w:rPr>
                      <w:rFonts w:hint="eastAsia"/>
                    </w:rPr>
                    <w:t>本项目使用原辅料均在专门区域妥善贮存，本项目</w:t>
                  </w:r>
                  <w:r>
                    <w:t>雨污分流，生活</w:t>
                  </w:r>
                  <w:r>
                    <w:rPr>
                      <w:rFonts w:hint="eastAsia"/>
                    </w:rPr>
                    <w:t>污水现阶托运至直溪污水厂处理，待有接管条件后接管入市政污水管网进直溪污水厂处理</w:t>
                  </w:r>
                  <w:r>
                    <w:t>；雨水接入市政雨水管网。</w:t>
                  </w:r>
                </w:p>
              </w:tc>
              <w:tc>
                <w:tcPr>
                  <w:tcW w:w="623" w:type="dxa"/>
                  <w:vAlign w:val="center"/>
                </w:tcPr>
                <w:p w14:paraId="1347420C">
                  <w:pPr>
                    <w:pStyle w:val="68"/>
                  </w:pPr>
                  <w:r>
                    <w:rPr>
                      <w:rFonts w:hint="eastAsia"/>
                    </w:rPr>
                    <w:t>相符</w:t>
                  </w:r>
                </w:p>
              </w:tc>
            </w:tr>
            <w:tr w14:paraId="2F0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85" w:type="dxa"/>
                  <w:vMerge w:val="continue"/>
                  <w:vAlign w:val="center"/>
                </w:tcPr>
                <w:p w14:paraId="1AC8F919">
                  <w:pPr>
                    <w:pStyle w:val="68"/>
                  </w:pPr>
                </w:p>
              </w:tc>
              <w:tc>
                <w:tcPr>
                  <w:tcW w:w="627" w:type="dxa"/>
                  <w:vAlign w:val="center"/>
                </w:tcPr>
                <w:p w14:paraId="0801D8E1">
                  <w:pPr>
                    <w:pStyle w:val="68"/>
                  </w:pPr>
                  <w:r>
                    <w:rPr>
                      <w:rFonts w:hint="eastAsia"/>
                    </w:rPr>
                    <w:t>资源利用效率要求</w:t>
                  </w:r>
                </w:p>
              </w:tc>
              <w:tc>
                <w:tcPr>
                  <w:tcW w:w="4335" w:type="dxa"/>
                  <w:vAlign w:val="center"/>
                </w:tcPr>
                <w:p w14:paraId="6F76D7DF">
                  <w:pPr>
                    <w:pStyle w:val="68"/>
                  </w:pPr>
                  <w:r>
                    <w:rPr>
                      <w:rFonts w:hint="eastAsia"/>
                    </w:rPr>
                    <w:t>1．严格用水定额管理制度，推进取用水规范化管理，科学制定用水定额并动态调整，对超过用水定额标准的企业分类分步先期实施节水改造，鼓励重点用水企业、园区建立智慧用水管理系统。</w:t>
                  </w:r>
                </w:p>
                <w:p w14:paraId="08EB50C4">
                  <w:pPr>
                    <w:pStyle w:val="68"/>
                  </w:pPr>
                  <w:r>
                    <w:rPr>
                      <w:rFonts w:hint="eastAsia"/>
                    </w:rPr>
                    <w:t>2．推进新孟河、新沟河、望虞河、走马塘等河道联合调度，科学调控太湖水位。</w:t>
                  </w:r>
                </w:p>
              </w:tc>
              <w:tc>
                <w:tcPr>
                  <w:tcW w:w="1984" w:type="dxa"/>
                  <w:vAlign w:val="center"/>
                </w:tcPr>
                <w:p w14:paraId="66182CA6">
                  <w:pPr>
                    <w:pStyle w:val="68"/>
                  </w:pPr>
                  <w:r>
                    <w:rPr>
                      <w:rFonts w:hint="eastAsia"/>
                    </w:rPr>
                    <w:t>本项目严格用水定额管理制度。</w:t>
                  </w:r>
                </w:p>
              </w:tc>
              <w:tc>
                <w:tcPr>
                  <w:tcW w:w="623" w:type="dxa"/>
                  <w:vAlign w:val="center"/>
                </w:tcPr>
                <w:p w14:paraId="78C0A7D9">
                  <w:pPr>
                    <w:pStyle w:val="68"/>
                  </w:pPr>
                  <w:r>
                    <w:rPr>
                      <w:rFonts w:hint="eastAsia"/>
                    </w:rPr>
                    <w:t>相符</w:t>
                  </w:r>
                </w:p>
              </w:tc>
            </w:tr>
          </w:tbl>
          <w:p w14:paraId="62311F8C">
            <w:pPr>
              <w:spacing w:line="500" w:lineRule="exact"/>
              <w:ind w:firstLine="482" w:firstLineChars="200"/>
              <w:rPr>
                <w:rFonts w:eastAsia="仿宋"/>
                <w:b/>
                <w:bCs/>
                <w:sz w:val="24"/>
              </w:rPr>
            </w:pPr>
            <w:r>
              <w:rPr>
                <w:rFonts w:eastAsia="仿宋"/>
                <w:b/>
                <w:bCs/>
                <w:sz w:val="24"/>
              </w:rPr>
              <w:t>2、根据《常州市生态环境分区管控动态更新成果》（2023年版），本项目位于</w:t>
            </w:r>
            <w:r>
              <w:rPr>
                <w:rFonts w:hint="eastAsia" w:eastAsia="仿宋"/>
                <w:b/>
                <w:bCs/>
                <w:sz w:val="24"/>
              </w:rPr>
              <w:t>金坛区五联村委桥头村8</w:t>
            </w:r>
            <w:r>
              <w:rPr>
                <w:rFonts w:eastAsia="仿宋"/>
                <w:b/>
                <w:bCs/>
                <w:sz w:val="24"/>
              </w:rPr>
              <w:t>9</w:t>
            </w:r>
            <w:r>
              <w:rPr>
                <w:rFonts w:hint="eastAsia" w:eastAsia="仿宋"/>
                <w:b/>
                <w:bCs/>
                <w:sz w:val="24"/>
              </w:rPr>
              <w:t>号</w:t>
            </w:r>
            <w:r>
              <w:rPr>
                <w:rFonts w:eastAsia="仿宋"/>
                <w:b/>
                <w:bCs/>
                <w:sz w:val="24"/>
              </w:rPr>
              <w:t>，属于“</w:t>
            </w:r>
            <w:r>
              <w:rPr>
                <w:rFonts w:hint="eastAsia" w:eastAsia="仿宋"/>
                <w:b/>
                <w:bCs/>
                <w:sz w:val="24"/>
              </w:rPr>
              <w:t>一般</w:t>
            </w:r>
            <w:r>
              <w:rPr>
                <w:rFonts w:eastAsia="仿宋"/>
                <w:b/>
                <w:bCs/>
                <w:sz w:val="24"/>
              </w:rPr>
              <w:t>管控单元”。</w:t>
            </w:r>
          </w:p>
          <w:p w14:paraId="03887BC3">
            <w:pPr>
              <w:spacing w:line="500" w:lineRule="exact"/>
              <w:ind w:firstLine="482"/>
              <w:jc w:val="center"/>
              <w:rPr>
                <w:rFonts w:eastAsia="仿宋"/>
                <w:b/>
                <w:bCs/>
              </w:rPr>
            </w:pPr>
            <w:r>
              <w:rPr>
                <w:rFonts w:eastAsia="仿宋"/>
                <w:b/>
                <w:bCs/>
              </w:rPr>
              <w:t>与</w:t>
            </w:r>
            <w:r>
              <w:rPr>
                <w:rFonts w:hint="eastAsia" w:eastAsia="仿宋"/>
                <w:b/>
                <w:bCs/>
              </w:rPr>
              <w:t>常州市一般管控单元</w:t>
            </w:r>
            <w:r>
              <w:rPr>
                <w:rFonts w:eastAsia="仿宋"/>
                <w:b/>
                <w:bCs/>
              </w:rPr>
              <w:t>生态环境准入清单符合性判别</w:t>
            </w:r>
            <w:r>
              <w:rPr>
                <w:rFonts w:hAnsi="仿宋" w:eastAsia="仿宋"/>
                <w:b/>
                <w:bCs/>
                <w:szCs w:val="21"/>
              </w:rPr>
              <w:t>情</w:t>
            </w:r>
            <w:r>
              <w:rPr>
                <w:rFonts w:eastAsia="仿宋"/>
                <w:b/>
                <w:bCs/>
              </w:rPr>
              <w:t>况</w:t>
            </w:r>
          </w:p>
          <w:tbl>
            <w:tblPr>
              <w:tblStyle w:val="33"/>
              <w:tblW w:w="803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13"/>
              <w:gridCol w:w="575"/>
              <w:gridCol w:w="3292"/>
              <w:gridCol w:w="3350"/>
            </w:tblGrid>
            <w:tr w14:paraId="48E692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06" w:type="pct"/>
                  <w:shd w:val="clear" w:color="auto" w:fill="auto"/>
                </w:tcPr>
                <w:p w14:paraId="23D7E01B">
                  <w:pPr>
                    <w:pStyle w:val="68"/>
                    <w:rPr>
                      <w:rStyle w:val="37"/>
                      <w:rFonts w:ascii="仿宋" w:hAnsi="仿宋"/>
                    </w:rPr>
                  </w:pPr>
                  <w:r>
                    <w:rPr>
                      <w:bCs/>
                    </w:rPr>
                    <w:t>环境管控单元</w:t>
                  </w:r>
                </w:p>
              </w:tc>
              <w:tc>
                <w:tcPr>
                  <w:tcW w:w="358" w:type="pct"/>
                  <w:shd w:val="clear" w:color="auto" w:fill="auto"/>
                  <w:vAlign w:val="center"/>
                </w:tcPr>
                <w:p w14:paraId="1C055629">
                  <w:pPr>
                    <w:pStyle w:val="68"/>
                    <w:rPr>
                      <w:rFonts w:ascii="仿宋" w:hAnsi="仿宋"/>
                    </w:rPr>
                  </w:pPr>
                  <w:r>
                    <w:rPr>
                      <w:rFonts w:ascii="仿宋" w:hAnsi="仿宋"/>
                    </w:rPr>
                    <w:t>类别</w:t>
                  </w:r>
                </w:p>
              </w:tc>
              <w:tc>
                <w:tcPr>
                  <w:tcW w:w="2050" w:type="pct"/>
                  <w:shd w:val="clear" w:color="auto" w:fill="auto"/>
                  <w:vAlign w:val="center"/>
                </w:tcPr>
                <w:p w14:paraId="4CD98D70">
                  <w:pPr>
                    <w:pStyle w:val="68"/>
                    <w:rPr>
                      <w:rFonts w:ascii="仿宋" w:hAnsi="仿宋"/>
                    </w:rPr>
                  </w:pPr>
                  <w:r>
                    <w:rPr>
                      <w:rFonts w:hint="eastAsia" w:ascii="仿宋" w:hAnsi="仿宋"/>
                    </w:rPr>
                    <w:t>生态环境准入清单</w:t>
                  </w:r>
                  <w:r>
                    <w:rPr>
                      <w:rFonts w:ascii="仿宋" w:hAnsi="仿宋"/>
                    </w:rPr>
                    <w:t>要求</w:t>
                  </w:r>
                </w:p>
              </w:tc>
              <w:tc>
                <w:tcPr>
                  <w:tcW w:w="2086" w:type="pct"/>
                  <w:shd w:val="clear" w:color="auto" w:fill="auto"/>
                  <w:vAlign w:val="center"/>
                </w:tcPr>
                <w:p w14:paraId="3B72CA8E">
                  <w:pPr>
                    <w:pStyle w:val="68"/>
                    <w:rPr>
                      <w:rFonts w:ascii="仿宋" w:hAnsi="仿宋"/>
                    </w:rPr>
                  </w:pPr>
                  <w:r>
                    <w:rPr>
                      <w:rFonts w:hint="eastAsia" w:ascii="仿宋" w:hAnsi="仿宋"/>
                    </w:rPr>
                    <w:t>本项目情况</w:t>
                  </w:r>
                </w:p>
              </w:tc>
            </w:tr>
            <w:tr w14:paraId="76237C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06" w:type="pct"/>
                  <w:vMerge w:val="restart"/>
                  <w:shd w:val="clear" w:color="auto" w:fill="auto"/>
                  <w:vAlign w:val="center"/>
                </w:tcPr>
                <w:p w14:paraId="2B1AE594">
                  <w:pPr>
                    <w:spacing w:line="300" w:lineRule="exact"/>
                    <w:jc w:val="center"/>
                    <w:rPr>
                      <w:rStyle w:val="37"/>
                      <w:rFonts w:ascii="仿宋" w:hAnsi="仿宋" w:eastAsia="仿宋"/>
                      <w:b w:val="0"/>
                      <w:bCs w:val="0"/>
                    </w:rPr>
                  </w:pPr>
                  <w:r>
                    <w:rPr>
                      <w:rStyle w:val="37"/>
                      <w:rFonts w:ascii="仿宋" w:hAnsi="仿宋" w:eastAsia="仿宋"/>
                      <w:b w:val="0"/>
                    </w:rPr>
                    <w:t>名称：朱林镇</w:t>
                  </w:r>
                </w:p>
              </w:tc>
              <w:tc>
                <w:tcPr>
                  <w:tcW w:w="358" w:type="pct"/>
                  <w:shd w:val="clear" w:color="auto" w:fill="auto"/>
                  <w:vAlign w:val="center"/>
                </w:tcPr>
                <w:p w14:paraId="32D82431">
                  <w:pPr>
                    <w:pStyle w:val="68"/>
                    <w:rPr>
                      <w:rFonts w:ascii="仿宋" w:hAnsi="仿宋"/>
                    </w:rPr>
                  </w:pPr>
                  <w:r>
                    <w:rPr>
                      <w:rFonts w:ascii="仿宋" w:hAnsi="仿宋"/>
                    </w:rPr>
                    <w:t>空间布局约束</w:t>
                  </w:r>
                </w:p>
              </w:tc>
              <w:tc>
                <w:tcPr>
                  <w:tcW w:w="2050" w:type="pct"/>
                  <w:shd w:val="clear" w:color="auto" w:fill="auto"/>
                  <w:vAlign w:val="center"/>
                </w:tcPr>
                <w:p w14:paraId="391CF392">
                  <w:pPr>
                    <w:pStyle w:val="68"/>
                    <w:rPr>
                      <w:rFonts w:ascii="仿宋" w:hAnsi="仿宋"/>
                    </w:rPr>
                  </w:pPr>
                  <w:r>
                    <w:rPr>
                      <w:rFonts w:ascii="仿宋" w:hAnsi="仿宋"/>
                    </w:rPr>
                    <w:t>（1）各类开发建设活动应符合常州市总体规划、控制性详细规划、土地利用规划等相关要求。</w:t>
                  </w:r>
                </w:p>
                <w:p w14:paraId="6C13DAA0">
                  <w:pPr>
                    <w:pStyle w:val="68"/>
                    <w:rPr>
                      <w:rFonts w:ascii="仿宋" w:hAnsi="仿宋"/>
                    </w:rPr>
                  </w:pPr>
                  <w:r>
                    <w:rPr>
                      <w:rFonts w:ascii="仿宋" w:hAnsi="仿宋"/>
                    </w:rPr>
                    <w:t>（2）禁止引入列入《产业结构调整指导目录》、《江苏省化工产业结构调整限制、淘汰和禁止目录》淘汰类的产业。</w:t>
                  </w:r>
                </w:p>
                <w:p w14:paraId="2945F263">
                  <w:pPr>
                    <w:pStyle w:val="68"/>
                    <w:rPr>
                      <w:rFonts w:ascii="仿宋" w:hAnsi="仿宋"/>
                    </w:rPr>
                  </w:pPr>
                  <w:r>
                    <w:rPr>
                      <w:rFonts w:ascii="仿宋" w:hAnsi="仿宋"/>
                    </w:rPr>
                    <w:t>（3）禁止引入不符合《江苏省太湖流域水污染防治条例》要求的项目。</w:t>
                  </w:r>
                </w:p>
                <w:p w14:paraId="27FCD45D">
                  <w:pPr>
                    <w:pStyle w:val="68"/>
                    <w:rPr>
                      <w:rFonts w:ascii="仿宋" w:hAnsi="仿宋"/>
                    </w:rPr>
                  </w:pPr>
                  <w:r>
                    <w:rPr>
                      <w:rFonts w:ascii="仿宋" w:hAnsi="仿宋"/>
                    </w:rPr>
                    <w:t>（4）不得新建、改建、扩建印染项目。</w:t>
                  </w:r>
                </w:p>
                <w:p w14:paraId="60C436FA">
                  <w:pPr>
                    <w:pStyle w:val="68"/>
                    <w:rPr>
                      <w:rFonts w:ascii="仿宋" w:hAnsi="仿宋"/>
                    </w:rPr>
                  </w:pPr>
                  <w:r>
                    <w:rPr>
                      <w:rFonts w:ascii="仿宋" w:hAnsi="仿宋"/>
                    </w:rPr>
                    <w:t>（5）禁养区范围内禁止建设畜禽养殖场、养殖小区。</w:t>
                  </w:r>
                </w:p>
              </w:tc>
              <w:tc>
                <w:tcPr>
                  <w:tcW w:w="2086" w:type="pct"/>
                  <w:shd w:val="clear" w:color="auto" w:fill="auto"/>
                  <w:vAlign w:val="center"/>
                </w:tcPr>
                <w:p w14:paraId="7B4A1D82">
                  <w:pPr>
                    <w:pStyle w:val="68"/>
                    <w:rPr>
                      <w:rFonts w:ascii="仿宋" w:hAnsi="仿宋"/>
                    </w:rPr>
                  </w:pPr>
                  <w:r>
                    <w:rPr>
                      <w:rFonts w:ascii="仿宋" w:hAnsi="仿宋"/>
                    </w:rPr>
                    <w:t>本项目为</w:t>
                  </w:r>
                  <w:r>
                    <w:rPr>
                      <w:rFonts w:hint="eastAsia" w:ascii="仿宋" w:hAnsi="仿宋"/>
                    </w:rPr>
                    <w:t>技改</w:t>
                  </w:r>
                  <w:r>
                    <w:rPr>
                      <w:rFonts w:ascii="仿宋" w:hAnsi="仿宋"/>
                    </w:rPr>
                    <w:t>项目，符合</w:t>
                  </w:r>
                  <w:r>
                    <w:rPr>
                      <w:rFonts w:hint="eastAsia" w:ascii="仿宋" w:hAnsi="仿宋"/>
                    </w:rPr>
                    <w:t>所在地</w:t>
                  </w:r>
                  <w:r>
                    <w:rPr>
                      <w:rFonts w:ascii="仿宋" w:hAnsi="仿宋"/>
                    </w:rPr>
                    <w:t>总体规划，</w:t>
                  </w:r>
                  <w:r>
                    <w:rPr>
                      <w:rFonts w:hint="eastAsia" w:ascii="仿宋" w:hAnsi="仿宋"/>
                    </w:rPr>
                    <w:t>且</w:t>
                  </w:r>
                  <w:r>
                    <w:rPr>
                      <w:rFonts w:ascii="仿宋" w:hAnsi="仿宋"/>
                    </w:rPr>
                    <w:t>不属于禁止类项目。</w:t>
                  </w:r>
                </w:p>
              </w:tc>
            </w:tr>
            <w:tr w14:paraId="525672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06" w:type="pct"/>
                  <w:vMerge w:val="continue"/>
                  <w:shd w:val="clear" w:color="auto" w:fill="auto"/>
                </w:tcPr>
                <w:p w14:paraId="0FC7003B">
                  <w:pPr>
                    <w:spacing w:line="300" w:lineRule="exact"/>
                    <w:jc w:val="center"/>
                    <w:rPr>
                      <w:rStyle w:val="37"/>
                      <w:rFonts w:eastAsia="仿宋_GB2312"/>
                      <w:b w:val="0"/>
                      <w:bCs w:val="0"/>
                    </w:rPr>
                  </w:pPr>
                </w:p>
              </w:tc>
              <w:tc>
                <w:tcPr>
                  <w:tcW w:w="358" w:type="pct"/>
                  <w:shd w:val="clear" w:color="auto" w:fill="auto"/>
                  <w:vAlign w:val="center"/>
                </w:tcPr>
                <w:p w14:paraId="0B45333B">
                  <w:pPr>
                    <w:pStyle w:val="68"/>
                    <w:rPr>
                      <w:rFonts w:ascii="仿宋" w:hAnsi="仿宋"/>
                    </w:rPr>
                  </w:pPr>
                  <w:r>
                    <w:rPr>
                      <w:rFonts w:ascii="仿宋" w:hAnsi="仿宋"/>
                      <w:bCs/>
                    </w:rPr>
                    <w:t>污染物排放管控</w:t>
                  </w:r>
                </w:p>
              </w:tc>
              <w:tc>
                <w:tcPr>
                  <w:tcW w:w="2050" w:type="pct"/>
                  <w:shd w:val="clear" w:color="auto" w:fill="auto"/>
                  <w:vAlign w:val="center"/>
                </w:tcPr>
                <w:p w14:paraId="2CD9E298">
                  <w:pPr>
                    <w:pStyle w:val="68"/>
                    <w:rPr>
                      <w:rFonts w:ascii="仿宋" w:hAnsi="仿宋"/>
                      <w:bCs/>
                    </w:rPr>
                  </w:pPr>
                  <w:r>
                    <w:rPr>
                      <w:rFonts w:ascii="仿宋" w:hAnsi="仿宋"/>
                      <w:bCs/>
                    </w:rPr>
                    <w:t>（1）落实污染物总量控制制度，根据区域环境质量改善目标，削减污染物排放总量。</w:t>
                  </w:r>
                </w:p>
                <w:p w14:paraId="720385E0">
                  <w:pPr>
                    <w:pStyle w:val="68"/>
                    <w:rPr>
                      <w:rFonts w:ascii="仿宋" w:hAnsi="仿宋"/>
                      <w:bCs/>
                    </w:rPr>
                  </w:pPr>
                  <w:r>
                    <w:rPr>
                      <w:rFonts w:ascii="仿宋" w:hAnsi="仿宋"/>
                      <w:bCs/>
                    </w:rPr>
                    <w:t>（2）进一步开展管网排查，提升污水收集效率。强化餐饮油烟治理，加强噪声污染防治，严格施工扬尘监管，加强土壤和地下水污染防治与修复。</w:t>
                  </w:r>
                </w:p>
                <w:p w14:paraId="6905E026">
                  <w:pPr>
                    <w:pStyle w:val="68"/>
                    <w:rPr>
                      <w:rFonts w:ascii="仿宋" w:hAnsi="仿宋"/>
                      <w:bCs/>
                    </w:rPr>
                  </w:pPr>
                  <w:r>
                    <w:rPr>
                      <w:rFonts w:ascii="仿宋" w:hAnsi="仿宋"/>
                      <w:bCs/>
                    </w:rPr>
                    <w:t>（3）加强农业面源污染治理，严格控制化肥农药施加量，合理水产养殖布局，控制水产养殖污染，逐步削减农业面源污染物排放量。</w:t>
                  </w:r>
                </w:p>
              </w:tc>
              <w:tc>
                <w:tcPr>
                  <w:tcW w:w="2086" w:type="pct"/>
                  <w:shd w:val="clear" w:color="auto" w:fill="auto"/>
                  <w:vAlign w:val="center"/>
                </w:tcPr>
                <w:p w14:paraId="46FDBE49">
                  <w:pPr>
                    <w:pStyle w:val="68"/>
                    <w:rPr>
                      <w:rFonts w:ascii="仿宋" w:hAnsi="仿宋"/>
                    </w:rPr>
                  </w:pPr>
                  <w:r>
                    <w:rPr>
                      <w:rFonts w:ascii="仿宋" w:hAnsi="仿宋"/>
                      <w:bCs/>
                    </w:rPr>
                    <w:t>落实污染物总量控制制度，本项目建成后全厂废气、废水污染物排放总量不增加。加强噪声污染防治，</w:t>
                  </w:r>
                  <w:r>
                    <w:rPr>
                      <w:rFonts w:hint="eastAsia" w:ascii="仿宋" w:hAnsi="仿宋"/>
                      <w:bCs/>
                    </w:rPr>
                    <w:t>采用低噪声设备，对噪声源进行屏蔽、隔声、减振，以控制厂界噪声的达标排放。</w:t>
                  </w:r>
                  <w:r>
                    <w:rPr>
                      <w:rFonts w:ascii="仿宋" w:hAnsi="仿宋"/>
                      <w:bCs/>
                    </w:rPr>
                    <w:t>严格施工扬尘监管，</w:t>
                  </w:r>
                  <w:r>
                    <w:rPr>
                      <w:rFonts w:hint="eastAsia" w:ascii="仿宋" w:hAnsi="仿宋"/>
                      <w:bCs/>
                    </w:rPr>
                    <w:t>减轻对大气环境的污染。按规范要求开展隐患排查，</w:t>
                  </w:r>
                  <w:r>
                    <w:rPr>
                      <w:rFonts w:ascii="仿宋" w:hAnsi="仿宋"/>
                      <w:bCs/>
                    </w:rPr>
                    <w:t>加强土壤和地下水污染防治</w:t>
                  </w:r>
                  <w:r>
                    <w:rPr>
                      <w:rFonts w:hint="eastAsia" w:ascii="仿宋" w:hAnsi="仿宋"/>
                      <w:bCs/>
                    </w:rPr>
                    <w:t>，一旦发现土壤、地下水污染及时开展</w:t>
                  </w:r>
                  <w:r>
                    <w:rPr>
                      <w:rFonts w:ascii="仿宋" w:hAnsi="仿宋"/>
                      <w:bCs/>
                    </w:rPr>
                    <w:t>修复</w:t>
                  </w:r>
                  <w:r>
                    <w:rPr>
                      <w:rFonts w:hint="eastAsia" w:ascii="仿宋" w:hAnsi="仿宋"/>
                      <w:bCs/>
                    </w:rPr>
                    <w:t>与评估工作</w:t>
                  </w:r>
                  <w:r>
                    <w:rPr>
                      <w:rFonts w:ascii="仿宋" w:hAnsi="仿宋"/>
                      <w:bCs/>
                    </w:rPr>
                    <w:t>。</w:t>
                  </w:r>
                </w:p>
              </w:tc>
            </w:tr>
            <w:tr w14:paraId="066A84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06" w:type="pct"/>
                  <w:vMerge w:val="continue"/>
                  <w:shd w:val="clear" w:color="auto" w:fill="auto"/>
                </w:tcPr>
                <w:p w14:paraId="54BCF055">
                  <w:pPr>
                    <w:spacing w:line="300" w:lineRule="exact"/>
                    <w:jc w:val="center"/>
                    <w:rPr>
                      <w:rStyle w:val="37"/>
                      <w:rFonts w:eastAsia="仿宋_GB2312"/>
                      <w:b w:val="0"/>
                      <w:bCs w:val="0"/>
                    </w:rPr>
                  </w:pPr>
                </w:p>
              </w:tc>
              <w:tc>
                <w:tcPr>
                  <w:tcW w:w="358" w:type="pct"/>
                  <w:shd w:val="clear" w:color="auto" w:fill="auto"/>
                  <w:vAlign w:val="center"/>
                </w:tcPr>
                <w:p w14:paraId="4EB186D1">
                  <w:pPr>
                    <w:pStyle w:val="68"/>
                    <w:rPr>
                      <w:rFonts w:ascii="仿宋" w:hAnsi="仿宋"/>
                    </w:rPr>
                  </w:pPr>
                  <w:r>
                    <w:rPr>
                      <w:rFonts w:ascii="仿宋" w:hAnsi="仿宋"/>
                      <w:bCs/>
                    </w:rPr>
                    <w:t>环境风险防控</w:t>
                  </w:r>
                </w:p>
              </w:tc>
              <w:tc>
                <w:tcPr>
                  <w:tcW w:w="2050" w:type="pct"/>
                  <w:shd w:val="clear" w:color="auto" w:fill="auto"/>
                  <w:vAlign w:val="center"/>
                </w:tcPr>
                <w:p w14:paraId="19C3FCD1">
                  <w:pPr>
                    <w:pStyle w:val="68"/>
                    <w:rPr>
                      <w:rFonts w:ascii="仿宋" w:hAnsi="仿宋"/>
                      <w:bCs/>
                    </w:rPr>
                  </w:pPr>
                  <w:r>
                    <w:rPr>
                      <w:rFonts w:ascii="仿宋" w:hAnsi="仿宋"/>
                      <w:bCs/>
                    </w:rPr>
                    <w:t>（1）加强环境风险防范应急体系建设，加强环境应急预案管理，定期开展应急演练，持续开展环境安全隐患排查整治，提升应急监测能力，加强应急物资管理。</w:t>
                  </w:r>
                </w:p>
                <w:p w14:paraId="6900BE1A">
                  <w:pPr>
                    <w:pStyle w:val="68"/>
                    <w:rPr>
                      <w:rFonts w:ascii="仿宋" w:hAnsi="仿宋"/>
                      <w:bCs/>
                    </w:rPr>
                  </w:pPr>
                  <w:r>
                    <w:rPr>
                      <w:rFonts w:ascii="仿宋" w:hAnsi="仿宋"/>
                      <w:bCs/>
                    </w:rPr>
                    <w:t>（2）合理布局商业、居住、科教等功能区块，严格控制噪声、恶臭、油烟等污染排放较大的建设项目布局。</w:t>
                  </w:r>
                </w:p>
              </w:tc>
              <w:tc>
                <w:tcPr>
                  <w:tcW w:w="2086" w:type="pct"/>
                  <w:shd w:val="clear" w:color="auto" w:fill="auto"/>
                  <w:vAlign w:val="center"/>
                </w:tcPr>
                <w:p w14:paraId="4A797827">
                  <w:pPr>
                    <w:pStyle w:val="68"/>
                    <w:rPr>
                      <w:rFonts w:ascii="仿宋" w:hAnsi="仿宋"/>
                    </w:rPr>
                  </w:pPr>
                  <w:r>
                    <w:rPr>
                      <w:rFonts w:ascii="仿宋" w:hAnsi="仿宋"/>
                      <w:bCs/>
                    </w:rPr>
                    <w:t>本项目建成后需及时</w:t>
                  </w:r>
                  <w:r>
                    <w:rPr>
                      <w:rFonts w:hint="eastAsia" w:ascii="仿宋" w:hAnsi="仿宋"/>
                      <w:bCs/>
                    </w:rPr>
                    <w:t>对突</w:t>
                  </w:r>
                  <w:r>
                    <w:rPr>
                      <w:rFonts w:ascii="仿宋" w:hAnsi="仿宋"/>
                      <w:bCs/>
                    </w:rPr>
                    <w:t>发环境事件应急预案进行更新，严格按照排污许可证监测计划要求定期进行日常监测。符合环境风险防控相关要求。</w:t>
                  </w:r>
                </w:p>
              </w:tc>
            </w:tr>
            <w:tr w14:paraId="3488666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06" w:type="pct"/>
                  <w:vMerge w:val="continue"/>
                  <w:shd w:val="clear" w:color="auto" w:fill="auto"/>
                </w:tcPr>
                <w:p w14:paraId="1C8B3B60">
                  <w:pPr>
                    <w:spacing w:line="300" w:lineRule="exact"/>
                    <w:jc w:val="center"/>
                    <w:rPr>
                      <w:rStyle w:val="37"/>
                      <w:rFonts w:eastAsia="仿宋_GB2312"/>
                      <w:b w:val="0"/>
                      <w:bCs w:val="0"/>
                    </w:rPr>
                  </w:pPr>
                </w:p>
              </w:tc>
              <w:tc>
                <w:tcPr>
                  <w:tcW w:w="358" w:type="pct"/>
                  <w:shd w:val="clear" w:color="auto" w:fill="auto"/>
                  <w:vAlign w:val="center"/>
                </w:tcPr>
                <w:p w14:paraId="64CDFB50">
                  <w:pPr>
                    <w:pStyle w:val="68"/>
                    <w:rPr>
                      <w:rFonts w:ascii="仿宋" w:hAnsi="仿宋"/>
                    </w:rPr>
                  </w:pPr>
                  <w:r>
                    <w:rPr>
                      <w:rFonts w:ascii="仿宋" w:hAnsi="仿宋"/>
                      <w:bCs/>
                    </w:rPr>
                    <w:t>资源开发效率要求</w:t>
                  </w:r>
                </w:p>
              </w:tc>
              <w:tc>
                <w:tcPr>
                  <w:tcW w:w="2050" w:type="pct"/>
                  <w:shd w:val="clear" w:color="auto" w:fill="auto"/>
                  <w:vAlign w:val="center"/>
                </w:tcPr>
                <w:p w14:paraId="443406CA">
                  <w:pPr>
                    <w:pStyle w:val="68"/>
                    <w:rPr>
                      <w:rFonts w:ascii="仿宋" w:hAnsi="仿宋"/>
                      <w:bCs/>
                    </w:rPr>
                  </w:pPr>
                  <w:r>
                    <w:rPr>
                      <w:rFonts w:ascii="仿宋" w:hAnsi="仿宋"/>
                      <w:bCs/>
                    </w:rPr>
                    <w:t>（1）优化能源结构，加强能源清洁利用。</w:t>
                  </w:r>
                </w:p>
                <w:p w14:paraId="1F0D5417">
                  <w:pPr>
                    <w:pStyle w:val="68"/>
                    <w:rPr>
                      <w:rFonts w:ascii="仿宋" w:hAnsi="仿宋"/>
                      <w:bCs/>
                    </w:rPr>
                  </w:pPr>
                  <w:r>
                    <w:rPr>
                      <w:rFonts w:ascii="仿宋" w:hAnsi="仿宋"/>
                      <w:bCs/>
                    </w:rPr>
                    <w:t>（2）万元GDP 能耗、万元GDP 用水量等指标达到市定目标。</w:t>
                  </w:r>
                </w:p>
                <w:p w14:paraId="08A40AB2">
                  <w:pPr>
                    <w:pStyle w:val="68"/>
                    <w:rPr>
                      <w:rFonts w:ascii="仿宋" w:hAnsi="仿宋"/>
                      <w:bCs/>
                    </w:rPr>
                  </w:pPr>
                  <w:r>
                    <w:rPr>
                      <w:rFonts w:ascii="仿宋" w:hAnsi="仿宋"/>
                      <w:bCs/>
                    </w:rPr>
                    <w:t>（3）提高土地利用效率、节约集约利用土地资源。</w:t>
                  </w:r>
                </w:p>
                <w:p w14:paraId="225704CC">
                  <w:pPr>
                    <w:pStyle w:val="68"/>
                    <w:rPr>
                      <w:rFonts w:ascii="仿宋" w:hAnsi="仿宋"/>
                      <w:bCs/>
                    </w:rPr>
                  </w:pPr>
                  <w:r>
                    <w:rPr>
                      <w:rFonts w:ascii="仿宋" w:hAnsi="仿宋"/>
                      <w:bCs/>
                    </w:rPr>
                    <w:t>（4）严格按照《高污染燃料目录》要求，落实相应的禁燃区管控要求。</w:t>
                  </w:r>
                </w:p>
              </w:tc>
              <w:tc>
                <w:tcPr>
                  <w:tcW w:w="2086" w:type="pct"/>
                  <w:shd w:val="clear" w:color="auto" w:fill="auto"/>
                  <w:vAlign w:val="center"/>
                </w:tcPr>
                <w:p w14:paraId="504A7521">
                  <w:pPr>
                    <w:pStyle w:val="68"/>
                    <w:rPr>
                      <w:rFonts w:ascii="仿宋" w:hAnsi="仿宋"/>
                    </w:rPr>
                  </w:pPr>
                  <w:r>
                    <w:rPr>
                      <w:rFonts w:ascii="仿宋" w:hAnsi="仿宋"/>
                      <w:bCs/>
                    </w:rPr>
                    <w:t>本项目生产过程中所用的资源主要为水、电资源</w:t>
                  </w:r>
                  <w:r>
                    <w:rPr>
                      <w:rFonts w:hint="eastAsia" w:ascii="仿宋" w:hAnsi="仿宋"/>
                      <w:bCs/>
                    </w:rPr>
                    <w:t>及生物质燃料</w:t>
                  </w:r>
                  <w:r>
                    <w:rPr>
                      <w:rFonts w:ascii="仿宋" w:hAnsi="仿宋"/>
                      <w:bCs/>
                    </w:rPr>
                    <w:t>。本项目所在地水资源丰富，企业将采取有效的节能措施。本项目在原厂址</w:t>
                  </w:r>
                  <w:r>
                    <w:rPr>
                      <w:rFonts w:hint="eastAsia" w:ascii="仿宋" w:hAnsi="仿宋"/>
                      <w:bCs/>
                    </w:rPr>
                    <w:t>技改</w:t>
                  </w:r>
                  <w:r>
                    <w:rPr>
                      <w:rFonts w:ascii="仿宋" w:hAnsi="仿宋"/>
                      <w:bCs/>
                    </w:rPr>
                    <w:t>，不新增用地，符合资源利用上线相关要求。</w:t>
                  </w:r>
                </w:p>
              </w:tc>
            </w:tr>
          </w:tbl>
          <w:p w14:paraId="232F9DF7">
            <w:pPr>
              <w:spacing w:line="500" w:lineRule="exact"/>
              <w:ind w:firstLine="482" w:firstLineChars="200"/>
              <w:rPr>
                <w:rFonts w:eastAsia="仿宋"/>
                <w:b/>
                <w:bCs/>
                <w:sz w:val="24"/>
              </w:rPr>
            </w:pPr>
            <w:r>
              <w:rPr>
                <w:rFonts w:eastAsia="仿宋"/>
                <w:b/>
                <w:bCs/>
                <w:sz w:val="24"/>
              </w:rPr>
              <w:t>（三）生态环境保护规划的相符性分析</w:t>
            </w:r>
          </w:p>
          <w:p w14:paraId="52068073">
            <w:pPr>
              <w:spacing w:line="500" w:lineRule="exact"/>
              <w:ind w:firstLine="480" w:firstLineChars="200"/>
              <w:rPr>
                <w:rFonts w:eastAsia="仿宋"/>
                <w:bCs/>
                <w:sz w:val="24"/>
              </w:rPr>
            </w:pPr>
            <w:r>
              <w:rPr>
                <w:rFonts w:eastAsia="仿宋"/>
                <w:bCs/>
                <w:sz w:val="24"/>
              </w:rPr>
              <w:t>1、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sz w:val="24"/>
              </w:rPr>
              <w:t>①</w:t>
            </w:r>
            <w:r>
              <w:rPr>
                <w:rFonts w:eastAsia="仿宋"/>
                <w:bCs/>
                <w:sz w:val="24"/>
              </w:rPr>
              <w:t>新建、扩建化工、医药生产项目；</w:t>
            </w:r>
            <w:r>
              <w:rPr>
                <w:rFonts w:hint="eastAsia" w:ascii="宋体" w:hAnsi="宋体" w:cs="宋体"/>
                <w:bCs/>
                <w:sz w:val="24"/>
              </w:rPr>
              <w:t>②</w:t>
            </w:r>
            <w:r>
              <w:rPr>
                <w:rFonts w:eastAsia="仿宋"/>
                <w:bCs/>
                <w:sz w:val="24"/>
              </w:rPr>
              <w:t>新建、扩建污水集中处理设施排污口以外的排污口；</w:t>
            </w:r>
            <w:r>
              <w:rPr>
                <w:rFonts w:hint="eastAsia" w:ascii="宋体" w:hAnsi="宋体" w:cs="宋体"/>
                <w:bCs/>
                <w:sz w:val="24"/>
              </w:rPr>
              <w:t>③</w:t>
            </w:r>
            <w:r>
              <w:rPr>
                <w:rFonts w:eastAsia="仿宋"/>
                <w:bCs/>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sz w:val="24"/>
              </w:rPr>
              <w:t>①</w:t>
            </w:r>
            <w:r>
              <w:rPr>
                <w:rFonts w:eastAsia="仿宋"/>
                <w:bCs/>
                <w:sz w:val="24"/>
              </w:rPr>
              <w:t>设置剧毒物质、危险化学品的贮存、输送设施和废物回收场、垃圾场；</w:t>
            </w:r>
            <w:r>
              <w:rPr>
                <w:rFonts w:hint="eastAsia" w:ascii="宋体" w:hAnsi="宋体" w:cs="宋体"/>
                <w:bCs/>
                <w:sz w:val="24"/>
              </w:rPr>
              <w:t>②</w:t>
            </w:r>
            <w:r>
              <w:rPr>
                <w:rFonts w:eastAsia="仿宋"/>
                <w:bCs/>
                <w:sz w:val="24"/>
              </w:rPr>
              <w:t>设置水上餐饮经营设施；</w:t>
            </w:r>
            <w:r>
              <w:rPr>
                <w:rFonts w:hint="eastAsia" w:ascii="宋体" w:hAnsi="宋体" w:cs="宋体"/>
                <w:bCs/>
                <w:sz w:val="24"/>
              </w:rPr>
              <w:t>③</w:t>
            </w:r>
            <w:r>
              <w:rPr>
                <w:rFonts w:eastAsia="仿宋"/>
                <w:bCs/>
                <w:sz w:val="24"/>
              </w:rPr>
              <w:t>新建、扩建高尔夫球场；</w:t>
            </w:r>
            <w:r>
              <w:rPr>
                <w:rFonts w:hint="eastAsia" w:ascii="宋体" w:hAnsi="宋体" w:cs="宋体"/>
                <w:bCs/>
                <w:sz w:val="24"/>
              </w:rPr>
              <w:t>④</w:t>
            </w:r>
            <w:r>
              <w:rPr>
                <w:rFonts w:eastAsia="仿宋"/>
                <w:bCs/>
                <w:sz w:val="24"/>
              </w:rPr>
              <w:t>新建、扩建畜禽养殖场；</w:t>
            </w:r>
            <w:r>
              <w:rPr>
                <w:rFonts w:hint="eastAsia" w:ascii="宋体" w:hAnsi="宋体" w:cs="宋体"/>
                <w:bCs/>
                <w:sz w:val="24"/>
              </w:rPr>
              <w:t>⑤</w:t>
            </w:r>
            <w:r>
              <w:rPr>
                <w:rFonts w:eastAsia="仿宋"/>
                <w:bCs/>
                <w:sz w:val="24"/>
              </w:rPr>
              <w:t>新建、扩建向水体排放污染物的建设项目；</w:t>
            </w:r>
            <w:r>
              <w:rPr>
                <w:rFonts w:hint="eastAsia" w:ascii="宋体" w:hAnsi="宋体" w:cs="宋体"/>
                <w:bCs/>
                <w:sz w:val="24"/>
              </w:rPr>
              <w:t>⑥</w:t>
            </w:r>
            <w:r>
              <w:rPr>
                <w:rFonts w:eastAsia="仿宋"/>
                <w:bCs/>
                <w:sz w:val="24"/>
              </w:rPr>
              <w:t>本条例第二十九条规定的行为。</w:t>
            </w:r>
          </w:p>
          <w:p w14:paraId="70C2D47A">
            <w:pPr>
              <w:spacing w:line="500" w:lineRule="exact"/>
              <w:ind w:firstLine="480"/>
              <w:rPr>
                <w:rFonts w:eastAsia="仿宋"/>
                <w:bCs/>
                <w:sz w:val="24"/>
              </w:rPr>
            </w:pPr>
            <w:r>
              <w:rPr>
                <w:rFonts w:eastAsia="仿宋"/>
                <w:bCs/>
                <w:sz w:val="24"/>
              </w:rPr>
              <w:t>对照分析：本项目位于</w:t>
            </w:r>
            <w:r>
              <w:rPr>
                <w:rFonts w:eastAsia="仿宋"/>
                <w:sz w:val="24"/>
              </w:rPr>
              <w:t>常州</w:t>
            </w:r>
            <w:r>
              <w:rPr>
                <w:rFonts w:hint="eastAsia" w:eastAsia="仿宋"/>
                <w:sz w:val="24"/>
              </w:rPr>
              <w:t>市金坛区朱林镇五联村委桥头村8</w:t>
            </w:r>
            <w:r>
              <w:rPr>
                <w:rFonts w:eastAsia="仿宋"/>
                <w:sz w:val="24"/>
              </w:rPr>
              <w:t>9</w:t>
            </w:r>
            <w:r>
              <w:rPr>
                <w:rFonts w:hint="eastAsia" w:eastAsia="仿宋"/>
                <w:sz w:val="24"/>
              </w:rPr>
              <w:t>号</w:t>
            </w:r>
            <w:r>
              <w:rPr>
                <w:rFonts w:eastAsia="仿宋"/>
                <w:bCs/>
                <w:sz w:val="24"/>
              </w:rPr>
              <w:t>，企业已申请核定水污染物排放总量，且在排放口设置标志牌等，营运期不排放含氮磷生产废水，本项目国民经济行业类别属于</w:t>
            </w:r>
            <w:r>
              <w:rPr>
                <w:rFonts w:hint="eastAsia" w:eastAsia="仿宋"/>
                <w:bCs/>
                <w:sz w:val="24"/>
              </w:rPr>
              <w:t>“</w:t>
            </w:r>
            <w:r>
              <w:rPr>
                <w:rFonts w:hint="eastAsia" w:eastAsia="仿宋"/>
                <w:smallCaps/>
                <w:sz w:val="24"/>
              </w:rPr>
              <w:t>C</w:t>
            </w:r>
            <w:r>
              <w:rPr>
                <w:rFonts w:eastAsia="仿宋"/>
                <w:smallCaps/>
                <w:sz w:val="24"/>
              </w:rPr>
              <w:t>3029</w:t>
            </w:r>
            <w:r>
              <w:rPr>
                <w:rFonts w:hint="eastAsia" w:eastAsia="仿宋"/>
                <w:smallCaps/>
                <w:sz w:val="24"/>
              </w:rPr>
              <w:t>其他水泥类似制品制造</w:t>
            </w:r>
            <w:r>
              <w:rPr>
                <w:rFonts w:eastAsia="仿宋"/>
                <w:bCs/>
                <w:sz w:val="24"/>
              </w:rPr>
              <w:t>”，不位于该条例第二十八条、第二十九条、第三十条规定的禁止建设范围内。因此本项目符合《太湖流域管理条例》（中华人民共和国国务院令第604号）相关规定。</w:t>
            </w:r>
          </w:p>
          <w:p w14:paraId="07AF117B">
            <w:pPr>
              <w:spacing w:line="500" w:lineRule="exact"/>
              <w:ind w:firstLine="480" w:firstLineChars="200"/>
              <w:rPr>
                <w:rFonts w:eastAsia="仿宋"/>
                <w:bCs/>
                <w:sz w:val="24"/>
              </w:rPr>
            </w:pPr>
            <w:r>
              <w:rPr>
                <w:rFonts w:eastAsia="仿宋"/>
                <w:bCs/>
                <w:sz w:val="24"/>
              </w:rPr>
              <w:t>2、根据《江苏省太湖水污染防治条例》规定，太湖流域一、二、三级保护区禁止下列行为：</w:t>
            </w:r>
            <w:r>
              <w:rPr>
                <w:rFonts w:hint="eastAsia" w:ascii="宋体" w:hAnsi="宋体" w:cs="宋体"/>
                <w:bCs/>
                <w:sz w:val="24"/>
              </w:rPr>
              <w:t>①</w:t>
            </w:r>
            <w:r>
              <w:rPr>
                <w:rFonts w:eastAsia="仿宋"/>
                <w:bCs/>
                <w:sz w:val="24"/>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sz w:val="24"/>
              </w:rPr>
              <w:t>②</w:t>
            </w:r>
            <w:r>
              <w:rPr>
                <w:rFonts w:eastAsia="仿宋"/>
                <w:bCs/>
                <w:sz w:val="24"/>
              </w:rPr>
              <w:t>销售、使用含磷洗涤用品；</w:t>
            </w:r>
            <w:r>
              <w:rPr>
                <w:rFonts w:hint="eastAsia" w:ascii="宋体" w:hAnsi="宋体" w:cs="宋体"/>
                <w:bCs/>
                <w:sz w:val="24"/>
              </w:rPr>
              <w:t>③</w:t>
            </w:r>
            <w:r>
              <w:rPr>
                <w:rFonts w:eastAsia="仿宋"/>
                <w:bCs/>
                <w:sz w:val="24"/>
              </w:rPr>
              <w:t>向水体排放或者倾倒油类、酸液、碱液、剧毒废渣废液、含放射性废渣废液、含病原体污水、工业废渣以及其他废弃物；</w:t>
            </w:r>
            <w:r>
              <w:rPr>
                <w:rFonts w:hint="eastAsia" w:ascii="宋体" w:hAnsi="宋体" w:cs="宋体"/>
                <w:bCs/>
                <w:sz w:val="24"/>
              </w:rPr>
              <w:t>④</w:t>
            </w:r>
            <w:r>
              <w:rPr>
                <w:rFonts w:eastAsia="仿宋"/>
                <w:bCs/>
                <w:sz w:val="24"/>
              </w:rPr>
              <w:t>在水体清洗装贮过油类或者有毒有害污染物的车辆、船舶和容器等；</w:t>
            </w:r>
            <w:r>
              <w:rPr>
                <w:rFonts w:hint="eastAsia" w:ascii="宋体" w:hAnsi="宋体" w:cs="宋体"/>
                <w:bCs/>
                <w:sz w:val="24"/>
              </w:rPr>
              <w:t>⑤</w:t>
            </w:r>
            <w:r>
              <w:rPr>
                <w:rFonts w:eastAsia="仿宋"/>
                <w:bCs/>
                <w:sz w:val="24"/>
              </w:rPr>
              <w:t>使用农药等有毒物毒杀水生生物；</w:t>
            </w:r>
            <w:r>
              <w:rPr>
                <w:rFonts w:hint="eastAsia" w:ascii="宋体" w:hAnsi="宋体" w:cs="宋体"/>
                <w:bCs/>
                <w:sz w:val="24"/>
              </w:rPr>
              <w:t>⑥</w:t>
            </w:r>
            <w:r>
              <w:rPr>
                <w:rFonts w:eastAsia="仿宋"/>
                <w:bCs/>
                <w:sz w:val="24"/>
              </w:rPr>
              <w:t>向水体直接排放人畜粪便、倾倒垃圾；</w:t>
            </w:r>
            <w:r>
              <w:rPr>
                <w:rFonts w:hint="eastAsia" w:ascii="宋体" w:hAnsi="宋体" w:cs="宋体"/>
                <w:bCs/>
                <w:sz w:val="24"/>
              </w:rPr>
              <w:t>⑦</w:t>
            </w:r>
            <w:r>
              <w:rPr>
                <w:rFonts w:eastAsia="仿宋"/>
                <w:bCs/>
                <w:sz w:val="24"/>
              </w:rPr>
              <w:t>围湖造地；</w:t>
            </w:r>
            <w:r>
              <w:rPr>
                <w:rFonts w:hint="eastAsia" w:ascii="宋体" w:hAnsi="宋体" w:cs="宋体"/>
                <w:bCs/>
                <w:sz w:val="24"/>
              </w:rPr>
              <w:t>⑧</w:t>
            </w:r>
            <w:r>
              <w:rPr>
                <w:rFonts w:eastAsia="仿宋"/>
                <w:bCs/>
                <w:sz w:val="24"/>
              </w:rPr>
              <w:t>违法开山采石，或者进行破坏林木、植被、水生生物的活动；</w:t>
            </w:r>
            <w:r>
              <w:rPr>
                <w:rFonts w:hint="eastAsia" w:ascii="宋体" w:hAnsi="宋体" w:cs="宋体"/>
                <w:bCs/>
                <w:sz w:val="24"/>
              </w:rPr>
              <w:t>⑨</w:t>
            </w:r>
            <w:r>
              <w:rPr>
                <w:rFonts w:eastAsia="仿宋"/>
                <w:bCs/>
                <w:sz w:val="24"/>
              </w:rPr>
              <w:t>法律、法规禁止的其他行为。</w:t>
            </w:r>
          </w:p>
          <w:p w14:paraId="74F8F036">
            <w:pPr>
              <w:spacing w:line="500" w:lineRule="exact"/>
              <w:ind w:firstLine="480"/>
              <w:rPr>
                <w:rStyle w:val="37"/>
                <w:rFonts w:eastAsia="仿宋"/>
                <w:b w:val="0"/>
                <w:sz w:val="24"/>
              </w:rPr>
            </w:pPr>
            <w:r>
              <w:rPr>
                <w:rFonts w:eastAsia="仿宋"/>
                <w:bCs/>
                <w:sz w:val="24"/>
              </w:rPr>
              <w:t>对照分析：本项目位于太湖流域三级保护区内，国民经济行业类别属于“</w:t>
            </w:r>
            <w:r>
              <w:rPr>
                <w:rFonts w:hint="eastAsia" w:eastAsia="仿宋"/>
                <w:smallCaps/>
                <w:sz w:val="24"/>
              </w:rPr>
              <w:t>C</w:t>
            </w:r>
            <w:r>
              <w:rPr>
                <w:rFonts w:eastAsia="仿宋"/>
                <w:smallCaps/>
                <w:sz w:val="24"/>
              </w:rPr>
              <w:t>3029</w:t>
            </w:r>
            <w:r>
              <w:rPr>
                <w:rFonts w:hint="eastAsia" w:eastAsia="仿宋"/>
                <w:smallCaps/>
                <w:sz w:val="24"/>
              </w:rPr>
              <w:t>其他水泥类似制品制造</w:t>
            </w:r>
            <w:r>
              <w:rPr>
                <w:rFonts w:eastAsia="仿宋"/>
                <w:bCs/>
                <w:sz w:val="24"/>
              </w:rPr>
              <w:t>”，本项目营运期不排放含氮磷的生产废水，因此符合《江苏省太湖水污染防治条例》相关规定。</w:t>
            </w:r>
          </w:p>
          <w:p w14:paraId="03EECB45">
            <w:pPr>
              <w:spacing w:line="500" w:lineRule="exact"/>
              <w:ind w:firstLine="482" w:firstLineChars="200"/>
              <w:rPr>
                <w:rFonts w:eastAsia="仿宋"/>
                <w:b/>
                <w:bCs/>
                <w:sz w:val="24"/>
              </w:rPr>
            </w:pPr>
            <w:r>
              <w:rPr>
                <w:rFonts w:eastAsia="仿宋"/>
                <w:b/>
                <w:bCs/>
                <w:sz w:val="24"/>
              </w:rPr>
              <w:t>（四）法律法规政策的相符性分析</w:t>
            </w:r>
          </w:p>
          <w:p w14:paraId="4C59C336">
            <w:pPr>
              <w:spacing w:line="500" w:lineRule="exact"/>
              <w:ind w:firstLine="480" w:firstLineChars="200"/>
              <w:rPr>
                <w:rFonts w:eastAsia="仿宋"/>
                <w:bCs/>
                <w:sz w:val="24"/>
              </w:rPr>
            </w:pPr>
            <w:r>
              <w:rPr>
                <w:rFonts w:eastAsia="仿宋"/>
                <w:bCs/>
                <w:sz w:val="24"/>
              </w:rPr>
              <w:t>1、本项目不属于《建设项目环境保护管理条例》（1998年本，2017年修订）中第十一条“有下列情形之一的，环境保护行政主管部门应当对环境影响报告书、环境影响报告表作出不予批准的决定”中的项目。</w:t>
            </w:r>
          </w:p>
          <w:p w14:paraId="6DE4F892">
            <w:pPr>
              <w:spacing w:line="500" w:lineRule="exact"/>
              <w:ind w:firstLine="480" w:firstLineChars="200"/>
              <w:rPr>
                <w:rFonts w:eastAsia="仿宋"/>
                <w:bCs/>
                <w:sz w:val="24"/>
              </w:rPr>
            </w:pPr>
            <w:r>
              <w:rPr>
                <w:rFonts w:eastAsia="仿宋"/>
                <w:bCs/>
                <w:sz w:val="24"/>
              </w:rPr>
              <w:t>2、与《江苏省大气污染防治条例》（江苏省人民代表大会公告第2号）相符性分析。</w:t>
            </w:r>
          </w:p>
          <w:p w14:paraId="02678ACC">
            <w:pPr>
              <w:spacing w:line="500" w:lineRule="exact"/>
              <w:ind w:firstLine="482"/>
              <w:jc w:val="center"/>
              <w:rPr>
                <w:rFonts w:eastAsia="仿宋"/>
                <w:b/>
                <w:bCs/>
              </w:rPr>
            </w:pPr>
            <w:r>
              <w:rPr>
                <w:rFonts w:eastAsia="仿宋"/>
                <w:b/>
                <w:bCs/>
              </w:rPr>
              <w:t>本项目相符性预判情况</w:t>
            </w:r>
          </w:p>
          <w:tbl>
            <w:tblPr>
              <w:tblStyle w:val="34"/>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706"/>
              <w:gridCol w:w="1822"/>
              <w:gridCol w:w="1217"/>
            </w:tblGrid>
            <w:tr w14:paraId="2CD2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6BB02796">
                  <w:pPr>
                    <w:pStyle w:val="68"/>
                  </w:pPr>
                  <w:r>
                    <w:t>对照文件</w:t>
                  </w:r>
                </w:p>
              </w:tc>
              <w:tc>
                <w:tcPr>
                  <w:tcW w:w="3706" w:type="dxa"/>
                  <w:vAlign w:val="center"/>
                </w:tcPr>
                <w:p w14:paraId="6E49E3D3">
                  <w:pPr>
                    <w:pStyle w:val="68"/>
                  </w:pPr>
                  <w:r>
                    <w:t>对照内容</w:t>
                  </w:r>
                </w:p>
              </w:tc>
              <w:tc>
                <w:tcPr>
                  <w:tcW w:w="1822" w:type="dxa"/>
                  <w:vAlign w:val="center"/>
                </w:tcPr>
                <w:p w14:paraId="45EB13D6">
                  <w:pPr>
                    <w:pStyle w:val="68"/>
                  </w:pPr>
                  <w:r>
                    <w:t>本项目情况</w:t>
                  </w:r>
                </w:p>
              </w:tc>
              <w:tc>
                <w:tcPr>
                  <w:tcW w:w="1217" w:type="dxa"/>
                  <w:vAlign w:val="center"/>
                </w:tcPr>
                <w:p w14:paraId="405C5EC0">
                  <w:pPr>
                    <w:jc w:val="center"/>
                    <w:rPr>
                      <w:rFonts w:eastAsia="仿宋"/>
                      <w:szCs w:val="21"/>
                    </w:rPr>
                  </w:pPr>
                  <w:r>
                    <w:rPr>
                      <w:rFonts w:eastAsia="仿宋"/>
                      <w:szCs w:val="21"/>
                    </w:rPr>
                    <w:t>本项目是否相符</w:t>
                  </w:r>
                </w:p>
              </w:tc>
            </w:tr>
            <w:tr w14:paraId="5C32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5" w:type="dxa"/>
                  <w:vAlign w:val="center"/>
                </w:tcPr>
                <w:p w14:paraId="4BD15482">
                  <w:pPr>
                    <w:pStyle w:val="68"/>
                  </w:pPr>
                  <w:r>
                    <w:t>《江苏省大气污染防治条例》（江苏省人民代表大会公告第2号）</w:t>
                  </w:r>
                </w:p>
              </w:tc>
              <w:tc>
                <w:tcPr>
                  <w:tcW w:w="3706" w:type="dxa"/>
                  <w:vAlign w:val="center"/>
                </w:tcPr>
                <w:p w14:paraId="07C2E823">
                  <w:pPr>
                    <w:pStyle w:val="68"/>
                  </w:pPr>
                  <w: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1822" w:type="dxa"/>
                  <w:vAlign w:val="center"/>
                </w:tcPr>
                <w:p w14:paraId="538E43FF">
                  <w:pPr>
                    <w:pStyle w:val="68"/>
                  </w:pPr>
                  <w:r>
                    <w:t>本项目生产车间</w:t>
                  </w:r>
                  <w:r>
                    <w:rPr>
                      <w:rFonts w:hint="eastAsia"/>
                    </w:rPr>
                    <w:t>内</w:t>
                  </w:r>
                  <w:r>
                    <w:t>设置废气收集装置以及处理装置，经有效措施处理后有组织排放，减少</w:t>
                  </w:r>
                  <w:r>
                    <w:rPr>
                      <w:rFonts w:hint="eastAsia"/>
                    </w:rPr>
                    <w:t>废气</w:t>
                  </w:r>
                  <w:r>
                    <w:t>的排放；通过严格落实污染防治措施，可做到污染可控。</w:t>
                  </w:r>
                </w:p>
              </w:tc>
              <w:tc>
                <w:tcPr>
                  <w:tcW w:w="1217" w:type="dxa"/>
                  <w:vAlign w:val="center"/>
                </w:tcPr>
                <w:p w14:paraId="75252E09">
                  <w:pPr>
                    <w:jc w:val="center"/>
                    <w:rPr>
                      <w:rFonts w:eastAsia="仿宋"/>
                      <w:szCs w:val="21"/>
                    </w:rPr>
                  </w:pPr>
                  <w:r>
                    <w:rPr>
                      <w:rFonts w:eastAsia="仿宋"/>
                      <w:szCs w:val="21"/>
                    </w:rPr>
                    <w:t>相符</w:t>
                  </w:r>
                </w:p>
              </w:tc>
            </w:tr>
          </w:tbl>
          <w:p w14:paraId="1DFB164E">
            <w:pPr>
              <w:spacing w:line="500" w:lineRule="exact"/>
              <w:ind w:firstLine="480" w:firstLineChars="200"/>
              <w:rPr>
                <w:rFonts w:eastAsia="仿宋"/>
                <w:b/>
                <w:bCs/>
              </w:rPr>
            </w:pPr>
            <w:r>
              <w:rPr>
                <w:rFonts w:eastAsia="仿宋"/>
                <w:bCs/>
                <w:sz w:val="24"/>
              </w:rPr>
              <w:t>3、项目与《省生态环境厅关于进一步做好建设项目环评审批工作的通知》（苏环办〔2019〕36号）相符性，分析如下。</w:t>
            </w:r>
          </w:p>
          <w:p w14:paraId="45E0BB71">
            <w:pPr>
              <w:spacing w:line="500" w:lineRule="exact"/>
              <w:ind w:firstLine="482"/>
              <w:jc w:val="center"/>
              <w:rPr>
                <w:rFonts w:eastAsia="仿宋"/>
                <w:b/>
                <w:bCs/>
              </w:rPr>
            </w:pPr>
            <w:r>
              <w:rPr>
                <w:rFonts w:eastAsia="仿宋"/>
                <w:b/>
                <w:bCs/>
              </w:rPr>
              <w:t>与省生态环境厅关于进一步做好建设项目环评审批工作的通知相符性对照分析</w:t>
            </w:r>
          </w:p>
          <w:tbl>
            <w:tblPr>
              <w:tblStyle w:val="33"/>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3119"/>
              <w:gridCol w:w="2126"/>
              <w:gridCol w:w="942"/>
            </w:tblGrid>
            <w:tr w14:paraId="63AB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6037E0C6">
                  <w:pPr>
                    <w:pStyle w:val="68"/>
                  </w:pPr>
                  <w:r>
                    <w:t>相关文献</w:t>
                  </w:r>
                </w:p>
              </w:tc>
              <w:tc>
                <w:tcPr>
                  <w:tcW w:w="3119" w:type="dxa"/>
                  <w:shd w:val="clear" w:color="auto" w:fill="auto"/>
                  <w:vAlign w:val="center"/>
                </w:tcPr>
                <w:p w14:paraId="56916FD8">
                  <w:pPr>
                    <w:pStyle w:val="68"/>
                  </w:pPr>
                  <w:r>
                    <w:t>通知内容</w:t>
                  </w:r>
                </w:p>
              </w:tc>
              <w:tc>
                <w:tcPr>
                  <w:tcW w:w="2126" w:type="dxa"/>
                  <w:shd w:val="clear" w:color="auto" w:fill="auto"/>
                  <w:vAlign w:val="center"/>
                </w:tcPr>
                <w:p w14:paraId="4D5A1A4E">
                  <w:pPr>
                    <w:pStyle w:val="68"/>
                  </w:pPr>
                  <w:r>
                    <w:t>本项目情况</w:t>
                  </w:r>
                </w:p>
              </w:tc>
              <w:tc>
                <w:tcPr>
                  <w:tcW w:w="942" w:type="dxa"/>
                  <w:shd w:val="clear" w:color="auto" w:fill="auto"/>
                  <w:vAlign w:val="center"/>
                </w:tcPr>
                <w:p w14:paraId="66D8D30C">
                  <w:pPr>
                    <w:pStyle w:val="68"/>
                  </w:pPr>
                  <w:r>
                    <w:t>相符性论证</w:t>
                  </w:r>
                </w:p>
              </w:tc>
            </w:tr>
            <w:tr w14:paraId="76AB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3FF5F011">
                  <w:pPr>
                    <w:pStyle w:val="68"/>
                  </w:pPr>
                  <w:r>
                    <w:t>《建设项目环境保护管理条例》</w:t>
                  </w:r>
                </w:p>
              </w:tc>
              <w:tc>
                <w:tcPr>
                  <w:tcW w:w="3119" w:type="dxa"/>
                  <w:shd w:val="clear" w:color="auto" w:fill="auto"/>
                  <w:vAlign w:val="center"/>
                </w:tcPr>
                <w:p w14:paraId="06BC141B">
                  <w:pPr>
                    <w:pStyle w:val="68"/>
                  </w:pPr>
                  <w: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2126" w:type="dxa"/>
                  <w:shd w:val="clear" w:color="auto" w:fill="auto"/>
                  <w:vAlign w:val="center"/>
                </w:tcPr>
                <w:p w14:paraId="2D638FA8">
                  <w:pPr>
                    <w:pStyle w:val="68"/>
                  </w:pPr>
                  <w:r>
                    <w:t>（1）建设项目类型及其选址、布局、规模等符合环境保护法律法规和相关法定规划；（2）项目所在地</w:t>
                  </w:r>
                  <w:r>
                    <w:rPr>
                      <w:rFonts w:hint="eastAsia"/>
                    </w:rPr>
                    <w:t>金坛</w:t>
                  </w:r>
                  <w:r>
                    <w:t>区为环境质量不达标区，项目拟采取的措施满足现有环保要求；（3）建设项目采取的污染防治措施确保污染物排放达到国家和地方排放标准。</w:t>
                  </w:r>
                </w:p>
              </w:tc>
              <w:tc>
                <w:tcPr>
                  <w:tcW w:w="942" w:type="dxa"/>
                  <w:shd w:val="clear" w:color="auto" w:fill="auto"/>
                  <w:vAlign w:val="center"/>
                </w:tcPr>
                <w:p w14:paraId="063E9EE7">
                  <w:pPr>
                    <w:pStyle w:val="68"/>
                  </w:pPr>
                  <w:r>
                    <w:t>符合</w:t>
                  </w:r>
                </w:p>
              </w:tc>
            </w:tr>
            <w:tr w14:paraId="244D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5622A844">
                  <w:pPr>
                    <w:pStyle w:val="68"/>
                  </w:pPr>
                  <w:r>
                    <w:t>《农用地土壤环境管理办法（试行）》（环境保护部 农业部令第46号）</w:t>
                  </w:r>
                </w:p>
              </w:tc>
              <w:tc>
                <w:tcPr>
                  <w:tcW w:w="3119" w:type="dxa"/>
                  <w:shd w:val="clear" w:color="auto" w:fill="auto"/>
                  <w:vAlign w:val="center"/>
                </w:tcPr>
                <w:p w14:paraId="6FE35AC3">
                  <w:pPr>
                    <w:pStyle w:val="68"/>
                  </w:pPr>
                  <w: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126" w:type="dxa"/>
                  <w:shd w:val="clear" w:color="auto" w:fill="auto"/>
                  <w:vAlign w:val="center"/>
                </w:tcPr>
                <w:p w14:paraId="64BAC052">
                  <w:pPr>
                    <w:rPr>
                      <w:rFonts w:eastAsia="仿宋"/>
                      <w:szCs w:val="21"/>
                    </w:rPr>
                  </w:pPr>
                  <w:r>
                    <w:rPr>
                      <w:rFonts w:eastAsia="仿宋"/>
                      <w:szCs w:val="21"/>
                    </w:rPr>
                    <w:t>本项目用地性质是工业用地，不属于优先保护类耕地集中区域。</w:t>
                  </w:r>
                </w:p>
              </w:tc>
              <w:tc>
                <w:tcPr>
                  <w:tcW w:w="942" w:type="dxa"/>
                  <w:shd w:val="clear" w:color="auto" w:fill="auto"/>
                  <w:vAlign w:val="center"/>
                </w:tcPr>
                <w:p w14:paraId="1105EF8C">
                  <w:pPr>
                    <w:jc w:val="center"/>
                    <w:rPr>
                      <w:rFonts w:eastAsia="仿宋"/>
                      <w:szCs w:val="21"/>
                    </w:rPr>
                  </w:pPr>
                  <w:r>
                    <w:rPr>
                      <w:rFonts w:eastAsia="仿宋"/>
                      <w:szCs w:val="21"/>
                    </w:rPr>
                    <w:t>符合</w:t>
                  </w:r>
                </w:p>
              </w:tc>
            </w:tr>
            <w:tr w14:paraId="2361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264F96B1">
                  <w:pPr>
                    <w:pStyle w:val="68"/>
                  </w:pPr>
                  <w:r>
                    <w:t>《关于印发&lt;建设项目主要污染物排放总量指标审核及管理暂行办法&gt;的通知》（环发〔2014〕197号）</w:t>
                  </w:r>
                </w:p>
              </w:tc>
              <w:tc>
                <w:tcPr>
                  <w:tcW w:w="3119" w:type="dxa"/>
                  <w:shd w:val="clear" w:color="auto" w:fill="auto"/>
                  <w:vAlign w:val="center"/>
                </w:tcPr>
                <w:p w14:paraId="752FF3CB">
                  <w:pPr>
                    <w:pStyle w:val="68"/>
                  </w:pPr>
                  <w: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126" w:type="dxa"/>
                  <w:shd w:val="clear" w:color="auto" w:fill="auto"/>
                  <w:vAlign w:val="center"/>
                </w:tcPr>
                <w:p w14:paraId="5FA0748A">
                  <w:pPr>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w:t>
                  </w:r>
                </w:p>
              </w:tc>
              <w:tc>
                <w:tcPr>
                  <w:tcW w:w="942" w:type="dxa"/>
                  <w:shd w:val="clear" w:color="auto" w:fill="auto"/>
                  <w:vAlign w:val="center"/>
                </w:tcPr>
                <w:p w14:paraId="62615AAD">
                  <w:pPr>
                    <w:jc w:val="center"/>
                    <w:rPr>
                      <w:rFonts w:eastAsia="仿宋"/>
                      <w:szCs w:val="21"/>
                    </w:rPr>
                  </w:pPr>
                  <w:r>
                    <w:rPr>
                      <w:rFonts w:eastAsia="仿宋"/>
                      <w:szCs w:val="21"/>
                    </w:rPr>
                    <w:t>符合</w:t>
                  </w:r>
                </w:p>
              </w:tc>
            </w:tr>
            <w:tr w14:paraId="7F66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464B1DEF">
                  <w:pPr>
                    <w:pStyle w:val="68"/>
                  </w:pPr>
                  <w:r>
                    <w:t>《关于以改善环境质量为核心加强环境影响评价管理的通知》（环环评〔2016〕150号）</w:t>
                  </w:r>
                </w:p>
              </w:tc>
              <w:tc>
                <w:tcPr>
                  <w:tcW w:w="3119" w:type="dxa"/>
                  <w:shd w:val="clear" w:color="auto" w:fill="auto"/>
                  <w:vAlign w:val="center"/>
                </w:tcPr>
                <w:p w14:paraId="2037CE4F">
                  <w:pPr>
                    <w:pStyle w:val="68"/>
                  </w:pPr>
                  <w: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26" w:type="dxa"/>
                  <w:shd w:val="clear" w:color="auto" w:fill="auto"/>
                  <w:vAlign w:val="center"/>
                </w:tcPr>
                <w:p w14:paraId="07E888EA">
                  <w:pPr>
                    <w:rPr>
                      <w:rFonts w:eastAsia="仿宋"/>
                      <w:szCs w:val="21"/>
                    </w:rPr>
                  </w:pPr>
                  <w:r>
                    <w:rPr>
                      <w:rFonts w:eastAsia="仿宋"/>
                      <w:szCs w:val="21"/>
                    </w:rPr>
                    <w:t>（1）本项目建设内容符合所在</w:t>
                  </w:r>
                  <w:r>
                    <w:rPr>
                      <w:rFonts w:hint="eastAsia" w:eastAsia="仿宋"/>
                      <w:szCs w:val="21"/>
                    </w:rPr>
                    <w:t>区规划要求</w:t>
                  </w:r>
                  <w:r>
                    <w:rPr>
                      <w:rFonts w:eastAsia="仿宋"/>
                      <w:szCs w:val="21"/>
                    </w:rPr>
                    <w:t>，且不在生态保护红线范围内；（2）项目所在地</w:t>
                  </w:r>
                  <w:r>
                    <w:rPr>
                      <w:rFonts w:hint="eastAsia" w:eastAsia="仿宋"/>
                      <w:szCs w:val="21"/>
                    </w:rPr>
                    <w:t>金坛</w:t>
                  </w:r>
                  <w:r>
                    <w:rPr>
                      <w:rFonts w:eastAsia="仿宋"/>
                      <w:szCs w:val="21"/>
                    </w:rPr>
                    <w:t>区为不达标区，本项目各废气因子排放量较小，对周围保护目标影响均较小，均未超过各因子的环境质量标准。因此，项目排放的大气污染物对周围空气环境影响较小。</w:t>
                  </w:r>
                </w:p>
              </w:tc>
              <w:tc>
                <w:tcPr>
                  <w:tcW w:w="942" w:type="dxa"/>
                  <w:shd w:val="clear" w:color="auto" w:fill="auto"/>
                  <w:vAlign w:val="center"/>
                </w:tcPr>
                <w:p w14:paraId="0803EC2E">
                  <w:pPr>
                    <w:jc w:val="center"/>
                    <w:rPr>
                      <w:rFonts w:eastAsia="仿宋"/>
                      <w:szCs w:val="21"/>
                    </w:rPr>
                  </w:pPr>
                  <w:r>
                    <w:rPr>
                      <w:rFonts w:eastAsia="仿宋"/>
                      <w:szCs w:val="21"/>
                    </w:rPr>
                    <w:t>符合</w:t>
                  </w:r>
                </w:p>
              </w:tc>
            </w:tr>
            <w:tr w14:paraId="68B8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54D1A2DF">
                  <w:pPr>
                    <w:pStyle w:val="68"/>
                  </w:pPr>
                  <w:r>
                    <w:t>《关于全面加强生态环境保护坚决打好污染防治攻坚战的实施意见》（苏发〔2018〕24号）</w:t>
                  </w:r>
                </w:p>
              </w:tc>
              <w:tc>
                <w:tcPr>
                  <w:tcW w:w="3119" w:type="dxa"/>
                  <w:shd w:val="clear" w:color="auto" w:fill="auto"/>
                  <w:vAlign w:val="center"/>
                </w:tcPr>
                <w:p w14:paraId="6E4E767E">
                  <w:pPr>
                    <w:pStyle w:val="68"/>
                  </w:pPr>
                  <w: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2126" w:type="dxa"/>
                  <w:shd w:val="clear" w:color="auto" w:fill="auto"/>
                  <w:vAlign w:val="center"/>
                </w:tcPr>
                <w:p w14:paraId="4DEFCCE2">
                  <w:pPr>
                    <w:rPr>
                      <w:rFonts w:eastAsia="仿宋"/>
                      <w:szCs w:val="21"/>
                    </w:rPr>
                  </w:pPr>
                  <w:r>
                    <w:rPr>
                      <w:rFonts w:eastAsia="仿宋"/>
                      <w:szCs w:val="21"/>
                    </w:rPr>
                    <w:t>本项目不在长江干流及主要支流岸线1公里范围内，且不属于化工企业。</w:t>
                  </w:r>
                </w:p>
              </w:tc>
              <w:tc>
                <w:tcPr>
                  <w:tcW w:w="942" w:type="dxa"/>
                  <w:shd w:val="clear" w:color="auto" w:fill="auto"/>
                  <w:vAlign w:val="center"/>
                </w:tcPr>
                <w:p w14:paraId="071EEC55">
                  <w:pPr>
                    <w:jc w:val="center"/>
                    <w:rPr>
                      <w:rFonts w:eastAsia="仿宋"/>
                      <w:szCs w:val="21"/>
                    </w:rPr>
                  </w:pPr>
                  <w:r>
                    <w:rPr>
                      <w:rFonts w:eastAsia="仿宋"/>
                      <w:szCs w:val="21"/>
                    </w:rPr>
                    <w:t>符合</w:t>
                  </w:r>
                </w:p>
              </w:tc>
            </w:tr>
            <w:tr w14:paraId="58DA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shd w:val="clear" w:color="auto" w:fill="auto"/>
                  <w:vAlign w:val="center"/>
                </w:tcPr>
                <w:p w14:paraId="5D0D250C">
                  <w:pPr>
                    <w:pStyle w:val="68"/>
                  </w:pPr>
                  <w:r>
                    <w:t>《省政府关于印发江苏省国家级生态保护红线规划的通知》（苏政发〔2018〕74号）</w:t>
                  </w:r>
                </w:p>
              </w:tc>
              <w:tc>
                <w:tcPr>
                  <w:tcW w:w="3119" w:type="dxa"/>
                  <w:shd w:val="clear" w:color="auto" w:fill="auto"/>
                  <w:vAlign w:val="center"/>
                </w:tcPr>
                <w:p w14:paraId="30292CF1">
                  <w:pPr>
                    <w:pStyle w:val="68"/>
                  </w:pPr>
                  <w:r>
                    <w:t>生态保护红线原则上按禁止开发区域的要求进行管理，严禁不符合主体功能定位的各类开发活动，严禁任意改变用途。</w:t>
                  </w:r>
                </w:p>
              </w:tc>
              <w:tc>
                <w:tcPr>
                  <w:tcW w:w="2126" w:type="dxa"/>
                  <w:shd w:val="clear" w:color="auto" w:fill="auto"/>
                  <w:vAlign w:val="center"/>
                </w:tcPr>
                <w:p w14:paraId="266407A9">
                  <w:pPr>
                    <w:rPr>
                      <w:rFonts w:eastAsia="仿宋"/>
                      <w:szCs w:val="21"/>
                    </w:rPr>
                  </w:pPr>
                  <w:r>
                    <w:rPr>
                      <w:rFonts w:eastAsia="仿宋"/>
                      <w:szCs w:val="21"/>
                    </w:rPr>
                    <w:t>本项目不涉及生态保护红线。</w:t>
                  </w:r>
                </w:p>
              </w:tc>
              <w:tc>
                <w:tcPr>
                  <w:tcW w:w="942" w:type="dxa"/>
                  <w:shd w:val="clear" w:color="auto" w:fill="auto"/>
                  <w:vAlign w:val="center"/>
                </w:tcPr>
                <w:p w14:paraId="0E8BAECB">
                  <w:pPr>
                    <w:jc w:val="center"/>
                    <w:rPr>
                      <w:rFonts w:eastAsia="仿宋"/>
                      <w:szCs w:val="21"/>
                    </w:rPr>
                  </w:pPr>
                  <w:r>
                    <w:rPr>
                      <w:rFonts w:eastAsia="仿宋"/>
                      <w:szCs w:val="21"/>
                    </w:rPr>
                    <w:t>符合</w:t>
                  </w:r>
                </w:p>
              </w:tc>
            </w:tr>
            <w:tr w14:paraId="0A32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D5FBAFF">
                  <w:pPr>
                    <w:pStyle w:val="68"/>
                  </w:pPr>
                  <w:r>
                    <w:t>《关于印发&lt;长江经济带发展负面清单指南&gt;（试行，2022年版）的通知》（长江办〔2022〕7号）</w:t>
                  </w:r>
                </w:p>
              </w:tc>
              <w:tc>
                <w:tcPr>
                  <w:tcW w:w="3119" w:type="dxa"/>
                  <w:vAlign w:val="center"/>
                </w:tcPr>
                <w:p w14:paraId="551D715A">
                  <w:pPr>
                    <w:pStyle w:val="68"/>
                  </w:pPr>
                  <w:r>
                    <w:t>根据《关于印发&lt;长江经济带发展负面清单指南&gt;（试行，2022年版）的通知》（长江办〔2022〕7号）：</w:t>
                  </w:r>
                  <w:r>
                    <w:rPr>
                      <w:rFonts w:hint="eastAsia" w:ascii="宋体" w:hAnsi="宋体" w:cs="宋体"/>
                    </w:rPr>
                    <w:t>①</w:t>
                  </w:r>
                  <w:r>
                    <w:t>禁止建设不符合全国和省级港口布局规划以及港口总体规划的码头项目，禁止建设不符合《长江干线过江通道布局规划》的过长江通道项目。</w:t>
                  </w:r>
                  <w:r>
                    <w:rPr>
                      <w:rFonts w:hint="eastAsia" w:ascii="宋体" w:hAnsi="宋体" w:cs="宋体"/>
                    </w:rPr>
                    <w:t>②</w:t>
                  </w:r>
                  <w: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cs="宋体"/>
                    </w:rPr>
                    <w:t>③</w:t>
                  </w:r>
                  <w: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cs="宋体"/>
                    </w:rPr>
                    <w:t>④</w:t>
                  </w:r>
                  <w: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cs="宋体"/>
                    </w:rPr>
                    <w:t>⑤</w:t>
                  </w:r>
                  <w: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cs="宋体"/>
                    </w:rPr>
                    <w:t>⑥</w:t>
                  </w:r>
                  <w:r>
                    <w:t>禁止未经许可在长江干支流及湖泊新设、改设或扩大排污口。</w:t>
                  </w:r>
                  <w:r>
                    <w:rPr>
                      <w:rFonts w:hint="eastAsia" w:ascii="宋体" w:hAnsi="宋体" w:cs="宋体"/>
                    </w:rPr>
                    <w:t>⑦</w:t>
                  </w:r>
                  <w:r>
                    <w:t>禁止在“一江一口两湖七河”和332个水生生物保护区开展生产性捕捞。</w:t>
                  </w:r>
                  <w:r>
                    <w:rPr>
                      <w:rFonts w:hint="eastAsia" w:ascii="宋体" w:hAnsi="宋体" w:cs="宋体"/>
                    </w:rPr>
                    <w:t>⑧</w:t>
                  </w:r>
                  <w: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cs="宋体"/>
                    </w:rPr>
                    <w:t>⑨</w:t>
                  </w:r>
                  <w:r>
                    <w:t>禁止在合规园区外新建、扩建钢铁、石化、化工、焦化、建材、有色、制浆造纸等高污染项目。</w:t>
                  </w:r>
                  <w:r>
                    <w:rPr>
                      <w:rFonts w:hint="eastAsia" w:ascii="宋体" w:hAnsi="宋体" w:cs="宋体"/>
                    </w:rPr>
                    <w:t>⑩</w:t>
                  </w:r>
                  <w:r>
                    <w:t>禁止新建、扩建不符合国家石化、现代煤化工等产业布局规划的项目。</w:t>
                  </w:r>
                  <w:r>
                    <w:rPr>
                      <w:rFonts w:ascii="Cambria Math" w:hAnsi="Cambria Math" w:cs="Cambria Math"/>
                    </w:rPr>
                    <w:t>⑪</w:t>
                  </w:r>
                  <w: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cs="Cambria Math"/>
                    </w:rPr>
                    <w:t>⑫</w:t>
                  </w:r>
                  <w:r>
                    <w:t>法律法规及相关政策文件有更加严格规定的从其规定。</w:t>
                  </w:r>
                </w:p>
              </w:tc>
              <w:tc>
                <w:tcPr>
                  <w:tcW w:w="2126" w:type="dxa"/>
                  <w:shd w:val="clear" w:color="auto" w:fill="auto"/>
                  <w:vAlign w:val="center"/>
                </w:tcPr>
                <w:p w14:paraId="2A5B833C">
                  <w:pPr>
                    <w:rPr>
                      <w:rFonts w:eastAsia="仿宋"/>
                      <w:szCs w:val="21"/>
                    </w:rPr>
                  </w:pPr>
                  <w:r>
                    <w:rPr>
                      <w:rFonts w:eastAsia="仿宋"/>
                      <w:szCs w:val="21"/>
                    </w:rPr>
                    <w:t>本项目不属于《关于印发&lt;长江经济带发展负面清单指南&gt;（试行，2022年版）的通知》（长江办〔2022〕7号）中“禁止类”项目。</w:t>
                  </w:r>
                </w:p>
              </w:tc>
              <w:tc>
                <w:tcPr>
                  <w:tcW w:w="942" w:type="dxa"/>
                  <w:shd w:val="clear" w:color="auto" w:fill="auto"/>
                  <w:vAlign w:val="center"/>
                </w:tcPr>
                <w:p w14:paraId="52AE2A3F">
                  <w:pPr>
                    <w:jc w:val="center"/>
                    <w:rPr>
                      <w:rFonts w:eastAsia="仿宋"/>
                      <w:szCs w:val="21"/>
                    </w:rPr>
                  </w:pPr>
                  <w:r>
                    <w:rPr>
                      <w:rFonts w:eastAsia="仿宋"/>
                      <w:szCs w:val="21"/>
                    </w:rPr>
                    <w:t>符合</w:t>
                  </w:r>
                </w:p>
              </w:tc>
            </w:tr>
          </w:tbl>
          <w:p w14:paraId="052C0E2D">
            <w:pPr>
              <w:spacing w:line="500" w:lineRule="exact"/>
              <w:ind w:firstLine="480" w:firstLineChars="200"/>
              <w:rPr>
                <w:rFonts w:eastAsia="仿宋"/>
                <w:bCs/>
                <w:sz w:val="24"/>
              </w:rPr>
            </w:pPr>
            <w:r>
              <w:rPr>
                <w:rFonts w:eastAsia="仿宋"/>
                <w:bCs/>
                <w:sz w:val="24"/>
              </w:rPr>
              <w:t>4、项目与《省生态环境厅关于进一步加强建设项目环评审批和服务工作的指导意见》（苏环办〔2020〕225号）相符性，分析如下。</w:t>
            </w:r>
          </w:p>
          <w:p w14:paraId="3E0719D7">
            <w:pPr>
              <w:ind w:firstLine="482"/>
              <w:jc w:val="center"/>
              <w:rPr>
                <w:rFonts w:eastAsia="仿宋"/>
                <w:b/>
                <w:bCs/>
              </w:rPr>
            </w:pPr>
            <w:r>
              <w:rPr>
                <w:rFonts w:eastAsia="仿宋"/>
                <w:b/>
                <w:bCs/>
              </w:rPr>
              <w:t>与《省生态环境厅关于进一步加强建设项目环评审批和服务工作的指导意见》相符性对照分析</w:t>
            </w:r>
          </w:p>
          <w:tbl>
            <w:tblPr>
              <w:tblStyle w:val="3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118"/>
              <w:gridCol w:w="2791"/>
              <w:gridCol w:w="1077"/>
            </w:tblGrid>
            <w:tr w14:paraId="2AF0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Align w:val="center"/>
                </w:tcPr>
                <w:p w14:paraId="22C88FAF">
                  <w:pPr>
                    <w:pStyle w:val="68"/>
                  </w:pPr>
                  <w:r>
                    <w:t>类别</w:t>
                  </w:r>
                </w:p>
              </w:tc>
              <w:tc>
                <w:tcPr>
                  <w:tcW w:w="3118" w:type="dxa"/>
                  <w:vAlign w:val="center"/>
                </w:tcPr>
                <w:p w14:paraId="6598ED76">
                  <w:pPr>
                    <w:pStyle w:val="68"/>
                  </w:pPr>
                  <w:r>
                    <w:t>标准要求</w:t>
                  </w:r>
                </w:p>
              </w:tc>
              <w:tc>
                <w:tcPr>
                  <w:tcW w:w="2791" w:type="dxa"/>
                  <w:vAlign w:val="center"/>
                </w:tcPr>
                <w:p w14:paraId="6D16D92E">
                  <w:pPr>
                    <w:pStyle w:val="68"/>
                  </w:pPr>
                  <w:r>
                    <w:t>本项目概况</w:t>
                  </w:r>
                </w:p>
              </w:tc>
              <w:tc>
                <w:tcPr>
                  <w:tcW w:w="1077" w:type="dxa"/>
                  <w:vAlign w:val="center"/>
                </w:tcPr>
                <w:p w14:paraId="7940E4E5">
                  <w:pPr>
                    <w:pStyle w:val="68"/>
                  </w:pPr>
                  <w:r>
                    <w:t>是否相符</w:t>
                  </w:r>
                </w:p>
              </w:tc>
            </w:tr>
            <w:tr w14:paraId="7B77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restart"/>
                  <w:vAlign w:val="center"/>
                </w:tcPr>
                <w:p w14:paraId="4EF7FBF5">
                  <w:pPr>
                    <w:pStyle w:val="68"/>
                  </w:pPr>
                  <w:r>
                    <w:t>严守生态环境质量底线</w:t>
                  </w:r>
                </w:p>
              </w:tc>
              <w:tc>
                <w:tcPr>
                  <w:tcW w:w="3118" w:type="dxa"/>
                  <w:vAlign w:val="center"/>
                </w:tcPr>
                <w:p w14:paraId="047626CF">
                  <w:pPr>
                    <w:pStyle w:val="68"/>
                  </w:pPr>
                  <w:r>
                    <w:t>（一）建设项目所在区域环境质量未达标国家或地方环境质量标准，且项目拟采取的污染防治措施不能满足区域环境质量改善目标管理要求的，一律不得审批。</w:t>
                  </w:r>
                </w:p>
              </w:tc>
              <w:tc>
                <w:tcPr>
                  <w:tcW w:w="2791" w:type="dxa"/>
                  <w:vAlign w:val="center"/>
                </w:tcPr>
                <w:p w14:paraId="71EA8643">
                  <w:pPr>
                    <w:pStyle w:val="68"/>
                  </w:pPr>
                  <w:r>
                    <w:t>项目所在地为大气污染物O</w:t>
                  </w:r>
                  <w:r>
                    <w:rPr>
                      <w:vertAlign w:val="subscript"/>
                    </w:rPr>
                    <w:t>3</w:t>
                  </w:r>
                  <w:r>
                    <w:t>和PM</w:t>
                  </w:r>
                  <w:r>
                    <w:rPr>
                      <w:vertAlign w:val="subscript"/>
                    </w:rPr>
                    <w:t>2.5</w:t>
                  </w:r>
                  <w:r>
                    <w:t>环境质量不达标区，本项目各废气因子排放量较小，对周围保护目标影响均较小，均未超过各因子的环境质量标准。</w:t>
                  </w:r>
                </w:p>
              </w:tc>
              <w:tc>
                <w:tcPr>
                  <w:tcW w:w="1077" w:type="dxa"/>
                  <w:vAlign w:val="center"/>
                </w:tcPr>
                <w:p w14:paraId="546682AF">
                  <w:pPr>
                    <w:pStyle w:val="68"/>
                  </w:pPr>
                  <w:r>
                    <w:t>相符</w:t>
                  </w:r>
                </w:p>
              </w:tc>
            </w:tr>
            <w:tr w14:paraId="527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51D3034E">
                  <w:pPr>
                    <w:pStyle w:val="68"/>
                  </w:pPr>
                </w:p>
              </w:tc>
              <w:tc>
                <w:tcPr>
                  <w:tcW w:w="3118" w:type="dxa"/>
                  <w:vAlign w:val="center"/>
                </w:tcPr>
                <w:p w14:paraId="2B130F17">
                  <w:pPr>
                    <w:pStyle w:val="68"/>
                  </w:pPr>
                  <w:r>
                    <w:t>（二）加强规划环评与建设项目环评联动，对不符合规划环评结论及审查意见的项目环评，依法不予审批。规划所包含项目的环评内容，可根据规划环评结论和审查意见予以简化。</w:t>
                  </w:r>
                </w:p>
              </w:tc>
              <w:tc>
                <w:tcPr>
                  <w:tcW w:w="2791" w:type="dxa"/>
                  <w:vAlign w:val="center"/>
                </w:tcPr>
                <w:p w14:paraId="49405E68">
                  <w:pPr>
                    <w:pStyle w:val="68"/>
                  </w:pPr>
                  <w:r>
                    <w:t>本项目建设内容及其选址、布局、规模等均符合环境保护法律法规和相关法定规划内容。</w:t>
                  </w:r>
                </w:p>
              </w:tc>
              <w:tc>
                <w:tcPr>
                  <w:tcW w:w="1077" w:type="dxa"/>
                  <w:vAlign w:val="center"/>
                </w:tcPr>
                <w:p w14:paraId="234AD072">
                  <w:pPr>
                    <w:pStyle w:val="68"/>
                  </w:pPr>
                  <w:r>
                    <w:t>相符</w:t>
                  </w:r>
                </w:p>
              </w:tc>
            </w:tr>
            <w:tr w14:paraId="3C97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6D6119B4">
                  <w:pPr>
                    <w:pStyle w:val="68"/>
                  </w:pPr>
                </w:p>
              </w:tc>
              <w:tc>
                <w:tcPr>
                  <w:tcW w:w="3118" w:type="dxa"/>
                  <w:vAlign w:val="center"/>
                </w:tcPr>
                <w:p w14:paraId="689260C4">
                  <w:pPr>
                    <w:pStyle w:val="68"/>
                  </w:pPr>
                  <w:r>
                    <w:t>（三）切实加强区域环境容量、环境承载力研究，不得审批突破环境容量和环境承</w:t>
                  </w:r>
                </w:p>
                <w:p w14:paraId="0CBD6E37">
                  <w:pPr>
                    <w:pStyle w:val="68"/>
                  </w:pPr>
                  <w:r>
                    <w:t>载力的建设项目。</w:t>
                  </w:r>
                </w:p>
              </w:tc>
              <w:tc>
                <w:tcPr>
                  <w:tcW w:w="2791" w:type="dxa"/>
                  <w:vAlign w:val="center"/>
                </w:tcPr>
                <w:p w14:paraId="4A07F4C2">
                  <w:pPr>
                    <w:pStyle w:val="68"/>
                  </w:pPr>
                  <w:r>
                    <w:t>本项目废气和污水排放的污染物不突破环境容量和环境承载力。</w:t>
                  </w:r>
                </w:p>
              </w:tc>
              <w:tc>
                <w:tcPr>
                  <w:tcW w:w="1077" w:type="dxa"/>
                  <w:vAlign w:val="center"/>
                </w:tcPr>
                <w:p w14:paraId="68828473">
                  <w:pPr>
                    <w:pStyle w:val="68"/>
                  </w:pPr>
                  <w:r>
                    <w:t>相符</w:t>
                  </w:r>
                </w:p>
              </w:tc>
            </w:tr>
            <w:tr w14:paraId="3970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5E630C4C">
                  <w:pPr>
                    <w:pStyle w:val="68"/>
                  </w:pPr>
                </w:p>
              </w:tc>
              <w:tc>
                <w:tcPr>
                  <w:tcW w:w="3118" w:type="dxa"/>
                  <w:vAlign w:val="center"/>
                </w:tcPr>
                <w:p w14:paraId="34A800B8">
                  <w:pPr>
                    <w:pStyle w:val="68"/>
                  </w:pPr>
                  <w:r>
                    <w:t>（四）应将"三线一单"作为建设项目环评审批的重要依据，严格落实生态环境分区管控要求，从严把好环境准入关。</w:t>
                  </w:r>
                </w:p>
              </w:tc>
              <w:tc>
                <w:tcPr>
                  <w:tcW w:w="2791" w:type="dxa"/>
                  <w:vAlign w:val="center"/>
                </w:tcPr>
                <w:p w14:paraId="34FBCA5D">
                  <w:pPr>
                    <w:pStyle w:val="68"/>
                  </w:pPr>
                  <w:r>
                    <w:t>本项目符合“三线一单”相关要求。</w:t>
                  </w:r>
                </w:p>
              </w:tc>
              <w:tc>
                <w:tcPr>
                  <w:tcW w:w="1077" w:type="dxa"/>
                  <w:vAlign w:val="center"/>
                </w:tcPr>
                <w:p w14:paraId="78A7C695">
                  <w:pPr>
                    <w:pStyle w:val="68"/>
                  </w:pPr>
                  <w:r>
                    <w:t>相符</w:t>
                  </w:r>
                </w:p>
              </w:tc>
            </w:tr>
          </w:tbl>
          <w:p w14:paraId="5EF5721C">
            <w:pPr>
              <w:spacing w:line="500" w:lineRule="exact"/>
              <w:ind w:firstLine="480" w:firstLineChars="200"/>
              <w:rPr>
                <w:rFonts w:eastAsia="仿宋"/>
                <w:bCs/>
                <w:sz w:val="24"/>
              </w:rPr>
            </w:pPr>
            <w:r>
              <w:rPr>
                <w:rFonts w:hint="eastAsia" w:eastAsia="仿宋"/>
                <w:bCs/>
                <w:sz w:val="24"/>
              </w:rPr>
              <w:t>5、</w:t>
            </w:r>
            <w:r>
              <w:rPr>
                <w:rFonts w:eastAsia="仿宋"/>
                <w:bCs/>
                <w:sz w:val="24"/>
              </w:rPr>
              <w:t>项目与《市生态环境局关于建设项目的审批指导意见(试行)》相符性分析如下。</w:t>
            </w:r>
          </w:p>
          <w:p w14:paraId="1E0DFE5F">
            <w:pPr>
              <w:spacing w:line="500" w:lineRule="exact"/>
              <w:ind w:firstLine="482"/>
              <w:jc w:val="center"/>
              <w:rPr>
                <w:rFonts w:eastAsia="仿宋"/>
                <w:b/>
                <w:bCs/>
              </w:rPr>
            </w:pPr>
            <w:r>
              <w:rPr>
                <w:rFonts w:eastAsia="仿宋"/>
                <w:b/>
                <w:bCs/>
              </w:rPr>
              <w:t>与《市生态环境局关于建设项目的审批指导意见(试行)》相符性对照分析</w:t>
            </w:r>
          </w:p>
          <w:tbl>
            <w:tblPr>
              <w:tblStyle w:val="33"/>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3426"/>
              <w:gridCol w:w="809"/>
            </w:tblGrid>
            <w:tr w14:paraId="57EC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26AAF15C">
                  <w:pPr>
                    <w:pStyle w:val="68"/>
                  </w:pPr>
                  <w:r>
                    <w:t>标准要求</w:t>
                  </w:r>
                </w:p>
              </w:tc>
              <w:tc>
                <w:tcPr>
                  <w:tcW w:w="3426" w:type="dxa"/>
                  <w:vAlign w:val="center"/>
                </w:tcPr>
                <w:p w14:paraId="7B8A3326">
                  <w:pPr>
                    <w:pStyle w:val="68"/>
                  </w:pPr>
                  <w:r>
                    <w:t>本项目概况</w:t>
                  </w:r>
                </w:p>
              </w:tc>
              <w:tc>
                <w:tcPr>
                  <w:tcW w:w="809" w:type="dxa"/>
                  <w:vAlign w:val="center"/>
                </w:tcPr>
                <w:p w14:paraId="47022D25">
                  <w:pPr>
                    <w:pStyle w:val="68"/>
                  </w:pPr>
                  <w:r>
                    <w:t>是否相符</w:t>
                  </w:r>
                </w:p>
              </w:tc>
            </w:tr>
            <w:tr w14:paraId="5C60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1C794724">
                  <w:pPr>
                    <w:widowControl/>
                    <w:adjustRightInd w:val="0"/>
                    <w:snapToGrid w:val="0"/>
                    <w:rPr>
                      <w:rFonts w:eastAsia="仿宋"/>
                      <w:szCs w:val="21"/>
                    </w:rPr>
                  </w:pPr>
                  <w:r>
                    <w:rPr>
                      <w:rFonts w:eastAsia="仿宋"/>
                      <w:szCs w:val="21"/>
                    </w:rPr>
                    <w:t>1、严格项目总量。实施建设项目大气污染物总量负增长原则，即重点区域内建设项目使用大气污染物总量，原则上在重点区域范围内实施总量平衡，且必须实行总量2倍减量替代。</w:t>
                  </w:r>
                </w:p>
                <w:p w14:paraId="2CA8FDDD">
                  <w:pPr>
                    <w:widowControl/>
                    <w:adjustRightInd w:val="0"/>
                    <w:snapToGrid w:val="0"/>
                    <w:rPr>
                      <w:rFonts w:eastAsia="仿宋"/>
                      <w:szCs w:val="21"/>
                    </w:rPr>
                  </w:pPr>
                  <w:r>
                    <w:rPr>
                      <w:rFonts w:eastAsia="仿宋"/>
                      <w:szCs w:val="21"/>
                    </w:rPr>
                    <w:t>2、强化环评审批。对重点区域内新上的大气污染物排放的建设项目及全市范围内新上高能耗项目，审批部门对其环评文本应实施质量评估。</w:t>
                  </w:r>
                </w:p>
                <w:p w14:paraId="62285932">
                  <w:pPr>
                    <w:pStyle w:val="68"/>
                  </w:pPr>
                  <w:r>
                    <w:t>3、推进减污降碳。对重点区域内新上的涉及大气污染物排放的建设项目及全市范围内新上高能耗建设项目的严格审批，区级审批部门审批前需向市生态环境局报备，审批部门方可出具审批文件。</w:t>
                  </w:r>
                </w:p>
              </w:tc>
              <w:tc>
                <w:tcPr>
                  <w:tcW w:w="3426" w:type="dxa"/>
                  <w:vAlign w:val="center"/>
                </w:tcPr>
                <w:p w14:paraId="4A1B9A7B">
                  <w:pPr>
                    <w:widowControl/>
                    <w:adjustRightInd w:val="0"/>
                    <w:snapToGrid w:val="0"/>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p w14:paraId="50D57B5B">
                  <w:pPr>
                    <w:pStyle w:val="68"/>
                  </w:pPr>
                  <w:r>
                    <w:rPr>
                      <w:rFonts w:hint="eastAsia"/>
                    </w:rPr>
                    <w:t>对照</w:t>
                  </w:r>
                  <w:r>
                    <w:t>《高耗能行业重点领域能效标杆水平和基准水平（2021年版）》</w:t>
                  </w:r>
                  <w:r>
                    <w:rPr>
                      <w:rFonts w:hint="eastAsia"/>
                    </w:rPr>
                    <w:t>、</w:t>
                  </w:r>
                  <w:r>
                    <w:t>《关于加强高耗能、高排放建设项目生态环境源头防控的指导意见》（环环评〔2021〕45号）</w:t>
                  </w:r>
                  <w:r>
                    <w:rPr>
                      <w:rFonts w:hint="eastAsia"/>
                    </w:rPr>
                    <w:t>，本项目</w:t>
                  </w:r>
                  <w:r>
                    <w:t>不属于高能耗项目</w:t>
                  </w:r>
                  <w:r>
                    <w:rPr>
                      <w:rFonts w:hint="eastAsia"/>
                    </w:rPr>
                    <w:t>。</w:t>
                  </w:r>
                </w:p>
              </w:tc>
              <w:tc>
                <w:tcPr>
                  <w:tcW w:w="809" w:type="dxa"/>
                  <w:vAlign w:val="center"/>
                </w:tcPr>
                <w:p w14:paraId="169A9613">
                  <w:pPr>
                    <w:pStyle w:val="68"/>
                  </w:pPr>
                  <w:r>
                    <w:t>相符</w:t>
                  </w:r>
                </w:p>
              </w:tc>
            </w:tr>
          </w:tbl>
          <w:p w14:paraId="72E05D56">
            <w:pPr>
              <w:spacing w:line="500" w:lineRule="exact"/>
              <w:ind w:firstLine="480" w:firstLineChars="200"/>
              <w:rPr>
                <w:rFonts w:eastAsia="仿宋"/>
                <w:bCs/>
                <w:sz w:val="24"/>
              </w:rPr>
            </w:pPr>
            <w:r>
              <w:rPr>
                <w:rFonts w:eastAsia="仿宋"/>
                <w:bCs/>
                <w:sz w:val="24"/>
              </w:rPr>
              <w:t>6、与</w:t>
            </w:r>
            <w:r>
              <w:rPr>
                <w:rFonts w:hint="eastAsia" w:eastAsia="仿宋"/>
                <w:bCs/>
                <w:sz w:val="24"/>
              </w:rPr>
              <w:t>《十四五大宗固体废弃物综合利用指导意见》（发改环资〔2021〕381号）相符性分析：</w:t>
            </w:r>
          </w:p>
          <w:p w14:paraId="7EA1380F">
            <w:pPr>
              <w:spacing w:line="500" w:lineRule="exact"/>
              <w:ind w:firstLine="480" w:firstLineChars="200"/>
              <w:rPr>
                <w:rFonts w:eastAsia="仿宋"/>
                <w:bCs/>
                <w:sz w:val="24"/>
              </w:rPr>
            </w:pPr>
            <w:r>
              <w:rPr>
                <w:rFonts w:hint="eastAsia" w:eastAsia="仿宋"/>
                <w:bCs/>
                <w:sz w:val="24"/>
              </w:rPr>
              <w:t>该《意见》指出：二、总体要求：（三）指导思想。以习近平新时代中国特色社会主义思想为指导，深入贯彻党的十九大和十九届二中、三中、四中、五中全会精神，坚定不移贯彻新发展理念，以全面提高资源利用效率为目标，以推动资源综合利用产业绿色发展为核心，加强系统治理，创新利用模式，实施专项行动，促进大宗固废实现绿色、高效、高质、高值、规模化利用，提高大宗固废综合利用水平，助力生态文明建设，为经济社会高质量发展提供有力支撑。三、提高大宗固废资源利用效率：（十）建筑垃圾。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p w14:paraId="20B45B1B">
            <w:pPr>
              <w:spacing w:line="500" w:lineRule="exact"/>
              <w:ind w:firstLine="480" w:firstLineChars="200"/>
              <w:rPr>
                <w:rFonts w:eastAsia="仿宋"/>
                <w:bCs/>
                <w:sz w:val="24"/>
              </w:rPr>
            </w:pPr>
            <w:r>
              <w:rPr>
                <w:rFonts w:hint="eastAsia" w:eastAsia="仿宋"/>
                <w:bCs/>
                <w:sz w:val="24"/>
              </w:rPr>
              <w:t>本项目以建筑垃圾等一般工业固废为原料生产混凝土砌块及预拌湿砂浆，本项目建设有助于推动建筑垃圾综合利用。</w:t>
            </w:r>
          </w:p>
          <w:p w14:paraId="59DAFE3E">
            <w:pPr>
              <w:spacing w:line="500" w:lineRule="exact"/>
              <w:ind w:firstLine="480" w:firstLineChars="200"/>
              <w:rPr>
                <w:rFonts w:eastAsia="仿宋"/>
                <w:bCs/>
                <w:sz w:val="24"/>
              </w:rPr>
            </w:pPr>
            <w:r>
              <w:rPr>
                <w:rFonts w:hint="eastAsia" w:eastAsia="仿宋"/>
                <w:bCs/>
                <w:sz w:val="24"/>
              </w:rPr>
              <w:t>7、与《八部门关于印发加快推动工业资源综合利用实施方案的通知》（工信部联节〔2022〕9号）相符性分析：</w:t>
            </w:r>
          </w:p>
          <w:p w14:paraId="1732FD65">
            <w:pPr>
              <w:spacing w:line="500" w:lineRule="exact"/>
              <w:ind w:firstLine="480" w:firstLineChars="200"/>
              <w:rPr>
                <w:rFonts w:eastAsia="仿宋"/>
                <w:bCs/>
                <w:sz w:val="24"/>
              </w:rPr>
            </w:pPr>
            <w:r>
              <w:rPr>
                <w:rFonts w:hint="eastAsia" w:eastAsia="仿宋"/>
                <w:bCs/>
                <w:sz w:val="24"/>
              </w:rPr>
              <w:t>该方案指出：</w:t>
            </w:r>
            <w:r>
              <w:rPr>
                <w:rFonts w:eastAsia="仿宋"/>
                <w:bCs/>
                <w:sz w:val="24"/>
              </w:rPr>
              <w:t>二、工业固废综合利用提质增效工程</w:t>
            </w:r>
            <w:r>
              <w:rPr>
                <w:rFonts w:hint="eastAsia" w:eastAsia="仿宋"/>
                <w:bCs/>
                <w:sz w:val="24"/>
              </w:rPr>
              <w:t>：</w:t>
            </w:r>
            <w:r>
              <w:rPr>
                <w:rFonts w:eastAsia="仿宋"/>
                <w:bCs/>
                <w:sz w:val="24"/>
              </w:rPr>
              <w:t>（五）加快工业固废规模化高效利用。推动工业固废按元素价值综合开发利用，加快推进尾矿（共伴生矿）、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组织开展工业固废资源综合利用评价，推动有条件地区率先实现新增工业固废能用尽用、存量工业固废有序减少。</w:t>
            </w:r>
          </w:p>
          <w:p w14:paraId="5A6B08D0">
            <w:pPr>
              <w:spacing w:line="500" w:lineRule="exact"/>
              <w:ind w:firstLine="480" w:firstLineChars="200"/>
              <w:rPr>
                <w:rFonts w:eastAsia="仿宋"/>
                <w:bCs/>
                <w:sz w:val="24"/>
              </w:rPr>
            </w:pPr>
            <w:r>
              <w:rPr>
                <w:rFonts w:hint="eastAsia" w:eastAsia="仿宋"/>
                <w:bCs/>
                <w:sz w:val="24"/>
              </w:rPr>
              <w:t>本项目以建筑垃圾等一般工业固废为原料生产混凝土砌块及预拌湿砂浆，本项目建设有助于提升</w:t>
            </w:r>
            <w:r>
              <w:rPr>
                <w:rFonts w:eastAsia="仿宋"/>
                <w:bCs/>
                <w:sz w:val="24"/>
              </w:rPr>
              <w:t>工业固废资源综合利用</w:t>
            </w:r>
            <w:r>
              <w:rPr>
                <w:rFonts w:hint="eastAsia" w:eastAsia="仿宋"/>
                <w:bCs/>
                <w:sz w:val="24"/>
              </w:rPr>
              <w:t>价值，推动</w:t>
            </w:r>
            <w:r>
              <w:rPr>
                <w:rFonts w:eastAsia="仿宋"/>
                <w:bCs/>
                <w:sz w:val="24"/>
              </w:rPr>
              <w:t>工业固废能用尽用、存量工业固废有序减少。</w:t>
            </w:r>
          </w:p>
          <w:p w14:paraId="0BFFB66A">
            <w:pPr>
              <w:spacing w:line="500" w:lineRule="exact"/>
              <w:ind w:firstLine="480" w:firstLineChars="200"/>
              <w:rPr>
                <w:rFonts w:eastAsia="仿宋"/>
                <w:bCs/>
                <w:sz w:val="24"/>
              </w:rPr>
            </w:pPr>
            <w:r>
              <w:rPr>
                <w:rFonts w:hint="eastAsia" w:eastAsia="仿宋"/>
                <w:bCs/>
                <w:sz w:val="24"/>
              </w:rPr>
              <w:t>8、与《市政府办公室关于印发&lt;常州市“十四五”时期“无废城市”建设实施方案&gt;的通知》（常政办发〔2022〕87号）相符性分析：</w:t>
            </w:r>
          </w:p>
          <w:p w14:paraId="71C2E322">
            <w:pPr>
              <w:spacing w:line="500" w:lineRule="exact"/>
              <w:ind w:firstLine="480" w:firstLineChars="200"/>
              <w:rPr>
                <w:rFonts w:eastAsia="仿宋"/>
                <w:bCs/>
                <w:sz w:val="24"/>
              </w:rPr>
            </w:pPr>
            <w:r>
              <w:rPr>
                <w:rFonts w:hint="eastAsia" w:eastAsia="仿宋"/>
                <w:bCs/>
                <w:sz w:val="24"/>
              </w:rPr>
              <w:t>该文件中三、重点任务中提到推进建筑垃圾综合利用。合理规划布局建筑垃圾收运设施、资源化利用设施及消纳设施。鼓励建设（征收实施）单位采取直接回用、绿化回填、堆景造景、土地平整、修路筑基等方式进行建筑垃圾综合利用。鼓励在市政道路、园林绿化等基础设施建设中以及政府投资建设的工程项目中优先使用建筑垃圾再生产品，将符合标准的再生建材列入绿色建材目录和政府采购目录。支持建设建筑垃圾高值化利用生产线，推动建筑垃圾生产骨料、砌块砖、装配式墙体等高值化产品。</w:t>
            </w:r>
          </w:p>
          <w:p w14:paraId="0C8105EC">
            <w:pPr>
              <w:spacing w:line="500" w:lineRule="exact"/>
              <w:ind w:firstLine="480" w:firstLineChars="200"/>
              <w:rPr>
                <w:rFonts w:eastAsia="仿宋"/>
                <w:bCs/>
                <w:sz w:val="24"/>
              </w:rPr>
            </w:pPr>
            <w:r>
              <w:rPr>
                <w:rFonts w:hint="eastAsia" w:eastAsia="仿宋"/>
                <w:bCs/>
                <w:sz w:val="24"/>
              </w:rPr>
              <w:t>本项目以建筑垃圾等一般工业固废为原料生产水泥类似制品，本项目建设有助于促进固废的资源化利用。</w:t>
            </w:r>
          </w:p>
          <w:p w14:paraId="29A62DAC">
            <w:pPr>
              <w:spacing w:line="500" w:lineRule="exact"/>
              <w:ind w:firstLine="480" w:firstLineChars="200"/>
              <w:rPr>
                <w:rFonts w:eastAsia="仿宋"/>
                <w:bCs/>
                <w:sz w:val="24"/>
              </w:rPr>
            </w:pPr>
            <w:r>
              <w:rPr>
                <w:rFonts w:hint="eastAsia" w:eastAsia="仿宋"/>
                <w:bCs/>
                <w:sz w:val="24"/>
              </w:rPr>
              <w:t>9、与《常州市金坛区“十四五”时期“无废城市”建设实施方案》（坛政办发[2022]110号）相符性分析</w:t>
            </w:r>
          </w:p>
          <w:p w14:paraId="6277C0BD">
            <w:pPr>
              <w:spacing w:line="500" w:lineRule="exact"/>
              <w:ind w:firstLine="480" w:firstLineChars="200"/>
              <w:rPr>
                <w:rFonts w:eastAsia="仿宋"/>
                <w:bCs/>
                <w:sz w:val="24"/>
              </w:rPr>
            </w:pPr>
            <w:r>
              <w:rPr>
                <w:rFonts w:hint="eastAsia" w:eastAsia="仿宋"/>
                <w:bCs/>
                <w:sz w:val="24"/>
              </w:rPr>
              <w:t>一、重点任务</w:t>
            </w:r>
          </w:p>
          <w:p w14:paraId="195ADC46">
            <w:pPr>
              <w:spacing w:line="500" w:lineRule="exact"/>
              <w:ind w:firstLine="480" w:firstLineChars="200"/>
              <w:rPr>
                <w:rFonts w:eastAsia="仿宋"/>
                <w:bCs/>
                <w:sz w:val="24"/>
              </w:rPr>
            </w:pPr>
            <w:r>
              <w:rPr>
                <w:rFonts w:eastAsia="仿宋"/>
                <w:bCs/>
                <w:sz w:val="24"/>
              </w:rPr>
              <w:t>(1)</w:t>
            </w:r>
            <w:r>
              <w:rPr>
                <w:rFonts w:hint="eastAsia" w:eastAsia="仿宋"/>
                <w:bCs/>
                <w:sz w:val="24"/>
              </w:rPr>
              <w:t>推行工业绿色生产，加快工业固体废物资源化利用</w:t>
            </w:r>
          </w:p>
          <w:p w14:paraId="34D53105">
            <w:pPr>
              <w:spacing w:line="500" w:lineRule="exact"/>
              <w:ind w:firstLine="480" w:firstLineChars="200"/>
              <w:rPr>
                <w:rFonts w:eastAsia="仿宋"/>
                <w:bCs/>
                <w:sz w:val="24"/>
              </w:rPr>
            </w:pPr>
            <w:r>
              <w:rPr>
                <w:rFonts w:hint="eastAsia" w:eastAsia="仿宋"/>
                <w:bCs/>
                <w:sz w:val="24"/>
              </w:rPr>
              <w:t>2.聚焦重点行业，持续开展清洁化改造。不断优化企业工艺流程、改进技术装备。推动能源消费结构进一步优化，减少煤矸石、粉煤灰、炉渣等产出。在重点行业实施强制性清洁生产审核，引导其他行业自觉自愿开展审核</w:t>
            </w:r>
            <w:r>
              <w:rPr>
                <w:rFonts w:eastAsia="仿宋"/>
                <w:bCs/>
                <w:sz w:val="24"/>
              </w:rPr>
              <w:t>。</w:t>
            </w:r>
            <w:r>
              <w:rPr>
                <w:rFonts w:hint="eastAsia" w:eastAsia="仿宋"/>
                <w:bCs/>
                <w:sz w:val="24"/>
              </w:rPr>
              <w:t>进一步规范清洁生产审核行为，提高清洁生产审核质量。到</w:t>
            </w:r>
            <w:r>
              <w:rPr>
                <w:rFonts w:eastAsia="仿宋"/>
                <w:bCs/>
                <w:sz w:val="24"/>
              </w:rPr>
              <w:t>2025</w:t>
            </w:r>
            <w:r>
              <w:rPr>
                <w:rFonts w:hint="eastAsia" w:eastAsia="仿宋"/>
                <w:bCs/>
                <w:sz w:val="24"/>
              </w:rPr>
              <w:t>年，全区一般工业固废产生强度稳步下降，通过清洁生产审核评估的重点工业企业占比达到1</w:t>
            </w:r>
            <w:r>
              <w:rPr>
                <w:rFonts w:eastAsia="仿宋"/>
                <w:bCs/>
                <w:sz w:val="24"/>
              </w:rPr>
              <w:t>00%。</w:t>
            </w:r>
          </w:p>
          <w:p w14:paraId="7BE6CE09">
            <w:pPr>
              <w:spacing w:line="500" w:lineRule="exact"/>
              <w:ind w:firstLine="480" w:firstLineChars="200"/>
              <w:rPr>
                <w:rFonts w:eastAsia="仿宋"/>
                <w:bCs/>
                <w:sz w:val="24"/>
              </w:rPr>
            </w:pPr>
            <w:r>
              <w:rPr>
                <w:rFonts w:hint="eastAsia" w:eastAsia="仿宋"/>
                <w:bCs/>
                <w:sz w:val="24"/>
              </w:rPr>
              <w:t>3.推广高值高效利用新技术，拓宽综合利用渠道。持续推进一般工业固废高值化循环利用。推进全固废循环利用技术推广应用，推动资源要素向优势企业集聚，依托优势企业技术装备，持续推动一般工业固废高值化利用</w:t>
            </w:r>
            <w:r>
              <w:rPr>
                <w:rFonts w:eastAsia="仿宋"/>
                <w:bCs/>
                <w:sz w:val="24"/>
              </w:rPr>
              <w:t>……</w:t>
            </w:r>
            <w:r>
              <w:rPr>
                <w:rFonts w:hint="eastAsia" w:eastAsia="仿宋"/>
                <w:bCs/>
                <w:sz w:val="24"/>
              </w:rPr>
              <w:t>建成</w:t>
            </w:r>
            <w:r>
              <w:rPr>
                <w:rFonts w:eastAsia="仿宋"/>
                <w:bCs/>
                <w:sz w:val="24"/>
              </w:rPr>
              <w:t>1</w:t>
            </w:r>
            <w:r>
              <w:rPr>
                <w:rFonts w:hint="eastAsia" w:eastAsia="仿宋"/>
                <w:bCs/>
                <w:sz w:val="24"/>
              </w:rPr>
              <w:t>个一般工业固废收贮运一体化中心，稳步提升无害化处置能力。到</w:t>
            </w:r>
            <w:r>
              <w:rPr>
                <w:rFonts w:eastAsia="仿宋"/>
                <w:bCs/>
                <w:sz w:val="24"/>
              </w:rPr>
              <w:t>2025</w:t>
            </w:r>
            <w:r>
              <w:rPr>
                <w:rFonts w:hint="eastAsia" w:eastAsia="仿宋"/>
                <w:bCs/>
                <w:sz w:val="24"/>
              </w:rPr>
              <w:t>年，一般工业固废综合利用率达</w:t>
            </w:r>
            <w:r>
              <w:rPr>
                <w:rFonts w:eastAsia="仿宋"/>
                <w:bCs/>
                <w:sz w:val="24"/>
              </w:rPr>
              <w:t>98%</w:t>
            </w:r>
            <w:r>
              <w:rPr>
                <w:rFonts w:hint="eastAsia" w:eastAsia="仿宋"/>
                <w:bCs/>
                <w:sz w:val="24"/>
              </w:rPr>
              <w:t>以上。</w:t>
            </w:r>
          </w:p>
          <w:p w14:paraId="5FE20E4A">
            <w:pPr>
              <w:spacing w:line="500" w:lineRule="exact"/>
              <w:ind w:firstLine="480" w:firstLineChars="200"/>
              <w:rPr>
                <w:rFonts w:eastAsia="仿宋"/>
                <w:bCs/>
                <w:sz w:val="24"/>
              </w:rPr>
            </w:pPr>
            <w:r>
              <w:rPr>
                <w:rFonts w:eastAsia="仿宋"/>
                <w:bCs/>
                <w:sz w:val="24"/>
              </w:rPr>
              <w:t>（</w:t>
            </w:r>
            <w:r>
              <w:rPr>
                <w:rFonts w:hint="eastAsia" w:eastAsia="仿宋"/>
                <w:bCs/>
                <w:sz w:val="24"/>
              </w:rPr>
              <w:t>5）加强建筑垃圾全过程管控，推进建筑垃圾多维综合利用</w:t>
            </w:r>
          </w:p>
          <w:p w14:paraId="612B1AF4">
            <w:pPr>
              <w:spacing w:line="500" w:lineRule="exact"/>
              <w:ind w:firstLine="480" w:firstLineChars="200"/>
              <w:rPr>
                <w:rFonts w:eastAsia="仿宋"/>
                <w:bCs/>
                <w:sz w:val="24"/>
              </w:rPr>
            </w:pPr>
            <w:r>
              <w:rPr>
                <w:rFonts w:hint="eastAsia" w:eastAsia="仿宋"/>
                <w:bCs/>
                <w:sz w:val="24"/>
              </w:rPr>
              <w:t>3.提高建筑垃圾资源化水平。持续提高建筑垃圾资源化利用水平及再生品品质。探索装修垃圾的自动分类与资源化利用方式</w:t>
            </w:r>
            <w:r>
              <w:rPr>
                <w:rFonts w:eastAsia="仿宋"/>
                <w:bCs/>
                <w:sz w:val="24"/>
              </w:rPr>
              <w:t>……</w:t>
            </w:r>
            <w:r>
              <w:rPr>
                <w:rFonts w:hint="eastAsia" w:eastAsia="仿宋"/>
                <w:bCs/>
                <w:sz w:val="24"/>
              </w:rPr>
              <w:t>市政基础设施建设项目在满足设计、技术和使用功能要求的情况下，应优先采购建筑垃圾再生产品，保障建筑垃圾再生品出路。</w:t>
            </w:r>
          </w:p>
          <w:p w14:paraId="559DC040">
            <w:pPr>
              <w:spacing w:line="500" w:lineRule="exact"/>
              <w:ind w:firstLine="480" w:firstLineChars="200"/>
              <w:rPr>
                <w:rFonts w:eastAsia="仿宋"/>
                <w:bCs/>
                <w:sz w:val="24"/>
              </w:rPr>
            </w:pPr>
            <w:r>
              <w:rPr>
                <w:rFonts w:eastAsia="仿宋"/>
                <w:bCs/>
                <w:sz w:val="24"/>
              </w:rPr>
              <w:t>本项目</w:t>
            </w:r>
            <w:r>
              <w:rPr>
                <w:rFonts w:hint="eastAsia" w:eastAsia="仿宋"/>
                <w:bCs/>
                <w:sz w:val="24"/>
              </w:rPr>
              <w:t>以建筑垃圾等一般工业固废为原料生产水泥类似制品，本项目建设有助于推动建筑垃圾综合利用，可减少炉渣产出，提高一般工业固废的价值，满足上述实施方案的要求。</w:t>
            </w:r>
          </w:p>
          <w:p w14:paraId="39FC609A">
            <w:pPr>
              <w:spacing w:line="500" w:lineRule="exact"/>
              <w:ind w:firstLine="480" w:firstLineChars="200"/>
              <w:rPr>
                <w:rFonts w:eastAsia="仿宋"/>
                <w:bCs/>
                <w:sz w:val="24"/>
              </w:rPr>
            </w:pPr>
            <w:r>
              <w:rPr>
                <w:rFonts w:hint="eastAsia" w:eastAsia="仿宋"/>
                <w:bCs/>
                <w:sz w:val="24"/>
              </w:rPr>
              <w:t>10、与《常州市金坛区环境卫生专业规划修编（2017-2035年）》相符性分析：</w:t>
            </w:r>
          </w:p>
          <w:p w14:paraId="740ED419">
            <w:pPr>
              <w:spacing w:line="500" w:lineRule="exact"/>
              <w:ind w:firstLine="480" w:firstLineChars="200"/>
              <w:rPr>
                <w:rFonts w:eastAsia="仿宋"/>
                <w:bCs/>
                <w:sz w:val="24"/>
              </w:rPr>
            </w:pPr>
            <w:r>
              <w:rPr>
                <w:rFonts w:hint="eastAsia" w:eastAsia="仿宋"/>
                <w:bCs/>
                <w:sz w:val="24"/>
              </w:rPr>
              <w:t>该文件中提到金坛区中心城区中心城区工程垃圾、拆迁废料和装修垃圾总产量近、远期分别为520吨</w:t>
            </w:r>
            <w:r>
              <w:rPr>
                <w:rFonts w:eastAsia="仿宋"/>
                <w:bCs/>
                <w:sz w:val="24"/>
              </w:rPr>
              <w:t>/</w:t>
            </w:r>
            <w:r>
              <w:rPr>
                <w:rFonts w:hint="eastAsia" w:eastAsia="仿宋"/>
                <w:bCs/>
                <w:sz w:val="24"/>
              </w:rPr>
              <w:t>日、</w:t>
            </w:r>
            <w:r>
              <w:rPr>
                <w:rFonts w:eastAsia="仿宋"/>
                <w:bCs/>
                <w:sz w:val="24"/>
              </w:rPr>
              <w:t>540</w:t>
            </w:r>
            <w:r>
              <w:rPr>
                <w:rFonts w:hint="eastAsia" w:eastAsia="仿宋"/>
                <w:bCs/>
                <w:sz w:val="24"/>
              </w:rPr>
              <w:t>吨</w:t>
            </w:r>
            <w:r>
              <w:rPr>
                <w:rFonts w:eastAsia="仿宋"/>
                <w:bCs/>
                <w:sz w:val="24"/>
              </w:rPr>
              <w:t>/</w:t>
            </w:r>
            <w:r>
              <w:rPr>
                <w:rFonts w:hint="eastAsia" w:eastAsia="仿宋"/>
                <w:bCs/>
                <w:sz w:val="24"/>
              </w:rPr>
              <w:t>日，其中工程垃圾近、远期分别约为80吨</w:t>
            </w:r>
            <w:r>
              <w:rPr>
                <w:rFonts w:eastAsia="仿宋"/>
                <w:bCs/>
                <w:sz w:val="24"/>
              </w:rPr>
              <w:t>/</w:t>
            </w:r>
            <w:r>
              <w:rPr>
                <w:rFonts w:hint="eastAsia" w:eastAsia="仿宋"/>
                <w:bCs/>
                <w:sz w:val="24"/>
              </w:rPr>
              <w:t>日、</w:t>
            </w:r>
            <w:r>
              <w:rPr>
                <w:rFonts w:eastAsia="仿宋"/>
                <w:bCs/>
                <w:sz w:val="24"/>
              </w:rPr>
              <w:t>70</w:t>
            </w:r>
            <w:r>
              <w:rPr>
                <w:rFonts w:hint="eastAsia" w:eastAsia="仿宋"/>
                <w:bCs/>
                <w:sz w:val="24"/>
              </w:rPr>
              <w:t>吨</w:t>
            </w:r>
            <w:r>
              <w:rPr>
                <w:rFonts w:eastAsia="仿宋"/>
                <w:bCs/>
                <w:sz w:val="24"/>
              </w:rPr>
              <w:t>/</w:t>
            </w:r>
            <w:r>
              <w:rPr>
                <w:rFonts w:hint="eastAsia" w:eastAsia="仿宋"/>
                <w:bCs/>
                <w:sz w:val="24"/>
              </w:rPr>
              <w:t>日，拆迁废料近、远期分别约为</w:t>
            </w:r>
            <w:r>
              <w:rPr>
                <w:rFonts w:eastAsia="仿宋"/>
                <w:bCs/>
                <w:sz w:val="24"/>
              </w:rPr>
              <w:t>160</w:t>
            </w:r>
            <w:r>
              <w:rPr>
                <w:rFonts w:hint="eastAsia" w:eastAsia="仿宋"/>
                <w:bCs/>
                <w:sz w:val="24"/>
              </w:rPr>
              <w:t>吨</w:t>
            </w:r>
            <w:r>
              <w:rPr>
                <w:rFonts w:eastAsia="仿宋"/>
                <w:bCs/>
                <w:sz w:val="24"/>
              </w:rPr>
              <w:t>/</w:t>
            </w:r>
            <w:r>
              <w:rPr>
                <w:rFonts w:hint="eastAsia" w:eastAsia="仿宋"/>
                <w:bCs/>
                <w:sz w:val="24"/>
              </w:rPr>
              <w:t>日、</w:t>
            </w:r>
            <w:r>
              <w:rPr>
                <w:rFonts w:eastAsia="仿宋"/>
                <w:bCs/>
                <w:sz w:val="24"/>
              </w:rPr>
              <w:t>110</w:t>
            </w:r>
            <w:r>
              <w:rPr>
                <w:rFonts w:hint="eastAsia" w:eastAsia="仿宋"/>
                <w:bCs/>
                <w:sz w:val="24"/>
              </w:rPr>
              <w:t>吨</w:t>
            </w:r>
            <w:r>
              <w:rPr>
                <w:rFonts w:eastAsia="仿宋"/>
                <w:bCs/>
                <w:sz w:val="24"/>
              </w:rPr>
              <w:t>/</w:t>
            </w:r>
            <w:r>
              <w:rPr>
                <w:rFonts w:hint="eastAsia" w:eastAsia="仿宋"/>
                <w:bCs/>
                <w:sz w:val="24"/>
              </w:rPr>
              <w:t>日，装修垃圾量近、远期分别约为</w:t>
            </w:r>
            <w:r>
              <w:rPr>
                <w:rFonts w:eastAsia="仿宋"/>
                <w:bCs/>
                <w:sz w:val="24"/>
              </w:rPr>
              <w:t>280</w:t>
            </w:r>
            <w:r>
              <w:rPr>
                <w:rFonts w:hint="eastAsia" w:eastAsia="仿宋"/>
                <w:bCs/>
                <w:sz w:val="24"/>
              </w:rPr>
              <w:t>吨</w:t>
            </w:r>
            <w:r>
              <w:rPr>
                <w:rFonts w:eastAsia="仿宋"/>
                <w:bCs/>
                <w:sz w:val="24"/>
              </w:rPr>
              <w:t>/</w:t>
            </w:r>
            <w:r>
              <w:rPr>
                <w:rFonts w:hint="eastAsia" w:eastAsia="仿宋"/>
                <w:bCs/>
                <w:sz w:val="24"/>
              </w:rPr>
              <w:t>日、</w:t>
            </w:r>
            <w:r>
              <w:rPr>
                <w:rFonts w:eastAsia="仿宋"/>
                <w:bCs/>
                <w:sz w:val="24"/>
              </w:rPr>
              <w:t>360</w:t>
            </w:r>
            <w:r>
              <w:rPr>
                <w:rFonts w:hint="eastAsia" w:eastAsia="仿宋"/>
                <w:bCs/>
                <w:sz w:val="24"/>
              </w:rPr>
              <w:t>吨</w:t>
            </w:r>
            <w:r>
              <w:rPr>
                <w:rFonts w:eastAsia="仿宋"/>
                <w:bCs/>
                <w:sz w:val="24"/>
              </w:rPr>
              <w:t>/</w:t>
            </w:r>
            <w:r>
              <w:rPr>
                <w:rFonts w:hint="eastAsia" w:eastAsia="仿宋"/>
                <w:bCs/>
                <w:sz w:val="24"/>
              </w:rPr>
              <w:t>日。</w:t>
            </w:r>
          </w:p>
          <w:p w14:paraId="62405D37">
            <w:pPr>
              <w:spacing w:line="500" w:lineRule="exact"/>
              <w:ind w:firstLine="480" w:firstLineChars="200"/>
              <w:rPr>
                <w:rFonts w:eastAsia="仿宋"/>
                <w:bCs/>
                <w:sz w:val="24"/>
              </w:rPr>
            </w:pPr>
            <w:r>
              <w:rPr>
                <w:rFonts w:hint="eastAsia" w:eastAsia="仿宋"/>
                <w:bCs/>
                <w:sz w:val="24"/>
              </w:rPr>
              <w:t>金坛区工程渣土仍以回填利用为主，依靠市场自由平衡。但应优化管理模式，对于新建工程开挖基坑，暂时无法找到回填利用出路的渣土，应设置建筑垃圾转运调配场，对于优质土方（土质均匀，粘度好，无杂质）进行存储，且作为资源进行管理，待有土方需求的工程出现后再运出回填。工程垃圾和拆迁废料因其成分相对单一，其中大部分砖石、混凝土等能够资源化利用，结合金坛区现状情况，处于供不应求的状态，今后仍可交由金坛或常州市区的建筑垃圾再利用企业制作再生骨料。</w:t>
            </w:r>
          </w:p>
          <w:p w14:paraId="551638F1">
            <w:pPr>
              <w:spacing w:line="500" w:lineRule="exact"/>
              <w:ind w:firstLine="480" w:firstLineChars="200"/>
              <w:rPr>
                <w:rFonts w:eastAsia="仿宋"/>
                <w:bCs/>
                <w:sz w:val="24"/>
              </w:rPr>
            </w:pPr>
            <w:r>
              <w:rPr>
                <w:rFonts w:hint="eastAsia" w:eastAsia="仿宋"/>
                <w:bCs/>
                <w:sz w:val="24"/>
              </w:rPr>
              <w:t>本项目建成后主要对城市建筑垃圾等一般固废进行资源化处理，可制成水泥类似制品，符合文件的要求。</w:t>
            </w:r>
          </w:p>
          <w:p w14:paraId="198D127D">
            <w:pPr>
              <w:spacing w:line="500" w:lineRule="exact"/>
              <w:ind w:firstLine="480" w:firstLineChars="200"/>
              <w:rPr>
                <w:rFonts w:eastAsia="仿宋"/>
                <w:bCs/>
                <w:sz w:val="24"/>
              </w:rPr>
            </w:pPr>
            <w:r>
              <w:rPr>
                <w:rFonts w:eastAsia="仿宋"/>
                <w:bCs/>
                <w:sz w:val="24"/>
              </w:rPr>
              <w:t>1</w:t>
            </w:r>
            <w:r>
              <w:rPr>
                <w:rFonts w:hint="eastAsia" w:eastAsia="仿宋"/>
                <w:bCs/>
                <w:sz w:val="24"/>
              </w:rPr>
              <w:t>1、与关于印发《常州市金坛区“无废城市”建设2023年度工作计划》的通知（坛污防攻坚指办[2023]21号）相符性分析：</w:t>
            </w:r>
          </w:p>
          <w:p w14:paraId="36BD8A5C">
            <w:pPr>
              <w:spacing w:line="500" w:lineRule="exact"/>
              <w:ind w:firstLine="480" w:firstLineChars="200"/>
              <w:rPr>
                <w:rFonts w:eastAsia="仿宋"/>
                <w:bCs/>
                <w:sz w:val="24"/>
              </w:rPr>
            </w:pPr>
            <w:r>
              <w:rPr>
                <w:rFonts w:hint="eastAsia" w:eastAsia="仿宋"/>
                <w:bCs/>
                <w:sz w:val="24"/>
              </w:rPr>
              <w:t>主要任务（四）中提到“推进建筑垃圾综合利用。鼓励建设（拆迁）单位采取直接回用、绿化回填、堆景造景、土地平整、修路筑基等方式进行建筑垃圾综合利用。……支持建设建筑垃圾高值化利用生产线，推动建筑垃圾生产骨料、砌块砖、装配式墙体等高值化产品。”</w:t>
            </w:r>
          </w:p>
          <w:p w14:paraId="6D78F98C">
            <w:pPr>
              <w:spacing w:line="500" w:lineRule="exact"/>
              <w:ind w:firstLine="480" w:firstLineChars="200"/>
              <w:rPr>
                <w:rFonts w:eastAsia="仿宋"/>
                <w:bCs/>
                <w:sz w:val="24"/>
              </w:rPr>
            </w:pPr>
            <w:r>
              <w:rPr>
                <w:rFonts w:hint="eastAsia" w:eastAsia="仿宋"/>
                <w:bCs/>
                <w:sz w:val="24"/>
              </w:rPr>
              <w:t>本项目以建筑垃圾等一般工业固废为原料生产水泥类似制品，本项目建设有助于推进建筑垃圾的综合利用。</w:t>
            </w:r>
          </w:p>
          <w:p w14:paraId="6AE27F77">
            <w:pPr>
              <w:numPr>
                <w:ilvl w:val="0"/>
                <w:numId w:val="3"/>
              </w:numPr>
              <w:spacing w:line="500" w:lineRule="exact"/>
              <w:ind w:firstLine="480" w:firstLineChars="200"/>
              <w:rPr>
                <w:rFonts w:eastAsia="仿宋"/>
                <w:bCs/>
                <w:sz w:val="24"/>
              </w:rPr>
            </w:pPr>
            <w:r>
              <w:rPr>
                <w:rFonts w:hint="eastAsia" w:eastAsia="仿宋"/>
                <w:bCs/>
                <w:sz w:val="24"/>
              </w:rPr>
              <w:t>与《省生态环境厅关于印发&lt;江苏省固体废物全过程环境监管工作意见&gt;的通知》（苏环办〔2024〕16号）相符性分析：</w:t>
            </w:r>
          </w:p>
          <w:p w14:paraId="66AAFA23">
            <w:pPr>
              <w:spacing w:line="500" w:lineRule="exact"/>
              <w:ind w:firstLine="482"/>
              <w:jc w:val="center"/>
              <w:rPr>
                <w:rFonts w:eastAsia="仿宋"/>
                <w:b/>
                <w:bCs/>
              </w:rPr>
            </w:pPr>
            <w:r>
              <w:rPr>
                <w:rFonts w:hint="eastAsia" w:eastAsia="仿宋"/>
                <w:b/>
                <w:bCs/>
              </w:rPr>
              <w:t>与《省生态环境厅关于印发&lt;江苏省固体废物全过程环境监管工作意见&gt;的通知》（苏环办〔2024〕16号）相符性分析</w:t>
            </w:r>
          </w:p>
          <w:tbl>
            <w:tblPr>
              <w:tblStyle w:val="34"/>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145"/>
              <w:gridCol w:w="3398"/>
              <w:gridCol w:w="660"/>
            </w:tblGrid>
            <w:tr w14:paraId="5220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13" w:type="dxa"/>
                  <w:vAlign w:val="center"/>
                </w:tcPr>
                <w:p w14:paraId="1C48A668">
                  <w:pPr>
                    <w:pStyle w:val="68"/>
                  </w:pPr>
                  <w:r>
                    <w:rPr>
                      <w:rFonts w:hint="eastAsia"/>
                    </w:rPr>
                    <w:t>类别</w:t>
                  </w:r>
                </w:p>
              </w:tc>
              <w:tc>
                <w:tcPr>
                  <w:tcW w:w="3145" w:type="dxa"/>
                  <w:vAlign w:val="center"/>
                </w:tcPr>
                <w:p w14:paraId="5037AFAB">
                  <w:pPr>
                    <w:pStyle w:val="68"/>
                  </w:pPr>
                  <w:r>
                    <w:t>标准要求</w:t>
                  </w:r>
                </w:p>
              </w:tc>
              <w:tc>
                <w:tcPr>
                  <w:tcW w:w="3398" w:type="dxa"/>
                  <w:vAlign w:val="center"/>
                </w:tcPr>
                <w:p w14:paraId="3DF95DE9">
                  <w:pPr>
                    <w:pStyle w:val="68"/>
                  </w:pPr>
                  <w:r>
                    <w:t>本项目概况</w:t>
                  </w:r>
                </w:p>
              </w:tc>
              <w:tc>
                <w:tcPr>
                  <w:tcW w:w="660" w:type="dxa"/>
                  <w:vAlign w:val="center"/>
                </w:tcPr>
                <w:p w14:paraId="2F7AD5B9">
                  <w:pPr>
                    <w:pStyle w:val="68"/>
                  </w:pPr>
                  <w:r>
                    <w:t>是否相符</w:t>
                  </w:r>
                </w:p>
              </w:tc>
            </w:tr>
            <w:tr w14:paraId="1BD6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restart"/>
                  <w:vAlign w:val="center"/>
                </w:tcPr>
                <w:p w14:paraId="48D2B541">
                  <w:pPr>
                    <w:pStyle w:val="68"/>
                  </w:pPr>
                  <w:r>
                    <w:rPr>
                      <w:rFonts w:hint="eastAsia"/>
                    </w:rPr>
                    <w:t>一、注重源头预防</w:t>
                  </w:r>
                </w:p>
              </w:tc>
              <w:tc>
                <w:tcPr>
                  <w:tcW w:w="3145" w:type="dxa"/>
                  <w:vAlign w:val="center"/>
                </w:tcPr>
                <w:p w14:paraId="7FEFFF58">
                  <w:pPr>
                    <w:pStyle w:val="68"/>
                  </w:pPr>
                  <w:r>
                    <w:rPr>
                      <w:rFonts w:hint="eastAsia"/>
                    </w:rPr>
                    <w:t>2.规范项目环评审批。建设项目环评要评价产生的固体废物种类、数量、来源和属性，论述贮存、转移和利用处置方式......危险废物经营单位项目环评审批要点要与危险废物经营许可审查要求街接一致</w:t>
                  </w:r>
                </w:p>
              </w:tc>
              <w:tc>
                <w:tcPr>
                  <w:tcW w:w="3398" w:type="dxa"/>
                  <w:vAlign w:val="center"/>
                </w:tcPr>
                <w:p w14:paraId="77E82001">
                  <w:pPr>
                    <w:pStyle w:val="68"/>
                  </w:pPr>
                  <w:r>
                    <w:rPr>
                      <w:rFonts w:hint="eastAsia"/>
                    </w:rPr>
                    <w:t>本项目产生的生活垃圾由环卫部门统一收集处理，含油抹布及手套由于无法集中收集混入生活垃圾后由环卫部门统一收集处理；不合格品、除尘器收尘回用于生产；废包装袋外售综合利用；废包装桶由厂家回收。</w:t>
                  </w:r>
                </w:p>
              </w:tc>
              <w:tc>
                <w:tcPr>
                  <w:tcW w:w="660" w:type="dxa"/>
                  <w:vAlign w:val="center"/>
                </w:tcPr>
                <w:p w14:paraId="5320D261">
                  <w:pPr>
                    <w:pStyle w:val="68"/>
                  </w:pPr>
                  <w:r>
                    <w:rPr>
                      <w:rFonts w:hint="eastAsia"/>
                    </w:rPr>
                    <w:t>相符</w:t>
                  </w:r>
                </w:p>
              </w:tc>
            </w:tr>
            <w:tr w14:paraId="2A09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Merge w:val="continue"/>
                  <w:vAlign w:val="center"/>
                </w:tcPr>
                <w:p w14:paraId="56BA22FE">
                  <w:pPr>
                    <w:pStyle w:val="68"/>
                  </w:pPr>
                </w:p>
              </w:tc>
              <w:tc>
                <w:tcPr>
                  <w:tcW w:w="3145" w:type="dxa"/>
                  <w:vAlign w:val="center"/>
                </w:tcPr>
                <w:p w14:paraId="7247172E">
                  <w:pPr>
                    <w:pStyle w:val="68"/>
                  </w:pPr>
                  <w:r>
                    <w:rPr>
                      <w:rFonts w:hint="eastAsia"/>
                    </w:rPr>
                    <w:t>3.落实排污许可制度。企业要在排污许可管理系统中全面准确申报工业固体废物产生种类，以及贮存设施和利用处置等相关情况......纳入环境保护竣工验收等手续，并及时变更排污许可。</w:t>
                  </w:r>
                </w:p>
              </w:tc>
              <w:tc>
                <w:tcPr>
                  <w:tcW w:w="3398" w:type="dxa"/>
                  <w:vAlign w:val="center"/>
                </w:tcPr>
                <w:p w14:paraId="7F7D5CEF">
                  <w:pPr>
                    <w:pStyle w:val="68"/>
                  </w:pPr>
                  <w:r>
                    <w:rPr>
                      <w:rFonts w:hint="eastAsia"/>
                    </w:rPr>
                    <w:t>本项目建成后对排污许可进行变更，在排污许可管理系统中全面准确申报工业固体废物产生种类，以及贮存设施和利用处置等相关情况</w:t>
                  </w:r>
                </w:p>
              </w:tc>
              <w:tc>
                <w:tcPr>
                  <w:tcW w:w="660" w:type="dxa"/>
                  <w:vAlign w:val="center"/>
                </w:tcPr>
                <w:p w14:paraId="2C6D6A18">
                  <w:pPr>
                    <w:pStyle w:val="68"/>
                  </w:pPr>
                  <w:r>
                    <w:rPr>
                      <w:rFonts w:hint="eastAsia"/>
                    </w:rPr>
                    <w:t>相符</w:t>
                  </w:r>
                </w:p>
              </w:tc>
            </w:tr>
            <w:tr w14:paraId="590F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27DFFCCA">
                  <w:pPr>
                    <w:pStyle w:val="68"/>
                  </w:pPr>
                  <w:r>
                    <w:rPr>
                      <w:rFonts w:hint="eastAsia"/>
                    </w:rPr>
                    <w:t>二、严格过程控制</w:t>
                  </w:r>
                </w:p>
              </w:tc>
              <w:tc>
                <w:tcPr>
                  <w:tcW w:w="3145" w:type="dxa"/>
                  <w:vAlign w:val="center"/>
                </w:tcPr>
                <w:p w14:paraId="64F32F3A">
                  <w:pPr>
                    <w:pStyle w:val="68"/>
                  </w:pPr>
                  <w:r>
                    <w:rPr>
                      <w:rFonts w:hint="eastAsia"/>
                    </w:rPr>
                    <w:t>6.规范贮存管理要求。根据《危险废物贮存污染控制标准》(GB18597-2023)，企业可根据实际情况选择采用危险废物贮存设施或贮存点两类方式进行贮存，符合相应的污染控制标准......不得超过30天、60天、90天，最大贮存量不得超过1吨。</w:t>
                  </w:r>
                </w:p>
              </w:tc>
              <w:tc>
                <w:tcPr>
                  <w:tcW w:w="3398" w:type="dxa"/>
                  <w:vAlign w:val="center"/>
                </w:tcPr>
                <w:p w14:paraId="17629B5F">
                  <w:pPr>
                    <w:pStyle w:val="68"/>
                  </w:pPr>
                  <w:r>
                    <w:rPr>
                      <w:rFonts w:hint="eastAsia"/>
                    </w:rPr>
                    <w:t>企业在半成品存放间设置1座</w:t>
                  </w:r>
                  <w:r>
                    <w:t>1</w:t>
                  </w:r>
                  <w:r>
                    <w:rPr>
                      <w:rFonts w:hint="eastAsia"/>
                    </w:rPr>
                    <w:t>0m</w:t>
                  </w:r>
                  <w:r>
                    <w:rPr>
                      <w:rFonts w:hint="eastAsia"/>
                      <w:vertAlign w:val="superscript"/>
                    </w:rPr>
                    <w:t>2</w:t>
                  </w:r>
                  <w:r>
                    <w:rPr>
                      <w:rFonts w:hint="eastAsia"/>
                    </w:rPr>
                    <w:t>的危废仓库，用于存放危废，最大贮存时间为90天，危废最大存在量不超过1吨</w:t>
                  </w:r>
                </w:p>
              </w:tc>
              <w:tc>
                <w:tcPr>
                  <w:tcW w:w="660" w:type="dxa"/>
                  <w:vAlign w:val="center"/>
                </w:tcPr>
                <w:p w14:paraId="7AF72443">
                  <w:pPr>
                    <w:pStyle w:val="68"/>
                  </w:pPr>
                  <w:r>
                    <w:rPr>
                      <w:rFonts w:hint="eastAsia"/>
                    </w:rPr>
                    <w:t>相符</w:t>
                  </w:r>
                </w:p>
              </w:tc>
            </w:tr>
            <w:tr w14:paraId="11B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 w:type="dxa"/>
                  <w:vAlign w:val="center"/>
                </w:tcPr>
                <w:p w14:paraId="1D8E511E">
                  <w:pPr>
                    <w:pStyle w:val="68"/>
                  </w:pPr>
                  <w:r>
                    <w:rPr>
                      <w:rFonts w:hint="eastAsia"/>
                    </w:rPr>
                    <w:t>三、强化末端管理</w:t>
                  </w:r>
                </w:p>
              </w:tc>
              <w:tc>
                <w:tcPr>
                  <w:tcW w:w="3145" w:type="dxa"/>
                  <w:vAlign w:val="center"/>
                </w:tcPr>
                <w:p w14:paraId="6A89F5D9">
                  <w:pPr>
                    <w:pStyle w:val="68"/>
                  </w:pPr>
                  <w:r>
                    <w:rPr>
                      <w:rFonts w:hint="eastAsia"/>
                    </w:rPr>
                    <w:t>15.规范一般工业固废管理。企业需按照《一般工业固体废物管理台账制定指南(试行)》(生态环境部2021年第82号公告要求，建立一般工业固废台账......参照《一般工业固体废物用于矿山采坑回填和生态恢复技术规范》(DB15/T 2763-2022)执行。</w:t>
                  </w:r>
                </w:p>
              </w:tc>
              <w:tc>
                <w:tcPr>
                  <w:tcW w:w="3398" w:type="dxa"/>
                  <w:vAlign w:val="center"/>
                </w:tcPr>
                <w:p w14:paraId="44A9341B">
                  <w:pPr>
                    <w:pStyle w:val="68"/>
                  </w:pPr>
                  <w:r>
                    <w:rPr>
                      <w:rFonts w:hint="eastAsia"/>
                    </w:rPr>
                    <w:t>本项目建成后企业按照《一般工业固体废物管理台账制定指南(试行)》(生态环境部2021年第82号公告要求，建立一般工业固废台账</w:t>
                  </w:r>
                </w:p>
              </w:tc>
              <w:tc>
                <w:tcPr>
                  <w:tcW w:w="660" w:type="dxa"/>
                  <w:vAlign w:val="center"/>
                </w:tcPr>
                <w:p w14:paraId="69D6DBE9">
                  <w:pPr>
                    <w:pStyle w:val="68"/>
                  </w:pPr>
                  <w:r>
                    <w:rPr>
                      <w:rFonts w:hint="eastAsia"/>
                    </w:rPr>
                    <w:t>相符</w:t>
                  </w:r>
                </w:p>
              </w:tc>
            </w:tr>
          </w:tbl>
          <w:p w14:paraId="3CAA480B">
            <w:pPr>
              <w:numPr>
                <w:ilvl w:val="0"/>
                <w:numId w:val="3"/>
              </w:numPr>
              <w:spacing w:line="500" w:lineRule="exact"/>
              <w:ind w:firstLine="480" w:firstLineChars="200"/>
              <w:rPr>
                <w:rFonts w:eastAsia="仿宋"/>
                <w:bCs/>
                <w:sz w:val="24"/>
              </w:rPr>
            </w:pPr>
            <w:r>
              <w:rPr>
                <w:rFonts w:hint="eastAsia" w:eastAsia="仿宋"/>
                <w:bCs/>
                <w:sz w:val="24"/>
              </w:rPr>
              <w:t>与《固体废物再生利用污染防治技术导则》（HJ1091-2020）相符性分析：</w:t>
            </w:r>
          </w:p>
          <w:p w14:paraId="184B9A23">
            <w:pPr>
              <w:spacing w:line="500" w:lineRule="exact"/>
              <w:ind w:firstLine="482"/>
              <w:jc w:val="center"/>
              <w:rPr>
                <w:rFonts w:eastAsia="仿宋"/>
                <w:b/>
                <w:bCs/>
              </w:rPr>
            </w:pPr>
            <w:r>
              <w:rPr>
                <w:rFonts w:hint="eastAsia" w:eastAsia="仿宋"/>
                <w:b/>
                <w:bCs/>
              </w:rPr>
              <w:t>与《固体废物再生利用污染防治技术导则》（HJ1091-2020）相符性分析</w:t>
            </w:r>
          </w:p>
          <w:tbl>
            <w:tblPr>
              <w:tblStyle w:val="33"/>
              <w:tblW w:w="8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3260"/>
              <w:gridCol w:w="709"/>
            </w:tblGrid>
            <w:tr w14:paraId="291E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78B8CDBD">
                  <w:pPr>
                    <w:pStyle w:val="68"/>
                  </w:pPr>
                  <w:r>
                    <w:t>文件要求</w:t>
                  </w:r>
                </w:p>
              </w:tc>
              <w:tc>
                <w:tcPr>
                  <w:tcW w:w="2018" w:type="pct"/>
                  <w:shd w:val="clear" w:color="auto" w:fill="auto"/>
                  <w:vAlign w:val="center"/>
                </w:tcPr>
                <w:p w14:paraId="5617AC81">
                  <w:pPr>
                    <w:pStyle w:val="68"/>
                  </w:pPr>
                  <w:r>
                    <w:t>对照分析</w:t>
                  </w:r>
                </w:p>
              </w:tc>
              <w:tc>
                <w:tcPr>
                  <w:tcW w:w="439" w:type="pct"/>
                  <w:vAlign w:val="center"/>
                </w:tcPr>
                <w:p w14:paraId="39F9E84F">
                  <w:pPr>
                    <w:pStyle w:val="68"/>
                  </w:pPr>
                  <w:r>
                    <w:t>是否相符</w:t>
                  </w:r>
                </w:p>
              </w:tc>
            </w:tr>
            <w:tr w14:paraId="581B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7FFA90A6">
                  <w:pPr>
                    <w:pStyle w:val="68"/>
                  </w:pPr>
                  <w:r>
                    <w:t xml:space="preserve">4.7 </w:t>
                  </w:r>
                  <w:r>
                    <w:rPr>
                      <w:rFonts w:hint="eastAsia"/>
                    </w:rPr>
                    <w:t>固体废物再生利用产物作为产品的，应符合</w:t>
                  </w:r>
                  <w:r>
                    <w:t xml:space="preserve">GB 34330 </w:t>
                  </w:r>
                  <w:r>
                    <w:rPr>
                      <w:rFonts w:hint="eastAsia"/>
                    </w:rPr>
                    <w:t>中要求的国家、地方制定或行业通行的产品质量标准，与国家相关污染控制标准或技术规范要求，包括该产物生产过程中排放到环境中的特征污染物含量标准和该产物中特征污染物的含量标准。</w:t>
                  </w:r>
                </w:p>
                <w:p w14:paraId="52A6291E">
                  <w:pPr>
                    <w:pStyle w:val="68"/>
                  </w:pPr>
                  <w:r>
                    <w:rPr>
                      <w:rFonts w:hint="eastAsia"/>
                    </w:rPr>
                    <w:t>当没有国家污染控制标准或技术规范时，应以再生利用的固体废物中的特征污染物为评价对象，综合考虑其在固体废物再生利用过程中的迁移转化行为以及再生利用产物的用途，进行环境风险定性评价，依据评价结果来识别该产物中的有害成分。</w:t>
                  </w:r>
                </w:p>
              </w:tc>
              <w:tc>
                <w:tcPr>
                  <w:tcW w:w="2018" w:type="pct"/>
                  <w:shd w:val="clear" w:color="auto" w:fill="auto"/>
                  <w:vAlign w:val="center"/>
                </w:tcPr>
                <w:p w14:paraId="3B1EDBEB">
                  <w:pPr>
                    <w:pStyle w:val="68"/>
                  </w:pPr>
                  <w:r>
                    <w:rPr>
                      <w:rFonts w:hint="eastAsia"/>
                    </w:rPr>
                    <w:t>本项目已</w:t>
                  </w:r>
                  <w:r>
                    <w:t>根据产品质量规格，设置了产品</w:t>
                  </w:r>
                  <w:r>
                    <w:rPr>
                      <w:rFonts w:hint="eastAsia"/>
                    </w:rPr>
                    <w:t>质检</w:t>
                  </w:r>
                  <w:r>
                    <w:t>方案及控制标准</w:t>
                  </w:r>
                  <w:r>
                    <w:rPr>
                      <w:rFonts w:hint="eastAsia"/>
                    </w:rPr>
                    <w:t>。</w:t>
                  </w:r>
                </w:p>
              </w:tc>
              <w:tc>
                <w:tcPr>
                  <w:tcW w:w="439" w:type="pct"/>
                  <w:vAlign w:val="center"/>
                </w:tcPr>
                <w:p w14:paraId="0DA0F1DD">
                  <w:pPr>
                    <w:pStyle w:val="68"/>
                  </w:pPr>
                  <w:r>
                    <w:rPr>
                      <w:rFonts w:hint="eastAsia"/>
                    </w:rPr>
                    <w:t>相符</w:t>
                  </w:r>
                </w:p>
              </w:tc>
            </w:tr>
            <w:tr w14:paraId="20C6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6A08017F">
                  <w:pPr>
                    <w:pStyle w:val="68"/>
                  </w:pPr>
                  <w:r>
                    <w:t>5.1.1进行再生利用作业前，应明确固体废物的理化特性，并采取相应的安全防护措施，以防止固体废物在清洗、破碎、中和反应等过程中引起有毒有害物质的释放。</w:t>
                  </w:r>
                </w:p>
              </w:tc>
              <w:tc>
                <w:tcPr>
                  <w:tcW w:w="2018" w:type="pct"/>
                  <w:shd w:val="clear" w:color="auto" w:fill="auto"/>
                  <w:vAlign w:val="center"/>
                </w:tcPr>
                <w:p w14:paraId="27DB1AF0">
                  <w:pPr>
                    <w:pStyle w:val="68"/>
                  </w:pPr>
                  <w:r>
                    <w:t>本项目对原辅料、产品控制点以及产品质量有相应的检测、分析管理要求，便于生产操作过程中的对控制指标的及时检测。</w:t>
                  </w:r>
                </w:p>
              </w:tc>
              <w:tc>
                <w:tcPr>
                  <w:tcW w:w="439" w:type="pct"/>
                  <w:vAlign w:val="center"/>
                </w:tcPr>
                <w:p w14:paraId="103A4955">
                  <w:pPr>
                    <w:pStyle w:val="68"/>
                  </w:pPr>
                  <w:r>
                    <w:rPr>
                      <w:rFonts w:hint="eastAsia"/>
                    </w:rPr>
                    <w:t>相符</w:t>
                  </w:r>
                </w:p>
              </w:tc>
            </w:tr>
            <w:tr w14:paraId="0D8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219764EF">
                  <w:pPr>
                    <w:pStyle w:val="68"/>
                  </w:pPr>
                  <w:r>
                    <w:t>5.1.3应根据固体废物的特性设置必要的防扬撒、防渗漏、防腐蚀设施，配备废气处理、废水处理、噪声控制等污染防治设施，按要求对主要环境影响指标进行在线监测。</w:t>
                  </w:r>
                </w:p>
              </w:tc>
              <w:tc>
                <w:tcPr>
                  <w:tcW w:w="2018" w:type="pct"/>
                  <w:shd w:val="clear" w:color="auto" w:fill="auto"/>
                  <w:vAlign w:val="center"/>
                </w:tcPr>
                <w:p w14:paraId="4F2B7220">
                  <w:pPr>
                    <w:pStyle w:val="68"/>
                  </w:pPr>
                  <w:r>
                    <w:t>本项目所有原料均暂存于室内</w:t>
                  </w:r>
                  <w:r>
                    <w:rPr>
                      <w:rFonts w:hint="eastAsia"/>
                    </w:rPr>
                    <w:t>原料库</w:t>
                  </w:r>
                  <w:r>
                    <w:t>，采用钢结构主体，彩钢板密闭，</w:t>
                  </w:r>
                  <w:r>
                    <w:rPr>
                      <w:rFonts w:hint="eastAsia"/>
                    </w:rPr>
                    <w:t>原料库</w:t>
                  </w:r>
                  <w:r>
                    <w:t>设置洒水抑尘装置，确保无组织废气厂界达标排放。</w:t>
                  </w:r>
                </w:p>
              </w:tc>
              <w:tc>
                <w:tcPr>
                  <w:tcW w:w="439" w:type="pct"/>
                  <w:vAlign w:val="center"/>
                </w:tcPr>
                <w:p w14:paraId="1241E9BA">
                  <w:pPr>
                    <w:pStyle w:val="68"/>
                  </w:pPr>
                  <w:r>
                    <w:rPr>
                      <w:rFonts w:hint="eastAsia"/>
                    </w:rPr>
                    <w:t>相符</w:t>
                  </w:r>
                </w:p>
              </w:tc>
            </w:tr>
            <w:tr w14:paraId="445D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6F4B1413">
                  <w:pPr>
                    <w:pStyle w:val="68"/>
                  </w:pPr>
                  <w:r>
                    <w:t>5.1.4产生粉尘和有毒有害气体的作业区应采取除尘和有毒有害气体收集措施扬尘点应设置吸尘罩和收尘设备，有毒有害气体逸散区应设置吸附（吸收）转化装置，保证作业区粉尘、有害气体浓度满足GBZ2.1的要求。</w:t>
                  </w:r>
                </w:p>
              </w:tc>
              <w:tc>
                <w:tcPr>
                  <w:tcW w:w="2018" w:type="pct"/>
                  <w:shd w:val="clear" w:color="auto" w:fill="auto"/>
                  <w:vAlign w:val="center"/>
                </w:tcPr>
                <w:p w14:paraId="42A1829C">
                  <w:pPr>
                    <w:pStyle w:val="68"/>
                  </w:pPr>
                  <w:r>
                    <w:t>本项目</w:t>
                  </w:r>
                  <w:r>
                    <w:rPr>
                      <w:rFonts w:hint="eastAsia"/>
                    </w:rPr>
                    <w:t>生产</w:t>
                  </w:r>
                  <w:r>
                    <w:t>车间根据工艺均配置了废气处理措施。</w:t>
                  </w:r>
                </w:p>
              </w:tc>
              <w:tc>
                <w:tcPr>
                  <w:tcW w:w="439" w:type="pct"/>
                  <w:vAlign w:val="center"/>
                </w:tcPr>
                <w:p w14:paraId="3108A48C">
                  <w:pPr>
                    <w:pStyle w:val="68"/>
                  </w:pPr>
                  <w:r>
                    <w:rPr>
                      <w:rFonts w:hint="eastAsia"/>
                    </w:rPr>
                    <w:t>相符</w:t>
                  </w:r>
                </w:p>
              </w:tc>
            </w:tr>
            <w:tr w14:paraId="458B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46DEBD91">
                  <w:pPr>
                    <w:pStyle w:val="68"/>
                  </w:pPr>
                  <w:r>
                    <w:t>5.1.5应采取大气污染控制措施，大气污染物排放应满足特定行业排放（控制）标准的要求。没有特定行业污染排放（控制）标准的，应满足GB16297的要求，特征污染物排放（控制）应满足环境影响评价要求。</w:t>
                  </w:r>
                </w:p>
              </w:tc>
              <w:tc>
                <w:tcPr>
                  <w:tcW w:w="2018" w:type="pct"/>
                  <w:shd w:val="clear" w:color="auto" w:fill="auto"/>
                  <w:vAlign w:val="center"/>
                </w:tcPr>
                <w:p w14:paraId="54A346EC">
                  <w:pPr>
                    <w:pStyle w:val="68"/>
                  </w:pPr>
                  <w:r>
                    <w:rPr>
                      <w:rFonts w:hint="eastAsia"/>
                    </w:rPr>
                    <w:t>投料粉尘经收集后进袋式除尘器处理后通过1</w:t>
                  </w:r>
                  <w:r>
                    <w:t>5</w:t>
                  </w:r>
                  <w:r>
                    <w:rPr>
                      <w:rFonts w:hint="eastAsia"/>
                    </w:rPr>
                    <w:t>m高排气筒排放（3</w:t>
                  </w:r>
                  <w:r>
                    <w:t>#</w:t>
                  </w:r>
                  <w:r>
                    <w:rPr>
                      <w:rFonts w:hint="eastAsia"/>
                    </w:rPr>
                    <w:t>）</w:t>
                  </w:r>
                  <w:r>
                    <w:t>；排气筒设置便于采样、监测的采样口和采样监测平台。本项目废气污染物均满足对应的污染物排放标准限值。故符合相关要求。</w:t>
                  </w:r>
                </w:p>
              </w:tc>
              <w:tc>
                <w:tcPr>
                  <w:tcW w:w="439" w:type="pct"/>
                  <w:vAlign w:val="center"/>
                </w:tcPr>
                <w:p w14:paraId="21E10C22">
                  <w:pPr>
                    <w:pStyle w:val="68"/>
                  </w:pPr>
                  <w:r>
                    <w:rPr>
                      <w:rFonts w:hint="eastAsia"/>
                    </w:rPr>
                    <w:t>相符</w:t>
                  </w:r>
                </w:p>
              </w:tc>
            </w:tr>
            <w:tr w14:paraId="046D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3E525BD1">
                  <w:pPr>
                    <w:pStyle w:val="68"/>
                  </w:pPr>
                  <w:r>
                    <w:t>5.1.6应采取必要的措施防止恶臭物质扩散，周界恶臭污染物浓度应符合GB14554的要求。</w:t>
                  </w:r>
                </w:p>
              </w:tc>
              <w:tc>
                <w:tcPr>
                  <w:tcW w:w="2018" w:type="pct"/>
                  <w:shd w:val="clear" w:color="auto" w:fill="auto"/>
                  <w:vAlign w:val="center"/>
                </w:tcPr>
                <w:p w14:paraId="0852E345">
                  <w:pPr>
                    <w:pStyle w:val="68"/>
                  </w:pPr>
                  <w:r>
                    <w:t>本项目无组织排放废气周界外最高浓度值符合无组织排放监控浓度限值。因此，本项目产生的恶臭污染物对周边环境影响在能接受范围之内。为使恶臭对周围环境影响减至最低，建设单位在项目运行中应进一步做好恶臭污染防治措施。</w:t>
                  </w:r>
                </w:p>
              </w:tc>
              <w:tc>
                <w:tcPr>
                  <w:tcW w:w="439" w:type="pct"/>
                  <w:vAlign w:val="center"/>
                </w:tcPr>
                <w:p w14:paraId="62146DE2">
                  <w:pPr>
                    <w:pStyle w:val="68"/>
                  </w:pPr>
                  <w:r>
                    <w:rPr>
                      <w:rFonts w:hint="eastAsia"/>
                    </w:rPr>
                    <w:t>相符</w:t>
                  </w:r>
                </w:p>
              </w:tc>
            </w:tr>
            <w:tr w14:paraId="6B7D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362B8E96">
                  <w:pPr>
                    <w:pStyle w:val="68"/>
                  </w:pPr>
                  <w:r>
                    <w:t>5.1.7产生的冷凝液、浓缩液、渗滤液等废液应进行有效收集后集中处理。处理后产生的废水应优先考虑循环利用；排放时应满足特定行业排放（控制）标准的要求；没有特定行业污染排放（控制）标准的，应满足GB8978的要求，特征污染物排放（控制）应满足环境影响评价要求。</w:t>
                  </w:r>
                </w:p>
              </w:tc>
              <w:tc>
                <w:tcPr>
                  <w:tcW w:w="2018" w:type="pct"/>
                  <w:shd w:val="clear" w:color="auto" w:fill="auto"/>
                  <w:vAlign w:val="center"/>
                </w:tcPr>
                <w:p w14:paraId="55E76A03">
                  <w:pPr>
                    <w:pStyle w:val="68"/>
                  </w:pPr>
                  <w:r>
                    <w:t>本项目不涉及新增废水排放。厂区现有员工生活污水经化粪池处理</w:t>
                  </w:r>
                  <w:r>
                    <w:rPr>
                      <w:rFonts w:hint="eastAsia"/>
                    </w:rPr>
                    <w:t>后托运至直溪污水处理厂处理</w:t>
                  </w:r>
                  <w:r>
                    <w:t>，</w:t>
                  </w:r>
                  <w:r>
                    <w:rPr>
                      <w:rFonts w:hint="eastAsia"/>
                    </w:rPr>
                    <w:t>具备接管条件后接管进市政污水管网后进直溪污水处理厂处理</w:t>
                  </w:r>
                  <w:r>
                    <w:t>。</w:t>
                  </w:r>
                </w:p>
              </w:tc>
              <w:tc>
                <w:tcPr>
                  <w:tcW w:w="439" w:type="pct"/>
                  <w:vAlign w:val="center"/>
                </w:tcPr>
                <w:p w14:paraId="547158AE">
                  <w:pPr>
                    <w:pStyle w:val="68"/>
                  </w:pPr>
                </w:p>
              </w:tc>
            </w:tr>
            <w:tr w14:paraId="6507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3F341838">
                  <w:pPr>
                    <w:pStyle w:val="68"/>
                  </w:pPr>
                  <w:r>
                    <w:t>5.1.8应防止噪声污染。设备运转时厂界噪声应符合GB1234的要求，作业车间噪声应符合GBZ22的要求。</w:t>
                  </w:r>
                </w:p>
              </w:tc>
              <w:tc>
                <w:tcPr>
                  <w:tcW w:w="2018" w:type="pct"/>
                  <w:shd w:val="clear" w:color="auto" w:fill="auto"/>
                  <w:vAlign w:val="center"/>
                </w:tcPr>
                <w:p w14:paraId="25B0BBB1">
                  <w:pPr>
                    <w:pStyle w:val="68"/>
                  </w:pPr>
                  <w:r>
                    <w:t>本项目各厂界在采取噪声治理措施后昼、夜间噪声均达到《工业企业厂界环境噪声排放标准》（GB12348-2008）中的2类区域标准。</w:t>
                  </w:r>
                </w:p>
              </w:tc>
              <w:tc>
                <w:tcPr>
                  <w:tcW w:w="439" w:type="pct"/>
                  <w:vAlign w:val="center"/>
                </w:tcPr>
                <w:p w14:paraId="32255AD7">
                  <w:pPr>
                    <w:pStyle w:val="68"/>
                  </w:pPr>
                  <w:r>
                    <w:rPr>
                      <w:rFonts w:hint="eastAsia"/>
                    </w:rPr>
                    <w:t>相符</w:t>
                  </w:r>
                </w:p>
              </w:tc>
            </w:tr>
            <w:tr w14:paraId="4735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 w:hRule="atLeast"/>
                <w:jc w:val="center"/>
              </w:trPr>
              <w:tc>
                <w:tcPr>
                  <w:tcW w:w="2543" w:type="pct"/>
                  <w:shd w:val="clear" w:color="auto" w:fill="auto"/>
                  <w:vAlign w:val="center"/>
                </w:tcPr>
                <w:p w14:paraId="488AD25A">
                  <w:pPr>
                    <w:pStyle w:val="68"/>
                  </w:pPr>
                  <w:r>
                    <w:t>5.1.9产生的污泥、底渣、废油类等固体废物应按照其管理属性分别处置。不能自行综合利用或处置的，应交给有相应资质和处理能力的企业进行综合利用或处置。</w:t>
                  </w:r>
                </w:p>
              </w:tc>
              <w:tc>
                <w:tcPr>
                  <w:tcW w:w="2018" w:type="pct"/>
                  <w:shd w:val="clear" w:color="auto" w:fill="auto"/>
                  <w:vAlign w:val="center"/>
                </w:tcPr>
                <w:p w14:paraId="3B97E0E0">
                  <w:pPr>
                    <w:pStyle w:val="68"/>
                  </w:pPr>
                  <w:r>
                    <w:t>本项目产生的一般固废</w:t>
                  </w:r>
                  <w:r>
                    <w:rPr>
                      <w:rFonts w:hint="eastAsia"/>
                    </w:rPr>
                    <w:t>为不合格品及除尘器收尘</w:t>
                  </w:r>
                  <w:r>
                    <w:t>，收集后均回用至生产线，符合有关法规和标准的要求。</w:t>
                  </w:r>
                </w:p>
              </w:tc>
              <w:tc>
                <w:tcPr>
                  <w:tcW w:w="439" w:type="pct"/>
                  <w:vAlign w:val="center"/>
                </w:tcPr>
                <w:p w14:paraId="20A48349">
                  <w:pPr>
                    <w:pStyle w:val="68"/>
                  </w:pPr>
                  <w:r>
                    <w:rPr>
                      <w:rFonts w:hint="eastAsia"/>
                    </w:rPr>
                    <w:t>相符</w:t>
                  </w:r>
                </w:p>
              </w:tc>
            </w:tr>
            <w:tr w14:paraId="549D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7DCA79AF">
                  <w:pPr>
                    <w:pStyle w:val="68"/>
                  </w:pPr>
                  <w:r>
                    <w:t>5.10.4</w:t>
                  </w:r>
                  <w:r>
                    <w:rPr>
                      <w:rFonts w:hint="eastAsia"/>
                    </w:rPr>
                    <w:t>固体废物烧结过程的工艺布置应尽量减少物料的转运次数并降低其落差，以减少扬尘量。应对产生或散发的粉尘采取密封和收尘措施。</w:t>
                  </w:r>
                </w:p>
              </w:tc>
              <w:tc>
                <w:tcPr>
                  <w:tcW w:w="2018" w:type="pct"/>
                  <w:shd w:val="clear" w:color="auto" w:fill="auto"/>
                  <w:vAlign w:val="center"/>
                </w:tcPr>
                <w:p w14:paraId="61CF40A0">
                  <w:pPr>
                    <w:pStyle w:val="68"/>
                  </w:pPr>
                  <w:r>
                    <w:rPr>
                      <w:rFonts w:hint="eastAsia"/>
                    </w:rPr>
                    <w:t>本项目设计</w:t>
                  </w:r>
                  <w:r>
                    <w:t>初期已考虑工艺及布置合理性，</w:t>
                  </w:r>
                  <w:r>
                    <w:rPr>
                      <w:rFonts w:hint="eastAsia"/>
                    </w:rPr>
                    <w:t>最大</w:t>
                  </w:r>
                  <w:r>
                    <w:t>可能减少</w:t>
                  </w:r>
                  <w:r>
                    <w:rPr>
                      <w:rFonts w:hint="eastAsia"/>
                    </w:rPr>
                    <w:t>物料</w:t>
                  </w:r>
                  <w:r>
                    <w:t>转运次数，</w:t>
                  </w:r>
                  <w:r>
                    <w:rPr>
                      <w:rFonts w:hint="eastAsia"/>
                    </w:rPr>
                    <w:t>同时</w:t>
                  </w:r>
                  <w:r>
                    <w:t>对加工过程中产生的粉尘等废气污染物均</w:t>
                  </w:r>
                  <w:r>
                    <w:rPr>
                      <w:rFonts w:hint="eastAsia"/>
                    </w:rPr>
                    <w:t>采取</w:t>
                  </w:r>
                  <w:r>
                    <w:t>了密封或</w:t>
                  </w:r>
                  <w:r>
                    <w:rPr>
                      <w:rFonts w:hint="eastAsia"/>
                    </w:rPr>
                    <w:t>收集</w:t>
                  </w:r>
                  <w:r>
                    <w:t>处理措施</w:t>
                  </w:r>
                  <w:r>
                    <w:rPr>
                      <w:rFonts w:hint="eastAsia"/>
                    </w:rPr>
                    <w:t>。</w:t>
                  </w:r>
                </w:p>
              </w:tc>
              <w:tc>
                <w:tcPr>
                  <w:tcW w:w="439" w:type="pct"/>
                  <w:vAlign w:val="center"/>
                </w:tcPr>
                <w:p w14:paraId="399084D5">
                  <w:pPr>
                    <w:pStyle w:val="68"/>
                  </w:pPr>
                  <w:r>
                    <w:rPr>
                      <w:rFonts w:hint="eastAsia"/>
                    </w:rPr>
                    <w:t>相符</w:t>
                  </w:r>
                </w:p>
              </w:tc>
            </w:tr>
            <w:tr w14:paraId="6FB5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31958C52">
                  <w:pPr>
                    <w:pStyle w:val="68"/>
                  </w:pPr>
                  <w:r>
                    <w:t xml:space="preserve">6 </w:t>
                  </w:r>
                  <w:r>
                    <w:rPr>
                      <w:rFonts w:hint="eastAsia"/>
                    </w:rPr>
                    <w:t>固体废物建材利用污染防治技术要求</w:t>
                  </w:r>
                </w:p>
                <w:p w14:paraId="121A1628">
                  <w:pPr>
                    <w:pStyle w:val="68"/>
                  </w:pPr>
                  <w:r>
                    <w:t xml:space="preserve">6.1 </w:t>
                  </w:r>
                  <w:r>
                    <w:rPr>
                      <w:rFonts w:hint="eastAsia"/>
                    </w:rPr>
                    <w:t>固体废物建材利用设施应配备必要的废气处理、防止或降低噪声与粉尘处理等污染防治装置。</w:t>
                  </w:r>
                </w:p>
                <w:p w14:paraId="1DBDDD23">
                  <w:pPr>
                    <w:pStyle w:val="68"/>
                  </w:pPr>
                  <w:r>
                    <w:t xml:space="preserve">6.3 </w:t>
                  </w:r>
                  <w:r>
                    <w:rPr>
                      <w:rFonts w:hint="eastAsia"/>
                    </w:rPr>
                    <w:t>利用固体废物生产砖瓦、轻骨料、集料、玻璃、陶瓷、陶粒、路基材料等建材过程的污染控制执行相关行业污染物排放标准。</w:t>
                  </w:r>
                </w:p>
              </w:tc>
              <w:tc>
                <w:tcPr>
                  <w:tcW w:w="2018" w:type="pct"/>
                  <w:shd w:val="clear" w:color="auto" w:fill="auto"/>
                  <w:vAlign w:val="center"/>
                </w:tcPr>
                <w:p w14:paraId="678AE4FD">
                  <w:pPr>
                    <w:pStyle w:val="68"/>
                  </w:pPr>
                  <w:r>
                    <w:rPr>
                      <w:rFonts w:hint="eastAsia"/>
                    </w:rPr>
                    <w:t>本项目</w:t>
                  </w:r>
                  <w:r>
                    <w:t>废气均采取了对应的废气处理装置进行处理；</w:t>
                  </w:r>
                  <w:r>
                    <w:rPr>
                      <w:rFonts w:hint="eastAsia"/>
                    </w:rPr>
                    <w:t>并</w:t>
                  </w:r>
                  <w:r>
                    <w:t>对生产过程中高噪声设备采取了</w:t>
                  </w:r>
                  <w:r>
                    <w:rPr>
                      <w:rFonts w:hint="eastAsia"/>
                    </w:rPr>
                    <w:t>降噪</w:t>
                  </w:r>
                  <w:r>
                    <w:t>隔音等措施</w:t>
                  </w:r>
                  <w:r>
                    <w:rPr>
                      <w:rFonts w:hint="eastAsia"/>
                    </w:rPr>
                    <w:t>；</w:t>
                  </w:r>
                </w:p>
                <w:p w14:paraId="401E2B06">
                  <w:pPr>
                    <w:pStyle w:val="68"/>
                  </w:pPr>
                  <w:r>
                    <w:rPr>
                      <w:rFonts w:hint="eastAsia"/>
                    </w:rPr>
                    <w:t>3</w:t>
                  </w:r>
                  <w:r>
                    <w:t>#</w:t>
                  </w:r>
                  <w:r>
                    <w:rPr>
                      <w:rFonts w:hint="eastAsia"/>
                    </w:rPr>
                    <w:t>排气筒及厂界无组织排放的颗粒物、氟化物执行</w:t>
                  </w:r>
                  <w:r>
                    <w:t>《大气污染物综合排放标准》（DB32/4041-2021）</w:t>
                  </w:r>
                  <w:r>
                    <w:rPr>
                      <w:rFonts w:hint="eastAsia"/>
                    </w:rPr>
                    <w:t>，</w:t>
                  </w:r>
                  <w:r>
                    <w:t>经分析</w:t>
                  </w:r>
                  <w:r>
                    <w:rPr>
                      <w:rFonts w:hint="eastAsia"/>
                    </w:rPr>
                    <w:t>各</w:t>
                  </w:r>
                  <w:r>
                    <w:t>污染因子排放情况</w:t>
                  </w:r>
                  <w:r>
                    <w:rPr>
                      <w:rFonts w:hint="eastAsia"/>
                    </w:rPr>
                    <w:t>可</w:t>
                  </w:r>
                  <w:r>
                    <w:t>满足对应排放标准限值的要求。</w:t>
                  </w:r>
                </w:p>
              </w:tc>
              <w:tc>
                <w:tcPr>
                  <w:tcW w:w="439" w:type="pct"/>
                  <w:vAlign w:val="center"/>
                </w:tcPr>
                <w:p w14:paraId="348F8431">
                  <w:pPr>
                    <w:pStyle w:val="68"/>
                  </w:pPr>
                  <w:r>
                    <w:rPr>
                      <w:rFonts w:hint="eastAsia"/>
                    </w:rPr>
                    <w:t>相符</w:t>
                  </w:r>
                </w:p>
              </w:tc>
            </w:tr>
            <w:tr w14:paraId="31D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039C1FE9">
                  <w:pPr>
                    <w:pStyle w:val="68"/>
                  </w:pPr>
                  <w:r>
                    <w:t>8监测</w:t>
                  </w:r>
                </w:p>
                <w:p w14:paraId="2133E591">
                  <w:pPr>
                    <w:pStyle w:val="68"/>
                  </w:pPr>
                  <w:r>
                    <w:t>8.1固体废物再生利用企业应定期对固体废物再生利用产品进行采样监测</w:t>
                  </w:r>
                </w:p>
              </w:tc>
              <w:tc>
                <w:tcPr>
                  <w:tcW w:w="2018" w:type="pct"/>
                  <w:shd w:val="clear" w:color="auto" w:fill="auto"/>
                  <w:vAlign w:val="center"/>
                </w:tcPr>
                <w:p w14:paraId="32322294">
                  <w:pPr>
                    <w:pStyle w:val="68"/>
                  </w:pPr>
                  <w:r>
                    <w:t>本项目将严格按照该要求规定进行设置。</w:t>
                  </w:r>
                </w:p>
              </w:tc>
              <w:tc>
                <w:tcPr>
                  <w:tcW w:w="439" w:type="pct"/>
                  <w:vAlign w:val="center"/>
                </w:tcPr>
                <w:p w14:paraId="581DFB1C">
                  <w:pPr>
                    <w:pStyle w:val="68"/>
                  </w:pPr>
                  <w:r>
                    <w:rPr>
                      <w:rFonts w:hint="eastAsia"/>
                    </w:rPr>
                    <w:t>相符</w:t>
                  </w:r>
                </w:p>
              </w:tc>
            </w:tr>
          </w:tbl>
          <w:p w14:paraId="010281E1">
            <w:pPr>
              <w:numPr>
                <w:ilvl w:val="0"/>
                <w:numId w:val="3"/>
              </w:numPr>
              <w:spacing w:line="500" w:lineRule="exact"/>
              <w:ind w:firstLine="480" w:firstLineChars="200"/>
              <w:rPr>
                <w:rFonts w:eastAsia="仿宋"/>
                <w:kern w:val="0"/>
                <w:sz w:val="24"/>
              </w:rPr>
            </w:pPr>
            <w:r>
              <w:rPr>
                <w:rFonts w:hint="eastAsia" w:eastAsia="仿宋"/>
                <w:kern w:val="0"/>
                <w:sz w:val="24"/>
              </w:rPr>
              <w:t>与《</w:t>
            </w:r>
            <w:r>
              <w:rPr>
                <w:rFonts w:eastAsia="仿宋"/>
                <w:kern w:val="0"/>
                <w:sz w:val="24"/>
              </w:rPr>
              <w:t>农业废弃物资源化利用 生物质资源综合利用</w:t>
            </w:r>
            <w:r>
              <w:rPr>
                <w:rFonts w:hint="eastAsia" w:eastAsia="仿宋"/>
                <w:kern w:val="0"/>
                <w:sz w:val="24"/>
              </w:rPr>
              <w:t>》（GB/T42679-2023）相符性分析</w:t>
            </w:r>
          </w:p>
          <w:p w14:paraId="7B6CF7E2">
            <w:pPr>
              <w:pStyle w:val="32"/>
              <w:ind w:left="0" w:leftChars="0" w:firstLine="0" w:firstLineChars="0"/>
              <w:jc w:val="center"/>
              <w:rPr>
                <w:rFonts w:eastAsia="仿宋"/>
                <w:b/>
                <w:bCs/>
              </w:rPr>
            </w:pPr>
          </w:p>
          <w:p w14:paraId="69734359">
            <w:pPr>
              <w:pStyle w:val="32"/>
              <w:ind w:left="0" w:leftChars="0" w:firstLine="0" w:firstLineChars="0"/>
              <w:jc w:val="center"/>
              <w:rPr>
                <w:rFonts w:eastAsia="仿宋"/>
                <w:b/>
                <w:bCs/>
              </w:rPr>
            </w:pPr>
          </w:p>
          <w:p w14:paraId="3770B903">
            <w:pPr>
              <w:pStyle w:val="32"/>
              <w:ind w:left="0" w:leftChars="0" w:firstLine="0" w:firstLineChars="0"/>
              <w:jc w:val="center"/>
              <w:rPr>
                <w:rFonts w:eastAsia="仿宋"/>
                <w:b/>
                <w:bCs/>
              </w:rPr>
            </w:pPr>
            <w:r>
              <w:rPr>
                <w:rFonts w:hint="eastAsia" w:eastAsia="仿宋"/>
                <w:b/>
                <w:bCs/>
              </w:rPr>
              <w:t>与《</w:t>
            </w:r>
            <w:r>
              <w:rPr>
                <w:rFonts w:eastAsia="仿宋"/>
                <w:b/>
                <w:bCs/>
              </w:rPr>
              <w:t>农业废弃物资源化利用 生物质资源综合利用</w:t>
            </w:r>
            <w:r>
              <w:rPr>
                <w:rFonts w:hint="eastAsia" w:eastAsia="仿宋"/>
                <w:b/>
                <w:bCs/>
              </w:rPr>
              <w:t>》（</w:t>
            </w:r>
            <w:r>
              <w:rPr>
                <w:rFonts w:hint="eastAsia" w:ascii="Times New Roman" w:hAnsi="Times New Roman" w:eastAsia="仿宋" w:cs="Times New Roman"/>
                <w:b/>
                <w:bCs/>
                <w:szCs w:val="24"/>
              </w:rPr>
              <w:t>GB/T42679-2023</w:t>
            </w:r>
            <w:r>
              <w:rPr>
                <w:rFonts w:hint="eastAsia" w:eastAsia="仿宋"/>
                <w:b/>
                <w:bCs/>
              </w:rPr>
              <w:t>）相符性分析</w:t>
            </w:r>
          </w:p>
          <w:tbl>
            <w:tblPr>
              <w:tblStyle w:val="3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3260"/>
              <w:gridCol w:w="708"/>
            </w:tblGrid>
            <w:tr w14:paraId="115F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723DC547">
                  <w:pPr>
                    <w:pStyle w:val="68"/>
                  </w:pPr>
                  <w:r>
                    <w:t>文件要求</w:t>
                  </w:r>
                </w:p>
              </w:tc>
              <w:tc>
                <w:tcPr>
                  <w:tcW w:w="2017" w:type="pct"/>
                  <w:shd w:val="clear" w:color="auto" w:fill="auto"/>
                  <w:vAlign w:val="center"/>
                </w:tcPr>
                <w:p w14:paraId="219C2732">
                  <w:pPr>
                    <w:pStyle w:val="68"/>
                  </w:pPr>
                  <w:r>
                    <w:t>对照分析</w:t>
                  </w:r>
                </w:p>
              </w:tc>
              <w:tc>
                <w:tcPr>
                  <w:tcW w:w="438" w:type="pct"/>
                  <w:vAlign w:val="center"/>
                </w:tcPr>
                <w:p w14:paraId="71EA06D1">
                  <w:pPr>
                    <w:pStyle w:val="68"/>
                  </w:pPr>
                  <w:r>
                    <w:t>是否相符</w:t>
                  </w:r>
                </w:p>
              </w:tc>
            </w:tr>
            <w:tr w14:paraId="26F5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2543" w:type="pct"/>
                  <w:shd w:val="clear" w:color="auto" w:fill="auto"/>
                  <w:vAlign w:val="center"/>
                </w:tcPr>
                <w:p w14:paraId="30006BCC">
                  <w:pPr>
                    <w:pStyle w:val="68"/>
                    <w:jc w:val="both"/>
                  </w:pPr>
                  <w:r>
                    <w:rPr>
                      <w:rFonts w:hint="eastAsia"/>
                    </w:rPr>
                    <w:t>5.5.3秸秆成型燃料</w:t>
                  </w:r>
                </w:p>
                <w:p w14:paraId="0E9CAD48">
                  <w:pPr>
                    <w:pStyle w:val="68"/>
                    <w:jc w:val="both"/>
                  </w:pPr>
                  <w:r>
                    <w:rPr>
                      <w:rFonts w:hint="eastAsia"/>
                    </w:rPr>
                    <w:t>设施设备：</w:t>
                  </w:r>
                  <w:r>
                    <w:t>应根据生产工艺配备相应的棒状,块状或颗粒状成型设备,生产设备应符合NY/T1882的要求</w:t>
                  </w:r>
                  <w:r>
                    <w:rPr>
                      <w:rFonts w:hint="eastAsia"/>
                    </w:rPr>
                    <w:t>；</w:t>
                  </w:r>
                </w:p>
                <w:p w14:paraId="6D849027">
                  <w:pPr>
                    <w:pStyle w:val="68"/>
                    <w:jc w:val="both"/>
                  </w:pPr>
                  <w:r>
                    <w:rPr>
                      <w:rFonts w:hint="eastAsia"/>
                    </w:rPr>
                    <w:t>原料处理：</w:t>
                  </w:r>
                  <w:r>
                    <w:t>应对原料进行晾晒或烘干,经粉碎机进行粉碎,然后加</w:t>
                  </w:r>
                  <w:r>
                    <w:rPr>
                      <w:rFonts w:hint="eastAsia"/>
                    </w:rPr>
                    <w:t>入</w:t>
                  </w:r>
                  <w:r>
                    <w:t>一定量的水进行调湿</w:t>
                  </w:r>
                  <w:r>
                    <w:rPr>
                      <w:rFonts w:hint="eastAsia"/>
                    </w:rPr>
                    <w:t>；</w:t>
                  </w:r>
                </w:p>
                <w:p w14:paraId="37DA01D3">
                  <w:pPr>
                    <w:pStyle w:val="68"/>
                    <w:jc w:val="both"/>
                  </w:pPr>
                  <w:r>
                    <w:rPr>
                      <w:rFonts w:hint="eastAsia"/>
                    </w:rPr>
                    <w:t>压块：</w:t>
                  </w:r>
                  <w:r>
                    <w:t>因地制宜采用模辊挤压式、螺旋挤压式、活塞冲压式等压缩成型机械对秸秆进行压缩成型,产品经</w:t>
                  </w:r>
                  <w:r>
                    <w:rPr>
                      <w:rFonts w:hint="eastAsia"/>
                    </w:rPr>
                    <w:t>过通风冷却后贮存。</w:t>
                  </w:r>
                </w:p>
              </w:tc>
              <w:tc>
                <w:tcPr>
                  <w:tcW w:w="2017" w:type="pct"/>
                  <w:shd w:val="clear" w:color="auto" w:fill="auto"/>
                  <w:vAlign w:val="center"/>
                </w:tcPr>
                <w:p w14:paraId="3A03C140">
                  <w:pPr>
                    <w:pStyle w:val="68"/>
                  </w:pPr>
                  <w:r>
                    <w:rPr>
                      <w:rFonts w:hint="eastAsia"/>
                    </w:rPr>
                    <w:t>本项目使用的秸秆进厂前已经过晾晒、粉碎等预处理，并</w:t>
                  </w:r>
                  <w:r>
                    <w:t>加</w:t>
                  </w:r>
                  <w:r>
                    <w:rPr>
                      <w:rFonts w:hint="eastAsia"/>
                    </w:rPr>
                    <w:t>入</w:t>
                  </w:r>
                  <w:r>
                    <w:t>一定量的水进行调湿</w:t>
                  </w:r>
                  <w:r>
                    <w:rPr>
                      <w:rFonts w:hint="eastAsia"/>
                    </w:rPr>
                    <w:t>，生物质颗粒压实机可将秸秆等原材料压制成块状，符合</w:t>
                  </w:r>
                  <w:r>
                    <w:t>NY/T1882</w:t>
                  </w:r>
                  <w:r>
                    <w:rPr>
                      <w:rFonts w:hint="eastAsia"/>
                    </w:rPr>
                    <w:t>中</w:t>
                  </w:r>
                  <w:r>
                    <w:t>的要求</w:t>
                  </w:r>
                  <w:r>
                    <w:rPr>
                      <w:rFonts w:hint="eastAsia"/>
                    </w:rPr>
                    <w:t>，本项目压制后的块状料仅供本厂自行使用不外售，</w:t>
                  </w:r>
                </w:p>
              </w:tc>
              <w:tc>
                <w:tcPr>
                  <w:tcW w:w="438" w:type="pct"/>
                  <w:vAlign w:val="center"/>
                </w:tcPr>
                <w:p w14:paraId="57F8F0B3">
                  <w:pPr>
                    <w:pStyle w:val="68"/>
                  </w:pPr>
                  <w:r>
                    <w:rPr>
                      <w:rFonts w:hint="eastAsia"/>
                    </w:rPr>
                    <w:t>相符</w:t>
                  </w:r>
                </w:p>
              </w:tc>
            </w:tr>
          </w:tbl>
          <w:p w14:paraId="279BB787">
            <w:pPr>
              <w:numPr>
                <w:ilvl w:val="0"/>
                <w:numId w:val="3"/>
              </w:numPr>
              <w:spacing w:line="500" w:lineRule="exact"/>
              <w:ind w:firstLine="480" w:firstLineChars="200"/>
              <w:rPr>
                <w:rFonts w:eastAsia="仿宋"/>
                <w:bCs/>
                <w:sz w:val="24"/>
              </w:rPr>
            </w:pPr>
            <w:r>
              <w:rPr>
                <w:rFonts w:hint="eastAsia" w:eastAsia="仿宋"/>
                <w:bCs/>
                <w:sz w:val="24"/>
              </w:rPr>
              <w:t>与关于印发《常州市重点区域农田退水治理先行先试实施方案》的通知（常污防攻坚指办[</w:t>
            </w:r>
            <w:r>
              <w:rPr>
                <w:rFonts w:eastAsia="仿宋"/>
                <w:bCs/>
                <w:sz w:val="24"/>
              </w:rPr>
              <w:t>2024]4</w:t>
            </w:r>
            <w:r>
              <w:rPr>
                <w:rFonts w:hint="eastAsia" w:eastAsia="仿宋"/>
                <w:bCs/>
                <w:sz w:val="24"/>
              </w:rPr>
              <w:t>号）相符性分析</w:t>
            </w:r>
          </w:p>
          <w:p w14:paraId="2943AFA7">
            <w:pPr>
              <w:pStyle w:val="32"/>
              <w:ind w:left="0" w:leftChars="0" w:firstLine="0" w:firstLineChars="0"/>
              <w:jc w:val="center"/>
              <w:rPr>
                <w:rFonts w:eastAsia="仿宋"/>
                <w:b/>
                <w:bCs/>
              </w:rPr>
            </w:pPr>
            <w:r>
              <w:rPr>
                <w:rFonts w:hint="eastAsia" w:eastAsia="仿宋"/>
                <w:b/>
                <w:bCs/>
              </w:rPr>
              <w:t>与关于印发《常州市重点区域农田退水治理先行先试实施方案》的通知（</w:t>
            </w:r>
            <w:r>
              <w:rPr>
                <w:rFonts w:hint="eastAsia" w:ascii="Times New Roman" w:hAnsi="Times New Roman" w:eastAsia="仿宋" w:cs="Times New Roman"/>
                <w:b/>
                <w:bCs/>
                <w:szCs w:val="24"/>
              </w:rPr>
              <w:t>常污防攻坚指办[</w:t>
            </w:r>
            <w:r>
              <w:rPr>
                <w:rFonts w:ascii="Times New Roman" w:hAnsi="Times New Roman" w:eastAsia="仿宋" w:cs="Times New Roman"/>
                <w:b/>
                <w:bCs/>
                <w:szCs w:val="24"/>
              </w:rPr>
              <w:t>2024]4</w:t>
            </w:r>
            <w:r>
              <w:rPr>
                <w:rFonts w:hint="eastAsia" w:ascii="Times New Roman" w:hAnsi="Times New Roman" w:eastAsia="仿宋" w:cs="Times New Roman"/>
                <w:b/>
                <w:bCs/>
                <w:szCs w:val="24"/>
              </w:rPr>
              <w:t>号</w:t>
            </w:r>
            <w:r>
              <w:rPr>
                <w:rFonts w:hint="eastAsia" w:eastAsia="仿宋"/>
                <w:b/>
                <w:bCs/>
              </w:rPr>
              <w:t>）相符性分析</w:t>
            </w:r>
          </w:p>
          <w:tbl>
            <w:tblPr>
              <w:tblStyle w:val="3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3"/>
              <w:gridCol w:w="3126"/>
              <w:gridCol w:w="708"/>
            </w:tblGrid>
            <w:tr w14:paraId="6AE5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27" w:type="pct"/>
                  <w:shd w:val="clear" w:color="auto" w:fill="auto"/>
                  <w:vAlign w:val="center"/>
                </w:tcPr>
                <w:p w14:paraId="64E6203F">
                  <w:pPr>
                    <w:pStyle w:val="68"/>
                  </w:pPr>
                  <w:r>
                    <w:t>文件要求</w:t>
                  </w:r>
                </w:p>
              </w:tc>
              <w:tc>
                <w:tcPr>
                  <w:tcW w:w="1935" w:type="pct"/>
                  <w:shd w:val="clear" w:color="auto" w:fill="auto"/>
                  <w:vAlign w:val="center"/>
                </w:tcPr>
                <w:p w14:paraId="4B57F381">
                  <w:pPr>
                    <w:pStyle w:val="68"/>
                  </w:pPr>
                  <w:r>
                    <w:t>对照分析</w:t>
                  </w:r>
                </w:p>
              </w:tc>
              <w:tc>
                <w:tcPr>
                  <w:tcW w:w="438" w:type="pct"/>
                  <w:vAlign w:val="center"/>
                </w:tcPr>
                <w:p w14:paraId="2305E838">
                  <w:pPr>
                    <w:pStyle w:val="68"/>
                  </w:pPr>
                  <w:r>
                    <w:t>是否相符</w:t>
                  </w:r>
                </w:p>
              </w:tc>
            </w:tr>
            <w:tr w14:paraId="116C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27" w:type="pct"/>
                  <w:shd w:val="clear" w:color="auto" w:fill="auto"/>
                  <w:vAlign w:val="center"/>
                </w:tcPr>
                <w:p w14:paraId="0EECF50E">
                  <w:pPr>
                    <w:pStyle w:val="68"/>
                    <w:jc w:val="both"/>
                  </w:pPr>
                  <w:r>
                    <w:rPr>
                      <w:rFonts w:hint="eastAsia"/>
                    </w:rPr>
                    <w:t>三、主要任务</w:t>
                  </w:r>
                </w:p>
                <w:p w14:paraId="5C8ACDAD">
                  <w:pPr>
                    <w:autoSpaceDE w:val="0"/>
                    <w:autoSpaceDN w:val="0"/>
                    <w:adjustRightInd w:val="0"/>
                    <w:jc w:val="left"/>
                  </w:pPr>
                  <w:r>
                    <w:rPr>
                      <w:rFonts w:hint="eastAsia" w:eastAsia="仿宋"/>
                      <w:szCs w:val="21"/>
                    </w:rPr>
                    <w:t>（三）推进秸秆离田综合利用。涉农地区，以市（区）为单位，编制夏季秸秆离田综合利用工作方案，划定秸秆离田区域……“五化”（能源化、肥料化、饲料化、基料化、原料化）并举，积极培育高附加值的秸秆综合利用产业，到</w:t>
                  </w:r>
                  <w:r>
                    <w:rPr>
                      <w:rFonts w:eastAsia="仿宋"/>
                      <w:szCs w:val="21"/>
                    </w:rPr>
                    <w:t>2025</w:t>
                  </w:r>
                  <w:r>
                    <w:rPr>
                      <w:rFonts w:hint="eastAsia" w:eastAsia="仿宋"/>
                      <w:szCs w:val="21"/>
                    </w:rPr>
                    <w:t>年秸秆综合利用率达</w:t>
                  </w:r>
                  <w:r>
                    <w:rPr>
                      <w:rFonts w:eastAsia="仿宋"/>
                      <w:szCs w:val="21"/>
                    </w:rPr>
                    <w:t>95%</w:t>
                  </w:r>
                  <w:r>
                    <w:rPr>
                      <w:rFonts w:hint="eastAsia" w:eastAsia="仿宋"/>
                      <w:szCs w:val="21"/>
                    </w:rPr>
                    <w:t>以上。</w:t>
                  </w:r>
                </w:p>
              </w:tc>
              <w:tc>
                <w:tcPr>
                  <w:tcW w:w="1935" w:type="pct"/>
                  <w:shd w:val="clear" w:color="auto" w:fill="auto"/>
                  <w:vAlign w:val="center"/>
                </w:tcPr>
                <w:p w14:paraId="4C4CE158">
                  <w:pPr>
                    <w:pStyle w:val="68"/>
                  </w:pPr>
                  <w:r>
                    <w:rPr>
                      <w:rFonts w:hint="eastAsia"/>
                    </w:rPr>
                    <w:t>本项目利用秸秆代替部分生物质燃料作为生物质锅炉原料，可对其进行能源化利用。</w:t>
                  </w:r>
                </w:p>
              </w:tc>
              <w:tc>
                <w:tcPr>
                  <w:tcW w:w="438" w:type="pct"/>
                  <w:vAlign w:val="center"/>
                </w:tcPr>
                <w:p w14:paraId="72BA1F77">
                  <w:pPr>
                    <w:pStyle w:val="68"/>
                  </w:pPr>
                  <w:r>
                    <w:rPr>
                      <w:rFonts w:hint="eastAsia"/>
                    </w:rPr>
                    <w:t>相符</w:t>
                  </w:r>
                </w:p>
              </w:tc>
            </w:tr>
          </w:tbl>
          <w:p w14:paraId="1AC29277">
            <w:pPr>
              <w:numPr>
                <w:ilvl w:val="0"/>
                <w:numId w:val="3"/>
              </w:numPr>
              <w:spacing w:line="500" w:lineRule="exact"/>
              <w:ind w:firstLine="480" w:firstLineChars="200"/>
              <w:rPr>
                <w:rFonts w:eastAsia="仿宋"/>
                <w:bCs/>
                <w:sz w:val="24"/>
              </w:rPr>
            </w:pPr>
            <w:r>
              <w:rPr>
                <w:rFonts w:eastAsia="仿宋"/>
                <w:bCs/>
                <w:sz w:val="24"/>
              </w:rPr>
              <w:t>与</w:t>
            </w:r>
            <w:r>
              <w:rPr>
                <w:rFonts w:hint="eastAsia" w:eastAsia="仿宋"/>
                <w:bCs/>
                <w:sz w:val="24"/>
              </w:rPr>
              <w:t>关于印发《2025年市级农业农村专项实施指导意见》的通知（常农发〔2025〕10号）相符性分析</w:t>
            </w:r>
          </w:p>
          <w:p w14:paraId="251A390A">
            <w:pPr>
              <w:pStyle w:val="32"/>
              <w:ind w:left="0" w:leftChars="0" w:firstLine="0" w:firstLineChars="0"/>
              <w:jc w:val="center"/>
              <w:rPr>
                <w:rFonts w:eastAsia="仿宋"/>
                <w:b/>
                <w:bCs/>
              </w:rPr>
            </w:pPr>
            <w:r>
              <w:rPr>
                <w:rFonts w:hint="eastAsia" w:eastAsia="仿宋"/>
                <w:b/>
                <w:bCs/>
              </w:rPr>
              <w:t>与关于印发《</w:t>
            </w:r>
            <w:r>
              <w:rPr>
                <w:rFonts w:hint="eastAsia" w:ascii="Times New Roman" w:hAnsi="Times New Roman" w:eastAsia="仿宋" w:cs="Times New Roman"/>
                <w:b/>
                <w:bCs/>
                <w:szCs w:val="24"/>
              </w:rPr>
              <w:t>2025年市</w:t>
            </w:r>
            <w:r>
              <w:rPr>
                <w:rFonts w:hint="eastAsia" w:eastAsia="仿宋"/>
                <w:b/>
                <w:bCs/>
              </w:rPr>
              <w:t>级农业农村专项实施指导意见》的通知（</w:t>
            </w:r>
            <w:r>
              <w:rPr>
                <w:rFonts w:hint="eastAsia" w:ascii="Times New Roman" w:hAnsi="Times New Roman" w:eastAsia="仿宋" w:cs="Times New Roman"/>
                <w:b/>
                <w:bCs/>
                <w:szCs w:val="24"/>
              </w:rPr>
              <w:t>常农发〔2025〕10号</w:t>
            </w:r>
            <w:r>
              <w:rPr>
                <w:rFonts w:hint="eastAsia" w:eastAsia="仿宋"/>
                <w:b/>
                <w:bCs/>
              </w:rPr>
              <w:t>）相符性分析</w:t>
            </w:r>
          </w:p>
          <w:tbl>
            <w:tblPr>
              <w:tblStyle w:val="3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3"/>
              <w:gridCol w:w="3126"/>
              <w:gridCol w:w="708"/>
            </w:tblGrid>
            <w:tr w14:paraId="6890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27" w:type="pct"/>
                  <w:shd w:val="clear" w:color="auto" w:fill="auto"/>
                  <w:vAlign w:val="center"/>
                </w:tcPr>
                <w:p w14:paraId="7540BE0A">
                  <w:pPr>
                    <w:pStyle w:val="68"/>
                  </w:pPr>
                  <w:r>
                    <w:t>文件要求</w:t>
                  </w:r>
                </w:p>
              </w:tc>
              <w:tc>
                <w:tcPr>
                  <w:tcW w:w="1935" w:type="pct"/>
                  <w:shd w:val="clear" w:color="auto" w:fill="auto"/>
                  <w:vAlign w:val="center"/>
                </w:tcPr>
                <w:p w14:paraId="6D5F0AA7">
                  <w:pPr>
                    <w:pStyle w:val="68"/>
                  </w:pPr>
                  <w:r>
                    <w:t>对照分析</w:t>
                  </w:r>
                </w:p>
              </w:tc>
              <w:tc>
                <w:tcPr>
                  <w:tcW w:w="438" w:type="pct"/>
                  <w:vAlign w:val="center"/>
                </w:tcPr>
                <w:p w14:paraId="3D32AEC9">
                  <w:pPr>
                    <w:pStyle w:val="68"/>
                  </w:pPr>
                  <w:r>
                    <w:t>是否相符</w:t>
                  </w:r>
                </w:p>
              </w:tc>
            </w:tr>
            <w:tr w14:paraId="0F9B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27" w:type="pct"/>
                  <w:shd w:val="clear" w:color="auto" w:fill="auto"/>
                  <w:vAlign w:val="center"/>
                </w:tcPr>
                <w:p w14:paraId="0463C002">
                  <w:pPr>
                    <w:pStyle w:val="68"/>
                    <w:jc w:val="both"/>
                  </w:pPr>
                  <w:r>
                    <w:rPr>
                      <w:rFonts w:hint="eastAsia"/>
                    </w:rPr>
                    <w:t>（三）支持农业公共服务</w:t>
                  </w:r>
                </w:p>
                <w:p w14:paraId="3EC7EC3B">
                  <w:pPr>
                    <w:pStyle w:val="68"/>
                    <w:jc w:val="both"/>
                  </w:pPr>
                  <w:r>
                    <w:rPr>
                      <w:rFonts w:hint="eastAsia"/>
                    </w:rPr>
                    <w:t>支持秸秆离田综合利用。鼓励开展秸秆离田作业，因地制宜开展秸秆“五化”利用，推进秸秆收储点位建设，不断完善秸秆收、储、运、用体系建设。</w:t>
                  </w:r>
                </w:p>
              </w:tc>
              <w:tc>
                <w:tcPr>
                  <w:tcW w:w="1935" w:type="pct"/>
                  <w:shd w:val="clear" w:color="auto" w:fill="auto"/>
                  <w:vAlign w:val="center"/>
                </w:tcPr>
                <w:p w14:paraId="508E42BF">
                  <w:pPr>
                    <w:pStyle w:val="68"/>
                  </w:pPr>
                  <w:r>
                    <w:rPr>
                      <w:rFonts w:hint="eastAsia"/>
                    </w:rPr>
                    <w:t>本项目利用秸秆代替部分生物质燃料作为生物质锅炉原料，可对其进行能源化利用。</w:t>
                  </w:r>
                </w:p>
              </w:tc>
              <w:tc>
                <w:tcPr>
                  <w:tcW w:w="438" w:type="pct"/>
                  <w:vAlign w:val="center"/>
                </w:tcPr>
                <w:p w14:paraId="577C3110">
                  <w:pPr>
                    <w:pStyle w:val="68"/>
                  </w:pPr>
                  <w:r>
                    <w:rPr>
                      <w:rFonts w:hint="eastAsia"/>
                    </w:rPr>
                    <w:t>相符</w:t>
                  </w:r>
                </w:p>
              </w:tc>
            </w:tr>
          </w:tbl>
          <w:p w14:paraId="171D18B6">
            <w:pPr>
              <w:pStyle w:val="2"/>
            </w:pPr>
          </w:p>
          <w:p w14:paraId="07780089">
            <w:pPr>
              <w:numPr>
                <w:ilvl w:val="0"/>
                <w:numId w:val="3"/>
              </w:numPr>
              <w:spacing w:line="500" w:lineRule="exact"/>
              <w:ind w:firstLine="480" w:firstLineChars="200"/>
              <w:rPr>
                <w:rFonts w:eastAsia="仿宋"/>
                <w:bCs/>
                <w:sz w:val="24"/>
              </w:rPr>
            </w:pPr>
            <w:r>
              <w:rPr>
                <w:rFonts w:eastAsia="仿宋"/>
                <w:bCs/>
                <w:sz w:val="24"/>
              </w:rPr>
              <w:t>与</w:t>
            </w:r>
            <w:r>
              <w:rPr>
                <w:rFonts w:hint="eastAsia" w:eastAsia="仿宋"/>
                <w:bCs/>
                <w:sz w:val="24"/>
              </w:rPr>
              <w:t>其他环保政策文件等</w:t>
            </w:r>
            <w:r>
              <w:rPr>
                <w:rFonts w:eastAsia="仿宋"/>
                <w:bCs/>
                <w:sz w:val="24"/>
              </w:rPr>
              <w:t>相符性分析如下：</w:t>
            </w:r>
          </w:p>
          <w:p w14:paraId="2C38AD74">
            <w:pPr>
              <w:spacing w:line="500" w:lineRule="exact"/>
              <w:ind w:firstLine="482"/>
              <w:jc w:val="center"/>
              <w:rPr>
                <w:rFonts w:eastAsia="仿宋"/>
                <w:b/>
                <w:bCs/>
              </w:rPr>
            </w:pPr>
            <w:r>
              <w:rPr>
                <w:rFonts w:hint="eastAsia" w:eastAsia="仿宋"/>
                <w:b/>
                <w:bCs/>
              </w:rPr>
              <w:t>与其他环保政策相符性分析</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4285"/>
              <w:gridCol w:w="1466"/>
              <w:gridCol w:w="807"/>
            </w:tblGrid>
            <w:tr w14:paraId="77C3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061EC6D5">
                  <w:pPr>
                    <w:widowControl/>
                    <w:jc w:val="center"/>
                    <w:rPr>
                      <w:rFonts w:eastAsia="仿宋"/>
                      <w:b/>
                      <w:bCs/>
                      <w:spacing w:val="6"/>
                      <w:kern w:val="0"/>
                      <w:szCs w:val="21"/>
                    </w:rPr>
                  </w:pPr>
                  <w:r>
                    <w:rPr>
                      <w:rFonts w:eastAsia="仿宋"/>
                      <w:b/>
                      <w:bCs/>
                      <w:spacing w:val="6"/>
                      <w:kern w:val="0"/>
                      <w:szCs w:val="21"/>
                    </w:rPr>
                    <w:t>相关</w:t>
                  </w:r>
                  <w:r>
                    <w:rPr>
                      <w:rFonts w:hint="eastAsia" w:eastAsia="仿宋"/>
                      <w:b/>
                      <w:bCs/>
                      <w:spacing w:val="6"/>
                      <w:kern w:val="0"/>
                      <w:szCs w:val="21"/>
                    </w:rPr>
                    <w:t>政策</w:t>
                  </w:r>
                </w:p>
              </w:tc>
              <w:tc>
                <w:tcPr>
                  <w:tcW w:w="2645" w:type="pct"/>
                  <w:vAlign w:val="center"/>
                </w:tcPr>
                <w:p w14:paraId="6857F7B5">
                  <w:pPr>
                    <w:widowControl/>
                    <w:jc w:val="center"/>
                    <w:rPr>
                      <w:rFonts w:eastAsia="仿宋"/>
                      <w:b/>
                      <w:bCs/>
                      <w:spacing w:val="6"/>
                      <w:kern w:val="0"/>
                      <w:szCs w:val="21"/>
                    </w:rPr>
                  </w:pPr>
                  <w:r>
                    <w:rPr>
                      <w:rFonts w:eastAsia="仿宋"/>
                      <w:b/>
                      <w:bCs/>
                      <w:spacing w:val="6"/>
                      <w:kern w:val="0"/>
                      <w:szCs w:val="21"/>
                    </w:rPr>
                    <w:t>内容</w:t>
                  </w:r>
                </w:p>
              </w:tc>
              <w:tc>
                <w:tcPr>
                  <w:tcW w:w="905" w:type="pct"/>
                  <w:vAlign w:val="center"/>
                </w:tcPr>
                <w:p w14:paraId="6307899A">
                  <w:pPr>
                    <w:widowControl/>
                    <w:jc w:val="center"/>
                    <w:rPr>
                      <w:rFonts w:eastAsia="仿宋"/>
                      <w:b/>
                      <w:bCs/>
                      <w:spacing w:val="6"/>
                      <w:kern w:val="0"/>
                      <w:szCs w:val="21"/>
                    </w:rPr>
                  </w:pPr>
                  <w:r>
                    <w:rPr>
                      <w:rFonts w:eastAsia="仿宋"/>
                      <w:b/>
                      <w:bCs/>
                      <w:spacing w:val="6"/>
                      <w:kern w:val="0"/>
                      <w:szCs w:val="21"/>
                    </w:rPr>
                    <w:t>本项目情况</w:t>
                  </w:r>
                </w:p>
              </w:tc>
              <w:tc>
                <w:tcPr>
                  <w:tcW w:w="498" w:type="pct"/>
                  <w:vAlign w:val="center"/>
                </w:tcPr>
                <w:p w14:paraId="37986DE8">
                  <w:pPr>
                    <w:widowControl/>
                    <w:jc w:val="center"/>
                    <w:rPr>
                      <w:rFonts w:eastAsia="仿宋"/>
                      <w:b/>
                      <w:bCs/>
                      <w:spacing w:val="6"/>
                      <w:kern w:val="0"/>
                      <w:szCs w:val="21"/>
                    </w:rPr>
                  </w:pPr>
                  <w:r>
                    <w:rPr>
                      <w:rFonts w:eastAsia="仿宋"/>
                      <w:b/>
                      <w:bCs/>
                      <w:spacing w:val="6"/>
                      <w:kern w:val="0"/>
                      <w:szCs w:val="21"/>
                    </w:rPr>
                    <w:t>相符性论证</w:t>
                  </w:r>
                </w:p>
              </w:tc>
            </w:tr>
            <w:tr w14:paraId="791A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046D4B73">
                  <w:pPr>
                    <w:widowControl/>
                    <w:jc w:val="center"/>
                    <w:rPr>
                      <w:rFonts w:eastAsia="仿宋"/>
                      <w:spacing w:val="6"/>
                      <w:kern w:val="0"/>
                      <w:szCs w:val="21"/>
                    </w:rPr>
                  </w:pPr>
                  <w:r>
                    <w:rPr>
                      <w:rFonts w:hint="eastAsia" w:eastAsia="仿宋"/>
                      <w:spacing w:val="6"/>
                      <w:kern w:val="0"/>
                      <w:szCs w:val="21"/>
                    </w:rPr>
                    <w:t>《关于做好生态环境和应急部门联动工作的意见》（苏环办〔2020〕101号）</w:t>
                  </w:r>
                </w:p>
              </w:tc>
              <w:tc>
                <w:tcPr>
                  <w:tcW w:w="2645" w:type="pct"/>
                  <w:vAlign w:val="center"/>
                </w:tcPr>
                <w:p w14:paraId="6C5CA3D8">
                  <w:pPr>
                    <w:widowControl/>
                    <w:jc w:val="center"/>
                    <w:rPr>
                      <w:rFonts w:eastAsia="仿宋"/>
                      <w:spacing w:val="6"/>
                      <w:kern w:val="0"/>
                      <w:szCs w:val="21"/>
                    </w:rPr>
                  </w:pPr>
                  <w:r>
                    <w:rPr>
                      <w:rFonts w:hint="eastAsia" w:eastAsia="仿宋"/>
                      <w:spacing w:val="6"/>
                      <w:kern w:val="0"/>
                      <w:szCs w:val="21"/>
                    </w:rPr>
                    <w:t>二、建立危险废物监管联动机制：...企业要切实履行好从危险废物产生、收集、贮存、运输、利用、处置等环境各项环保和安全责任...</w:t>
                  </w:r>
                </w:p>
                <w:p w14:paraId="493ABA71">
                  <w:pPr>
                    <w:widowControl/>
                    <w:jc w:val="center"/>
                  </w:pPr>
                  <w:r>
                    <w:rPr>
                      <w:rFonts w:hint="eastAsia" w:eastAsia="仿宋"/>
                      <w:spacing w:val="6"/>
                      <w:kern w:val="0"/>
                      <w:szCs w:val="21"/>
                    </w:rPr>
                    <w:t>三、建立环境治理设施监管联动机制：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的运行。</w:t>
                  </w:r>
                </w:p>
              </w:tc>
              <w:tc>
                <w:tcPr>
                  <w:tcW w:w="905" w:type="pct"/>
                  <w:vAlign w:val="center"/>
                </w:tcPr>
                <w:p w14:paraId="6B5033AC">
                  <w:pPr>
                    <w:widowControl/>
                    <w:jc w:val="center"/>
                    <w:rPr>
                      <w:rFonts w:eastAsia="仿宋"/>
                      <w:spacing w:val="6"/>
                      <w:kern w:val="0"/>
                      <w:szCs w:val="21"/>
                    </w:rPr>
                  </w:pPr>
                  <w:r>
                    <w:rPr>
                      <w:rFonts w:hint="eastAsia" w:eastAsia="仿宋"/>
                      <w:spacing w:val="6"/>
                      <w:kern w:val="0"/>
                      <w:szCs w:val="21"/>
                    </w:rPr>
                    <w:t>本项目危废废物分类收集，暂存与危险废物仓库委托有资质单位处置；本项目排放有机废气，已委托并开展安全风险辨识管控。</w:t>
                  </w:r>
                </w:p>
              </w:tc>
              <w:tc>
                <w:tcPr>
                  <w:tcW w:w="498" w:type="pct"/>
                  <w:vAlign w:val="center"/>
                </w:tcPr>
                <w:p w14:paraId="3586BF03">
                  <w:pPr>
                    <w:widowControl/>
                    <w:jc w:val="center"/>
                    <w:rPr>
                      <w:rFonts w:eastAsia="仿宋"/>
                      <w:spacing w:val="6"/>
                      <w:kern w:val="0"/>
                      <w:szCs w:val="21"/>
                    </w:rPr>
                  </w:pPr>
                  <w:r>
                    <w:rPr>
                      <w:rFonts w:eastAsia="仿宋"/>
                      <w:spacing w:val="6"/>
                      <w:kern w:val="0"/>
                      <w:szCs w:val="21"/>
                    </w:rPr>
                    <w:t>符合</w:t>
                  </w:r>
                </w:p>
              </w:tc>
            </w:tr>
            <w:tr w14:paraId="3B95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4FE48E78">
                  <w:pPr>
                    <w:widowControl/>
                    <w:jc w:val="center"/>
                    <w:rPr>
                      <w:rFonts w:eastAsia="仿宋"/>
                      <w:spacing w:val="6"/>
                      <w:kern w:val="0"/>
                      <w:szCs w:val="21"/>
                    </w:rPr>
                  </w:pPr>
                  <w:r>
                    <w:rPr>
                      <w:rFonts w:hint="eastAsia" w:eastAsia="仿宋"/>
                      <w:spacing w:val="6"/>
                      <w:kern w:val="0"/>
                      <w:szCs w:val="21"/>
                    </w:rPr>
                    <w:t>《省委办公厅 省政府办公厅关于印发推进新一轮太湖综合治理</w:t>
                  </w:r>
                </w:p>
                <w:p w14:paraId="1A32EB73">
                  <w:pPr>
                    <w:widowControl/>
                    <w:jc w:val="center"/>
                    <w:rPr>
                      <w:rFonts w:eastAsia="仿宋"/>
                      <w:spacing w:val="6"/>
                      <w:kern w:val="0"/>
                      <w:szCs w:val="21"/>
                    </w:rPr>
                  </w:pPr>
                  <w:r>
                    <w:rPr>
                      <w:rFonts w:hint="eastAsia" w:eastAsia="仿宋"/>
                      <w:spacing w:val="6"/>
                      <w:kern w:val="0"/>
                      <w:szCs w:val="21"/>
                    </w:rPr>
                    <w:t>行动方案的通知》（苏办发〔2023〕17号）</w:t>
                  </w:r>
                </w:p>
              </w:tc>
              <w:tc>
                <w:tcPr>
                  <w:tcW w:w="2645" w:type="pct"/>
                  <w:vAlign w:val="center"/>
                </w:tcPr>
                <w:p w14:paraId="70F7FFC5">
                  <w:pPr>
                    <w:widowControl/>
                    <w:jc w:val="center"/>
                    <w:rPr>
                      <w:rFonts w:eastAsia="仿宋"/>
                      <w:spacing w:val="6"/>
                      <w:kern w:val="0"/>
                      <w:szCs w:val="21"/>
                    </w:rPr>
                  </w:pPr>
                  <w:r>
                    <w:rPr>
                      <w:rFonts w:hint="eastAsia" w:eastAsia="仿宋"/>
                      <w:spacing w:val="6"/>
                      <w:kern w:val="0"/>
                      <w:szCs w:val="21"/>
                    </w:rPr>
                    <w:t>主要任务：依法加强环境准入管理；全面系统开展涉磷企业专项排查整治；持续深化重点传统产业升级改造；稳妥推进废水分类收集；着力提高水资源利用效率；支持战略新兴产业发展</w:t>
                  </w:r>
                </w:p>
              </w:tc>
              <w:tc>
                <w:tcPr>
                  <w:tcW w:w="905" w:type="pct"/>
                  <w:vAlign w:val="center"/>
                </w:tcPr>
                <w:p w14:paraId="5E907DEA">
                  <w:pPr>
                    <w:widowControl/>
                    <w:jc w:val="center"/>
                    <w:rPr>
                      <w:rFonts w:eastAsia="仿宋"/>
                      <w:spacing w:val="6"/>
                      <w:kern w:val="0"/>
                      <w:szCs w:val="21"/>
                    </w:rPr>
                  </w:pPr>
                  <w:r>
                    <w:rPr>
                      <w:rFonts w:hint="eastAsia" w:eastAsia="仿宋"/>
                      <w:spacing w:val="6"/>
                      <w:kern w:val="0"/>
                      <w:szCs w:val="21"/>
                    </w:rPr>
                    <w:t>本项目不涉及含磷原辅料；本项目生产废水回用于生产环节，不外排，生活污水托运至</w:t>
                  </w:r>
                  <w:r>
                    <w:rPr>
                      <w:rFonts w:hint="eastAsia" w:eastAsia="仿宋"/>
                      <w:szCs w:val="21"/>
                    </w:rPr>
                    <w:t>托运值直溪污水厂处理</w:t>
                  </w:r>
                  <w:r>
                    <w:rPr>
                      <w:rFonts w:hint="eastAsia" w:eastAsia="仿宋"/>
                      <w:spacing w:val="6"/>
                      <w:kern w:val="0"/>
                      <w:szCs w:val="21"/>
                    </w:rPr>
                    <w:t>。</w:t>
                  </w:r>
                </w:p>
              </w:tc>
              <w:tc>
                <w:tcPr>
                  <w:tcW w:w="498" w:type="pct"/>
                  <w:vAlign w:val="center"/>
                </w:tcPr>
                <w:p w14:paraId="2CC96CA1">
                  <w:pPr>
                    <w:widowControl/>
                    <w:jc w:val="center"/>
                    <w:rPr>
                      <w:rFonts w:eastAsia="仿宋"/>
                      <w:spacing w:val="6"/>
                      <w:kern w:val="0"/>
                      <w:szCs w:val="21"/>
                    </w:rPr>
                  </w:pPr>
                  <w:r>
                    <w:rPr>
                      <w:rFonts w:hint="eastAsia" w:eastAsia="仿宋"/>
                      <w:spacing w:val="6"/>
                      <w:kern w:val="0"/>
                      <w:szCs w:val="21"/>
                    </w:rPr>
                    <w:t>符合</w:t>
                  </w:r>
                </w:p>
              </w:tc>
            </w:tr>
            <w:tr w14:paraId="1A10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6135923B">
                  <w:pPr>
                    <w:widowControl/>
                    <w:jc w:val="center"/>
                    <w:rPr>
                      <w:rFonts w:eastAsia="仿宋"/>
                      <w:spacing w:val="6"/>
                      <w:kern w:val="0"/>
                      <w:szCs w:val="21"/>
                    </w:rPr>
                  </w:pPr>
                  <w:r>
                    <w:rPr>
                      <w:rFonts w:hint="eastAsia" w:eastAsia="仿宋"/>
                      <w:spacing w:val="6"/>
                      <w:kern w:val="0"/>
                      <w:szCs w:val="21"/>
                    </w:rPr>
                    <w:t>《省生态环境厅关于进一步加强危险废物环境管理工作的通知》（苏环办〔2021〕207号）</w:t>
                  </w:r>
                </w:p>
              </w:tc>
              <w:tc>
                <w:tcPr>
                  <w:tcW w:w="2645" w:type="pct"/>
                  <w:vAlign w:val="center"/>
                </w:tcPr>
                <w:p w14:paraId="35B9FF6E">
                  <w:pPr>
                    <w:widowControl/>
                    <w:jc w:val="center"/>
                    <w:rPr>
                      <w:rFonts w:eastAsia="仿宋"/>
                      <w:spacing w:val="6"/>
                      <w:kern w:val="0"/>
                      <w:szCs w:val="21"/>
                    </w:rPr>
                  </w:pPr>
                  <w:r>
                    <w:rPr>
                      <w:rFonts w:hint="eastAsia" w:eastAsia="仿宋"/>
                      <w:spacing w:val="6"/>
                      <w:kern w:val="0"/>
                      <w:szCs w:val="21"/>
                    </w:rPr>
                    <w:t>一、严格落实产废单位危险废物污染环境防治主体责任。产废单位必须将危险废物提供或者委托给有资质单位从事手机、贮存、利用处置活动，并有有危险废物利用处置合同、资金往来、废物交接等相关证明材料....</w:t>
                  </w:r>
                </w:p>
                <w:p w14:paraId="6B6B1708">
                  <w:pPr>
                    <w:widowControl/>
                    <w:jc w:val="center"/>
                    <w:rPr>
                      <w:rFonts w:eastAsia="仿宋"/>
                      <w:spacing w:val="6"/>
                      <w:kern w:val="0"/>
                      <w:szCs w:val="21"/>
                    </w:rPr>
                  </w:pPr>
                  <w:r>
                    <w:rPr>
                      <w:rFonts w:hint="eastAsia" w:eastAsia="仿宋"/>
                      <w:spacing w:val="6"/>
                      <w:kern w:val="0"/>
                      <w:szCs w:val="21"/>
                    </w:rPr>
                    <w:t>二、严格危险废物产生贮存环境监管。通过“江苏省环保脸谱”，全面推行产生和贮存现场实时申报，自动生成二维码包装标识，实现危险废物从产生到贮存信息化监管...</w:t>
                  </w:r>
                </w:p>
                <w:p w14:paraId="774A1A33">
                  <w:pPr>
                    <w:widowControl/>
                    <w:jc w:val="center"/>
                    <w:rPr>
                      <w:rFonts w:eastAsia="仿宋"/>
                      <w:spacing w:val="6"/>
                      <w:kern w:val="0"/>
                      <w:szCs w:val="21"/>
                    </w:rPr>
                  </w:pPr>
                  <w:r>
                    <w:rPr>
                      <w:rFonts w:hint="eastAsia" w:eastAsia="仿宋"/>
                      <w:spacing w:val="6"/>
                      <w:kern w:val="0"/>
                      <w:szCs w:val="21"/>
                    </w:rPr>
                    <w:t>三、严格危险废物转移环境监管。全面推行危险废物转移电子联单...</w:t>
                  </w:r>
                </w:p>
                <w:p w14:paraId="5948DDA4">
                  <w:pPr>
                    <w:widowControl/>
                    <w:jc w:val="center"/>
                  </w:pPr>
                  <w:r>
                    <w:rPr>
                      <w:rFonts w:hint="eastAsia" w:eastAsia="仿宋"/>
                      <w:spacing w:val="6"/>
                      <w:kern w:val="0"/>
                      <w:szCs w:val="21"/>
                    </w:rPr>
                    <w:t>四、严格执行危险废物豁免管理清单。</w:t>
                  </w:r>
                </w:p>
              </w:tc>
              <w:tc>
                <w:tcPr>
                  <w:tcW w:w="905" w:type="pct"/>
                  <w:vAlign w:val="center"/>
                </w:tcPr>
                <w:p w14:paraId="79C064CA">
                  <w:pPr>
                    <w:widowControl/>
                    <w:jc w:val="center"/>
                    <w:rPr>
                      <w:rFonts w:eastAsia="仿宋"/>
                      <w:spacing w:val="6"/>
                      <w:kern w:val="0"/>
                      <w:szCs w:val="21"/>
                    </w:rPr>
                  </w:pPr>
                  <w:r>
                    <w:rPr>
                      <w:rFonts w:hint="eastAsia" w:eastAsia="仿宋"/>
                      <w:spacing w:val="6"/>
                      <w:kern w:val="0"/>
                      <w:szCs w:val="21"/>
                    </w:rPr>
                    <w:t>本项目危废废物分类收集，暂存与危险废物仓库委托有资质单位处置。</w:t>
                  </w:r>
                </w:p>
              </w:tc>
              <w:tc>
                <w:tcPr>
                  <w:tcW w:w="498" w:type="pct"/>
                  <w:vAlign w:val="center"/>
                </w:tcPr>
                <w:p w14:paraId="577C42E1">
                  <w:pPr>
                    <w:widowControl/>
                    <w:jc w:val="center"/>
                    <w:rPr>
                      <w:rFonts w:eastAsia="仿宋"/>
                      <w:spacing w:val="6"/>
                      <w:kern w:val="0"/>
                      <w:szCs w:val="21"/>
                    </w:rPr>
                  </w:pPr>
                  <w:r>
                    <w:rPr>
                      <w:rFonts w:hint="eastAsia" w:eastAsia="仿宋"/>
                      <w:spacing w:val="6"/>
                      <w:kern w:val="0"/>
                      <w:szCs w:val="21"/>
                    </w:rPr>
                    <w:t>符合</w:t>
                  </w:r>
                </w:p>
              </w:tc>
            </w:tr>
            <w:tr w14:paraId="341E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6663A153">
                  <w:pPr>
                    <w:widowControl/>
                    <w:jc w:val="center"/>
                    <w:rPr>
                      <w:rFonts w:eastAsia="仿宋"/>
                      <w:spacing w:val="6"/>
                      <w:kern w:val="0"/>
                      <w:szCs w:val="21"/>
                    </w:rPr>
                  </w:pPr>
                  <w:r>
                    <w:rPr>
                      <w:rFonts w:hint="eastAsia" w:eastAsia="仿宋"/>
                      <w:spacing w:val="6"/>
                      <w:kern w:val="0"/>
                      <w:szCs w:val="21"/>
                    </w:rPr>
                    <w:t>市政府关于印发《常州市空气质量持续改善行动计划实施方案》的通知</w:t>
                  </w:r>
                </w:p>
              </w:tc>
              <w:tc>
                <w:tcPr>
                  <w:tcW w:w="2645" w:type="pct"/>
                  <w:vAlign w:val="center"/>
                </w:tcPr>
                <w:p w14:paraId="31597032">
                  <w:pPr>
                    <w:widowControl/>
                    <w:jc w:val="center"/>
                    <w:rPr>
                      <w:rFonts w:eastAsia="仿宋"/>
                      <w:spacing w:val="6"/>
                      <w:kern w:val="0"/>
                      <w:szCs w:val="21"/>
                    </w:rPr>
                  </w:pPr>
                  <w:r>
                    <w:rPr>
                      <w:rFonts w:hint="eastAsia" w:eastAsia="仿宋"/>
                      <w:spacing w:val="6"/>
                      <w:kern w:val="0"/>
                      <w:szCs w:val="21"/>
                    </w:rPr>
                    <w:t>...二、调整优化产业结构，推进产业绿色低碳发展</w:t>
                  </w:r>
                </w:p>
                <w:p w14:paraId="300403D0">
                  <w:pPr>
                    <w:widowControl/>
                    <w:ind w:firstLine="444"/>
                    <w:jc w:val="center"/>
                    <w:rPr>
                      <w:rFonts w:eastAsia="仿宋"/>
                      <w:spacing w:val="6"/>
                      <w:kern w:val="0"/>
                      <w:szCs w:val="21"/>
                    </w:rPr>
                  </w:pPr>
                  <w:r>
                    <w:rPr>
                      <w:rFonts w:hint="eastAsia" w:eastAsia="仿宋"/>
                      <w:spacing w:val="6"/>
                      <w:kern w:val="0"/>
                      <w:szCs w:val="21"/>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40E46BFC">
                  <w:pPr>
                    <w:widowControl/>
                    <w:ind w:firstLine="444"/>
                    <w:jc w:val="center"/>
                  </w:pPr>
                  <w:r>
                    <w:rPr>
                      <w:rFonts w:hint="eastAsia" w:eastAsia="仿宋"/>
                      <w:spacing w:val="6"/>
                      <w:kern w:val="0"/>
                      <w:szCs w:val="21"/>
                    </w:rPr>
                    <w:t>（二）加快退出重点行业落后产能。落实《产业结构调整指导目录》，依法依规逐步退出限制类涉气行业工艺和装备、逐步淘汰步进式烧结机和球团竖炉以及半封闭式硅锰合金、镍铁、高碳铬铁、高碳锰铁电炉...</w:t>
                  </w:r>
                </w:p>
              </w:tc>
              <w:tc>
                <w:tcPr>
                  <w:tcW w:w="905" w:type="pct"/>
                  <w:vAlign w:val="center"/>
                </w:tcPr>
                <w:p w14:paraId="624AC431">
                  <w:pPr>
                    <w:widowControl/>
                    <w:jc w:val="center"/>
                    <w:rPr>
                      <w:rFonts w:eastAsia="仿宋"/>
                      <w:spacing w:val="6"/>
                      <w:kern w:val="0"/>
                      <w:szCs w:val="21"/>
                    </w:rPr>
                  </w:pPr>
                  <w:r>
                    <w:rPr>
                      <w:rFonts w:hint="eastAsia" w:eastAsia="仿宋"/>
                      <w:spacing w:val="6"/>
                      <w:kern w:val="0"/>
                      <w:szCs w:val="21"/>
                    </w:rPr>
                    <w:t>本项目不属于“两高”项目，不属于《产业结构调整指导目录》限制类行业</w:t>
                  </w:r>
                </w:p>
              </w:tc>
              <w:tc>
                <w:tcPr>
                  <w:tcW w:w="498" w:type="pct"/>
                  <w:vAlign w:val="center"/>
                </w:tcPr>
                <w:p w14:paraId="350DBD92">
                  <w:pPr>
                    <w:widowControl/>
                    <w:jc w:val="center"/>
                    <w:rPr>
                      <w:rFonts w:eastAsia="仿宋"/>
                      <w:spacing w:val="6"/>
                      <w:kern w:val="0"/>
                      <w:szCs w:val="21"/>
                    </w:rPr>
                  </w:pPr>
                  <w:r>
                    <w:rPr>
                      <w:rFonts w:hint="eastAsia" w:eastAsia="仿宋"/>
                      <w:spacing w:val="6"/>
                      <w:kern w:val="0"/>
                      <w:szCs w:val="21"/>
                    </w:rPr>
                    <w:t>符合</w:t>
                  </w:r>
                </w:p>
              </w:tc>
            </w:tr>
            <w:tr w14:paraId="4F10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pct"/>
                  <w:vAlign w:val="center"/>
                </w:tcPr>
                <w:p w14:paraId="437BBEC1">
                  <w:pPr>
                    <w:widowControl/>
                    <w:jc w:val="center"/>
                    <w:rPr>
                      <w:rFonts w:eastAsia="仿宋"/>
                      <w:spacing w:val="6"/>
                      <w:kern w:val="0"/>
                      <w:szCs w:val="21"/>
                    </w:rPr>
                  </w:pPr>
                  <w:r>
                    <w:rPr>
                      <w:rFonts w:hint="eastAsia" w:eastAsia="仿宋"/>
                      <w:spacing w:val="6"/>
                      <w:kern w:val="0"/>
                      <w:szCs w:val="21"/>
                    </w:rPr>
                    <w:t>江苏省固体废物污染环境防治条例</w:t>
                  </w:r>
                </w:p>
              </w:tc>
              <w:tc>
                <w:tcPr>
                  <w:tcW w:w="2645" w:type="pct"/>
                  <w:vAlign w:val="center"/>
                </w:tcPr>
                <w:p w14:paraId="636191CB">
                  <w:pPr>
                    <w:widowControl/>
                    <w:jc w:val="center"/>
                    <w:rPr>
                      <w:rFonts w:eastAsia="仿宋"/>
                      <w:spacing w:val="6"/>
                      <w:kern w:val="0"/>
                      <w:szCs w:val="21"/>
                    </w:rPr>
                  </w:pPr>
                  <w:r>
                    <w:rPr>
                      <w:rFonts w:hint="eastAsia" w:eastAsia="仿宋"/>
                      <w:spacing w:val="6"/>
                      <w:kern w:val="0"/>
                      <w:szCs w:val="21"/>
                    </w:rPr>
                    <w:t>第六十六条...产生、收集、贮存、运输、利用、处置危险废物的单位应当落实危险废物分级分类管理要求，采取有效措施，防止污染环境。第六十八条 本省对危险废物的产生、收集、贮存、运输、利用、处置等环节 实行全过程二维码管理。产生、收集、贮存、运输、利用、处置危险废物的单位应当按照国家和省有关规定设置、扫描包含二维码的危险废物标签和危险废物设施标志...</w:t>
                  </w:r>
                </w:p>
              </w:tc>
              <w:tc>
                <w:tcPr>
                  <w:tcW w:w="905" w:type="pct"/>
                  <w:vAlign w:val="center"/>
                </w:tcPr>
                <w:p w14:paraId="010161A1">
                  <w:pPr>
                    <w:widowControl/>
                    <w:jc w:val="center"/>
                    <w:rPr>
                      <w:rFonts w:eastAsia="仿宋"/>
                      <w:spacing w:val="6"/>
                      <w:kern w:val="0"/>
                      <w:szCs w:val="21"/>
                    </w:rPr>
                  </w:pPr>
                  <w:r>
                    <w:rPr>
                      <w:rFonts w:hint="eastAsia" w:eastAsia="仿宋"/>
                      <w:spacing w:val="6"/>
                      <w:kern w:val="0"/>
                      <w:szCs w:val="21"/>
                    </w:rPr>
                    <w:t>本项目危废废物分类收集，暂存与危险废物仓库委托有资质单位处置。</w:t>
                  </w:r>
                </w:p>
              </w:tc>
              <w:tc>
                <w:tcPr>
                  <w:tcW w:w="498" w:type="pct"/>
                  <w:vAlign w:val="center"/>
                </w:tcPr>
                <w:p w14:paraId="37E676A1">
                  <w:pPr>
                    <w:widowControl/>
                    <w:jc w:val="center"/>
                    <w:rPr>
                      <w:rFonts w:eastAsia="仿宋"/>
                      <w:spacing w:val="6"/>
                      <w:kern w:val="0"/>
                      <w:szCs w:val="21"/>
                    </w:rPr>
                  </w:pPr>
                  <w:r>
                    <w:rPr>
                      <w:rFonts w:hint="eastAsia" w:eastAsia="仿宋"/>
                      <w:spacing w:val="6"/>
                      <w:kern w:val="0"/>
                      <w:szCs w:val="21"/>
                    </w:rPr>
                    <w:t>符合</w:t>
                  </w:r>
                </w:p>
              </w:tc>
            </w:tr>
          </w:tbl>
          <w:p w14:paraId="40D5758F">
            <w:pPr>
              <w:ind w:firstLine="482"/>
              <w:rPr>
                <w:rFonts w:eastAsia="仿宋"/>
                <w:b/>
                <w:bCs/>
                <w:sz w:val="24"/>
              </w:rPr>
            </w:pPr>
            <w:r>
              <w:rPr>
                <w:rFonts w:eastAsia="仿宋"/>
                <w:b/>
                <w:bCs/>
                <w:sz w:val="24"/>
              </w:rPr>
              <w:t>（</w:t>
            </w:r>
            <w:r>
              <w:rPr>
                <w:rFonts w:hint="eastAsia" w:eastAsia="仿宋"/>
                <w:b/>
                <w:bCs/>
                <w:sz w:val="24"/>
              </w:rPr>
              <w:t>五</w:t>
            </w:r>
            <w:r>
              <w:rPr>
                <w:rFonts w:eastAsia="仿宋"/>
                <w:b/>
                <w:bCs/>
                <w:sz w:val="24"/>
              </w:rPr>
              <w:t>）生态环境保护规划的相符性分析</w:t>
            </w:r>
          </w:p>
          <w:p w14:paraId="1F180563">
            <w:pPr>
              <w:spacing w:line="500" w:lineRule="exact"/>
              <w:ind w:firstLine="480" w:firstLineChars="200"/>
              <w:rPr>
                <w:rFonts w:eastAsia="仿宋"/>
                <w:bCs/>
                <w:sz w:val="24"/>
              </w:rPr>
            </w:pPr>
            <w:r>
              <w:rPr>
                <w:rFonts w:eastAsia="仿宋"/>
                <w:bCs/>
                <w:sz w:val="24"/>
              </w:rPr>
              <w:t>对照《省政府关于印发江苏省国家级生态保护红线规划的通知》（苏政发[2018]74号）及《省政府关于印发江苏省生态空间管控区域规划的通知》（苏政发[2020]1号）中规定的常州市生态空间管控区域，与本项目较近的生态空间保护区域为</w:t>
            </w:r>
            <w:r>
              <w:rPr>
                <w:rFonts w:hint="eastAsia" w:eastAsia="仿宋"/>
                <w:bCs/>
                <w:sz w:val="24"/>
              </w:rPr>
              <w:t>天荒湖重要渔业水域</w:t>
            </w:r>
            <w:r>
              <w:rPr>
                <w:rFonts w:eastAsia="仿宋"/>
                <w:bCs/>
                <w:sz w:val="24"/>
              </w:rPr>
              <w:t>，</w:t>
            </w:r>
            <w:r>
              <w:rPr>
                <w:rFonts w:hint="eastAsia" w:eastAsia="仿宋"/>
                <w:bCs/>
                <w:sz w:val="24"/>
              </w:rPr>
              <w:t>天荒湖重要渔业水域</w:t>
            </w:r>
            <w:r>
              <w:rPr>
                <w:rFonts w:eastAsia="仿宋"/>
                <w:bCs/>
                <w:sz w:val="24"/>
              </w:rPr>
              <w:t>的</w:t>
            </w:r>
            <w:r>
              <w:rPr>
                <w:rFonts w:hint="eastAsia" w:eastAsia="仿宋"/>
                <w:bCs/>
                <w:sz w:val="24"/>
              </w:rPr>
              <w:t>主导</w:t>
            </w:r>
            <w:r>
              <w:rPr>
                <w:rFonts w:eastAsia="仿宋"/>
                <w:bCs/>
                <w:sz w:val="24"/>
              </w:rPr>
              <w:t>生态功能为</w:t>
            </w:r>
            <w:r>
              <w:rPr>
                <w:rFonts w:hint="eastAsia" w:eastAsia="仿宋"/>
                <w:bCs/>
                <w:sz w:val="24"/>
              </w:rPr>
              <w:t>渔业资源保护</w:t>
            </w:r>
            <w:r>
              <w:rPr>
                <w:rFonts w:eastAsia="仿宋"/>
                <w:bCs/>
                <w:sz w:val="24"/>
              </w:rPr>
              <w:t>，生态空间管控区范围为</w:t>
            </w:r>
            <w:r>
              <w:rPr>
                <w:rFonts w:hint="eastAsia" w:eastAsia="仿宋"/>
                <w:bCs/>
                <w:sz w:val="24"/>
              </w:rPr>
              <w:t>中天荒、北天荒、养殖场、东至北圩、西至建昌村、南至茅山河一线范围，包括南天荒全部水面区域</w:t>
            </w:r>
            <w:r>
              <w:rPr>
                <w:rFonts w:eastAsia="仿宋"/>
                <w:bCs/>
                <w:sz w:val="24"/>
              </w:rPr>
              <w:t>。本项目位于</w:t>
            </w:r>
            <w:r>
              <w:rPr>
                <w:rFonts w:eastAsia="仿宋"/>
                <w:sz w:val="24"/>
              </w:rPr>
              <w:t>常州</w:t>
            </w:r>
            <w:r>
              <w:rPr>
                <w:rFonts w:hint="eastAsia" w:eastAsia="仿宋"/>
                <w:sz w:val="24"/>
              </w:rPr>
              <w:t>市金坛区朱林镇五联村委桥头村8</w:t>
            </w:r>
            <w:r>
              <w:rPr>
                <w:rFonts w:eastAsia="仿宋"/>
                <w:sz w:val="24"/>
              </w:rPr>
              <w:t>9</w:t>
            </w:r>
            <w:r>
              <w:rPr>
                <w:rFonts w:hint="eastAsia" w:eastAsia="仿宋"/>
                <w:sz w:val="24"/>
              </w:rPr>
              <w:t>号</w:t>
            </w:r>
            <w:r>
              <w:rPr>
                <w:rFonts w:eastAsia="仿宋"/>
                <w:bCs/>
                <w:sz w:val="24"/>
              </w:rPr>
              <w:t>，距</w:t>
            </w:r>
            <w:r>
              <w:rPr>
                <w:rFonts w:hint="eastAsia" w:eastAsia="仿宋"/>
                <w:bCs/>
                <w:sz w:val="24"/>
              </w:rPr>
              <w:t>天荒湖重要渔业水域</w:t>
            </w:r>
            <w:r>
              <w:rPr>
                <w:rFonts w:eastAsia="仿宋"/>
                <w:bCs/>
                <w:sz w:val="24"/>
              </w:rPr>
              <w:t>5.53km，不在常州市生态空间保护区域名录保护范围内。</w:t>
            </w:r>
          </w:p>
          <w:p w14:paraId="668832F1">
            <w:pPr>
              <w:spacing w:line="500" w:lineRule="exact"/>
              <w:ind w:firstLine="480" w:firstLineChars="200"/>
              <w:rPr>
                <w:rFonts w:eastAsia="仿宋"/>
                <w:bCs/>
                <w:sz w:val="24"/>
              </w:rPr>
            </w:pPr>
            <w:r>
              <w:rPr>
                <w:rFonts w:eastAsia="仿宋"/>
                <w:bCs/>
                <w:sz w:val="24"/>
              </w:rPr>
              <w:t>综上所述，本项目符合现行国家及地方法律法规、产业政策、行业政策，选址合理，符合</w:t>
            </w:r>
            <w:r>
              <w:rPr>
                <w:rFonts w:hint="eastAsia" w:eastAsia="仿宋"/>
                <w:bCs/>
                <w:sz w:val="24"/>
              </w:rPr>
              <w:t>“</w:t>
            </w:r>
            <w:r>
              <w:rPr>
                <w:rFonts w:eastAsia="仿宋"/>
                <w:bCs/>
                <w:sz w:val="24"/>
              </w:rPr>
              <w:t>三线一单</w:t>
            </w:r>
            <w:r>
              <w:rPr>
                <w:rFonts w:hint="eastAsia" w:eastAsia="仿宋"/>
                <w:bCs/>
                <w:sz w:val="24"/>
              </w:rPr>
              <w:t>”</w:t>
            </w:r>
            <w:r>
              <w:rPr>
                <w:rFonts w:eastAsia="仿宋"/>
                <w:bCs/>
                <w:sz w:val="24"/>
              </w:rPr>
              <w:t>、符合生态环境保护规划的相关要求。</w:t>
            </w:r>
          </w:p>
          <w:p w14:paraId="5AE50A0D">
            <w:pPr>
              <w:pStyle w:val="27"/>
            </w:pPr>
          </w:p>
          <w:p w14:paraId="5DFDFC30"/>
          <w:p w14:paraId="6BE7A360">
            <w:pPr>
              <w:pStyle w:val="27"/>
            </w:pPr>
          </w:p>
          <w:p w14:paraId="7B6FDB64"/>
          <w:p w14:paraId="38B3AD8A">
            <w:pPr>
              <w:pStyle w:val="27"/>
              <w:jc w:val="both"/>
            </w:pPr>
          </w:p>
          <w:p w14:paraId="7A257C7D"/>
        </w:tc>
      </w:tr>
    </w:tbl>
    <w:p w14:paraId="0C23EF5A">
      <w:pPr>
        <w:spacing w:line="360" w:lineRule="auto"/>
        <w:ind w:firstLine="600"/>
        <w:outlineLvl w:val="0"/>
        <w:rPr>
          <w:rFonts w:eastAsia="仿宋"/>
          <w:sz w:val="30"/>
        </w:rPr>
        <w:sectPr>
          <w:footerReference r:id="rId3" w:type="default"/>
          <w:pgSz w:w="11906" w:h="16838"/>
          <w:pgMar w:top="1701" w:right="1531" w:bottom="1701" w:left="1531" w:header="851" w:footer="1077" w:gutter="0"/>
          <w:pgNumType w:start="1"/>
          <w:cols w:space="720" w:num="1"/>
          <w:docGrid w:linePitch="312" w:charSpace="0"/>
        </w:sectPr>
      </w:pPr>
    </w:p>
    <w:p w14:paraId="227FA1E5">
      <w:pPr>
        <w:pStyle w:val="29"/>
        <w:adjustRightInd/>
        <w:snapToGrid/>
        <w:spacing w:before="72"/>
        <w:ind w:firstLine="600"/>
        <w:rPr>
          <w:b w:val="0"/>
          <w:bCs w:val="0"/>
          <w:snapToGrid w:val="0"/>
          <w:kern w:val="0"/>
          <w:sz w:val="30"/>
          <w:szCs w:val="30"/>
        </w:rPr>
      </w:pPr>
      <w:r>
        <w:rPr>
          <w:b w:val="0"/>
          <w:bCs w:val="0"/>
          <w:snapToGrid w:val="0"/>
          <w:kern w:val="0"/>
          <w:sz w:val="30"/>
          <w:szCs w:val="30"/>
        </w:rPr>
        <w:t>二、建设项目工程分析</w:t>
      </w:r>
    </w:p>
    <w:tbl>
      <w:tblPr>
        <w:tblStyle w:val="34"/>
        <w:tblW w:w="10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881"/>
      </w:tblGrid>
      <w:tr w14:paraId="130A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4" w:hRule="atLeast"/>
          <w:jc w:val="center"/>
        </w:trPr>
        <w:tc>
          <w:tcPr>
            <w:tcW w:w="456" w:type="dxa"/>
            <w:vAlign w:val="center"/>
          </w:tcPr>
          <w:p w14:paraId="5DCD9262">
            <w:pPr>
              <w:pStyle w:val="29"/>
              <w:rPr>
                <w:snapToGrid w:val="0"/>
                <w:sz w:val="30"/>
                <w:szCs w:val="30"/>
              </w:rPr>
            </w:pPr>
            <w:r>
              <w:t>建设内容</w:t>
            </w:r>
          </w:p>
        </w:tc>
        <w:tc>
          <w:tcPr>
            <w:tcW w:w="9881" w:type="dxa"/>
          </w:tcPr>
          <w:p w14:paraId="23841897">
            <w:pPr>
              <w:adjustRightInd w:val="0"/>
              <w:snapToGrid w:val="0"/>
              <w:spacing w:line="500" w:lineRule="exact"/>
              <w:ind w:firstLine="482" w:firstLineChars="200"/>
              <w:rPr>
                <w:rFonts w:eastAsia="仿宋"/>
                <w:b/>
                <w:bCs/>
                <w:sz w:val="24"/>
              </w:rPr>
            </w:pPr>
            <w:r>
              <w:rPr>
                <w:rFonts w:eastAsia="仿宋"/>
                <w:b/>
                <w:bCs/>
                <w:sz w:val="24"/>
              </w:rPr>
              <w:t>（一）项目概况</w:t>
            </w:r>
          </w:p>
          <w:p w14:paraId="19F9B374">
            <w:pPr>
              <w:autoSpaceDE w:val="0"/>
              <w:autoSpaceDN w:val="0"/>
              <w:adjustRightInd w:val="0"/>
              <w:spacing w:line="500" w:lineRule="exact"/>
              <w:ind w:firstLine="480" w:firstLineChars="200"/>
              <w:rPr>
                <w:rFonts w:eastAsia="仿宋"/>
                <w:kern w:val="0"/>
                <w:sz w:val="24"/>
              </w:rPr>
            </w:pPr>
            <w:r>
              <w:rPr>
                <w:rFonts w:hint="eastAsia" w:eastAsia="仿宋"/>
                <w:kern w:val="0"/>
                <w:sz w:val="24"/>
              </w:rPr>
              <w:t>常州翔盛新型材料有限公司成立于</w:t>
            </w:r>
            <w:r>
              <w:rPr>
                <w:rFonts w:eastAsia="仿宋"/>
                <w:kern w:val="0"/>
                <w:sz w:val="24"/>
              </w:rPr>
              <w:t>2015</w:t>
            </w:r>
            <w:r>
              <w:rPr>
                <w:rFonts w:hint="eastAsia" w:eastAsia="仿宋"/>
                <w:kern w:val="0"/>
                <w:sz w:val="24"/>
              </w:rPr>
              <w:t>年</w:t>
            </w:r>
            <w:r>
              <w:rPr>
                <w:rFonts w:eastAsia="仿宋"/>
                <w:kern w:val="0"/>
                <w:sz w:val="24"/>
              </w:rPr>
              <w:t>8</w:t>
            </w:r>
            <w:r>
              <w:rPr>
                <w:rFonts w:hint="eastAsia" w:eastAsia="仿宋"/>
                <w:kern w:val="0"/>
                <w:sz w:val="24"/>
              </w:rPr>
              <w:t>月，现位于常州市金坛区朱林镇五联村委桥头村</w:t>
            </w:r>
            <w:r>
              <w:rPr>
                <w:rFonts w:eastAsia="仿宋"/>
                <w:kern w:val="0"/>
                <w:sz w:val="24"/>
              </w:rPr>
              <w:t>89</w:t>
            </w:r>
            <w:r>
              <w:rPr>
                <w:rFonts w:hint="eastAsia" w:eastAsia="仿宋"/>
                <w:kern w:val="0"/>
                <w:sz w:val="24"/>
              </w:rPr>
              <w:t>号，主要从事加气混凝土砌块、蒸压粉煤灰砌块的生产。目前厂内产能为</w:t>
            </w:r>
            <w:r>
              <w:rPr>
                <w:rFonts w:eastAsia="仿宋"/>
                <w:kern w:val="0"/>
                <w:sz w:val="24"/>
              </w:rPr>
              <w:t>年产加气混凝土砌块10万m</w:t>
            </w:r>
            <w:r>
              <w:rPr>
                <w:rFonts w:eastAsia="仿宋"/>
                <w:kern w:val="0"/>
                <w:sz w:val="24"/>
                <w:vertAlign w:val="superscript"/>
              </w:rPr>
              <w:t>3</w:t>
            </w:r>
            <w:r>
              <w:rPr>
                <w:rFonts w:eastAsia="仿宋"/>
                <w:kern w:val="0"/>
                <w:sz w:val="24"/>
              </w:rPr>
              <w:t>/年，年产</w:t>
            </w:r>
            <w:r>
              <w:rPr>
                <w:rFonts w:hint="eastAsia" w:eastAsia="仿宋"/>
                <w:kern w:val="0"/>
                <w:sz w:val="24"/>
              </w:rPr>
              <w:t>蒸压加气板材</w:t>
            </w:r>
            <w:r>
              <w:rPr>
                <w:rFonts w:eastAsia="仿宋"/>
                <w:kern w:val="0"/>
                <w:sz w:val="24"/>
              </w:rPr>
              <w:t>10万m</w:t>
            </w:r>
            <w:r>
              <w:rPr>
                <w:rFonts w:eastAsia="仿宋"/>
                <w:kern w:val="0"/>
                <w:sz w:val="24"/>
                <w:vertAlign w:val="superscript"/>
              </w:rPr>
              <w:t>3</w:t>
            </w:r>
            <w:r>
              <w:rPr>
                <w:rFonts w:eastAsia="仿宋"/>
                <w:kern w:val="0"/>
                <w:sz w:val="24"/>
              </w:rPr>
              <w:t>/年</w:t>
            </w:r>
            <w:r>
              <w:rPr>
                <w:rFonts w:hint="eastAsia" w:eastAsia="仿宋"/>
                <w:kern w:val="0"/>
                <w:sz w:val="24"/>
              </w:rPr>
              <w:t>，</w:t>
            </w:r>
            <w:r>
              <w:rPr>
                <w:rFonts w:eastAsia="仿宋"/>
                <w:kern w:val="0"/>
                <w:sz w:val="24"/>
              </w:rPr>
              <w:t>预拌湿砂浆30万t/a</w:t>
            </w:r>
            <w:r>
              <w:rPr>
                <w:rFonts w:hint="eastAsia" w:eastAsia="仿宋"/>
                <w:kern w:val="0"/>
                <w:sz w:val="24"/>
              </w:rPr>
              <w:t>。</w:t>
            </w:r>
          </w:p>
          <w:p w14:paraId="0FA4D5FF">
            <w:pPr>
              <w:autoSpaceDE w:val="0"/>
              <w:autoSpaceDN w:val="0"/>
              <w:adjustRightInd w:val="0"/>
              <w:spacing w:line="500" w:lineRule="exact"/>
              <w:ind w:firstLine="480" w:firstLineChars="200"/>
              <w:rPr>
                <w:rFonts w:eastAsia="仿宋"/>
                <w:kern w:val="0"/>
                <w:sz w:val="24"/>
                <w:lang w:val="zh-CN"/>
              </w:rPr>
            </w:pPr>
            <w:r>
              <w:rPr>
                <w:rFonts w:hint="eastAsia" w:eastAsia="仿宋"/>
                <w:kern w:val="0"/>
                <w:sz w:val="24"/>
                <w:lang w:val="zh-CN"/>
              </w:rPr>
              <w:t>目前，常州市的基础工程建设正处在一个高速发展的时期。其中，道路建设对砂石料的刚性需求，使土石方资源的需求持续增加，引起不少地区建筑砂石料紧缺或者资源枯竭的现象，而开山采石、挖河采砂不但使矿产资源逐步匮乏并对资源、环境、生态造成难以恢复的影响，同时也引起了植被减少、水土流失、环境恶化等一系列问题。因此，若能在城市建设中将建筑渣土及其他一般固废资源化利用，必能产生保护环境、节约资源、降低工程造价等社会经济价值和生态环境价值。</w:t>
            </w:r>
          </w:p>
          <w:p w14:paraId="0F447AA1">
            <w:pPr>
              <w:autoSpaceDE w:val="0"/>
              <w:autoSpaceDN w:val="0"/>
              <w:adjustRightInd w:val="0"/>
              <w:spacing w:line="500" w:lineRule="exact"/>
              <w:ind w:firstLine="480" w:firstLineChars="200"/>
              <w:rPr>
                <w:rFonts w:eastAsia="仿宋"/>
                <w:kern w:val="0"/>
                <w:sz w:val="24"/>
              </w:rPr>
            </w:pPr>
            <w:r>
              <w:rPr>
                <w:rFonts w:hint="eastAsia" w:eastAsia="仿宋"/>
                <w:kern w:val="0"/>
                <w:sz w:val="24"/>
                <w:lang w:val="zh-CN"/>
              </w:rPr>
              <w:t>常州翔盛新型材料有限公司在日常生产中以石灰、粉煤灰、机制砂等原材料制作加气混凝土砌块及预拌湿砂浆，而建筑垃圾中包含着大量的废弃混凝土、砖块、砂浆等成分，这些物质经过专业的破碎、筛分、研磨等处理后，能够形成具有一定粒度和活性的再生粉。这些再生材料在化学成分与物理性能上，与粉煤灰等有着诸多相似之处，可在生产配方中成为原辅料的替代料，成为生产的关键原料，使用建筑垃圾等一般固废替代粉煤灰制作加气混凝土砌块、预拌湿砂浆不仅带来了显著的经济效益，从环境角度来看，这一举措极大地减少了建筑垃圾的填埋量，降低了因填埋而导致的土地占用、土壤污染以及地下水污染风险。</w:t>
            </w:r>
            <w:r>
              <w:rPr>
                <w:rFonts w:hint="eastAsia" w:eastAsia="仿宋"/>
                <w:kern w:val="0"/>
                <w:sz w:val="24"/>
              </w:rPr>
              <w:t>同时为响应《农业农村环境整治专项行动方案》、《常州市重点区域农田退水治理先行先试实施方案》中对秸秆综合利用的要求，本项目利用秸秆代替部分生物质燃料，秸秆是农业副产物，传统处理成本高，作为燃料可提升资源利用率，解决废弃物堆积问题。</w:t>
            </w:r>
          </w:p>
          <w:p w14:paraId="74665113">
            <w:pPr>
              <w:autoSpaceDE w:val="0"/>
              <w:autoSpaceDN w:val="0"/>
              <w:adjustRightInd w:val="0"/>
              <w:spacing w:line="500" w:lineRule="exact"/>
              <w:ind w:firstLine="480" w:firstLineChars="200"/>
              <w:rPr>
                <w:rFonts w:eastAsia="仿宋"/>
                <w:kern w:val="0"/>
                <w:sz w:val="24"/>
                <w:lang w:val="zh-CN"/>
              </w:rPr>
            </w:pPr>
            <w:r>
              <w:rPr>
                <w:rFonts w:hint="eastAsia" w:eastAsia="仿宋"/>
                <w:kern w:val="0"/>
                <w:sz w:val="24"/>
                <w:lang w:val="zh-CN"/>
              </w:rPr>
              <w:t>本项目对现有加气混凝土砌块生产线、预拌湿砂浆生产线进行技改，主要技改内容为以下几点：</w:t>
            </w:r>
          </w:p>
          <w:p w14:paraId="6E7ACC91">
            <w:pPr>
              <w:numPr>
                <w:ilvl w:val="0"/>
                <w:numId w:val="4"/>
              </w:numPr>
              <w:autoSpaceDE w:val="0"/>
              <w:autoSpaceDN w:val="0"/>
              <w:adjustRightInd w:val="0"/>
              <w:spacing w:line="500" w:lineRule="exact"/>
              <w:ind w:firstLine="480" w:firstLineChars="200"/>
              <w:rPr>
                <w:rFonts w:eastAsia="仿宋"/>
                <w:kern w:val="0"/>
                <w:sz w:val="24"/>
              </w:rPr>
            </w:pPr>
            <w:r>
              <w:rPr>
                <w:rFonts w:hint="eastAsia" w:eastAsia="仿宋"/>
                <w:kern w:val="0"/>
                <w:sz w:val="24"/>
                <w:lang w:val="zh-CN"/>
              </w:rPr>
              <w:t>本次新增</w:t>
            </w:r>
            <w:r>
              <w:rPr>
                <w:rFonts w:hint="eastAsia" w:eastAsia="仿宋"/>
                <w:kern w:val="0"/>
                <w:sz w:val="24"/>
              </w:rPr>
              <w:t>脱硫石膏、炉渣、氟化钙污泥等一般固废</w:t>
            </w:r>
            <w:r>
              <w:rPr>
                <w:rFonts w:hint="eastAsia" w:eastAsia="仿宋"/>
                <w:kern w:val="0"/>
                <w:sz w:val="24"/>
                <w:lang w:val="zh-CN"/>
              </w:rPr>
              <w:t>，各类</w:t>
            </w:r>
            <w:r>
              <w:rPr>
                <w:rFonts w:hint="eastAsia" w:eastAsia="仿宋"/>
                <w:kern w:val="0"/>
                <w:sz w:val="24"/>
              </w:rPr>
              <w:t>固废</w:t>
            </w:r>
            <w:r>
              <w:rPr>
                <w:rFonts w:hint="eastAsia" w:eastAsia="仿宋"/>
                <w:kern w:val="0"/>
                <w:sz w:val="24"/>
                <w:lang w:val="zh-CN"/>
              </w:rPr>
              <w:t>满足企业入厂控制指标，企业现有</w:t>
            </w:r>
            <w:r>
              <w:rPr>
                <w:rFonts w:hint="eastAsia" w:eastAsia="仿宋"/>
                <w:kern w:val="0"/>
                <w:sz w:val="24"/>
              </w:rPr>
              <w:t>生产工艺可以满足产品的质量标准；</w:t>
            </w:r>
          </w:p>
          <w:p w14:paraId="0D798F2C">
            <w:pPr>
              <w:numPr>
                <w:ilvl w:val="0"/>
                <w:numId w:val="4"/>
              </w:numPr>
              <w:autoSpaceDE w:val="0"/>
              <w:autoSpaceDN w:val="0"/>
              <w:adjustRightInd w:val="0"/>
              <w:spacing w:line="500" w:lineRule="exact"/>
              <w:ind w:firstLine="480" w:firstLineChars="200"/>
              <w:rPr>
                <w:rFonts w:eastAsia="仿宋"/>
                <w:kern w:val="0"/>
                <w:sz w:val="24"/>
              </w:rPr>
            </w:pPr>
            <w:r>
              <w:rPr>
                <w:rFonts w:hint="eastAsia" w:eastAsia="仿宋"/>
                <w:kern w:val="0"/>
                <w:sz w:val="24"/>
              </w:rPr>
              <w:t>本次对投料环节产生的废气进行收集处理，进一步提高环境治理水平。</w:t>
            </w:r>
          </w:p>
          <w:p w14:paraId="0B44FA67">
            <w:pPr>
              <w:autoSpaceDE w:val="0"/>
              <w:autoSpaceDN w:val="0"/>
              <w:adjustRightInd w:val="0"/>
              <w:spacing w:line="500" w:lineRule="exact"/>
              <w:ind w:firstLine="480" w:firstLineChars="200"/>
              <w:rPr>
                <w:rFonts w:eastAsia="仿宋"/>
                <w:kern w:val="0"/>
                <w:sz w:val="24"/>
              </w:rPr>
            </w:pPr>
            <w:r>
              <w:rPr>
                <w:rFonts w:hint="eastAsia" w:eastAsia="仿宋"/>
                <w:kern w:val="0"/>
                <w:sz w:val="24"/>
              </w:rPr>
              <w:t>本项目</w:t>
            </w:r>
            <w:r>
              <w:rPr>
                <w:rFonts w:eastAsia="仿宋"/>
                <w:kern w:val="0"/>
                <w:sz w:val="24"/>
              </w:rPr>
              <w:t>总投资970万元，利用现有厂区，购置装载机、压砖机、打包机等设备，新增氟化钙污泥、建筑垃圾等一般固废作为原料，</w:t>
            </w:r>
            <w:r>
              <w:rPr>
                <w:rFonts w:hint="eastAsia" w:eastAsia="仿宋"/>
                <w:kern w:val="0"/>
                <w:sz w:val="24"/>
              </w:rPr>
              <w:t>对原有项目废气处理工艺进行改善</w:t>
            </w:r>
            <w:r>
              <w:rPr>
                <w:rFonts w:eastAsia="仿宋"/>
                <w:kern w:val="0"/>
                <w:sz w:val="24"/>
              </w:rPr>
              <w:t>、增加工作效率，建设本次蒸压加气混凝土砌块、预拌湿砂浆生产线技术改造项目。项目建成后全厂可形成年产加气混凝土砌块20万m</w:t>
            </w:r>
            <w:r>
              <w:rPr>
                <w:rFonts w:eastAsia="仿宋"/>
                <w:kern w:val="0"/>
                <w:sz w:val="24"/>
                <w:vertAlign w:val="superscript"/>
              </w:rPr>
              <w:t>3</w:t>
            </w:r>
            <w:r>
              <w:rPr>
                <w:rFonts w:eastAsia="仿宋"/>
                <w:kern w:val="0"/>
                <w:sz w:val="24"/>
              </w:rPr>
              <w:t>/年，预拌湿砂浆30万t/a的生产能力</w:t>
            </w:r>
            <w:r>
              <w:rPr>
                <w:rFonts w:hint="eastAsia" w:eastAsia="仿宋"/>
                <w:kern w:val="0"/>
                <w:sz w:val="24"/>
              </w:rPr>
              <w:t>。</w:t>
            </w:r>
          </w:p>
          <w:p w14:paraId="186978FF">
            <w:pPr>
              <w:autoSpaceDE w:val="0"/>
              <w:autoSpaceDN w:val="0"/>
              <w:adjustRightInd w:val="0"/>
              <w:spacing w:line="500" w:lineRule="exact"/>
              <w:ind w:firstLine="480" w:firstLineChars="200"/>
              <w:rPr>
                <w:rFonts w:eastAsia="仿宋"/>
                <w:kern w:val="0"/>
                <w:sz w:val="24"/>
              </w:rPr>
            </w:pPr>
            <w:r>
              <w:rPr>
                <w:rFonts w:eastAsia="仿宋"/>
                <w:kern w:val="0"/>
                <w:sz w:val="24"/>
              </w:rPr>
              <w:t>本项目</w:t>
            </w:r>
            <w:r>
              <w:rPr>
                <w:rFonts w:hint="eastAsia" w:eastAsia="仿宋"/>
                <w:kern w:val="0"/>
                <w:sz w:val="24"/>
              </w:rPr>
              <w:t>不新增</w:t>
            </w:r>
            <w:r>
              <w:rPr>
                <w:rFonts w:eastAsia="仿宋"/>
                <w:kern w:val="0"/>
                <w:sz w:val="24"/>
              </w:rPr>
              <w:t>员工</w:t>
            </w:r>
            <w:r>
              <w:rPr>
                <w:rFonts w:hint="eastAsia" w:eastAsia="仿宋"/>
                <w:kern w:val="0"/>
                <w:sz w:val="24"/>
              </w:rPr>
              <w:t>，</w:t>
            </w:r>
            <w:r>
              <w:rPr>
                <w:rFonts w:eastAsia="仿宋"/>
                <w:kern w:val="0"/>
                <w:sz w:val="24"/>
              </w:rPr>
              <w:t>年工作日</w:t>
            </w:r>
            <w:r>
              <w:rPr>
                <w:rFonts w:hint="eastAsia" w:eastAsia="仿宋"/>
                <w:kern w:val="0"/>
                <w:sz w:val="24"/>
              </w:rPr>
              <w:t>3</w:t>
            </w:r>
            <w:r>
              <w:rPr>
                <w:rFonts w:eastAsia="仿宋"/>
                <w:kern w:val="0"/>
                <w:sz w:val="24"/>
              </w:rPr>
              <w:t>0</w:t>
            </w:r>
            <w:r>
              <w:rPr>
                <w:rFonts w:hint="eastAsia" w:eastAsia="仿宋"/>
                <w:kern w:val="0"/>
                <w:sz w:val="24"/>
              </w:rPr>
              <w:t>0</w:t>
            </w:r>
            <w:r>
              <w:rPr>
                <w:rFonts w:eastAsia="仿宋"/>
                <w:kern w:val="0"/>
                <w:sz w:val="24"/>
              </w:rPr>
              <w:t>天，</w:t>
            </w:r>
            <w:r>
              <w:rPr>
                <w:rFonts w:hint="eastAsia" w:eastAsia="仿宋"/>
                <w:kern w:val="0"/>
                <w:sz w:val="24"/>
              </w:rPr>
              <w:t>每天</w:t>
            </w:r>
            <w:r>
              <w:rPr>
                <w:rFonts w:eastAsia="仿宋"/>
                <w:kern w:val="0"/>
                <w:sz w:val="24"/>
              </w:rPr>
              <w:t>16小时生产</w:t>
            </w:r>
            <w:r>
              <w:rPr>
                <w:rFonts w:hint="eastAsia" w:eastAsia="仿宋"/>
                <w:kern w:val="0"/>
                <w:sz w:val="24"/>
              </w:rPr>
              <w:t>（</w:t>
            </w:r>
            <w:r>
              <w:rPr>
                <w:rFonts w:eastAsia="仿宋"/>
                <w:kern w:val="0"/>
                <w:sz w:val="24"/>
              </w:rPr>
              <w:t>2</w:t>
            </w:r>
            <w:r>
              <w:rPr>
                <w:rFonts w:hint="eastAsia" w:eastAsia="仿宋"/>
                <w:kern w:val="0"/>
                <w:sz w:val="24"/>
              </w:rPr>
              <w:t>班制，每班8小时）。</w:t>
            </w:r>
          </w:p>
          <w:p w14:paraId="1C4C8BB2">
            <w:pPr>
              <w:autoSpaceDE w:val="0"/>
              <w:autoSpaceDN w:val="0"/>
              <w:adjustRightInd w:val="0"/>
              <w:spacing w:line="500" w:lineRule="exact"/>
              <w:ind w:firstLine="480" w:firstLineChars="200"/>
              <w:rPr>
                <w:rFonts w:eastAsia="仿宋"/>
                <w:kern w:val="0"/>
                <w:sz w:val="24"/>
              </w:rPr>
            </w:pPr>
            <w:r>
              <w:rPr>
                <w:rFonts w:eastAsia="仿宋"/>
                <w:kern w:val="0"/>
                <w:sz w:val="24"/>
              </w:rPr>
              <w:t>依据《中华人民共和国环境影响评价法》和国务院第682号令《建设项目环境保护管理条例》（2017年修订）及《建设项目环境影响评价分类管理名录》（2021年版）的有关规定，本项目产品类别属于“</w:t>
            </w:r>
            <w:r>
              <w:rPr>
                <w:rFonts w:hint="eastAsia" w:eastAsia="仿宋"/>
                <w:kern w:val="0"/>
                <w:sz w:val="24"/>
              </w:rPr>
              <w:t>二十七</w:t>
            </w:r>
            <w:r>
              <w:rPr>
                <w:rFonts w:eastAsia="仿宋"/>
                <w:kern w:val="0"/>
                <w:sz w:val="24"/>
              </w:rPr>
              <w:t>、</w:t>
            </w:r>
            <w:r>
              <w:rPr>
                <w:rFonts w:hint="eastAsia" w:eastAsia="仿宋"/>
                <w:kern w:val="0"/>
                <w:sz w:val="24"/>
              </w:rPr>
              <w:t>非金属矿物制品业</w:t>
            </w:r>
            <w:r>
              <w:rPr>
                <w:rFonts w:eastAsia="仿宋"/>
                <w:kern w:val="0"/>
                <w:sz w:val="24"/>
              </w:rPr>
              <w:t>”中“55.</w:t>
            </w:r>
            <w:r>
              <w:rPr>
                <w:rFonts w:hint="eastAsia" w:eastAsia="仿宋"/>
                <w:kern w:val="0"/>
                <w:sz w:val="24"/>
              </w:rPr>
              <w:t>石膏、水泥制品及类似制品制造</w:t>
            </w:r>
            <w:r>
              <w:rPr>
                <w:rFonts w:eastAsia="仿宋"/>
                <w:kern w:val="0"/>
                <w:sz w:val="24"/>
              </w:rPr>
              <w:t>302”中</w:t>
            </w:r>
            <w:r>
              <w:rPr>
                <w:rFonts w:hint="eastAsia" w:eastAsia="仿宋"/>
                <w:kern w:val="0"/>
                <w:sz w:val="24"/>
              </w:rPr>
              <w:t>“水泥制品制造”</w:t>
            </w:r>
            <w:r>
              <w:rPr>
                <w:rFonts w:eastAsia="仿宋"/>
                <w:kern w:val="0"/>
                <w:sz w:val="24"/>
              </w:rPr>
              <w:t>，应该编制环境影响报告表，为此，</w:t>
            </w:r>
            <w:r>
              <w:rPr>
                <w:rFonts w:hint="eastAsia" w:eastAsia="仿宋"/>
                <w:kern w:val="0"/>
                <w:sz w:val="24"/>
              </w:rPr>
              <w:t>常州翔盛新型材料有限公司</w:t>
            </w:r>
            <w:r>
              <w:rPr>
                <w:rFonts w:eastAsia="仿宋"/>
                <w:kern w:val="0"/>
                <w:sz w:val="24"/>
              </w:rPr>
              <w:t>委托江苏龙环环境科技有限公司承担该项目的环境影响评价工作，龙环公司接受委托后，对项目拟建现场进行了踏勘，在资料收集的基础上，根据环评技术导则及其它相关文件，并在征求当地环保行政主管部门的意见后，编制了该项目的环境影响报告表，提交给建设单位上报主管部门审批。</w:t>
            </w:r>
          </w:p>
          <w:p w14:paraId="4619CC93">
            <w:pPr>
              <w:spacing w:line="500" w:lineRule="exact"/>
              <w:ind w:firstLine="482" w:firstLineChars="200"/>
              <w:rPr>
                <w:rFonts w:eastAsia="仿宋"/>
                <w:b/>
                <w:bCs/>
                <w:sz w:val="24"/>
              </w:rPr>
            </w:pPr>
            <w:r>
              <w:rPr>
                <w:rFonts w:eastAsia="仿宋"/>
                <w:b/>
                <w:bCs/>
                <w:sz w:val="24"/>
              </w:rPr>
              <w:t>（二）主体工程及产品方案</w:t>
            </w:r>
          </w:p>
          <w:p w14:paraId="0151BE82">
            <w:pPr>
              <w:autoSpaceDE w:val="0"/>
              <w:autoSpaceDN w:val="0"/>
              <w:adjustRightInd w:val="0"/>
              <w:spacing w:line="500" w:lineRule="exact"/>
              <w:ind w:firstLine="480" w:firstLineChars="200"/>
              <w:rPr>
                <w:rFonts w:eastAsia="仿宋"/>
                <w:bCs/>
                <w:sz w:val="24"/>
              </w:rPr>
            </w:pPr>
            <w:r>
              <w:rPr>
                <w:rFonts w:eastAsia="仿宋"/>
                <w:bCs/>
                <w:sz w:val="24"/>
              </w:rPr>
              <w:t>本项目主体工程及产品方案如下表所示。</w:t>
            </w:r>
          </w:p>
          <w:p w14:paraId="61FB97A6">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全厂</w:t>
            </w:r>
            <w:r>
              <w:rPr>
                <w:rFonts w:eastAsia="仿宋"/>
                <w:b/>
                <w:spacing w:val="-2"/>
                <w:kern w:val="0"/>
                <w:sz w:val="24"/>
                <w:szCs w:val="28"/>
                <w:lang w:val="zh-CN"/>
              </w:rPr>
              <w:t>产品方案表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8"/>
              <w:gridCol w:w="1822"/>
              <w:gridCol w:w="1446"/>
              <w:gridCol w:w="1709"/>
              <w:gridCol w:w="1904"/>
            </w:tblGrid>
            <w:tr w14:paraId="5DB7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8" w:type="dxa"/>
                </w:tcPr>
                <w:p w14:paraId="68A6209F">
                  <w:pPr>
                    <w:jc w:val="center"/>
                    <w:rPr>
                      <w:rFonts w:eastAsia="仿宋"/>
                      <w:szCs w:val="21"/>
                    </w:rPr>
                  </w:pPr>
                  <w:r>
                    <w:rPr>
                      <w:rFonts w:eastAsia="仿宋"/>
                      <w:szCs w:val="21"/>
                    </w:rPr>
                    <w:t>工程名称</w:t>
                  </w:r>
                </w:p>
                <w:p w14:paraId="0DDA1AB9">
                  <w:pPr>
                    <w:pStyle w:val="114"/>
                    <w:spacing w:line="240" w:lineRule="auto"/>
                    <w:rPr>
                      <w:rFonts w:eastAsia="仿宋"/>
                      <w:szCs w:val="21"/>
                    </w:rPr>
                  </w:pPr>
                  <w:r>
                    <w:rPr>
                      <w:rFonts w:eastAsia="仿宋"/>
                      <w:szCs w:val="21"/>
                    </w:rPr>
                    <w:t>（车间或生产线）</w:t>
                  </w:r>
                </w:p>
              </w:tc>
              <w:tc>
                <w:tcPr>
                  <w:tcW w:w="1822" w:type="dxa"/>
                  <w:vAlign w:val="center"/>
                </w:tcPr>
                <w:p w14:paraId="04BE4CAC">
                  <w:pPr>
                    <w:pStyle w:val="114"/>
                    <w:spacing w:line="240" w:lineRule="auto"/>
                    <w:rPr>
                      <w:rFonts w:eastAsia="仿宋"/>
                      <w:szCs w:val="21"/>
                    </w:rPr>
                  </w:pPr>
                  <w:r>
                    <w:rPr>
                      <w:rFonts w:hint="eastAsia" w:eastAsia="仿宋"/>
                      <w:szCs w:val="21"/>
                    </w:rPr>
                    <w:t>成品</w:t>
                  </w:r>
                </w:p>
              </w:tc>
              <w:tc>
                <w:tcPr>
                  <w:tcW w:w="1446" w:type="dxa"/>
                  <w:vAlign w:val="center"/>
                </w:tcPr>
                <w:p w14:paraId="07949028">
                  <w:pPr>
                    <w:pStyle w:val="114"/>
                    <w:spacing w:line="240" w:lineRule="auto"/>
                    <w:rPr>
                      <w:rFonts w:eastAsia="仿宋"/>
                      <w:szCs w:val="21"/>
                    </w:rPr>
                  </w:pPr>
                  <w:r>
                    <w:rPr>
                      <w:rFonts w:hint="eastAsia" w:eastAsia="仿宋"/>
                      <w:szCs w:val="21"/>
                    </w:rPr>
                    <w:t>技改前</w:t>
                  </w:r>
                </w:p>
              </w:tc>
              <w:tc>
                <w:tcPr>
                  <w:tcW w:w="1709" w:type="dxa"/>
                  <w:vAlign w:val="center"/>
                </w:tcPr>
                <w:p w14:paraId="3F8609D2">
                  <w:pPr>
                    <w:pStyle w:val="114"/>
                    <w:spacing w:line="240" w:lineRule="auto"/>
                    <w:rPr>
                      <w:rFonts w:eastAsia="仿宋"/>
                      <w:szCs w:val="21"/>
                    </w:rPr>
                  </w:pPr>
                  <w:r>
                    <w:rPr>
                      <w:rFonts w:hint="eastAsia" w:eastAsia="仿宋"/>
                      <w:szCs w:val="21"/>
                    </w:rPr>
                    <w:t>技改后</w:t>
                  </w:r>
                </w:p>
              </w:tc>
              <w:tc>
                <w:tcPr>
                  <w:tcW w:w="1904" w:type="dxa"/>
                  <w:vAlign w:val="center"/>
                </w:tcPr>
                <w:p w14:paraId="7B384613">
                  <w:pPr>
                    <w:pStyle w:val="114"/>
                    <w:spacing w:line="240" w:lineRule="auto"/>
                    <w:rPr>
                      <w:rFonts w:eastAsia="仿宋"/>
                      <w:szCs w:val="21"/>
                    </w:rPr>
                  </w:pPr>
                  <w:r>
                    <w:rPr>
                      <w:rFonts w:hint="eastAsia" w:eastAsia="仿宋"/>
                      <w:szCs w:val="21"/>
                    </w:rPr>
                    <w:t>变化量</w:t>
                  </w:r>
                </w:p>
              </w:tc>
            </w:tr>
            <w:tr w14:paraId="3EC8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8" w:type="dxa"/>
                  <w:vAlign w:val="center"/>
                </w:tcPr>
                <w:p w14:paraId="21564D68">
                  <w:pPr>
                    <w:pStyle w:val="114"/>
                    <w:spacing w:line="240" w:lineRule="auto"/>
                    <w:rPr>
                      <w:rFonts w:eastAsia="仿宋"/>
                      <w:szCs w:val="21"/>
                    </w:rPr>
                  </w:pPr>
                  <w:r>
                    <w:rPr>
                      <w:rFonts w:hint="eastAsia" w:eastAsia="仿宋"/>
                      <w:szCs w:val="21"/>
                    </w:rPr>
                    <w:t>加气混凝土砌块生产线</w:t>
                  </w:r>
                </w:p>
              </w:tc>
              <w:tc>
                <w:tcPr>
                  <w:tcW w:w="1822" w:type="dxa"/>
                  <w:vAlign w:val="center"/>
                </w:tcPr>
                <w:p w14:paraId="3E3AAA08">
                  <w:pPr>
                    <w:pStyle w:val="114"/>
                    <w:spacing w:line="240" w:lineRule="auto"/>
                    <w:rPr>
                      <w:rFonts w:eastAsia="仿宋"/>
                      <w:szCs w:val="21"/>
                    </w:rPr>
                  </w:pPr>
                  <w:r>
                    <w:rPr>
                      <w:rFonts w:hint="eastAsia" w:eastAsia="仿宋"/>
                      <w:szCs w:val="21"/>
                    </w:rPr>
                    <w:t>加气混凝土砌块</w:t>
                  </w:r>
                </w:p>
              </w:tc>
              <w:tc>
                <w:tcPr>
                  <w:tcW w:w="1446" w:type="dxa"/>
                  <w:vAlign w:val="center"/>
                </w:tcPr>
                <w:p w14:paraId="17F36846">
                  <w:pPr>
                    <w:pStyle w:val="114"/>
                    <w:spacing w:line="240" w:lineRule="auto"/>
                    <w:rPr>
                      <w:rFonts w:eastAsia="仿宋"/>
                      <w:szCs w:val="21"/>
                    </w:rPr>
                  </w:pPr>
                  <w:r>
                    <w:rPr>
                      <w:rFonts w:hint="eastAsia" w:eastAsia="仿宋"/>
                      <w:szCs w:val="21"/>
                    </w:rPr>
                    <w:t>1</w:t>
                  </w:r>
                  <w:r>
                    <w:rPr>
                      <w:rFonts w:eastAsia="仿宋"/>
                      <w:szCs w:val="21"/>
                    </w:rPr>
                    <w:t>0</w:t>
                  </w:r>
                  <w:r>
                    <w:rPr>
                      <w:rFonts w:hint="eastAsia" w:eastAsia="仿宋"/>
                      <w:szCs w:val="21"/>
                    </w:rPr>
                    <w:t>万m</w:t>
                  </w:r>
                  <w:r>
                    <w:rPr>
                      <w:rFonts w:eastAsia="仿宋"/>
                      <w:szCs w:val="21"/>
                      <w:vertAlign w:val="superscript"/>
                    </w:rPr>
                    <w:t>3</w:t>
                  </w:r>
                  <w:r>
                    <w:rPr>
                      <w:rFonts w:eastAsia="仿宋"/>
                      <w:szCs w:val="21"/>
                    </w:rPr>
                    <w:t>/a</w:t>
                  </w:r>
                </w:p>
              </w:tc>
              <w:tc>
                <w:tcPr>
                  <w:tcW w:w="1709" w:type="dxa"/>
                  <w:vAlign w:val="center"/>
                </w:tcPr>
                <w:p w14:paraId="3A7E7DD0">
                  <w:pPr>
                    <w:pStyle w:val="114"/>
                    <w:spacing w:line="240" w:lineRule="auto"/>
                    <w:rPr>
                      <w:rFonts w:eastAsia="仿宋"/>
                      <w:szCs w:val="21"/>
                    </w:rPr>
                  </w:pPr>
                  <w:r>
                    <w:rPr>
                      <w:rFonts w:eastAsia="仿宋"/>
                      <w:szCs w:val="21"/>
                    </w:rPr>
                    <w:t>20</w:t>
                  </w:r>
                  <w:r>
                    <w:rPr>
                      <w:rFonts w:hint="eastAsia" w:eastAsia="仿宋"/>
                      <w:szCs w:val="21"/>
                    </w:rPr>
                    <w:t>万m</w:t>
                  </w:r>
                  <w:r>
                    <w:rPr>
                      <w:rFonts w:eastAsia="仿宋"/>
                      <w:szCs w:val="21"/>
                      <w:vertAlign w:val="superscript"/>
                    </w:rPr>
                    <w:t>3</w:t>
                  </w:r>
                  <w:r>
                    <w:rPr>
                      <w:rFonts w:eastAsia="仿宋"/>
                      <w:szCs w:val="21"/>
                    </w:rPr>
                    <w:t>/a</w:t>
                  </w:r>
                </w:p>
              </w:tc>
              <w:tc>
                <w:tcPr>
                  <w:tcW w:w="1904" w:type="dxa"/>
                  <w:vAlign w:val="center"/>
                </w:tcPr>
                <w:p w14:paraId="5404B674">
                  <w:pPr>
                    <w:pStyle w:val="114"/>
                    <w:spacing w:line="240" w:lineRule="auto"/>
                    <w:rPr>
                      <w:rFonts w:eastAsia="仿宋"/>
                      <w:szCs w:val="21"/>
                    </w:rPr>
                  </w:pPr>
                  <w:r>
                    <w:rPr>
                      <w:rFonts w:hint="eastAsia" w:eastAsia="仿宋"/>
                      <w:szCs w:val="21"/>
                    </w:rPr>
                    <w:t>+</w:t>
                  </w:r>
                  <w:r>
                    <w:rPr>
                      <w:rFonts w:eastAsia="仿宋"/>
                      <w:szCs w:val="21"/>
                    </w:rPr>
                    <w:t>10</w:t>
                  </w:r>
                  <w:r>
                    <w:rPr>
                      <w:rFonts w:hint="eastAsia" w:eastAsia="仿宋"/>
                      <w:szCs w:val="21"/>
                    </w:rPr>
                    <w:t>万m</w:t>
                  </w:r>
                  <w:r>
                    <w:rPr>
                      <w:rFonts w:eastAsia="仿宋"/>
                      <w:szCs w:val="21"/>
                      <w:vertAlign w:val="superscript"/>
                    </w:rPr>
                    <w:t>3</w:t>
                  </w:r>
                  <w:r>
                    <w:rPr>
                      <w:rFonts w:eastAsia="仿宋"/>
                      <w:szCs w:val="21"/>
                    </w:rPr>
                    <w:t>/a</w:t>
                  </w:r>
                </w:p>
              </w:tc>
            </w:tr>
            <w:tr w14:paraId="75F6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8" w:type="dxa"/>
                  <w:vAlign w:val="center"/>
                </w:tcPr>
                <w:p w14:paraId="6890B7B5">
                  <w:pPr>
                    <w:pStyle w:val="114"/>
                    <w:spacing w:line="240" w:lineRule="auto"/>
                    <w:rPr>
                      <w:rFonts w:eastAsia="仿宋"/>
                      <w:szCs w:val="21"/>
                    </w:rPr>
                  </w:pPr>
                  <w:r>
                    <w:rPr>
                      <w:rFonts w:hint="eastAsia" w:eastAsia="仿宋"/>
                      <w:szCs w:val="21"/>
                    </w:rPr>
                    <w:t>蒸压加气板材生产线</w:t>
                  </w:r>
                </w:p>
              </w:tc>
              <w:tc>
                <w:tcPr>
                  <w:tcW w:w="1822" w:type="dxa"/>
                  <w:vAlign w:val="center"/>
                </w:tcPr>
                <w:p w14:paraId="3C5AFFB7">
                  <w:pPr>
                    <w:pStyle w:val="114"/>
                    <w:spacing w:line="240" w:lineRule="auto"/>
                    <w:rPr>
                      <w:rFonts w:eastAsia="仿宋"/>
                      <w:szCs w:val="21"/>
                    </w:rPr>
                  </w:pPr>
                  <w:r>
                    <w:rPr>
                      <w:rFonts w:hint="eastAsia" w:eastAsia="仿宋"/>
                      <w:szCs w:val="21"/>
                    </w:rPr>
                    <w:t>蒸压加气板材</w:t>
                  </w:r>
                </w:p>
              </w:tc>
              <w:tc>
                <w:tcPr>
                  <w:tcW w:w="1446" w:type="dxa"/>
                  <w:vAlign w:val="center"/>
                </w:tcPr>
                <w:p w14:paraId="09F0C2F9">
                  <w:pPr>
                    <w:pStyle w:val="114"/>
                    <w:spacing w:line="240" w:lineRule="auto"/>
                    <w:rPr>
                      <w:rFonts w:eastAsia="仿宋"/>
                      <w:szCs w:val="21"/>
                    </w:rPr>
                  </w:pPr>
                  <w:r>
                    <w:rPr>
                      <w:rFonts w:hint="eastAsia" w:eastAsia="仿宋"/>
                      <w:szCs w:val="21"/>
                    </w:rPr>
                    <w:t>1</w:t>
                  </w:r>
                  <w:r>
                    <w:rPr>
                      <w:rFonts w:eastAsia="仿宋"/>
                      <w:szCs w:val="21"/>
                    </w:rPr>
                    <w:t>0</w:t>
                  </w:r>
                  <w:r>
                    <w:rPr>
                      <w:rFonts w:hint="eastAsia" w:eastAsia="仿宋"/>
                      <w:szCs w:val="21"/>
                    </w:rPr>
                    <w:t>万m</w:t>
                  </w:r>
                  <w:r>
                    <w:rPr>
                      <w:rFonts w:eastAsia="仿宋"/>
                      <w:szCs w:val="21"/>
                      <w:vertAlign w:val="superscript"/>
                    </w:rPr>
                    <w:t>3</w:t>
                  </w:r>
                  <w:r>
                    <w:rPr>
                      <w:rFonts w:eastAsia="仿宋"/>
                      <w:szCs w:val="21"/>
                    </w:rPr>
                    <w:t>/a</w:t>
                  </w:r>
                </w:p>
              </w:tc>
              <w:tc>
                <w:tcPr>
                  <w:tcW w:w="1709" w:type="dxa"/>
                  <w:vAlign w:val="center"/>
                </w:tcPr>
                <w:p w14:paraId="6AE91E5A">
                  <w:pPr>
                    <w:pStyle w:val="114"/>
                    <w:spacing w:line="240" w:lineRule="auto"/>
                    <w:rPr>
                      <w:rFonts w:eastAsia="仿宋"/>
                      <w:szCs w:val="21"/>
                    </w:rPr>
                  </w:pPr>
                  <w:r>
                    <w:rPr>
                      <w:rFonts w:eastAsia="仿宋"/>
                      <w:szCs w:val="21"/>
                    </w:rPr>
                    <w:t>0</w:t>
                  </w:r>
                </w:p>
              </w:tc>
              <w:tc>
                <w:tcPr>
                  <w:tcW w:w="1904" w:type="dxa"/>
                  <w:vAlign w:val="center"/>
                </w:tcPr>
                <w:p w14:paraId="222D1085">
                  <w:pPr>
                    <w:pStyle w:val="114"/>
                    <w:spacing w:line="240" w:lineRule="auto"/>
                    <w:rPr>
                      <w:rFonts w:eastAsia="仿宋"/>
                      <w:szCs w:val="21"/>
                    </w:rPr>
                  </w:pPr>
                  <w:r>
                    <w:rPr>
                      <w:rFonts w:hint="eastAsia" w:eastAsia="仿宋"/>
                      <w:szCs w:val="21"/>
                    </w:rPr>
                    <w:t>-</w:t>
                  </w:r>
                  <w:r>
                    <w:rPr>
                      <w:rFonts w:eastAsia="仿宋"/>
                      <w:szCs w:val="21"/>
                    </w:rPr>
                    <w:t>10</w:t>
                  </w:r>
                  <w:r>
                    <w:rPr>
                      <w:rFonts w:hint="eastAsia" w:eastAsia="仿宋"/>
                      <w:szCs w:val="21"/>
                    </w:rPr>
                    <w:t>万m</w:t>
                  </w:r>
                  <w:r>
                    <w:rPr>
                      <w:rFonts w:eastAsia="仿宋"/>
                      <w:szCs w:val="21"/>
                      <w:vertAlign w:val="superscript"/>
                    </w:rPr>
                    <w:t>3</w:t>
                  </w:r>
                  <w:r>
                    <w:rPr>
                      <w:rFonts w:eastAsia="仿宋"/>
                      <w:szCs w:val="21"/>
                    </w:rPr>
                    <w:t>/a</w:t>
                  </w:r>
                </w:p>
              </w:tc>
            </w:tr>
            <w:tr w14:paraId="5917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8" w:type="dxa"/>
                  <w:vAlign w:val="center"/>
                </w:tcPr>
                <w:p w14:paraId="35A80BF8">
                  <w:pPr>
                    <w:pStyle w:val="114"/>
                    <w:spacing w:line="240" w:lineRule="auto"/>
                    <w:rPr>
                      <w:rFonts w:eastAsia="仿宋"/>
                      <w:szCs w:val="21"/>
                    </w:rPr>
                  </w:pPr>
                  <w:r>
                    <w:rPr>
                      <w:rFonts w:hint="eastAsia" w:eastAsia="仿宋"/>
                      <w:szCs w:val="21"/>
                    </w:rPr>
                    <w:t>预拌湿砂浆生产线</w:t>
                  </w:r>
                </w:p>
              </w:tc>
              <w:tc>
                <w:tcPr>
                  <w:tcW w:w="1822" w:type="dxa"/>
                  <w:vAlign w:val="center"/>
                </w:tcPr>
                <w:p w14:paraId="0AAD7031">
                  <w:pPr>
                    <w:pStyle w:val="114"/>
                    <w:spacing w:line="240" w:lineRule="auto"/>
                    <w:rPr>
                      <w:rFonts w:eastAsia="仿宋"/>
                      <w:szCs w:val="21"/>
                    </w:rPr>
                  </w:pPr>
                  <w:r>
                    <w:rPr>
                      <w:rFonts w:hint="eastAsia" w:eastAsia="仿宋"/>
                      <w:szCs w:val="21"/>
                    </w:rPr>
                    <w:t>预拌湿砂浆</w:t>
                  </w:r>
                </w:p>
              </w:tc>
              <w:tc>
                <w:tcPr>
                  <w:tcW w:w="1446" w:type="dxa"/>
                  <w:vAlign w:val="center"/>
                </w:tcPr>
                <w:p w14:paraId="6C39D4F4">
                  <w:pPr>
                    <w:pStyle w:val="114"/>
                    <w:spacing w:line="240" w:lineRule="auto"/>
                    <w:rPr>
                      <w:rFonts w:eastAsia="仿宋"/>
                      <w:szCs w:val="21"/>
                    </w:rPr>
                  </w:pPr>
                  <w:r>
                    <w:rPr>
                      <w:rFonts w:hint="eastAsia" w:eastAsia="仿宋"/>
                      <w:szCs w:val="21"/>
                    </w:rPr>
                    <w:t>30万t/a</w:t>
                  </w:r>
                </w:p>
              </w:tc>
              <w:tc>
                <w:tcPr>
                  <w:tcW w:w="1709" w:type="dxa"/>
                  <w:vAlign w:val="center"/>
                </w:tcPr>
                <w:p w14:paraId="053BF2F7">
                  <w:pPr>
                    <w:pStyle w:val="114"/>
                    <w:spacing w:line="240" w:lineRule="auto"/>
                    <w:rPr>
                      <w:rFonts w:eastAsia="仿宋"/>
                      <w:szCs w:val="21"/>
                    </w:rPr>
                  </w:pPr>
                  <w:r>
                    <w:rPr>
                      <w:rFonts w:hint="eastAsia" w:eastAsia="仿宋"/>
                      <w:szCs w:val="21"/>
                    </w:rPr>
                    <w:t>30万t/a</w:t>
                  </w:r>
                </w:p>
              </w:tc>
              <w:tc>
                <w:tcPr>
                  <w:tcW w:w="1904" w:type="dxa"/>
                  <w:vAlign w:val="center"/>
                </w:tcPr>
                <w:p w14:paraId="13BD4949">
                  <w:pPr>
                    <w:pStyle w:val="114"/>
                    <w:spacing w:line="240" w:lineRule="auto"/>
                    <w:rPr>
                      <w:rFonts w:eastAsia="仿宋"/>
                      <w:szCs w:val="21"/>
                    </w:rPr>
                  </w:pPr>
                  <w:r>
                    <w:rPr>
                      <w:rFonts w:hint="eastAsia" w:eastAsia="仿宋"/>
                      <w:szCs w:val="21"/>
                    </w:rPr>
                    <w:t>0</w:t>
                  </w:r>
                </w:p>
              </w:tc>
            </w:tr>
          </w:tbl>
          <w:p w14:paraId="45DE0934">
            <w:pPr>
              <w:spacing w:line="500" w:lineRule="exact"/>
              <w:ind w:firstLine="482" w:firstLineChars="200"/>
              <w:rPr>
                <w:rFonts w:eastAsia="仿宋"/>
                <w:b/>
                <w:bCs/>
                <w:sz w:val="24"/>
              </w:rPr>
            </w:pPr>
            <w:r>
              <w:rPr>
                <w:rFonts w:eastAsia="仿宋"/>
                <w:b/>
                <w:bCs/>
                <w:sz w:val="24"/>
              </w:rPr>
              <w:t>（</w:t>
            </w:r>
            <w:r>
              <w:rPr>
                <w:rFonts w:hint="eastAsia" w:eastAsia="仿宋"/>
                <w:b/>
                <w:bCs/>
                <w:sz w:val="24"/>
              </w:rPr>
              <w:t>三</w:t>
            </w:r>
            <w:r>
              <w:rPr>
                <w:rFonts w:eastAsia="仿宋"/>
                <w:b/>
                <w:bCs/>
                <w:sz w:val="24"/>
              </w:rPr>
              <w:t>）</w:t>
            </w:r>
            <w:r>
              <w:rPr>
                <w:rFonts w:hint="eastAsia" w:eastAsia="仿宋"/>
                <w:b/>
                <w:bCs/>
                <w:sz w:val="24"/>
              </w:rPr>
              <w:t>主体、公用及辅助</w:t>
            </w:r>
            <w:r>
              <w:rPr>
                <w:rFonts w:eastAsia="仿宋"/>
                <w:b/>
                <w:bCs/>
                <w:sz w:val="24"/>
              </w:rPr>
              <w:t>工程</w:t>
            </w:r>
          </w:p>
          <w:p w14:paraId="7C141ED7">
            <w:pPr>
              <w:adjustRightInd w:val="0"/>
              <w:snapToGrid w:val="0"/>
              <w:spacing w:line="500" w:lineRule="exact"/>
              <w:ind w:firstLine="480" w:firstLineChars="200"/>
              <w:jc w:val="left"/>
              <w:rPr>
                <w:rFonts w:eastAsia="仿宋"/>
                <w:b/>
                <w:bCs/>
                <w:sz w:val="24"/>
              </w:rPr>
            </w:pPr>
            <w:r>
              <w:rPr>
                <w:rFonts w:hint="eastAsia" w:eastAsia="仿宋"/>
                <w:sz w:val="24"/>
              </w:rPr>
              <w:t>本项目主体、公辅工程见下表：</w:t>
            </w:r>
          </w:p>
          <w:p w14:paraId="2306C1FD">
            <w:pPr>
              <w:pStyle w:val="12"/>
              <w:snapToGrid w:val="0"/>
              <w:ind w:firstLine="474"/>
              <w:jc w:val="center"/>
              <w:rPr>
                <w:rFonts w:eastAsia="仿宋"/>
                <w:b/>
                <w:spacing w:val="-2"/>
                <w:kern w:val="0"/>
                <w:sz w:val="24"/>
                <w:szCs w:val="28"/>
                <w:lang w:val="zh-CN"/>
              </w:rPr>
            </w:pPr>
          </w:p>
          <w:p w14:paraId="5A54793A">
            <w:pPr>
              <w:pStyle w:val="12"/>
              <w:snapToGrid w:val="0"/>
              <w:ind w:firstLine="474"/>
              <w:jc w:val="center"/>
              <w:rPr>
                <w:rFonts w:eastAsia="仿宋"/>
                <w:b/>
                <w:spacing w:val="-2"/>
                <w:kern w:val="0"/>
                <w:sz w:val="24"/>
                <w:szCs w:val="28"/>
                <w:lang w:val="zh-CN"/>
              </w:rPr>
            </w:pPr>
          </w:p>
          <w:p w14:paraId="28546D2B">
            <w:pPr>
              <w:pStyle w:val="12"/>
              <w:snapToGrid w:val="0"/>
              <w:ind w:firstLine="474"/>
              <w:jc w:val="center"/>
              <w:rPr>
                <w:rFonts w:eastAsia="仿宋"/>
                <w:b/>
                <w:spacing w:val="-2"/>
                <w:kern w:val="0"/>
                <w:sz w:val="24"/>
                <w:szCs w:val="28"/>
                <w:lang w:val="zh-CN"/>
              </w:rPr>
            </w:pPr>
          </w:p>
          <w:p w14:paraId="5ABA7ABB">
            <w:pPr>
              <w:pStyle w:val="12"/>
              <w:snapToGrid w:val="0"/>
              <w:ind w:firstLine="474"/>
              <w:jc w:val="center"/>
              <w:rPr>
                <w:rFonts w:eastAsia="仿宋"/>
                <w:b/>
                <w:spacing w:val="-2"/>
                <w:kern w:val="0"/>
                <w:sz w:val="24"/>
                <w:szCs w:val="28"/>
                <w:lang w:val="zh-CN"/>
              </w:rPr>
            </w:pPr>
          </w:p>
          <w:p w14:paraId="7CACF436">
            <w:pPr>
              <w:pStyle w:val="12"/>
              <w:snapToGrid w:val="0"/>
              <w:ind w:firstLine="474"/>
              <w:jc w:val="center"/>
              <w:rPr>
                <w:rFonts w:eastAsia="仿宋"/>
                <w:b/>
                <w:spacing w:val="-2"/>
                <w:kern w:val="0"/>
                <w:sz w:val="24"/>
                <w:szCs w:val="28"/>
                <w:lang w:val="zh-CN"/>
              </w:rPr>
            </w:pPr>
          </w:p>
          <w:p w14:paraId="551DD565">
            <w:pPr>
              <w:pStyle w:val="12"/>
              <w:snapToGrid w:val="0"/>
              <w:ind w:firstLine="474"/>
              <w:jc w:val="center"/>
              <w:rPr>
                <w:rFonts w:eastAsia="仿宋"/>
                <w:b/>
                <w:spacing w:val="-2"/>
                <w:kern w:val="0"/>
                <w:sz w:val="24"/>
                <w:szCs w:val="28"/>
                <w:lang w:val="zh-CN"/>
              </w:rPr>
            </w:pPr>
          </w:p>
          <w:p w14:paraId="0769BCC8">
            <w:pPr>
              <w:pStyle w:val="12"/>
              <w:snapToGrid w:val="0"/>
              <w:ind w:firstLine="474"/>
              <w:jc w:val="center"/>
              <w:rPr>
                <w:rFonts w:eastAsia="仿宋"/>
                <w:b/>
                <w:spacing w:val="-2"/>
                <w:kern w:val="0"/>
                <w:sz w:val="24"/>
                <w:szCs w:val="28"/>
                <w:lang w:val="zh-CN"/>
              </w:rPr>
            </w:pPr>
          </w:p>
          <w:p w14:paraId="5A7D9D9B">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厂区主体、</w:t>
            </w:r>
            <w:r>
              <w:rPr>
                <w:rFonts w:eastAsia="仿宋"/>
                <w:b/>
                <w:spacing w:val="-2"/>
                <w:kern w:val="0"/>
                <w:sz w:val="24"/>
                <w:szCs w:val="28"/>
                <w:lang w:val="zh-CN"/>
              </w:rPr>
              <w:t>公辅工程表</w:t>
            </w:r>
          </w:p>
          <w:tbl>
            <w:tblPr>
              <w:tblStyle w:val="33"/>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8"/>
              <w:gridCol w:w="2109"/>
              <w:gridCol w:w="3204"/>
              <w:gridCol w:w="3306"/>
            </w:tblGrid>
            <w:tr w14:paraId="6F26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448" w:type="pct"/>
                  <w:vAlign w:val="center"/>
                </w:tcPr>
                <w:p w14:paraId="5E93DA48">
                  <w:pPr>
                    <w:jc w:val="center"/>
                    <w:rPr>
                      <w:rFonts w:hAnsi="仿宋" w:eastAsia="仿宋"/>
                      <w:szCs w:val="21"/>
                    </w:rPr>
                  </w:pPr>
                  <w:r>
                    <w:rPr>
                      <w:rFonts w:hint="eastAsia" w:hAnsi="仿宋" w:eastAsia="仿宋"/>
                      <w:szCs w:val="21"/>
                    </w:rPr>
                    <w:t>类别</w:t>
                  </w:r>
                </w:p>
              </w:tc>
              <w:tc>
                <w:tcPr>
                  <w:tcW w:w="1114" w:type="pct"/>
                  <w:vAlign w:val="center"/>
                </w:tcPr>
                <w:p w14:paraId="38657281">
                  <w:pPr>
                    <w:jc w:val="center"/>
                    <w:rPr>
                      <w:rFonts w:hAnsi="仿宋" w:eastAsia="仿宋"/>
                      <w:szCs w:val="21"/>
                    </w:rPr>
                  </w:pPr>
                  <w:r>
                    <w:rPr>
                      <w:rFonts w:hint="eastAsia" w:hAnsi="仿宋" w:eastAsia="仿宋"/>
                      <w:szCs w:val="21"/>
                    </w:rPr>
                    <w:t>建设名称</w:t>
                  </w:r>
                </w:p>
              </w:tc>
              <w:tc>
                <w:tcPr>
                  <w:tcW w:w="1692" w:type="pct"/>
                  <w:vAlign w:val="center"/>
                </w:tcPr>
                <w:p w14:paraId="418399B5">
                  <w:pPr>
                    <w:jc w:val="center"/>
                    <w:rPr>
                      <w:rFonts w:hAnsi="仿宋" w:eastAsia="仿宋"/>
                      <w:szCs w:val="21"/>
                    </w:rPr>
                  </w:pPr>
                  <w:r>
                    <w:rPr>
                      <w:rFonts w:hint="eastAsia" w:hAnsi="仿宋" w:eastAsia="仿宋"/>
                      <w:szCs w:val="21"/>
                    </w:rPr>
                    <w:t>设计能力</w:t>
                  </w:r>
                </w:p>
              </w:tc>
              <w:tc>
                <w:tcPr>
                  <w:tcW w:w="1746" w:type="pct"/>
                  <w:vAlign w:val="center"/>
                </w:tcPr>
                <w:p w14:paraId="0D8ABF1C">
                  <w:pPr>
                    <w:jc w:val="center"/>
                    <w:rPr>
                      <w:rFonts w:hAnsi="仿宋" w:eastAsia="仿宋"/>
                      <w:szCs w:val="21"/>
                    </w:rPr>
                  </w:pPr>
                  <w:r>
                    <w:rPr>
                      <w:rFonts w:hint="eastAsia" w:hAnsi="仿宋" w:eastAsia="仿宋"/>
                      <w:szCs w:val="21"/>
                    </w:rPr>
                    <w:t>备注</w:t>
                  </w:r>
                </w:p>
              </w:tc>
            </w:tr>
            <w:tr w14:paraId="295F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448" w:type="pct"/>
                  <w:vMerge w:val="restart"/>
                  <w:vAlign w:val="center"/>
                </w:tcPr>
                <w:p w14:paraId="53C6190D">
                  <w:pPr>
                    <w:jc w:val="center"/>
                    <w:rPr>
                      <w:rFonts w:hAnsi="仿宋" w:eastAsia="仿宋"/>
                      <w:szCs w:val="21"/>
                    </w:rPr>
                  </w:pPr>
                  <w:r>
                    <w:rPr>
                      <w:rFonts w:hint="eastAsia" w:hAnsi="仿宋" w:eastAsia="仿宋"/>
                      <w:szCs w:val="21"/>
                    </w:rPr>
                    <w:t>主体工程</w:t>
                  </w:r>
                </w:p>
              </w:tc>
              <w:tc>
                <w:tcPr>
                  <w:tcW w:w="1114" w:type="pct"/>
                  <w:vAlign w:val="center"/>
                </w:tcPr>
                <w:p w14:paraId="3E76A76A">
                  <w:pPr>
                    <w:jc w:val="center"/>
                    <w:rPr>
                      <w:rFonts w:hAnsi="仿宋" w:eastAsia="仿宋"/>
                      <w:szCs w:val="21"/>
                    </w:rPr>
                  </w:pPr>
                  <w:r>
                    <w:rPr>
                      <w:rFonts w:hint="eastAsia" w:hAnsi="仿宋" w:eastAsia="仿宋"/>
                      <w:szCs w:val="21"/>
                    </w:rPr>
                    <w:t>砌块车间</w:t>
                  </w:r>
                </w:p>
              </w:tc>
              <w:tc>
                <w:tcPr>
                  <w:tcW w:w="1692" w:type="pct"/>
                  <w:vAlign w:val="center"/>
                </w:tcPr>
                <w:p w14:paraId="6F26DC1C">
                  <w:pPr>
                    <w:jc w:val="center"/>
                    <w:rPr>
                      <w:rFonts w:hAnsi="仿宋" w:eastAsia="仿宋"/>
                      <w:szCs w:val="21"/>
                    </w:rPr>
                  </w:pPr>
                  <w:r>
                    <w:rPr>
                      <w:rFonts w:hint="eastAsia" w:hAnsi="仿宋" w:eastAsia="仿宋"/>
                      <w:szCs w:val="21"/>
                    </w:rPr>
                    <w:t>占地面积4</w:t>
                  </w:r>
                  <w:r>
                    <w:rPr>
                      <w:rFonts w:hAnsi="仿宋" w:eastAsia="仿宋"/>
                      <w:szCs w:val="21"/>
                    </w:rPr>
                    <w:t>500</w:t>
                  </w:r>
                  <w:r>
                    <w:rPr>
                      <w:rFonts w:hint="eastAsia" w:hAnsi="仿宋" w:eastAsia="仿宋"/>
                      <w:szCs w:val="21"/>
                    </w:rPr>
                    <w:t>m</w:t>
                  </w:r>
                  <w:r>
                    <w:rPr>
                      <w:rFonts w:hAnsi="仿宋" w:eastAsia="仿宋"/>
                      <w:szCs w:val="21"/>
                      <w:vertAlign w:val="superscript"/>
                    </w:rPr>
                    <w:t>2</w:t>
                  </w:r>
                </w:p>
              </w:tc>
              <w:tc>
                <w:tcPr>
                  <w:tcW w:w="1746" w:type="pct"/>
                  <w:vAlign w:val="center"/>
                </w:tcPr>
                <w:p w14:paraId="1C02350B">
                  <w:pPr>
                    <w:jc w:val="center"/>
                    <w:rPr>
                      <w:rFonts w:hAnsi="仿宋" w:eastAsia="仿宋"/>
                      <w:szCs w:val="21"/>
                    </w:rPr>
                  </w:pPr>
                  <w:r>
                    <w:rPr>
                      <w:rFonts w:hint="eastAsia" w:hAnsi="仿宋" w:eastAsia="仿宋"/>
                      <w:szCs w:val="21"/>
                    </w:rPr>
                    <w:t>依托原有</w:t>
                  </w:r>
                </w:p>
              </w:tc>
            </w:tr>
            <w:tr w14:paraId="6C3E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448" w:type="pct"/>
                  <w:vMerge w:val="continue"/>
                  <w:vAlign w:val="center"/>
                </w:tcPr>
                <w:p w14:paraId="428F975F">
                  <w:pPr>
                    <w:jc w:val="center"/>
                    <w:rPr>
                      <w:rFonts w:hAnsi="仿宋" w:eastAsia="仿宋"/>
                      <w:szCs w:val="21"/>
                    </w:rPr>
                  </w:pPr>
                </w:p>
              </w:tc>
              <w:tc>
                <w:tcPr>
                  <w:tcW w:w="1114" w:type="pct"/>
                  <w:vAlign w:val="center"/>
                </w:tcPr>
                <w:p w14:paraId="51489E53">
                  <w:pPr>
                    <w:jc w:val="center"/>
                    <w:rPr>
                      <w:rFonts w:hAnsi="仿宋" w:eastAsia="仿宋"/>
                      <w:szCs w:val="21"/>
                    </w:rPr>
                  </w:pPr>
                  <w:r>
                    <w:rPr>
                      <w:rFonts w:hint="eastAsia" w:hAnsi="仿宋" w:eastAsia="仿宋"/>
                      <w:szCs w:val="21"/>
                    </w:rPr>
                    <w:t>砂浆生产区</w:t>
                  </w:r>
                </w:p>
              </w:tc>
              <w:tc>
                <w:tcPr>
                  <w:tcW w:w="1692" w:type="pct"/>
                  <w:vAlign w:val="center"/>
                </w:tcPr>
                <w:p w14:paraId="79822AE3">
                  <w:pPr>
                    <w:jc w:val="center"/>
                    <w:rPr>
                      <w:rFonts w:hAnsi="仿宋" w:eastAsia="仿宋"/>
                      <w:szCs w:val="21"/>
                    </w:rPr>
                  </w:pPr>
                  <w:r>
                    <w:rPr>
                      <w:rFonts w:hint="eastAsia" w:hAnsi="仿宋" w:eastAsia="仿宋"/>
                      <w:szCs w:val="21"/>
                    </w:rPr>
                    <w:t>占地面积</w:t>
                  </w:r>
                  <w:r>
                    <w:rPr>
                      <w:rFonts w:hAnsi="仿宋" w:eastAsia="仿宋"/>
                      <w:szCs w:val="21"/>
                    </w:rPr>
                    <w:t>900</w:t>
                  </w:r>
                  <w:r>
                    <w:rPr>
                      <w:rFonts w:hint="eastAsia" w:hAnsi="仿宋" w:eastAsia="仿宋"/>
                      <w:szCs w:val="21"/>
                    </w:rPr>
                    <w:t>m</w:t>
                  </w:r>
                  <w:r>
                    <w:rPr>
                      <w:rFonts w:hAnsi="仿宋" w:eastAsia="仿宋"/>
                      <w:szCs w:val="21"/>
                      <w:vertAlign w:val="superscript"/>
                    </w:rPr>
                    <w:t>2</w:t>
                  </w:r>
                </w:p>
              </w:tc>
              <w:tc>
                <w:tcPr>
                  <w:tcW w:w="1746" w:type="pct"/>
                  <w:vAlign w:val="center"/>
                </w:tcPr>
                <w:p w14:paraId="601A5463">
                  <w:pPr>
                    <w:jc w:val="center"/>
                    <w:rPr>
                      <w:rFonts w:hAnsi="仿宋" w:eastAsia="仿宋"/>
                      <w:szCs w:val="21"/>
                    </w:rPr>
                  </w:pPr>
                  <w:r>
                    <w:rPr>
                      <w:rFonts w:hint="eastAsia" w:hAnsi="仿宋" w:eastAsia="仿宋"/>
                      <w:szCs w:val="21"/>
                    </w:rPr>
                    <w:t>依托原有</w:t>
                  </w:r>
                </w:p>
              </w:tc>
            </w:tr>
            <w:tr w14:paraId="2950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restart"/>
                  <w:vAlign w:val="center"/>
                </w:tcPr>
                <w:p w14:paraId="05E9E1AB">
                  <w:pPr>
                    <w:ind w:left="293" w:right="289"/>
                    <w:jc w:val="center"/>
                    <w:rPr>
                      <w:rFonts w:eastAsia="仿宋"/>
                      <w:kern w:val="0"/>
                      <w:szCs w:val="21"/>
                    </w:rPr>
                  </w:pPr>
                  <w:r>
                    <w:rPr>
                      <w:rFonts w:hint="eastAsia" w:eastAsia="仿宋"/>
                      <w:kern w:val="0"/>
                      <w:szCs w:val="21"/>
                    </w:rPr>
                    <w:t>贮运工程</w:t>
                  </w:r>
                </w:p>
              </w:tc>
              <w:tc>
                <w:tcPr>
                  <w:tcW w:w="1114" w:type="pct"/>
                  <w:vAlign w:val="center"/>
                </w:tcPr>
                <w:p w14:paraId="29602F35">
                  <w:pPr>
                    <w:ind w:left="293" w:right="289"/>
                    <w:jc w:val="center"/>
                    <w:rPr>
                      <w:rFonts w:eastAsia="仿宋"/>
                      <w:kern w:val="0"/>
                      <w:szCs w:val="21"/>
                    </w:rPr>
                  </w:pPr>
                  <w:r>
                    <w:rPr>
                      <w:rFonts w:hint="eastAsia" w:eastAsia="仿宋"/>
                      <w:kern w:val="0"/>
                      <w:szCs w:val="21"/>
                    </w:rPr>
                    <w:t>石灰筒仓</w:t>
                  </w:r>
                </w:p>
              </w:tc>
              <w:tc>
                <w:tcPr>
                  <w:tcW w:w="1692" w:type="pct"/>
                  <w:vAlign w:val="center"/>
                </w:tcPr>
                <w:p w14:paraId="6B4ABD85">
                  <w:pPr>
                    <w:ind w:left="293" w:right="289"/>
                    <w:jc w:val="center"/>
                    <w:rPr>
                      <w:rFonts w:eastAsia="仿宋"/>
                      <w:kern w:val="0"/>
                      <w:szCs w:val="21"/>
                    </w:rPr>
                  </w:pPr>
                  <w:r>
                    <w:rPr>
                      <w:rFonts w:hint="eastAsia" w:eastAsia="仿宋"/>
                      <w:kern w:val="0"/>
                      <w:szCs w:val="21"/>
                    </w:rPr>
                    <w:t>1</w:t>
                  </w:r>
                  <w:r>
                    <w:rPr>
                      <w:rFonts w:eastAsia="仿宋"/>
                      <w:kern w:val="0"/>
                      <w:szCs w:val="21"/>
                    </w:rPr>
                    <w:t>00</w:t>
                  </w:r>
                  <w:r>
                    <w:rPr>
                      <w:rFonts w:hint="eastAsia" w:eastAsia="仿宋"/>
                      <w:kern w:val="0"/>
                      <w:szCs w:val="21"/>
                    </w:rPr>
                    <w:t>t</w:t>
                  </w:r>
                  <w:r>
                    <w:rPr>
                      <w:rFonts w:eastAsia="仿宋"/>
                      <w:kern w:val="0"/>
                      <w:szCs w:val="21"/>
                    </w:rPr>
                    <w:t>*1</w:t>
                  </w:r>
                  <w:r>
                    <w:rPr>
                      <w:rFonts w:hint="eastAsia" w:eastAsia="仿宋"/>
                      <w:kern w:val="0"/>
                      <w:szCs w:val="21"/>
                    </w:rPr>
                    <w:t>、1</w:t>
                  </w:r>
                  <w:r>
                    <w:rPr>
                      <w:rFonts w:eastAsia="仿宋"/>
                      <w:kern w:val="0"/>
                      <w:szCs w:val="21"/>
                    </w:rPr>
                    <w:t>50</w:t>
                  </w:r>
                  <w:r>
                    <w:rPr>
                      <w:rFonts w:hint="eastAsia" w:eastAsia="仿宋"/>
                      <w:kern w:val="0"/>
                      <w:szCs w:val="21"/>
                    </w:rPr>
                    <w:t>t</w:t>
                  </w:r>
                  <w:r>
                    <w:rPr>
                      <w:rFonts w:eastAsia="仿宋"/>
                      <w:kern w:val="0"/>
                      <w:szCs w:val="21"/>
                    </w:rPr>
                    <w:t>*1</w:t>
                  </w:r>
                </w:p>
              </w:tc>
              <w:tc>
                <w:tcPr>
                  <w:tcW w:w="1746" w:type="pct"/>
                  <w:tcMar>
                    <w:left w:w="0" w:type="dxa"/>
                    <w:right w:w="0" w:type="dxa"/>
                  </w:tcMar>
                  <w:vAlign w:val="center"/>
                </w:tcPr>
                <w:p w14:paraId="14189948">
                  <w:pPr>
                    <w:ind w:left="293" w:right="289"/>
                    <w:jc w:val="center"/>
                    <w:rPr>
                      <w:rFonts w:eastAsia="仿宋"/>
                      <w:kern w:val="0"/>
                      <w:szCs w:val="21"/>
                    </w:rPr>
                  </w:pPr>
                  <w:r>
                    <w:rPr>
                      <w:rFonts w:hint="eastAsia" w:eastAsia="仿宋"/>
                      <w:kern w:val="0"/>
                      <w:szCs w:val="21"/>
                    </w:rPr>
                    <w:t>新增一套1</w:t>
                  </w:r>
                  <w:r>
                    <w:rPr>
                      <w:rFonts w:eastAsia="仿宋"/>
                      <w:kern w:val="0"/>
                      <w:szCs w:val="21"/>
                    </w:rPr>
                    <w:t>50</w:t>
                  </w:r>
                  <w:r>
                    <w:rPr>
                      <w:rFonts w:hint="eastAsia" w:eastAsia="仿宋"/>
                      <w:kern w:val="0"/>
                      <w:szCs w:val="21"/>
                    </w:rPr>
                    <w:t>t</w:t>
                  </w:r>
                </w:p>
              </w:tc>
            </w:tr>
            <w:tr w14:paraId="376B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336FBA1E">
                  <w:pPr>
                    <w:ind w:left="293" w:right="289"/>
                    <w:jc w:val="center"/>
                    <w:rPr>
                      <w:rFonts w:eastAsia="仿宋"/>
                      <w:kern w:val="0"/>
                      <w:szCs w:val="21"/>
                    </w:rPr>
                  </w:pPr>
                </w:p>
              </w:tc>
              <w:tc>
                <w:tcPr>
                  <w:tcW w:w="1114" w:type="pct"/>
                  <w:vAlign w:val="center"/>
                </w:tcPr>
                <w:p w14:paraId="7BB09C18">
                  <w:pPr>
                    <w:ind w:left="293" w:right="289"/>
                    <w:jc w:val="center"/>
                    <w:rPr>
                      <w:rFonts w:eastAsia="仿宋"/>
                      <w:kern w:val="0"/>
                      <w:szCs w:val="21"/>
                    </w:rPr>
                  </w:pPr>
                  <w:r>
                    <w:rPr>
                      <w:rFonts w:hint="eastAsia" w:eastAsia="仿宋"/>
                      <w:kern w:val="0"/>
                      <w:szCs w:val="21"/>
                    </w:rPr>
                    <w:t>水泥筒仓</w:t>
                  </w:r>
                </w:p>
              </w:tc>
              <w:tc>
                <w:tcPr>
                  <w:tcW w:w="1692" w:type="pct"/>
                  <w:vAlign w:val="center"/>
                </w:tcPr>
                <w:p w14:paraId="7D0A9A58">
                  <w:pPr>
                    <w:ind w:left="293" w:right="289"/>
                    <w:jc w:val="center"/>
                    <w:rPr>
                      <w:rFonts w:eastAsia="仿宋"/>
                      <w:kern w:val="0"/>
                      <w:szCs w:val="21"/>
                    </w:rPr>
                  </w:pPr>
                  <w:r>
                    <w:rPr>
                      <w:rFonts w:hint="eastAsia" w:eastAsia="仿宋"/>
                      <w:kern w:val="0"/>
                      <w:szCs w:val="21"/>
                    </w:rPr>
                    <w:t>1</w:t>
                  </w:r>
                  <w:r>
                    <w:rPr>
                      <w:rFonts w:eastAsia="仿宋"/>
                      <w:kern w:val="0"/>
                      <w:szCs w:val="21"/>
                    </w:rPr>
                    <w:t>00</w:t>
                  </w:r>
                  <w:r>
                    <w:rPr>
                      <w:rFonts w:hint="eastAsia" w:eastAsia="仿宋"/>
                      <w:kern w:val="0"/>
                      <w:szCs w:val="21"/>
                    </w:rPr>
                    <w:t>t</w:t>
                  </w:r>
                  <w:r>
                    <w:rPr>
                      <w:rFonts w:eastAsia="仿宋"/>
                      <w:kern w:val="0"/>
                      <w:szCs w:val="21"/>
                    </w:rPr>
                    <w:t>*3</w:t>
                  </w:r>
                  <w:r>
                    <w:rPr>
                      <w:rFonts w:hint="eastAsia" w:eastAsia="仿宋"/>
                      <w:kern w:val="0"/>
                      <w:szCs w:val="21"/>
                    </w:rPr>
                    <w:t>、2</w:t>
                  </w:r>
                  <w:r>
                    <w:rPr>
                      <w:rFonts w:eastAsia="仿宋"/>
                      <w:kern w:val="0"/>
                      <w:szCs w:val="21"/>
                    </w:rPr>
                    <w:t>80</w:t>
                  </w:r>
                  <w:r>
                    <w:rPr>
                      <w:rFonts w:hint="eastAsia" w:eastAsia="仿宋"/>
                      <w:kern w:val="0"/>
                      <w:szCs w:val="21"/>
                    </w:rPr>
                    <w:t>t</w:t>
                  </w:r>
                  <w:r>
                    <w:rPr>
                      <w:rFonts w:eastAsia="仿宋"/>
                      <w:kern w:val="0"/>
                      <w:szCs w:val="21"/>
                    </w:rPr>
                    <w:t>*1</w:t>
                  </w:r>
                </w:p>
              </w:tc>
              <w:tc>
                <w:tcPr>
                  <w:tcW w:w="1746" w:type="pct"/>
                  <w:tcMar>
                    <w:left w:w="0" w:type="dxa"/>
                    <w:right w:w="0" w:type="dxa"/>
                  </w:tcMar>
                  <w:vAlign w:val="center"/>
                </w:tcPr>
                <w:p w14:paraId="4F2A2A0F">
                  <w:pPr>
                    <w:ind w:left="293" w:right="289"/>
                    <w:jc w:val="center"/>
                    <w:rPr>
                      <w:rFonts w:eastAsia="仿宋"/>
                      <w:kern w:val="0"/>
                      <w:szCs w:val="21"/>
                    </w:rPr>
                  </w:pPr>
                  <w:r>
                    <w:rPr>
                      <w:rFonts w:hint="eastAsia" w:eastAsia="仿宋"/>
                      <w:kern w:val="0"/>
                      <w:szCs w:val="21"/>
                    </w:rPr>
                    <w:t>新增一套1</w:t>
                  </w:r>
                  <w:r>
                    <w:rPr>
                      <w:rFonts w:eastAsia="仿宋"/>
                      <w:kern w:val="0"/>
                      <w:szCs w:val="21"/>
                    </w:rPr>
                    <w:t>00</w:t>
                  </w:r>
                  <w:r>
                    <w:rPr>
                      <w:rFonts w:hint="eastAsia" w:eastAsia="仿宋"/>
                      <w:kern w:val="0"/>
                      <w:szCs w:val="21"/>
                    </w:rPr>
                    <w:t>t、2</w:t>
                  </w:r>
                  <w:r>
                    <w:rPr>
                      <w:rFonts w:eastAsia="仿宋"/>
                      <w:kern w:val="0"/>
                      <w:szCs w:val="21"/>
                    </w:rPr>
                    <w:t>80</w:t>
                  </w:r>
                  <w:r>
                    <w:rPr>
                      <w:rFonts w:hint="eastAsia" w:eastAsia="仿宋"/>
                      <w:kern w:val="0"/>
                      <w:szCs w:val="21"/>
                    </w:rPr>
                    <w:t>t</w:t>
                  </w:r>
                </w:p>
              </w:tc>
            </w:tr>
            <w:tr w14:paraId="2850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7D0E5356">
                  <w:pPr>
                    <w:ind w:left="293" w:right="289"/>
                    <w:jc w:val="center"/>
                    <w:rPr>
                      <w:rFonts w:eastAsia="仿宋"/>
                      <w:kern w:val="0"/>
                      <w:szCs w:val="21"/>
                    </w:rPr>
                  </w:pPr>
                </w:p>
              </w:tc>
              <w:tc>
                <w:tcPr>
                  <w:tcW w:w="1114" w:type="pct"/>
                  <w:vAlign w:val="center"/>
                </w:tcPr>
                <w:p w14:paraId="4B99D0D6">
                  <w:pPr>
                    <w:ind w:left="293" w:right="289"/>
                    <w:jc w:val="center"/>
                    <w:rPr>
                      <w:rFonts w:eastAsia="仿宋"/>
                      <w:kern w:val="0"/>
                      <w:szCs w:val="21"/>
                    </w:rPr>
                  </w:pPr>
                  <w:r>
                    <w:rPr>
                      <w:rFonts w:hint="eastAsia" w:eastAsia="仿宋"/>
                      <w:kern w:val="0"/>
                      <w:szCs w:val="21"/>
                    </w:rPr>
                    <w:t>膨润土筒仓</w:t>
                  </w:r>
                </w:p>
              </w:tc>
              <w:tc>
                <w:tcPr>
                  <w:tcW w:w="1692" w:type="pct"/>
                  <w:vAlign w:val="center"/>
                </w:tcPr>
                <w:p w14:paraId="2CFBF1D7">
                  <w:pPr>
                    <w:ind w:left="293" w:right="289"/>
                    <w:jc w:val="center"/>
                    <w:rPr>
                      <w:rFonts w:eastAsia="仿宋"/>
                      <w:kern w:val="0"/>
                      <w:szCs w:val="21"/>
                    </w:rPr>
                  </w:pPr>
                  <w:r>
                    <w:rPr>
                      <w:rFonts w:hint="eastAsia" w:eastAsia="仿宋"/>
                      <w:kern w:val="0"/>
                      <w:szCs w:val="21"/>
                    </w:rPr>
                    <w:t>1</w:t>
                  </w:r>
                  <w:r>
                    <w:rPr>
                      <w:rFonts w:eastAsia="仿宋"/>
                      <w:kern w:val="0"/>
                      <w:szCs w:val="21"/>
                    </w:rPr>
                    <w:t>00</w:t>
                  </w:r>
                  <w:r>
                    <w:rPr>
                      <w:rFonts w:hint="eastAsia" w:eastAsia="仿宋"/>
                      <w:kern w:val="0"/>
                      <w:szCs w:val="21"/>
                    </w:rPr>
                    <w:t>t</w:t>
                  </w:r>
                  <w:r>
                    <w:rPr>
                      <w:rFonts w:eastAsia="仿宋"/>
                      <w:kern w:val="0"/>
                      <w:szCs w:val="21"/>
                    </w:rPr>
                    <w:t>*2</w:t>
                  </w:r>
                </w:p>
              </w:tc>
              <w:tc>
                <w:tcPr>
                  <w:tcW w:w="1746" w:type="pct"/>
                  <w:tcMar>
                    <w:left w:w="0" w:type="dxa"/>
                    <w:right w:w="0" w:type="dxa"/>
                  </w:tcMar>
                  <w:vAlign w:val="center"/>
                </w:tcPr>
                <w:p w14:paraId="061E29E8">
                  <w:pPr>
                    <w:ind w:left="293" w:right="289"/>
                    <w:jc w:val="center"/>
                    <w:rPr>
                      <w:rFonts w:eastAsia="仿宋"/>
                      <w:kern w:val="0"/>
                      <w:szCs w:val="21"/>
                    </w:rPr>
                  </w:pPr>
                  <w:r>
                    <w:rPr>
                      <w:rFonts w:hint="eastAsia" w:hAnsi="仿宋" w:eastAsia="仿宋"/>
                      <w:szCs w:val="21"/>
                    </w:rPr>
                    <w:t>依托原有</w:t>
                  </w:r>
                </w:p>
              </w:tc>
            </w:tr>
            <w:tr w14:paraId="7341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7EC1683A">
                  <w:pPr>
                    <w:ind w:left="293" w:right="289"/>
                    <w:jc w:val="center"/>
                    <w:rPr>
                      <w:rFonts w:eastAsia="仿宋"/>
                      <w:kern w:val="0"/>
                      <w:szCs w:val="21"/>
                    </w:rPr>
                  </w:pPr>
                </w:p>
              </w:tc>
              <w:tc>
                <w:tcPr>
                  <w:tcW w:w="1114" w:type="pct"/>
                  <w:vAlign w:val="center"/>
                </w:tcPr>
                <w:p w14:paraId="33E2A5FE">
                  <w:pPr>
                    <w:ind w:left="293" w:right="289"/>
                    <w:jc w:val="center"/>
                    <w:rPr>
                      <w:rFonts w:eastAsia="仿宋"/>
                      <w:kern w:val="0"/>
                      <w:szCs w:val="21"/>
                    </w:rPr>
                  </w:pPr>
                  <w:r>
                    <w:rPr>
                      <w:rFonts w:hint="eastAsia" w:eastAsia="仿宋"/>
                      <w:kern w:val="0"/>
                      <w:szCs w:val="21"/>
                    </w:rPr>
                    <w:t>机制砂筒仓</w:t>
                  </w:r>
                </w:p>
              </w:tc>
              <w:tc>
                <w:tcPr>
                  <w:tcW w:w="1692" w:type="pct"/>
                  <w:vAlign w:val="center"/>
                </w:tcPr>
                <w:p w14:paraId="75A38633">
                  <w:pPr>
                    <w:ind w:left="293" w:right="289"/>
                    <w:jc w:val="center"/>
                    <w:rPr>
                      <w:rFonts w:eastAsia="仿宋"/>
                      <w:kern w:val="0"/>
                      <w:szCs w:val="21"/>
                    </w:rPr>
                  </w:pPr>
                  <w:r>
                    <w:rPr>
                      <w:rFonts w:eastAsia="仿宋"/>
                      <w:kern w:val="0"/>
                      <w:szCs w:val="21"/>
                    </w:rPr>
                    <w:t>200</w:t>
                  </w:r>
                  <w:r>
                    <w:rPr>
                      <w:rFonts w:hint="eastAsia" w:eastAsia="仿宋"/>
                      <w:kern w:val="0"/>
                      <w:szCs w:val="21"/>
                    </w:rPr>
                    <w:t>t</w:t>
                  </w:r>
                  <w:r>
                    <w:rPr>
                      <w:rFonts w:eastAsia="仿宋"/>
                      <w:kern w:val="0"/>
                      <w:szCs w:val="21"/>
                    </w:rPr>
                    <w:t>*2</w:t>
                  </w:r>
                </w:p>
              </w:tc>
              <w:tc>
                <w:tcPr>
                  <w:tcW w:w="1746" w:type="pct"/>
                  <w:tcMar>
                    <w:left w:w="0" w:type="dxa"/>
                    <w:right w:w="0" w:type="dxa"/>
                  </w:tcMar>
                  <w:vAlign w:val="center"/>
                </w:tcPr>
                <w:p w14:paraId="67D986C7">
                  <w:pPr>
                    <w:ind w:left="293" w:right="289"/>
                    <w:jc w:val="center"/>
                    <w:rPr>
                      <w:rFonts w:eastAsia="仿宋"/>
                      <w:kern w:val="0"/>
                      <w:szCs w:val="21"/>
                    </w:rPr>
                  </w:pPr>
                  <w:r>
                    <w:rPr>
                      <w:rFonts w:hint="eastAsia" w:eastAsia="仿宋"/>
                      <w:kern w:val="0"/>
                      <w:szCs w:val="21"/>
                    </w:rPr>
                    <w:t>本次淘汰</w:t>
                  </w:r>
                </w:p>
              </w:tc>
            </w:tr>
            <w:tr w14:paraId="63FA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05909C1B">
                  <w:pPr>
                    <w:ind w:left="293" w:right="289"/>
                    <w:jc w:val="center"/>
                    <w:rPr>
                      <w:rFonts w:eastAsia="仿宋"/>
                      <w:kern w:val="0"/>
                      <w:szCs w:val="21"/>
                    </w:rPr>
                  </w:pPr>
                </w:p>
              </w:tc>
              <w:tc>
                <w:tcPr>
                  <w:tcW w:w="1114" w:type="pct"/>
                  <w:vAlign w:val="center"/>
                </w:tcPr>
                <w:p w14:paraId="20CDEBF7">
                  <w:pPr>
                    <w:ind w:left="293" w:right="289"/>
                    <w:jc w:val="center"/>
                    <w:rPr>
                      <w:rFonts w:eastAsia="仿宋"/>
                      <w:kern w:val="0"/>
                      <w:szCs w:val="21"/>
                    </w:rPr>
                  </w:pPr>
                  <w:r>
                    <w:rPr>
                      <w:rFonts w:hint="eastAsia" w:eastAsia="仿宋"/>
                      <w:kern w:val="0"/>
                      <w:szCs w:val="21"/>
                    </w:rPr>
                    <w:t>添加剂筒仓</w:t>
                  </w:r>
                </w:p>
              </w:tc>
              <w:tc>
                <w:tcPr>
                  <w:tcW w:w="1692" w:type="pct"/>
                  <w:vAlign w:val="center"/>
                </w:tcPr>
                <w:p w14:paraId="70721A02">
                  <w:pPr>
                    <w:ind w:left="293" w:right="289"/>
                    <w:jc w:val="center"/>
                    <w:rPr>
                      <w:rFonts w:eastAsia="仿宋"/>
                      <w:kern w:val="0"/>
                      <w:szCs w:val="21"/>
                    </w:rPr>
                  </w:pPr>
                  <w:r>
                    <w:rPr>
                      <w:rFonts w:eastAsia="仿宋"/>
                      <w:kern w:val="0"/>
                      <w:szCs w:val="21"/>
                    </w:rPr>
                    <w:t>50</w:t>
                  </w:r>
                  <w:r>
                    <w:rPr>
                      <w:rFonts w:hint="eastAsia" w:eastAsia="仿宋"/>
                      <w:kern w:val="0"/>
                      <w:szCs w:val="21"/>
                    </w:rPr>
                    <w:t>t</w:t>
                  </w:r>
                  <w:r>
                    <w:rPr>
                      <w:rFonts w:eastAsia="仿宋"/>
                      <w:kern w:val="0"/>
                      <w:szCs w:val="21"/>
                    </w:rPr>
                    <w:t>*1</w:t>
                  </w:r>
                </w:p>
              </w:tc>
              <w:tc>
                <w:tcPr>
                  <w:tcW w:w="1746" w:type="pct"/>
                  <w:tcMar>
                    <w:left w:w="0" w:type="dxa"/>
                    <w:right w:w="0" w:type="dxa"/>
                  </w:tcMar>
                  <w:vAlign w:val="center"/>
                </w:tcPr>
                <w:p w14:paraId="10451E4E">
                  <w:pPr>
                    <w:ind w:left="293" w:right="289"/>
                    <w:jc w:val="center"/>
                    <w:rPr>
                      <w:rFonts w:eastAsia="仿宋"/>
                      <w:kern w:val="0"/>
                      <w:szCs w:val="21"/>
                    </w:rPr>
                  </w:pPr>
                  <w:r>
                    <w:rPr>
                      <w:rFonts w:hint="eastAsia" w:hAnsi="仿宋" w:eastAsia="仿宋"/>
                      <w:szCs w:val="21"/>
                    </w:rPr>
                    <w:t>依托原有</w:t>
                  </w:r>
                </w:p>
              </w:tc>
            </w:tr>
            <w:tr w14:paraId="72D4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2E354A2E">
                  <w:pPr>
                    <w:ind w:left="293" w:right="289"/>
                    <w:jc w:val="center"/>
                    <w:rPr>
                      <w:rFonts w:eastAsia="仿宋"/>
                      <w:kern w:val="0"/>
                      <w:szCs w:val="21"/>
                    </w:rPr>
                  </w:pPr>
                </w:p>
              </w:tc>
              <w:tc>
                <w:tcPr>
                  <w:tcW w:w="1114" w:type="pct"/>
                  <w:vAlign w:val="center"/>
                </w:tcPr>
                <w:p w14:paraId="273C1239">
                  <w:pPr>
                    <w:ind w:left="293" w:right="289"/>
                    <w:jc w:val="center"/>
                    <w:rPr>
                      <w:rFonts w:eastAsia="仿宋"/>
                      <w:kern w:val="0"/>
                      <w:szCs w:val="21"/>
                    </w:rPr>
                  </w:pPr>
                  <w:r>
                    <w:rPr>
                      <w:rFonts w:hint="eastAsia" w:eastAsia="仿宋"/>
                      <w:kern w:val="0"/>
                      <w:szCs w:val="21"/>
                    </w:rPr>
                    <w:t>砂浆筒仓</w:t>
                  </w:r>
                </w:p>
              </w:tc>
              <w:tc>
                <w:tcPr>
                  <w:tcW w:w="1692" w:type="pct"/>
                  <w:vAlign w:val="center"/>
                </w:tcPr>
                <w:p w14:paraId="078C2F5F">
                  <w:pPr>
                    <w:ind w:left="293" w:right="289"/>
                    <w:jc w:val="center"/>
                    <w:rPr>
                      <w:rFonts w:eastAsia="仿宋"/>
                      <w:kern w:val="0"/>
                      <w:szCs w:val="21"/>
                    </w:rPr>
                  </w:pPr>
                  <w:r>
                    <w:rPr>
                      <w:rFonts w:eastAsia="仿宋"/>
                      <w:kern w:val="0"/>
                      <w:szCs w:val="21"/>
                    </w:rPr>
                    <w:t>50</w:t>
                  </w:r>
                  <w:r>
                    <w:rPr>
                      <w:rFonts w:hint="eastAsia" w:eastAsia="仿宋"/>
                      <w:kern w:val="0"/>
                      <w:szCs w:val="21"/>
                    </w:rPr>
                    <w:t>t</w:t>
                  </w:r>
                  <w:r>
                    <w:rPr>
                      <w:rFonts w:eastAsia="仿宋"/>
                      <w:kern w:val="0"/>
                      <w:szCs w:val="21"/>
                    </w:rPr>
                    <w:t>*6</w:t>
                  </w:r>
                </w:p>
              </w:tc>
              <w:tc>
                <w:tcPr>
                  <w:tcW w:w="1746" w:type="pct"/>
                  <w:tcMar>
                    <w:left w:w="0" w:type="dxa"/>
                    <w:right w:w="0" w:type="dxa"/>
                  </w:tcMar>
                  <w:vAlign w:val="center"/>
                </w:tcPr>
                <w:p w14:paraId="02A39E4C">
                  <w:pPr>
                    <w:ind w:left="293" w:right="289"/>
                    <w:jc w:val="center"/>
                    <w:rPr>
                      <w:rFonts w:eastAsia="仿宋"/>
                      <w:kern w:val="0"/>
                      <w:szCs w:val="21"/>
                    </w:rPr>
                  </w:pPr>
                  <w:r>
                    <w:rPr>
                      <w:rFonts w:hint="eastAsia" w:eastAsia="仿宋"/>
                      <w:kern w:val="0"/>
                      <w:szCs w:val="21"/>
                    </w:rPr>
                    <w:t>本次淘汰</w:t>
                  </w:r>
                </w:p>
              </w:tc>
            </w:tr>
            <w:tr w14:paraId="474D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2DE22F47">
                  <w:pPr>
                    <w:ind w:left="293" w:right="289"/>
                    <w:jc w:val="center"/>
                    <w:rPr>
                      <w:rFonts w:eastAsia="仿宋"/>
                      <w:kern w:val="0"/>
                      <w:szCs w:val="21"/>
                    </w:rPr>
                  </w:pPr>
                </w:p>
              </w:tc>
              <w:tc>
                <w:tcPr>
                  <w:tcW w:w="1114" w:type="pct"/>
                  <w:vAlign w:val="center"/>
                </w:tcPr>
                <w:p w14:paraId="3F1D23D2">
                  <w:pPr>
                    <w:ind w:left="293" w:right="289"/>
                    <w:jc w:val="center"/>
                    <w:rPr>
                      <w:rFonts w:eastAsia="仿宋"/>
                      <w:kern w:val="0"/>
                      <w:szCs w:val="21"/>
                    </w:rPr>
                  </w:pPr>
                  <w:r>
                    <w:rPr>
                      <w:rFonts w:hint="eastAsia" w:eastAsia="仿宋"/>
                      <w:kern w:val="0"/>
                      <w:szCs w:val="21"/>
                    </w:rPr>
                    <w:t>粉煤灰筒仓</w:t>
                  </w:r>
                </w:p>
              </w:tc>
              <w:tc>
                <w:tcPr>
                  <w:tcW w:w="1692" w:type="pct"/>
                  <w:vAlign w:val="center"/>
                </w:tcPr>
                <w:p w14:paraId="417CC212">
                  <w:pPr>
                    <w:ind w:left="293" w:right="289"/>
                    <w:jc w:val="center"/>
                    <w:rPr>
                      <w:rFonts w:eastAsia="仿宋"/>
                      <w:kern w:val="0"/>
                      <w:szCs w:val="21"/>
                    </w:rPr>
                  </w:pPr>
                  <w:r>
                    <w:rPr>
                      <w:rFonts w:hint="eastAsia" w:eastAsia="仿宋"/>
                    </w:rPr>
                    <w:t>1</w:t>
                  </w:r>
                  <w:r>
                    <w:rPr>
                      <w:rFonts w:eastAsia="仿宋"/>
                    </w:rPr>
                    <w:t>50</w:t>
                  </w:r>
                  <w:r>
                    <w:rPr>
                      <w:rFonts w:hint="eastAsia" w:eastAsia="仿宋"/>
                    </w:rPr>
                    <w:t>t</w:t>
                  </w:r>
                  <w:r>
                    <w:rPr>
                      <w:rFonts w:eastAsia="仿宋"/>
                      <w:kern w:val="0"/>
                      <w:szCs w:val="21"/>
                    </w:rPr>
                    <w:t>*6</w:t>
                  </w:r>
                </w:p>
              </w:tc>
              <w:tc>
                <w:tcPr>
                  <w:tcW w:w="1746" w:type="pct"/>
                  <w:tcMar>
                    <w:left w:w="0" w:type="dxa"/>
                    <w:right w:w="0" w:type="dxa"/>
                  </w:tcMar>
                  <w:vAlign w:val="center"/>
                </w:tcPr>
                <w:p w14:paraId="2D5C9328">
                  <w:pPr>
                    <w:ind w:left="293" w:right="289"/>
                    <w:jc w:val="center"/>
                    <w:rPr>
                      <w:rFonts w:eastAsia="仿宋"/>
                      <w:kern w:val="0"/>
                      <w:szCs w:val="21"/>
                    </w:rPr>
                  </w:pPr>
                  <w:r>
                    <w:rPr>
                      <w:rFonts w:hint="eastAsia" w:eastAsia="仿宋"/>
                      <w:kern w:val="0"/>
                      <w:szCs w:val="21"/>
                    </w:rPr>
                    <w:t>本次新增</w:t>
                  </w:r>
                </w:p>
              </w:tc>
            </w:tr>
            <w:tr w14:paraId="7BEC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0D67E659">
                  <w:pPr>
                    <w:ind w:left="293" w:right="289"/>
                    <w:jc w:val="center"/>
                    <w:rPr>
                      <w:rFonts w:eastAsia="仿宋"/>
                      <w:kern w:val="0"/>
                      <w:szCs w:val="21"/>
                    </w:rPr>
                  </w:pPr>
                </w:p>
              </w:tc>
              <w:tc>
                <w:tcPr>
                  <w:tcW w:w="1114" w:type="pct"/>
                  <w:vAlign w:val="center"/>
                </w:tcPr>
                <w:p w14:paraId="16B694D3">
                  <w:pPr>
                    <w:ind w:left="293" w:right="289"/>
                    <w:jc w:val="center"/>
                    <w:rPr>
                      <w:rFonts w:eastAsia="仿宋"/>
                      <w:kern w:val="0"/>
                      <w:szCs w:val="21"/>
                    </w:rPr>
                  </w:pPr>
                  <w:r>
                    <w:rPr>
                      <w:rFonts w:hint="eastAsia" w:eastAsia="仿宋"/>
                      <w:kern w:val="0"/>
                      <w:szCs w:val="21"/>
                    </w:rPr>
                    <w:t>原料车间</w:t>
                  </w:r>
                </w:p>
              </w:tc>
              <w:tc>
                <w:tcPr>
                  <w:tcW w:w="1692" w:type="pct"/>
                  <w:vAlign w:val="center"/>
                </w:tcPr>
                <w:p w14:paraId="32047EA4">
                  <w:pPr>
                    <w:ind w:left="293" w:right="289"/>
                    <w:jc w:val="center"/>
                    <w:rPr>
                      <w:rFonts w:eastAsia="仿宋"/>
                      <w:kern w:val="0"/>
                      <w:szCs w:val="21"/>
                    </w:rPr>
                  </w:pPr>
                  <w:r>
                    <w:rPr>
                      <w:rFonts w:hint="eastAsia" w:hAnsi="仿宋" w:eastAsia="仿宋"/>
                      <w:szCs w:val="21"/>
                    </w:rPr>
                    <w:t>占地面积</w:t>
                  </w:r>
                  <w:r>
                    <w:rPr>
                      <w:rFonts w:hAnsi="仿宋" w:eastAsia="仿宋"/>
                      <w:szCs w:val="21"/>
                    </w:rPr>
                    <w:t>2000</w:t>
                  </w:r>
                  <w:r>
                    <w:rPr>
                      <w:rFonts w:hint="eastAsia" w:hAnsi="仿宋" w:eastAsia="仿宋"/>
                      <w:szCs w:val="21"/>
                    </w:rPr>
                    <w:t>m</w:t>
                  </w:r>
                  <w:r>
                    <w:rPr>
                      <w:rFonts w:hAnsi="仿宋" w:eastAsia="仿宋"/>
                      <w:szCs w:val="21"/>
                      <w:vertAlign w:val="superscript"/>
                    </w:rPr>
                    <w:t>2</w:t>
                  </w:r>
                </w:p>
              </w:tc>
              <w:tc>
                <w:tcPr>
                  <w:tcW w:w="1746" w:type="pct"/>
                  <w:tcMar>
                    <w:left w:w="0" w:type="dxa"/>
                    <w:right w:w="0" w:type="dxa"/>
                  </w:tcMar>
                  <w:vAlign w:val="center"/>
                </w:tcPr>
                <w:p w14:paraId="17193B3A">
                  <w:pPr>
                    <w:ind w:left="293" w:right="289"/>
                    <w:jc w:val="center"/>
                    <w:rPr>
                      <w:rFonts w:eastAsia="仿宋"/>
                      <w:kern w:val="0"/>
                      <w:szCs w:val="21"/>
                    </w:rPr>
                  </w:pPr>
                  <w:r>
                    <w:rPr>
                      <w:rFonts w:hint="eastAsia" w:hAnsi="仿宋" w:eastAsia="仿宋"/>
                      <w:szCs w:val="21"/>
                    </w:rPr>
                    <w:t>依托原有</w:t>
                  </w:r>
                </w:p>
              </w:tc>
            </w:tr>
            <w:tr w14:paraId="0876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6581CDB9">
                  <w:pPr>
                    <w:ind w:left="293" w:right="289"/>
                    <w:jc w:val="center"/>
                    <w:rPr>
                      <w:rFonts w:eastAsia="仿宋"/>
                      <w:kern w:val="0"/>
                      <w:szCs w:val="21"/>
                    </w:rPr>
                  </w:pPr>
                </w:p>
              </w:tc>
              <w:tc>
                <w:tcPr>
                  <w:tcW w:w="1114" w:type="pct"/>
                  <w:vAlign w:val="center"/>
                </w:tcPr>
                <w:p w14:paraId="5C490205">
                  <w:pPr>
                    <w:ind w:left="293" w:right="289"/>
                    <w:jc w:val="center"/>
                    <w:rPr>
                      <w:rFonts w:eastAsia="仿宋"/>
                      <w:kern w:val="0"/>
                      <w:szCs w:val="21"/>
                    </w:rPr>
                  </w:pPr>
                  <w:r>
                    <w:rPr>
                      <w:rFonts w:hint="eastAsia" w:eastAsia="仿宋"/>
                      <w:kern w:val="0"/>
                      <w:szCs w:val="21"/>
                    </w:rPr>
                    <w:t>成品堆场</w:t>
                  </w:r>
                </w:p>
              </w:tc>
              <w:tc>
                <w:tcPr>
                  <w:tcW w:w="1692" w:type="pct"/>
                  <w:vAlign w:val="center"/>
                </w:tcPr>
                <w:p w14:paraId="333D5F1A">
                  <w:pPr>
                    <w:ind w:left="293" w:right="289"/>
                    <w:jc w:val="center"/>
                    <w:rPr>
                      <w:rFonts w:eastAsia="仿宋"/>
                      <w:kern w:val="0"/>
                      <w:szCs w:val="21"/>
                    </w:rPr>
                  </w:pPr>
                  <w:r>
                    <w:rPr>
                      <w:rFonts w:hint="eastAsia" w:hAnsi="仿宋" w:eastAsia="仿宋"/>
                      <w:szCs w:val="21"/>
                    </w:rPr>
                    <w:t>占地面积</w:t>
                  </w:r>
                  <w:r>
                    <w:rPr>
                      <w:rFonts w:hAnsi="仿宋" w:eastAsia="仿宋"/>
                      <w:szCs w:val="21"/>
                    </w:rPr>
                    <w:t>3000</w:t>
                  </w:r>
                  <w:r>
                    <w:rPr>
                      <w:rFonts w:hint="eastAsia" w:hAnsi="仿宋" w:eastAsia="仿宋"/>
                      <w:szCs w:val="21"/>
                    </w:rPr>
                    <w:t>m</w:t>
                  </w:r>
                  <w:r>
                    <w:rPr>
                      <w:rFonts w:hAnsi="仿宋" w:eastAsia="仿宋"/>
                      <w:szCs w:val="21"/>
                      <w:vertAlign w:val="superscript"/>
                    </w:rPr>
                    <w:t>2</w:t>
                  </w:r>
                </w:p>
              </w:tc>
              <w:tc>
                <w:tcPr>
                  <w:tcW w:w="1746" w:type="pct"/>
                  <w:tcMar>
                    <w:left w:w="0" w:type="dxa"/>
                    <w:right w:w="0" w:type="dxa"/>
                  </w:tcMar>
                  <w:vAlign w:val="center"/>
                </w:tcPr>
                <w:p w14:paraId="47BD149B">
                  <w:pPr>
                    <w:ind w:left="293" w:right="289"/>
                    <w:jc w:val="center"/>
                    <w:rPr>
                      <w:rFonts w:eastAsia="仿宋"/>
                      <w:kern w:val="0"/>
                      <w:szCs w:val="21"/>
                    </w:rPr>
                  </w:pPr>
                  <w:r>
                    <w:rPr>
                      <w:rFonts w:hint="eastAsia" w:eastAsia="仿宋"/>
                      <w:kern w:val="0"/>
                      <w:szCs w:val="21"/>
                    </w:rPr>
                    <w:t>原为机制砂堆场，本次改为成品堆场</w:t>
                  </w:r>
                </w:p>
              </w:tc>
            </w:tr>
            <w:tr w14:paraId="0457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172FD6EF">
                  <w:pPr>
                    <w:ind w:left="293" w:right="289"/>
                    <w:jc w:val="center"/>
                    <w:rPr>
                      <w:rFonts w:eastAsia="仿宋"/>
                      <w:kern w:val="0"/>
                      <w:szCs w:val="21"/>
                    </w:rPr>
                  </w:pPr>
                </w:p>
              </w:tc>
              <w:tc>
                <w:tcPr>
                  <w:tcW w:w="1114" w:type="pct"/>
                  <w:vAlign w:val="center"/>
                </w:tcPr>
                <w:p w14:paraId="2C1CF574">
                  <w:pPr>
                    <w:ind w:left="293" w:right="289"/>
                    <w:jc w:val="center"/>
                    <w:rPr>
                      <w:rFonts w:eastAsia="仿宋"/>
                      <w:kern w:val="0"/>
                      <w:szCs w:val="21"/>
                    </w:rPr>
                  </w:pPr>
                  <w:r>
                    <w:rPr>
                      <w:rFonts w:hint="eastAsia" w:eastAsia="仿宋"/>
                      <w:kern w:val="0"/>
                      <w:szCs w:val="21"/>
                    </w:rPr>
                    <w:t>成品堆场</w:t>
                  </w:r>
                </w:p>
              </w:tc>
              <w:tc>
                <w:tcPr>
                  <w:tcW w:w="1692" w:type="pct"/>
                  <w:vAlign w:val="center"/>
                </w:tcPr>
                <w:p w14:paraId="6454D12E">
                  <w:pPr>
                    <w:ind w:left="293" w:right="289"/>
                    <w:jc w:val="center"/>
                    <w:rPr>
                      <w:rFonts w:eastAsia="仿宋"/>
                      <w:kern w:val="0"/>
                      <w:szCs w:val="21"/>
                    </w:rPr>
                  </w:pPr>
                  <w:r>
                    <w:rPr>
                      <w:rFonts w:hint="eastAsia" w:hAnsi="仿宋" w:eastAsia="仿宋"/>
                      <w:szCs w:val="21"/>
                    </w:rPr>
                    <w:t>占地面积</w:t>
                  </w:r>
                  <w:r>
                    <w:rPr>
                      <w:rFonts w:hAnsi="仿宋" w:eastAsia="仿宋"/>
                      <w:szCs w:val="21"/>
                    </w:rPr>
                    <w:t>1000</w:t>
                  </w:r>
                  <w:r>
                    <w:rPr>
                      <w:rFonts w:hint="eastAsia" w:hAnsi="仿宋" w:eastAsia="仿宋"/>
                      <w:szCs w:val="21"/>
                    </w:rPr>
                    <w:t>m</w:t>
                  </w:r>
                  <w:r>
                    <w:rPr>
                      <w:rFonts w:hAnsi="仿宋" w:eastAsia="仿宋"/>
                      <w:szCs w:val="21"/>
                      <w:vertAlign w:val="superscript"/>
                    </w:rPr>
                    <w:t>2</w:t>
                  </w:r>
                </w:p>
              </w:tc>
              <w:tc>
                <w:tcPr>
                  <w:tcW w:w="1746" w:type="pct"/>
                  <w:tcMar>
                    <w:left w:w="0" w:type="dxa"/>
                    <w:right w:w="0" w:type="dxa"/>
                  </w:tcMar>
                  <w:vAlign w:val="center"/>
                </w:tcPr>
                <w:p w14:paraId="5C5BA69F">
                  <w:pPr>
                    <w:ind w:left="293" w:right="289"/>
                    <w:jc w:val="center"/>
                    <w:rPr>
                      <w:rFonts w:eastAsia="仿宋"/>
                      <w:kern w:val="0"/>
                      <w:szCs w:val="21"/>
                    </w:rPr>
                  </w:pPr>
                  <w:r>
                    <w:rPr>
                      <w:rFonts w:hint="eastAsia" w:hAnsi="仿宋" w:eastAsia="仿宋"/>
                      <w:szCs w:val="21"/>
                    </w:rPr>
                    <w:t>依托原有</w:t>
                  </w:r>
                </w:p>
              </w:tc>
            </w:tr>
            <w:tr w14:paraId="392C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restart"/>
                  <w:vAlign w:val="center"/>
                </w:tcPr>
                <w:p w14:paraId="7814B86E">
                  <w:pPr>
                    <w:ind w:left="293" w:right="289"/>
                    <w:jc w:val="center"/>
                    <w:rPr>
                      <w:rFonts w:eastAsia="仿宋"/>
                      <w:kern w:val="0"/>
                      <w:szCs w:val="21"/>
                    </w:rPr>
                  </w:pPr>
                  <w:r>
                    <w:rPr>
                      <w:rFonts w:hint="eastAsia" w:eastAsia="仿宋"/>
                      <w:kern w:val="0"/>
                      <w:szCs w:val="21"/>
                    </w:rPr>
                    <w:t>公用工程</w:t>
                  </w:r>
                </w:p>
              </w:tc>
              <w:tc>
                <w:tcPr>
                  <w:tcW w:w="1114" w:type="pct"/>
                  <w:vAlign w:val="center"/>
                </w:tcPr>
                <w:p w14:paraId="3A19275C">
                  <w:pPr>
                    <w:ind w:left="293" w:right="289"/>
                    <w:jc w:val="center"/>
                    <w:rPr>
                      <w:rFonts w:eastAsia="仿宋"/>
                      <w:kern w:val="0"/>
                      <w:szCs w:val="21"/>
                    </w:rPr>
                  </w:pPr>
                  <w:r>
                    <w:rPr>
                      <w:rFonts w:hint="eastAsia" w:eastAsia="仿宋"/>
                      <w:kern w:val="0"/>
                      <w:szCs w:val="21"/>
                    </w:rPr>
                    <w:t>给水</w:t>
                  </w:r>
                </w:p>
              </w:tc>
              <w:tc>
                <w:tcPr>
                  <w:tcW w:w="1692" w:type="pct"/>
                  <w:vAlign w:val="center"/>
                </w:tcPr>
                <w:p w14:paraId="1C919CA6">
                  <w:pPr>
                    <w:jc w:val="center"/>
                    <w:rPr>
                      <w:rFonts w:eastAsia="仿宋"/>
                      <w:szCs w:val="21"/>
                    </w:rPr>
                  </w:pPr>
                  <w:r>
                    <w:rPr>
                      <w:rFonts w:hint="eastAsia" w:eastAsia="仿宋"/>
                      <w:kern w:val="0"/>
                      <w:szCs w:val="21"/>
                    </w:rPr>
                    <w:t>全厂用水量78490.</w:t>
                  </w:r>
                  <w:r>
                    <w:rPr>
                      <w:rFonts w:eastAsia="仿宋"/>
                      <w:kern w:val="0"/>
                      <w:szCs w:val="21"/>
                    </w:rPr>
                    <w:t>59</w:t>
                  </w:r>
                  <w:r>
                    <w:rPr>
                      <w:rFonts w:hint="eastAsia" w:eastAsia="仿宋"/>
                      <w:kern w:val="0"/>
                      <w:szCs w:val="21"/>
                    </w:rPr>
                    <w:t>t</w:t>
                  </w:r>
                  <w:r>
                    <w:rPr>
                      <w:rFonts w:eastAsia="仿宋"/>
                      <w:kern w:val="0"/>
                      <w:szCs w:val="21"/>
                    </w:rPr>
                    <w:t>/</w:t>
                  </w:r>
                  <w:r>
                    <w:rPr>
                      <w:rFonts w:hint="eastAsia" w:eastAsia="仿宋"/>
                      <w:kern w:val="0"/>
                      <w:szCs w:val="21"/>
                    </w:rPr>
                    <w:t>a</w:t>
                  </w:r>
                </w:p>
              </w:tc>
              <w:tc>
                <w:tcPr>
                  <w:tcW w:w="1746" w:type="pct"/>
                  <w:vAlign w:val="center"/>
                </w:tcPr>
                <w:p w14:paraId="3A5581DA">
                  <w:pPr>
                    <w:jc w:val="center"/>
                    <w:rPr>
                      <w:rFonts w:eastAsia="仿宋"/>
                      <w:szCs w:val="21"/>
                    </w:rPr>
                  </w:pPr>
                  <w:r>
                    <w:rPr>
                      <w:rFonts w:hint="eastAsia" w:eastAsia="仿宋"/>
                      <w:szCs w:val="21"/>
                    </w:rPr>
                    <w:t>市政自来水厂供应，依托厂区供水管网</w:t>
                  </w:r>
                </w:p>
              </w:tc>
            </w:tr>
            <w:tr w14:paraId="04B8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56618E27">
                  <w:pPr>
                    <w:ind w:left="293" w:right="289"/>
                    <w:jc w:val="center"/>
                    <w:rPr>
                      <w:rFonts w:eastAsia="仿宋"/>
                      <w:kern w:val="0"/>
                      <w:szCs w:val="21"/>
                    </w:rPr>
                  </w:pPr>
                </w:p>
              </w:tc>
              <w:tc>
                <w:tcPr>
                  <w:tcW w:w="1114" w:type="pct"/>
                  <w:vAlign w:val="center"/>
                </w:tcPr>
                <w:p w14:paraId="7491ACDF">
                  <w:pPr>
                    <w:ind w:left="293" w:right="289"/>
                    <w:jc w:val="center"/>
                    <w:rPr>
                      <w:rFonts w:eastAsia="仿宋"/>
                      <w:kern w:val="0"/>
                      <w:szCs w:val="21"/>
                    </w:rPr>
                  </w:pPr>
                  <w:r>
                    <w:rPr>
                      <w:rFonts w:hint="eastAsia" w:eastAsia="仿宋"/>
                      <w:kern w:val="0"/>
                      <w:szCs w:val="21"/>
                    </w:rPr>
                    <w:t>排水</w:t>
                  </w:r>
                </w:p>
              </w:tc>
              <w:tc>
                <w:tcPr>
                  <w:tcW w:w="1692" w:type="pct"/>
                  <w:vAlign w:val="center"/>
                </w:tcPr>
                <w:p w14:paraId="469F7DB3">
                  <w:pPr>
                    <w:jc w:val="center"/>
                    <w:rPr>
                      <w:rFonts w:eastAsia="仿宋"/>
                      <w:szCs w:val="21"/>
                    </w:rPr>
                  </w:pPr>
                  <w:r>
                    <w:rPr>
                      <w:rFonts w:hint="eastAsia" w:eastAsia="仿宋"/>
                      <w:szCs w:val="21"/>
                    </w:rPr>
                    <w:t>288t</w:t>
                  </w:r>
                  <w:r>
                    <w:rPr>
                      <w:rFonts w:eastAsia="仿宋"/>
                      <w:szCs w:val="21"/>
                    </w:rPr>
                    <w:t>/a</w:t>
                  </w:r>
                </w:p>
              </w:tc>
              <w:tc>
                <w:tcPr>
                  <w:tcW w:w="1746" w:type="pct"/>
                  <w:vAlign w:val="center"/>
                </w:tcPr>
                <w:p w14:paraId="3330FF5E">
                  <w:pPr>
                    <w:jc w:val="center"/>
                    <w:rPr>
                      <w:rFonts w:eastAsia="仿宋"/>
                      <w:szCs w:val="21"/>
                    </w:rPr>
                  </w:pPr>
                  <w:r>
                    <w:rPr>
                      <w:rFonts w:hint="eastAsia" w:eastAsia="仿宋"/>
                      <w:szCs w:val="21"/>
                    </w:rPr>
                    <w:t>本项目生活污水托运至直溪污水厂处理，具备接管条件后接管至直溪污水处理厂</w:t>
                  </w:r>
                </w:p>
              </w:tc>
            </w:tr>
            <w:tr w14:paraId="133B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6561EA6E">
                  <w:pPr>
                    <w:ind w:left="293" w:right="289"/>
                    <w:jc w:val="center"/>
                    <w:rPr>
                      <w:rFonts w:eastAsia="仿宋"/>
                      <w:kern w:val="0"/>
                      <w:szCs w:val="21"/>
                    </w:rPr>
                  </w:pPr>
                </w:p>
              </w:tc>
              <w:tc>
                <w:tcPr>
                  <w:tcW w:w="1114" w:type="pct"/>
                  <w:vAlign w:val="center"/>
                </w:tcPr>
                <w:p w14:paraId="0740885E">
                  <w:pPr>
                    <w:ind w:left="293" w:right="289"/>
                    <w:jc w:val="center"/>
                    <w:rPr>
                      <w:rFonts w:eastAsia="仿宋"/>
                      <w:kern w:val="0"/>
                      <w:szCs w:val="21"/>
                    </w:rPr>
                  </w:pPr>
                  <w:r>
                    <w:rPr>
                      <w:rFonts w:hint="eastAsia" w:eastAsia="仿宋"/>
                      <w:kern w:val="0"/>
                      <w:szCs w:val="21"/>
                    </w:rPr>
                    <w:t>供热</w:t>
                  </w:r>
                </w:p>
              </w:tc>
              <w:tc>
                <w:tcPr>
                  <w:tcW w:w="1692" w:type="pct"/>
                  <w:vAlign w:val="center"/>
                </w:tcPr>
                <w:p w14:paraId="20A8ED8F">
                  <w:pPr>
                    <w:jc w:val="center"/>
                    <w:rPr>
                      <w:rFonts w:eastAsia="仿宋"/>
                      <w:szCs w:val="21"/>
                    </w:rPr>
                  </w:pPr>
                  <w:r>
                    <w:rPr>
                      <w:rFonts w:hint="eastAsia" w:eastAsia="仿宋"/>
                      <w:szCs w:val="21"/>
                    </w:rPr>
                    <w:t>生物质锅炉额定蒸发功率为6t</w:t>
                  </w:r>
                  <w:r>
                    <w:rPr>
                      <w:rFonts w:eastAsia="仿宋"/>
                      <w:szCs w:val="21"/>
                    </w:rPr>
                    <w:t>/h</w:t>
                  </w:r>
                  <w:r>
                    <w:rPr>
                      <w:rFonts w:hint="eastAsia" w:eastAsia="仿宋"/>
                      <w:szCs w:val="21"/>
                    </w:rPr>
                    <w:t>，容量为6</w:t>
                  </w:r>
                  <w:r>
                    <w:rPr>
                      <w:rFonts w:eastAsia="仿宋"/>
                      <w:szCs w:val="21"/>
                    </w:rPr>
                    <w:t>.5MW</w:t>
                  </w:r>
                </w:p>
              </w:tc>
              <w:tc>
                <w:tcPr>
                  <w:tcW w:w="1746" w:type="pct"/>
                  <w:vAlign w:val="center"/>
                </w:tcPr>
                <w:p w14:paraId="4AC483F0">
                  <w:pPr>
                    <w:jc w:val="center"/>
                    <w:rPr>
                      <w:rFonts w:eastAsia="仿宋"/>
                      <w:szCs w:val="21"/>
                    </w:rPr>
                  </w:pPr>
                  <w:r>
                    <w:rPr>
                      <w:rFonts w:hint="eastAsia" w:eastAsia="仿宋"/>
                      <w:szCs w:val="21"/>
                    </w:rPr>
                    <w:t>依托原有</w:t>
                  </w:r>
                </w:p>
              </w:tc>
            </w:tr>
            <w:tr w14:paraId="63F7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42B8F5E1">
                  <w:pPr>
                    <w:ind w:left="293" w:right="289"/>
                    <w:jc w:val="center"/>
                    <w:rPr>
                      <w:rFonts w:eastAsia="仿宋"/>
                      <w:kern w:val="0"/>
                      <w:szCs w:val="21"/>
                    </w:rPr>
                  </w:pPr>
                </w:p>
              </w:tc>
              <w:tc>
                <w:tcPr>
                  <w:tcW w:w="1114" w:type="pct"/>
                  <w:vAlign w:val="center"/>
                </w:tcPr>
                <w:p w14:paraId="01AD85D7">
                  <w:pPr>
                    <w:ind w:left="293" w:right="289"/>
                    <w:jc w:val="center"/>
                    <w:rPr>
                      <w:rFonts w:eastAsia="仿宋"/>
                      <w:kern w:val="0"/>
                      <w:szCs w:val="21"/>
                    </w:rPr>
                  </w:pPr>
                  <w:r>
                    <w:rPr>
                      <w:rFonts w:hint="eastAsia" w:eastAsia="仿宋"/>
                      <w:kern w:val="0"/>
                      <w:szCs w:val="21"/>
                    </w:rPr>
                    <w:t>供电</w:t>
                  </w:r>
                </w:p>
              </w:tc>
              <w:tc>
                <w:tcPr>
                  <w:tcW w:w="1692" w:type="pct"/>
                  <w:vAlign w:val="center"/>
                </w:tcPr>
                <w:p w14:paraId="4DED1B8A">
                  <w:pPr>
                    <w:jc w:val="center"/>
                    <w:rPr>
                      <w:rFonts w:eastAsia="仿宋"/>
                      <w:szCs w:val="21"/>
                    </w:rPr>
                  </w:pPr>
                  <w:r>
                    <w:rPr>
                      <w:rFonts w:eastAsia="仿宋"/>
                      <w:szCs w:val="21"/>
                    </w:rPr>
                    <w:t>500万kw</w:t>
                  </w:r>
                  <w:r>
                    <w:rPr>
                      <w:rFonts w:hint="eastAsia" w:eastAsia="仿宋"/>
                      <w:szCs w:val="21"/>
                    </w:rPr>
                    <w:t>·</w:t>
                  </w:r>
                  <w:r>
                    <w:rPr>
                      <w:rFonts w:eastAsia="仿宋"/>
                      <w:szCs w:val="21"/>
                    </w:rPr>
                    <w:t>h/a</w:t>
                  </w:r>
                </w:p>
              </w:tc>
              <w:tc>
                <w:tcPr>
                  <w:tcW w:w="1746" w:type="pct"/>
                  <w:vAlign w:val="center"/>
                </w:tcPr>
                <w:p w14:paraId="65B6540B">
                  <w:pPr>
                    <w:jc w:val="center"/>
                    <w:rPr>
                      <w:rFonts w:eastAsia="仿宋"/>
                      <w:szCs w:val="21"/>
                    </w:rPr>
                  </w:pPr>
                  <w:r>
                    <w:rPr>
                      <w:rFonts w:eastAsia="仿宋"/>
                      <w:szCs w:val="21"/>
                    </w:rPr>
                    <w:t>由当地市政电网提供</w:t>
                  </w:r>
                </w:p>
              </w:tc>
            </w:tr>
            <w:tr w14:paraId="03B8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restart"/>
                  <w:vAlign w:val="center"/>
                </w:tcPr>
                <w:p w14:paraId="7AA22956">
                  <w:pPr>
                    <w:ind w:left="293" w:right="289"/>
                    <w:jc w:val="center"/>
                    <w:rPr>
                      <w:rFonts w:eastAsia="仿宋"/>
                      <w:kern w:val="0"/>
                      <w:szCs w:val="21"/>
                    </w:rPr>
                  </w:pPr>
                  <w:r>
                    <w:rPr>
                      <w:rFonts w:hint="eastAsia" w:eastAsia="仿宋"/>
                      <w:kern w:val="0"/>
                      <w:szCs w:val="21"/>
                    </w:rPr>
                    <w:t>环保工程</w:t>
                  </w:r>
                </w:p>
              </w:tc>
              <w:tc>
                <w:tcPr>
                  <w:tcW w:w="1114" w:type="pct"/>
                  <w:vMerge w:val="restart"/>
                  <w:vAlign w:val="center"/>
                </w:tcPr>
                <w:p w14:paraId="1C256F00">
                  <w:pPr>
                    <w:autoSpaceDE w:val="0"/>
                    <w:autoSpaceDN w:val="0"/>
                    <w:ind w:right="98"/>
                    <w:jc w:val="center"/>
                    <w:rPr>
                      <w:rFonts w:eastAsia="仿宋"/>
                      <w:kern w:val="0"/>
                      <w:szCs w:val="21"/>
                    </w:rPr>
                  </w:pPr>
                  <w:r>
                    <w:rPr>
                      <w:rFonts w:hint="eastAsia" w:eastAsia="仿宋"/>
                      <w:kern w:val="0"/>
                      <w:szCs w:val="21"/>
                    </w:rPr>
                    <w:t>废气处理</w:t>
                  </w:r>
                </w:p>
              </w:tc>
              <w:tc>
                <w:tcPr>
                  <w:tcW w:w="1692" w:type="pct"/>
                  <w:vAlign w:val="center"/>
                </w:tcPr>
                <w:p w14:paraId="29040961">
                  <w:pPr>
                    <w:autoSpaceDE w:val="0"/>
                    <w:autoSpaceDN w:val="0"/>
                    <w:spacing w:before="72"/>
                    <w:ind w:right="98"/>
                    <w:jc w:val="center"/>
                    <w:rPr>
                      <w:rFonts w:eastAsia="仿宋"/>
                      <w:kern w:val="0"/>
                      <w:szCs w:val="21"/>
                    </w:rPr>
                  </w:pPr>
                  <w:r>
                    <w:rPr>
                      <w:rFonts w:hint="eastAsia" w:eastAsia="仿宋"/>
                      <w:kern w:val="0"/>
                      <w:szCs w:val="21"/>
                    </w:rPr>
                    <w:t>生物质锅炉废气经旋风除尘+布袋除尘+处理后由1</w:t>
                  </w:r>
                  <w:r>
                    <w:rPr>
                      <w:rFonts w:eastAsia="仿宋"/>
                      <w:kern w:val="0"/>
                      <w:szCs w:val="21"/>
                    </w:rPr>
                    <w:t>#</w:t>
                  </w:r>
                  <w:r>
                    <w:rPr>
                      <w:rFonts w:hint="eastAsia" w:eastAsia="仿宋"/>
                      <w:kern w:val="0"/>
                      <w:szCs w:val="21"/>
                    </w:rPr>
                    <w:t>排气筒排放，风量</w:t>
                  </w:r>
                  <w:r>
                    <w:rPr>
                      <w:rFonts w:eastAsia="仿宋"/>
                      <w:kern w:val="0"/>
                      <w:szCs w:val="21"/>
                    </w:rPr>
                    <w:t>60000</w:t>
                  </w:r>
                  <w:r>
                    <w:rPr>
                      <w:rFonts w:hint="eastAsia" w:eastAsia="仿宋"/>
                      <w:kern w:val="0"/>
                      <w:szCs w:val="21"/>
                    </w:rPr>
                    <w:t>m</w:t>
                  </w:r>
                  <w:r>
                    <w:rPr>
                      <w:rFonts w:eastAsia="仿宋"/>
                      <w:kern w:val="0"/>
                      <w:szCs w:val="21"/>
                      <w:vertAlign w:val="superscript"/>
                    </w:rPr>
                    <w:t>3</w:t>
                  </w:r>
                  <w:r>
                    <w:rPr>
                      <w:rFonts w:eastAsia="仿宋"/>
                      <w:kern w:val="0"/>
                      <w:szCs w:val="21"/>
                    </w:rPr>
                    <w:t>/h</w:t>
                  </w:r>
                </w:p>
              </w:tc>
              <w:tc>
                <w:tcPr>
                  <w:tcW w:w="1746" w:type="pct"/>
                  <w:vAlign w:val="center"/>
                </w:tcPr>
                <w:p w14:paraId="2A83B201">
                  <w:pPr>
                    <w:jc w:val="center"/>
                    <w:rPr>
                      <w:rFonts w:eastAsia="仿宋"/>
                      <w:szCs w:val="21"/>
                    </w:rPr>
                  </w:pPr>
                  <w:r>
                    <w:rPr>
                      <w:rFonts w:hint="eastAsia" w:eastAsia="仿宋"/>
                      <w:szCs w:val="21"/>
                    </w:rPr>
                    <w:t>依托原有</w:t>
                  </w:r>
                </w:p>
              </w:tc>
            </w:tr>
            <w:tr w14:paraId="5540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4CB307E9">
                  <w:pPr>
                    <w:pStyle w:val="64"/>
                    <w:spacing w:line="240" w:lineRule="auto"/>
                  </w:pPr>
                </w:p>
              </w:tc>
              <w:tc>
                <w:tcPr>
                  <w:tcW w:w="1114" w:type="pct"/>
                  <w:vMerge w:val="continue"/>
                  <w:vAlign w:val="center"/>
                </w:tcPr>
                <w:p w14:paraId="313DEC2A">
                  <w:pPr>
                    <w:autoSpaceDE w:val="0"/>
                    <w:autoSpaceDN w:val="0"/>
                    <w:ind w:right="98"/>
                    <w:jc w:val="center"/>
                    <w:rPr>
                      <w:rFonts w:eastAsia="仿宋"/>
                      <w:kern w:val="0"/>
                      <w:szCs w:val="21"/>
                    </w:rPr>
                  </w:pPr>
                </w:p>
              </w:tc>
              <w:tc>
                <w:tcPr>
                  <w:tcW w:w="1692" w:type="pct"/>
                  <w:vAlign w:val="center"/>
                </w:tcPr>
                <w:p w14:paraId="7A5F20BB">
                  <w:pPr>
                    <w:ind w:right="289"/>
                    <w:jc w:val="center"/>
                    <w:rPr>
                      <w:rFonts w:eastAsia="仿宋"/>
                      <w:kern w:val="0"/>
                      <w:szCs w:val="21"/>
                    </w:rPr>
                  </w:pPr>
                  <w:r>
                    <w:rPr>
                      <w:rFonts w:hint="eastAsia" w:eastAsia="仿宋"/>
                      <w:kern w:val="0"/>
                      <w:szCs w:val="21"/>
                    </w:rPr>
                    <w:t>投料粉尘经袋式除尘器处理后由</w:t>
                  </w:r>
                  <w:r>
                    <w:rPr>
                      <w:rFonts w:eastAsia="仿宋"/>
                      <w:kern w:val="0"/>
                      <w:szCs w:val="21"/>
                    </w:rPr>
                    <w:t>3#</w:t>
                  </w:r>
                  <w:r>
                    <w:rPr>
                      <w:rFonts w:hint="eastAsia" w:eastAsia="仿宋"/>
                      <w:kern w:val="0"/>
                      <w:szCs w:val="21"/>
                    </w:rPr>
                    <w:t>排气筒排放，风量</w:t>
                  </w:r>
                  <w:r>
                    <w:rPr>
                      <w:rFonts w:eastAsia="仿宋"/>
                      <w:kern w:val="0"/>
                      <w:szCs w:val="21"/>
                    </w:rPr>
                    <w:t>10000</w:t>
                  </w:r>
                  <w:r>
                    <w:rPr>
                      <w:rFonts w:hint="eastAsia" w:eastAsia="仿宋"/>
                      <w:kern w:val="0"/>
                      <w:szCs w:val="21"/>
                    </w:rPr>
                    <w:t>m</w:t>
                  </w:r>
                  <w:r>
                    <w:rPr>
                      <w:rFonts w:eastAsia="仿宋"/>
                      <w:kern w:val="0"/>
                      <w:szCs w:val="21"/>
                      <w:vertAlign w:val="superscript"/>
                    </w:rPr>
                    <w:t>3</w:t>
                  </w:r>
                  <w:r>
                    <w:rPr>
                      <w:rFonts w:eastAsia="仿宋"/>
                      <w:kern w:val="0"/>
                      <w:szCs w:val="21"/>
                    </w:rPr>
                    <w:t>/h</w:t>
                  </w:r>
                </w:p>
              </w:tc>
              <w:tc>
                <w:tcPr>
                  <w:tcW w:w="1746" w:type="pct"/>
                  <w:vAlign w:val="center"/>
                </w:tcPr>
                <w:p w14:paraId="34163E29">
                  <w:pPr>
                    <w:jc w:val="center"/>
                    <w:rPr>
                      <w:rFonts w:eastAsia="仿宋"/>
                      <w:szCs w:val="21"/>
                    </w:rPr>
                  </w:pPr>
                  <w:r>
                    <w:rPr>
                      <w:rFonts w:hint="eastAsia" w:eastAsia="仿宋"/>
                      <w:szCs w:val="21"/>
                    </w:rPr>
                    <w:t>本项目新增</w:t>
                  </w:r>
                </w:p>
              </w:tc>
            </w:tr>
            <w:tr w14:paraId="554B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2FC9B323">
                  <w:pPr>
                    <w:pStyle w:val="64"/>
                    <w:spacing w:line="240" w:lineRule="auto"/>
                  </w:pPr>
                </w:p>
              </w:tc>
              <w:tc>
                <w:tcPr>
                  <w:tcW w:w="1114" w:type="pct"/>
                  <w:vAlign w:val="center"/>
                </w:tcPr>
                <w:p w14:paraId="22A87104">
                  <w:pPr>
                    <w:autoSpaceDE w:val="0"/>
                    <w:autoSpaceDN w:val="0"/>
                    <w:ind w:right="98"/>
                    <w:jc w:val="center"/>
                    <w:rPr>
                      <w:rFonts w:eastAsia="仿宋"/>
                      <w:kern w:val="0"/>
                      <w:szCs w:val="21"/>
                    </w:rPr>
                  </w:pPr>
                  <w:r>
                    <w:rPr>
                      <w:rFonts w:hint="eastAsia" w:eastAsia="仿宋"/>
                      <w:kern w:val="0"/>
                      <w:szCs w:val="21"/>
                    </w:rPr>
                    <w:t>废水</w:t>
                  </w:r>
                </w:p>
              </w:tc>
              <w:tc>
                <w:tcPr>
                  <w:tcW w:w="1692" w:type="pct"/>
                  <w:vAlign w:val="center"/>
                </w:tcPr>
                <w:p w14:paraId="7CE9C20A">
                  <w:pPr>
                    <w:autoSpaceDE w:val="0"/>
                    <w:autoSpaceDN w:val="0"/>
                    <w:spacing w:before="72"/>
                    <w:ind w:right="98"/>
                    <w:jc w:val="center"/>
                    <w:rPr>
                      <w:rFonts w:eastAsia="仿宋"/>
                      <w:kern w:val="0"/>
                      <w:szCs w:val="21"/>
                    </w:rPr>
                  </w:pPr>
                  <w:r>
                    <w:rPr>
                      <w:rFonts w:hint="eastAsia" w:eastAsia="仿宋"/>
                      <w:kern w:val="0"/>
                      <w:szCs w:val="21"/>
                    </w:rPr>
                    <w:t>生活污水现阶段托运至直溪污水处理厂处理，具备接管条件后接管至直溪污水处理厂处理</w:t>
                  </w:r>
                </w:p>
              </w:tc>
              <w:tc>
                <w:tcPr>
                  <w:tcW w:w="1746" w:type="pct"/>
                  <w:vAlign w:val="center"/>
                </w:tcPr>
                <w:p w14:paraId="1E1C23AF">
                  <w:pPr>
                    <w:jc w:val="center"/>
                  </w:pPr>
                  <w:r>
                    <w:rPr>
                      <w:rFonts w:hint="eastAsia" w:eastAsia="仿宋"/>
                      <w:kern w:val="0"/>
                      <w:szCs w:val="21"/>
                    </w:rPr>
                    <w:t>依托</w:t>
                  </w:r>
                  <w:r>
                    <w:rPr>
                      <w:rFonts w:eastAsia="仿宋"/>
                      <w:kern w:val="0"/>
                      <w:szCs w:val="21"/>
                    </w:rPr>
                    <w:t>原有</w:t>
                  </w:r>
                </w:p>
              </w:tc>
            </w:tr>
            <w:tr w14:paraId="42D1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4EF0C314">
                  <w:pPr>
                    <w:pStyle w:val="64"/>
                    <w:spacing w:line="240" w:lineRule="auto"/>
                  </w:pPr>
                </w:p>
              </w:tc>
              <w:tc>
                <w:tcPr>
                  <w:tcW w:w="1114" w:type="pct"/>
                  <w:vAlign w:val="center"/>
                </w:tcPr>
                <w:p w14:paraId="13E3EA49">
                  <w:pPr>
                    <w:autoSpaceDE w:val="0"/>
                    <w:autoSpaceDN w:val="0"/>
                    <w:spacing w:before="72"/>
                    <w:ind w:right="98"/>
                    <w:jc w:val="center"/>
                    <w:rPr>
                      <w:rFonts w:eastAsia="仿宋"/>
                      <w:kern w:val="0"/>
                      <w:szCs w:val="21"/>
                    </w:rPr>
                  </w:pPr>
                  <w:r>
                    <w:rPr>
                      <w:rFonts w:hint="eastAsia" w:eastAsia="仿宋"/>
                      <w:kern w:val="0"/>
                      <w:szCs w:val="21"/>
                    </w:rPr>
                    <w:t>危废</w:t>
                  </w:r>
                  <w:r>
                    <w:rPr>
                      <w:rFonts w:eastAsia="仿宋"/>
                      <w:kern w:val="0"/>
                      <w:szCs w:val="21"/>
                    </w:rPr>
                    <w:t>仓库</w:t>
                  </w:r>
                </w:p>
              </w:tc>
              <w:tc>
                <w:tcPr>
                  <w:tcW w:w="1692" w:type="pct"/>
                  <w:vAlign w:val="center"/>
                </w:tcPr>
                <w:p w14:paraId="7BA62822">
                  <w:pPr>
                    <w:pStyle w:val="64"/>
                    <w:spacing w:line="240" w:lineRule="auto"/>
                    <w:rPr>
                      <w:rFonts w:ascii="Times New Roman" w:eastAsia="仿宋"/>
                      <w:kern w:val="0"/>
                      <w:szCs w:val="21"/>
                    </w:rPr>
                  </w:pPr>
                  <w:r>
                    <w:rPr>
                      <w:rFonts w:ascii="Times New Roman" w:eastAsia="仿宋"/>
                      <w:kern w:val="0"/>
                      <w:szCs w:val="21"/>
                    </w:rPr>
                    <w:t>10m</w:t>
                  </w:r>
                  <w:r>
                    <w:rPr>
                      <w:rFonts w:ascii="Times New Roman" w:eastAsia="仿宋"/>
                      <w:kern w:val="0"/>
                      <w:szCs w:val="21"/>
                      <w:vertAlign w:val="superscript"/>
                    </w:rPr>
                    <w:t>2</w:t>
                  </w:r>
                  <w:r>
                    <w:rPr>
                      <w:rFonts w:hint="eastAsia" w:ascii="Times New Roman" w:eastAsia="仿宋"/>
                      <w:kern w:val="0"/>
                      <w:szCs w:val="21"/>
                    </w:rPr>
                    <w:t>，位于厂区西南侧</w:t>
                  </w:r>
                </w:p>
              </w:tc>
              <w:tc>
                <w:tcPr>
                  <w:tcW w:w="1746" w:type="pct"/>
                  <w:vAlign w:val="center"/>
                </w:tcPr>
                <w:p w14:paraId="4CF01F9B">
                  <w:pPr>
                    <w:jc w:val="center"/>
                  </w:pPr>
                  <w:r>
                    <w:rPr>
                      <w:rFonts w:hint="eastAsia" w:eastAsia="仿宋"/>
                      <w:kern w:val="0"/>
                      <w:szCs w:val="21"/>
                    </w:rPr>
                    <w:t>依托</w:t>
                  </w:r>
                  <w:r>
                    <w:rPr>
                      <w:rFonts w:eastAsia="仿宋"/>
                      <w:kern w:val="0"/>
                      <w:szCs w:val="21"/>
                    </w:rPr>
                    <w:t>原有</w:t>
                  </w:r>
                </w:p>
              </w:tc>
            </w:tr>
            <w:tr w14:paraId="1B40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111F3DCD">
                  <w:pPr>
                    <w:pStyle w:val="64"/>
                    <w:spacing w:line="240" w:lineRule="auto"/>
                  </w:pPr>
                </w:p>
              </w:tc>
              <w:tc>
                <w:tcPr>
                  <w:tcW w:w="1114" w:type="pct"/>
                  <w:vAlign w:val="center"/>
                </w:tcPr>
                <w:p w14:paraId="49E29E76">
                  <w:pPr>
                    <w:autoSpaceDE w:val="0"/>
                    <w:autoSpaceDN w:val="0"/>
                    <w:spacing w:before="72"/>
                    <w:ind w:right="98"/>
                    <w:jc w:val="center"/>
                    <w:rPr>
                      <w:rFonts w:eastAsia="仿宋"/>
                      <w:kern w:val="0"/>
                      <w:szCs w:val="21"/>
                    </w:rPr>
                  </w:pPr>
                  <w:r>
                    <w:rPr>
                      <w:rFonts w:hint="eastAsia" w:eastAsia="仿宋"/>
                      <w:kern w:val="0"/>
                      <w:szCs w:val="21"/>
                    </w:rPr>
                    <w:t>一般固废</w:t>
                  </w:r>
                  <w:r>
                    <w:rPr>
                      <w:rFonts w:eastAsia="仿宋"/>
                      <w:kern w:val="0"/>
                      <w:szCs w:val="21"/>
                    </w:rPr>
                    <w:t>仓库</w:t>
                  </w:r>
                </w:p>
              </w:tc>
              <w:tc>
                <w:tcPr>
                  <w:tcW w:w="1692" w:type="pct"/>
                  <w:vAlign w:val="center"/>
                </w:tcPr>
                <w:p w14:paraId="3EB00BD9">
                  <w:pPr>
                    <w:pStyle w:val="64"/>
                    <w:spacing w:line="240" w:lineRule="auto"/>
                    <w:ind w:left="420"/>
                    <w:jc w:val="both"/>
                    <w:rPr>
                      <w:rFonts w:ascii="Times New Roman" w:eastAsia="仿宋"/>
                      <w:kern w:val="0"/>
                      <w:szCs w:val="21"/>
                    </w:rPr>
                  </w:pPr>
                  <w:r>
                    <w:rPr>
                      <w:rFonts w:ascii="Times New Roman" w:eastAsia="仿宋"/>
                      <w:kern w:val="0"/>
                      <w:szCs w:val="21"/>
                    </w:rPr>
                    <w:t>50m</w:t>
                  </w:r>
                  <w:r>
                    <w:rPr>
                      <w:rFonts w:ascii="Times New Roman" w:eastAsia="仿宋"/>
                      <w:kern w:val="0"/>
                      <w:szCs w:val="21"/>
                      <w:vertAlign w:val="superscript"/>
                    </w:rPr>
                    <w:t>2</w:t>
                  </w:r>
                  <w:r>
                    <w:rPr>
                      <w:rFonts w:hint="eastAsia" w:ascii="Times New Roman" w:eastAsia="仿宋"/>
                      <w:kern w:val="0"/>
                      <w:szCs w:val="21"/>
                    </w:rPr>
                    <w:t>，位于厂区西南侧</w:t>
                  </w:r>
                </w:p>
              </w:tc>
              <w:tc>
                <w:tcPr>
                  <w:tcW w:w="1746" w:type="pct"/>
                  <w:vAlign w:val="center"/>
                </w:tcPr>
                <w:p w14:paraId="4A070A71">
                  <w:pPr>
                    <w:jc w:val="center"/>
                  </w:pPr>
                  <w:r>
                    <w:rPr>
                      <w:rFonts w:hint="eastAsia" w:eastAsia="仿宋"/>
                      <w:kern w:val="0"/>
                      <w:szCs w:val="21"/>
                    </w:rPr>
                    <w:t>依托</w:t>
                  </w:r>
                  <w:r>
                    <w:rPr>
                      <w:rFonts w:eastAsia="仿宋"/>
                      <w:kern w:val="0"/>
                      <w:szCs w:val="21"/>
                    </w:rPr>
                    <w:t>原有</w:t>
                  </w:r>
                </w:p>
              </w:tc>
            </w:tr>
            <w:tr w14:paraId="24B8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5E97C199">
                  <w:pPr>
                    <w:pStyle w:val="64"/>
                    <w:spacing w:line="240" w:lineRule="auto"/>
                  </w:pPr>
                </w:p>
              </w:tc>
              <w:tc>
                <w:tcPr>
                  <w:tcW w:w="1114" w:type="pct"/>
                  <w:vAlign w:val="center"/>
                </w:tcPr>
                <w:p w14:paraId="4EA8AA6C">
                  <w:pPr>
                    <w:autoSpaceDE w:val="0"/>
                    <w:autoSpaceDN w:val="0"/>
                    <w:spacing w:before="72"/>
                    <w:ind w:right="98"/>
                    <w:jc w:val="center"/>
                    <w:rPr>
                      <w:rFonts w:eastAsia="仿宋"/>
                      <w:kern w:val="0"/>
                      <w:szCs w:val="21"/>
                    </w:rPr>
                  </w:pPr>
                  <w:r>
                    <w:rPr>
                      <w:rFonts w:hint="eastAsia" w:eastAsia="仿宋"/>
                      <w:kern w:val="0"/>
                      <w:szCs w:val="21"/>
                    </w:rPr>
                    <w:t>噪声防治措施</w:t>
                  </w:r>
                </w:p>
              </w:tc>
              <w:tc>
                <w:tcPr>
                  <w:tcW w:w="1692" w:type="pct"/>
                  <w:vAlign w:val="center"/>
                </w:tcPr>
                <w:p w14:paraId="278A3213">
                  <w:pPr>
                    <w:autoSpaceDE w:val="0"/>
                    <w:autoSpaceDN w:val="0"/>
                    <w:spacing w:before="72"/>
                    <w:ind w:right="98"/>
                    <w:jc w:val="center"/>
                    <w:rPr>
                      <w:rFonts w:eastAsia="仿宋"/>
                      <w:kern w:val="0"/>
                      <w:szCs w:val="21"/>
                    </w:rPr>
                  </w:pPr>
                  <w:r>
                    <w:rPr>
                      <w:rFonts w:eastAsia="仿宋"/>
                      <w:kern w:val="0"/>
                      <w:szCs w:val="21"/>
                    </w:rPr>
                    <w:t>消声、隔音、减振设施</w:t>
                  </w:r>
                </w:p>
              </w:tc>
              <w:tc>
                <w:tcPr>
                  <w:tcW w:w="1746" w:type="pct"/>
                  <w:vAlign w:val="center"/>
                </w:tcPr>
                <w:p w14:paraId="779CF09B">
                  <w:pPr>
                    <w:autoSpaceDE w:val="0"/>
                    <w:autoSpaceDN w:val="0"/>
                    <w:spacing w:before="72"/>
                    <w:ind w:right="98"/>
                    <w:jc w:val="center"/>
                    <w:rPr>
                      <w:rFonts w:eastAsia="仿宋"/>
                      <w:kern w:val="0"/>
                      <w:szCs w:val="21"/>
                    </w:rPr>
                  </w:pPr>
                  <w:r>
                    <w:rPr>
                      <w:rFonts w:hint="eastAsia" w:eastAsia="仿宋"/>
                      <w:kern w:val="0"/>
                      <w:szCs w:val="21"/>
                    </w:rPr>
                    <w:t>/</w:t>
                  </w:r>
                </w:p>
              </w:tc>
            </w:tr>
            <w:tr w14:paraId="26D9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restart"/>
                  <w:vAlign w:val="center"/>
                </w:tcPr>
                <w:p w14:paraId="0AEC8E5A">
                  <w:pPr>
                    <w:autoSpaceDE w:val="0"/>
                    <w:autoSpaceDN w:val="0"/>
                    <w:spacing w:before="72"/>
                    <w:ind w:right="98"/>
                    <w:jc w:val="center"/>
                  </w:pPr>
                  <w:r>
                    <w:rPr>
                      <w:rFonts w:hint="eastAsia" w:eastAsia="仿宋"/>
                      <w:kern w:val="0"/>
                      <w:szCs w:val="21"/>
                    </w:rPr>
                    <w:t>应急</w:t>
                  </w:r>
                  <w:r>
                    <w:rPr>
                      <w:rFonts w:eastAsia="仿宋"/>
                      <w:kern w:val="0"/>
                      <w:szCs w:val="21"/>
                    </w:rPr>
                    <w:t>工程</w:t>
                  </w:r>
                </w:p>
              </w:tc>
              <w:tc>
                <w:tcPr>
                  <w:tcW w:w="1114" w:type="pct"/>
                  <w:vAlign w:val="center"/>
                </w:tcPr>
                <w:p w14:paraId="6CC4EACC">
                  <w:pPr>
                    <w:autoSpaceDE w:val="0"/>
                    <w:autoSpaceDN w:val="0"/>
                    <w:spacing w:before="72"/>
                    <w:ind w:right="98"/>
                    <w:jc w:val="center"/>
                    <w:rPr>
                      <w:rFonts w:eastAsia="仿宋"/>
                      <w:kern w:val="0"/>
                      <w:szCs w:val="21"/>
                    </w:rPr>
                  </w:pPr>
                  <w:r>
                    <w:rPr>
                      <w:rFonts w:hint="eastAsia" w:eastAsia="仿宋"/>
                      <w:kern w:val="0"/>
                      <w:szCs w:val="21"/>
                    </w:rPr>
                    <w:t>初期雨水收集池</w:t>
                  </w:r>
                </w:p>
              </w:tc>
              <w:tc>
                <w:tcPr>
                  <w:tcW w:w="1692" w:type="pct"/>
                  <w:vAlign w:val="center"/>
                </w:tcPr>
                <w:p w14:paraId="43DBE075">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0</w:t>
                  </w:r>
                  <w:r>
                    <w:rPr>
                      <w:rFonts w:hint="eastAsia" w:eastAsia="仿宋"/>
                      <w:kern w:val="0"/>
                      <w:szCs w:val="21"/>
                    </w:rPr>
                    <w:t>m</w:t>
                  </w:r>
                  <w:r>
                    <w:rPr>
                      <w:rFonts w:eastAsia="仿宋"/>
                      <w:kern w:val="0"/>
                      <w:szCs w:val="21"/>
                      <w:vertAlign w:val="superscript"/>
                    </w:rPr>
                    <w:t>3</w:t>
                  </w:r>
                </w:p>
              </w:tc>
              <w:tc>
                <w:tcPr>
                  <w:tcW w:w="1746" w:type="pct"/>
                  <w:vAlign w:val="center"/>
                </w:tcPr>
                <w:p w14:paraId="66D4DEB6">
                  <w:pPr>
                    <w:autoSpaceDE w:val="0"/>
                    <w:autoSpaceDN w:val="0"/>
                    <w:spacing w:before="72"/>
                    <w:ind w:right="98"/>
                    <w:jc w:val="center"/>
                    <w:rPr>
                      <w:rFonts w:eastAsia="仿宋"/>
                      <w:kern w:val="0"/>
                      <w:szCs w:val="21"/>
                    </w:rPr>
                  </w:pPr>
                  <w:r>
                    <w:rPr>
                      <w:rFonts w:hint="eastAsia" w:eastAsia="仿宋"/>
                      <w:kern w:val="0"/>
                      <w:szCs w:val="21"/>
                    </w:rPr>
                    <w:t>依托</w:t>
                  </w:r>
                  <w:r>
                    <w:rPr>
                      <w:rFonts w:eastAsia="仿宋"/>
                      <w:kern w:val="0"/>
                      <w:szCs w:val="21"/>
                    </w:rPr>
                    <w:t>原有</w:t>
                  </w:r>
                </w:p>
              </w:tc>
            </w:tr>
            <w:tr w14:paraId="2928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48" w:type="pct"/>
                  <w:vMerge w:val="continue"/>
                  <w:vAlign w:val="center"/>
                </w:tcPr>
                <w:p w14:paraId="0746DAB6">
                  <w:pPr>
                    <w:autoSpaceDE w:val="0"/>
                    <w:autoSpaceDN w:val="0"/>
                    <w:spacing w:before="72"/>
                    <w:ind w:right="98"/>
                    <w:jc w:val="center"/>
                    <w:rPr>
                      <w:rFonts w:eastAsia="仿宋"/>
                      <w:kern w:val="0"/>
                      <w:szCs w:val="21"/>
                    </w:rPr>
                  </w:pPr>
                </w:p>
              </w:tc>
              <w:tc>
                <w:tcPr>
                  <w:tcW w:w="1114" w:type="pct"/>
                  <w:vAlign w:val="center"/>
                </w:tcPr>
                <w:p w14:paraId="5F876579">
                  <w:pPr>
                    <w:autoSpaceDE w:val="0"/>
                    <w:autoSpaceDN w:val="0"/>
                    <w:spacing w:before="72"/>
                    <w:ind w:right="98"/>
                    <w:jc w:val="center"/>
                    <w:rPr>
                      <w:rFonts w:eastAsia="仿宋"/>
                      <w:kern w:val="0"/>
                      <w:szCs w:val="21"/>
                    </w:rPr>
                  </w:pPr>
                  <w:r>
                    <w:rPr>
                      <w:rFonts w:hint="eastAsia" w:eastAsia="仿宋"/>
                      <w:kern w:val="0"/>
                      <w:szCs w:val="21"/>
                    </w:rPr>
                    <w:t>事故应急池</w:t>
                  </w:r>
                </w:p>
              </w:tc>
              <w:tc>
                <w:tcPr>
                  <w:tcW w:w="1692" w:type="pct"/>
                  <w:vAlign w:val="center"/>
                </w:tcPr>
                <w:p w14:paraId="1AA932D5">
                  <w:pPr>
                    <w:autoSpaceDE w:val="0"/>
                    <w:autoSpaceDN w:val="0"/>
                    <w:spacing w:before="72"/>
                    <w:ind w:right="98"/>
                    <w:jc w:val="center"/>
                    <w:rPr>
                      <w:rFonts w:eastAsia="仿宋"/>
                      <w:kern w:val="0"/>
                      <w:szCs w:val="21"/>
                    </w:rPr>
                  </w:pPr>
                  <w:r>
                    <w:rPr>
                      <w:rFonts w:hint="eastAsia" w:eastAsia="仿宋"/>
                      <w:kern w:val="0"/>
                      <w:szCs w:val="21"/>
                    </w:rPr>
                    <w:t>6</w:t>
                  </w:r>
                  <w:r>
                    <w:rPr>
                      <w:rFonts w:eastAsia="仿宋"/>
                      <w:kern w:val="0"/>
                      <w:szCs w:val="21"/>
                    </w:rPr>
                    <w:t>0</w:t>
                  </w:r>
                  <w:r>
                    <w:rPr>
                      <w:rFonts w:hint="eastAsia" w:eastAsia="仿宋"/>
                      <w:kern w:val="0"/>
                      <w:szCs w:val="21"/>
                    </w:rPr>
                    <w:t>m</w:t>
                  </w:r>
                  <w:r>
                    <w:rPr>
                      <w:rFonts w:eastAsia="仿宋"/>
                      <w:kern w:val="0"/>
                      <w:szCs w:val="21"/>
                      <w:vertAlign w:val="superscript"/>
                    </w:rPr>
                    <w:t>3</w:t>
                  </w:r>
                </w:p>
              </w:tc>
              <w:tc>
                <w:tcPr>
                  <w:tcW w:w="1746" w:type="pct"/>
                  <w:vAlign w:val="center"/>
                </w:tcPr>
                <w:p w14:paraId="17132343">
                  <w:pPr>
                    <w:autoSpaceDE w:val="0"/>
                    <w:autoSpaceDN w:val="0"/>
                    <w:spacing w:before="72"/>
                    <w:ind w:right="98"/>
                    <w:jc w:val="center"/>
                    <w:rPr>
                      <w:rFonts w:eastAsia="仿宋"/>
                      <w:kern w:val="0"/>
                      <w:szCs w:val="21"/>
                    </w:rPr>
                  </w:pPr>
                  <w:r>
                    <w:rPr>
                      <w:rFonts w:hint="eastAsia" w:eastAsia="仿宋"/>
                      <w:kern w:val="0"/>
                      <w:szCs w:val="21"/>
                    </w:rPr>
                    <w:t>依托</w:t>
                  </w:r>
                  <w:r>
                    <w:rPr>
                      <w:rFonts w:eastAsia="仿宋"/>
                      <w:kern w:val="0"/>
                      <w:szCs w:val="21"/>
                    </w:rPr>
                    <w:t>原有</w:t>
                  </w:r>
                </w:p>
              </w:tc>
            </w:tr>
          </w:tbl>
          <w:p w14:paraId="710AB6EA">
            <w:pPr>
              <w:spacing w:line="500" w:lineRule="exact"/>
              <w:ind w:firstLine="482" w:firstLineChars="200"/>
              <w:rPr>
                <w:rFonts w:eastAsia="仿宋"/>
                <w:b/>
                <w:bCs/>
                <w:sz w:val="24"/>
              </w:rPr>
            </w:pPr>
            <w:r>
              <w:rPr>
                <w:rFonts w:eastAsia="仿宋"/>
                <w:b/>
                <w:bCs/>
                <w:sz w:val="24"/>
              </w:rPr>
              <w:t>（</w:t>
            </w:r>
            <w:r>
              <w:rPr>
                <w:rFonts w:hint="eastAsia" w:eastAsia="仿宋"/>
                <w:b/>
                <w:bCs/>
                <w:sz w:val="24"/>
              </w:rPr>
              <w:t>四</w:t>
            </w:r>
            <w:r>
              <w:rPr>
                <w:rFonts w:eastAsia="仿宋"/>
                <w:b/>
                <w:bCs/>
                <w:sz w:val="24"/>
              </w:rPr>
              <w:t>）主要生产设施</w:t>
            </w:r>
          </w:p>
          <w:p w14:paraId="026F43E6">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全厂</w:t>
            </w:r>
            <w:r>
              <w:rPr>
                <w:rFonts w:eastAsia="仿宋"/>
                <w:b/>
                <w:spacing w:val="-2"/>
                <w:kern w:val="0"/>
                <w:sz w:val="24"/>
                <w:szCs w:val="28"/>
                <w:lang w:val="zh-CN"/>
              </w:rPr>
              <w:t>主要设备一览表</w:t>
            </w:r>
            <w:r>
              <w:rPr>
                <w:rFonts w:hint="eastAsia" w:eastAsia="仿宋"/>
                <w:b/>
                <w:spacing w:val="-2"/>
                <w:kern w:val="0"/>
                <w:sz w:val="24"/>
                <w:szCs w:val="28"/>
                <w:lang w:val="zh-CN"/>
              </w:rPr>
              <w:t xml:space="preserve">  </w:t>
            </w:r>
          </w:p>
          <w:tbl>
            <w:tblPr>
              <w:tblStyle w:val="33"/>
              <w:tblW w:w="95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0"/>
              <w:gridCol w:w="1094"/>
              <w:gridCol w:w="1417"/>
              <w:gridCol w:w="1492"/>
              <w:gridCol w:w="829"/>
              <w:gridCol w:w="777"/>
              <w:gridCol w:w="781"/>
              <w:gridCol w:w="1102"/>
              <w:gridCol w:w="1101"/>
            </w:tblGrid>
            <w:tr w14:paraId="78348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restart"/>
                  <w:vAlign w:val="center"/>
                </w:tcPr>
                <w:p w14:paraId="40D44B8D">
                  <w:pPr>
                    <w:autoSpaceDE w:val="0"/>
                    <w:autoSpaceDN w:val="0"/>
                    <w:spacing w:before="72"/>
                    <w:ind w:right="98"/>
                    <w:jc w:val="center"/>
                    <w:rPr>
                      <w:rFonts w:eastAsia="仿宋"/>
                      <w:kern w:val="0"/>
                      <w:szCs w:val="21"/>
                    </w:rPr>
                  </w:pPr>
                  <w:r>
                    <w:rPr>
                      <w:rFonts w:hint="eastAsia" w:eastAsia="仿宋"/>
                      <w:kern w:val="0"/>
                      <w:szCs w:val="21"/>
                    </w:rPr>
                    <w:t>序号</w:t>
                  </w:r>
                </w:p>
              </w:tc>
              <w:tc>
                <w:tcPr>
                  <w:tcW w:w="1094" w:type="dxa"/>
                  <w:vMerge w:val="restart"/>
                  <w:vAlign w:val="center"/>
                </w:tcPr>
                <w:p w14:paraId="4F2C3BF3">
                  <w:pPr>
                    <w:autoSpaceDE w:val="0"/>
                    <w:autoSpaceDN w:val="0"/>
                    <w:spacing w:before="72"/>
                    <w:ind w:right="98"/>
                    <w:jc w:val="center"/>
                    <w:rPr>
                      <w:rFonts w:eastAsia="仿宋"/>
                      <w:kern w:val="0"/>
                      <w:szCs w:val="21"/>
                    </w:rPr>
                  </w:pPr>
                  <w:r>
                    <w:rPr>
                      <w:rFonts w:hint="eastAsia" w:eastAsia="仿宋"/>
                      <w:kern w:val="0"/>
                      <w:szCs w:val="21"/>
                    </w:rPr>
                    <w:t>类别</w:t>
                  </w:r>
                </w:p>
              </w:tc>
              <w:tc>
                <w:tcPr>
                  <w:tcW w:w="1417" w:type="dxa"/>
                  <w:vMerge w:val="restart"/>
                  <w:vAlign w:val="center"/>
                </w:tcPr>
                <w:p w14:paraId="7F3C70C1">
                  <w:pPr>
                    <w:autoSpaceDE w:val="0"/>
                    <w:autoSpaceDN w:val="0"/>
                    <w:spacing w:before="72"/>
                    <w:ind w:right="98"/>
                    <w:jc w:val="center"/>
                    <w:rPr>
                      <w:rFonts w:eastAsia="仿宋"/>
                      <w:kern w:val="0"/>
                      <w:szCs w:val="21"/>
                    </w:rPr>
                  </w:pPr>
                  <w:r>
                    <w:rPr>
                      <w:rFonts w:eastAsia="仿宋"/>
                      <w:kern w:val="0"/>
                      <w:szCs w:val="21"/>
                    </w:rPr>
                    <w:t>设备名称</w:t>
                  </w:r>
                </w:p>
              </w:tc>
              <w:tc>
                <w:tcPr>
                  <w:tcW w:w="1492" w:type="dxa"/>
                  <w:vMerge w:val="restart"/>
                  <w:vAlign w:val="center"/>
                </w:tcPr>
                <w:p w14:paraId="5E068EDE">
                  <w:pPr>
                    <w:autoSpaceDE w:val="0"/>
                    <w:autoSpaceDN w:val="0"/>
                    <w:spacing w:before="72"/>
                    <w:ind w:right="98"/>
                    <w:jc w:val="center"/>
                    <w:rPr>
                      <w:rFonts w:eastAsia="仿宋"/>
                      <w:kern w:val="0"/>
                      <w:szCs w:val="21"/>
                    </w:rPr>
                  </w:pPr>
                  <w:r>
                    <w:rPr>
                      <w:rFonts w:eastAsia="仿宋"/>
                      <w:kern w:val="0"/>
                      <w:szCs w:val="21"/>
                    </w:rPr>
                    <w:t>规格型号</w:t>
                  </w:r>
                </w:p>
              </w:tc>
              <w:tc>
                <w:tcPr>
                  <w:tcW w:w="2387" w:type="dxa"/>
                  <w:gridSpan w:val="3"/>
                  <w:vAlign w:val="center"/>
                </w:tcPr>
                <w:p w14:paraId="3653D577">
                  <w:pPr>
                    <w:autoSpaceDE w:val="0"/>
                    <w:autoSpaceDN w:val="0"/>
                    <w:spacing w:before="72"/>
                    <w:ind w:right="98"/>
                    <w:jc w:val="center"/>
                    <w:rPr>
                      <w:rFonts w:eastAsia="仿宋"/>
                      <w:kern w:val="0"/>
                      <w:szCs w:val="21"/>
                    </w:rPr>
                  </w:pPr>
                  <w:r>
                    <w:rPr>
                      <w:rFonts w:eastAsia="仿宋"/>
                      <w:kern w:val="0"/>
                      <w:szCs w:val="21"/>
                    </w:rPr>
                    <w:t>数量</w:t>
                  </w:r>
                  <w:r>
                    <w:rPr>
                      <w:rFonts w:hint="eastAsia" w:eastAsia="仿宋"/>
                      <w:kern w:val="0"/>
                      <w:szCs w:val="21"/>
                    </w:rPr>
                    <w:t>（</w:t>
                  </w:r>
                  <w:r>
                    <w:rPr>
                      <w:rFonts w:eastAsia="仿宋"/>
                      <w:kern w:val="0"/>
                      <w:szCs w:val="21"/>
                    </w:rPr>
                    <w:t>台/套</w:t>
                  </w:r>
                  <w:r>
                    <w:rPr>
                      <w:rFonts w:hint="eastAsia" w:eastAsia="仿宋"/>
                      <w:kern w:val="0"/>
                      <w:szCs w:val="21"/>
                    </w:rPr>
                    <w:t>）</w:t>
                  </w:r>
                </w:p>
              </w:tc>
              <w:tc>
                <w:tcPr>
                  <w:tcW w:w="1102" w:type="dxa"/>
                  <w:vMerge w:val="restart"/>
                  <w:vAlign w:val="center"/>
                </w:tcPr>
                <w:p w14:paraId="0A1AFD6F">
                  <w:pPr>
                    <w:autoSpaceDE w:val="0"/>
                    <w:autoSpaceDN w:val="0"/>
                    <w:spacing w:before="72"/>
                    <w:ind w:right="98"/>
                    <w:jc w:val="center"/>
                    <w:rPr>
                      <w:rFonts w:eastAsia="仿宋"/>
                      <w:kern w:val="0"/>
                      <w:szCs w:val="21"/>
                    </w:rPr>
                  </w:pPr>
                  <w:r>
                    <w:rPr>
                      <w:rFonts w:hint="eastAsia" w:eastAsia="仿宋"/>
                      <w:kern w:val="0"/>
                      <w:szCs w:val="21"/>
                    </w:rPr>
                    <w:t>所在车间</w:t>
                  </w:r>
                </w:p>
              </w:tc>
              <w:tc>
                <w:tcPr>
                  <w:tcW w:w="1101" w:type="dxa"/>
                  <w:vMerge w:val="restart"/>
                  <w:vAlign w:val="center"/>
                </w:tcPr>
                <w:p w14:paraId="6E36DD81">
                  <w:pPr>
                    <w:autoSpaceDE w:val="0"/>
                    <w:autoSpaceDN w:val="0"/>
                    <w:spacing w:before="72"/>
                    <w:ind w:right="98"/>
                    <w:jc w:val="center"/>
                    <w:rPr>
                      <w:rFonts w:eastAsia="仿宋"/>
                      <w:kern w:val="0"/>
                      <w:szCs w:val="21"/>
                    </w:rPr>
                  </w:pPr>
                  <w:r>
                    <w:rPr>
                      <w:rFonts w:eastAsia="仿宋"/>
                      <w:kern w:val="0"/>
                      <w:szCs w:val="21"/>
                    </w:rPr>
                    <w:t>备注</w:t>
                  </w:r>
                </w:p>
              </w:tc>
            </w:tr>
            <w:tr w14:paraId="7AA98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continue"/>
                  <w:vAlign w:val="center"/>
                </w:tcPr>
                <w:p w14:paraId="7EB7E08A">
                  <w:pPr>
                    <w:autoSpaceDE w:val="0"/>
                    <w:autoSpaceDN w:val="0"/>
                    <w:spacing w:before="72"/>
                    <w:ind w:right="98"/>
                    <w:jc w:val="center"/>
                    <w:rPr>
                      <w:rFonts w:eastAsia="仿宋"/>
                      <w:kern w:val="0"/>
                      <w:szCs w:val="21"/>
                    </w:rPr>
                  </w:pPr>
                </w:p>
              </w:tc>
              <w:tc>
                <w:tcPr>
                  <w:tcW w:w="1094" w:type="dxa"/>
                  <w:vMerge w:val="continue"/>
                  <w:vAlign w:val="center"/>
                </w:tcPr>
                <w:p w14:paraId="1F4ECFA9">
                  <w:pPr>
                    <w:autoSpaceDE w:val="0"/>
                    <w:autoSpaceDN w:val="0"/>
                    <w:spacing w:before="72"/>
                    <w:ind w:right="98"/>
                    <w:jc w:val="center"/>
                    <w:rPr>
                      <w:rFonts w:eastAsia="仿宋"/>
                      <w:kern w:val="0"/>
                      <w:szCs w:val="21"/>
                    </w:rPr>
                  </w:pPr>
                </w:p>
              </w:tc>
              <w:tc>
                <w:tcPr>
                  <w:tcW w:w="1417" w:type="dxa"/>
                  <w:vMerge w:val="continue"/>
                  <w:vAlign w:val="center"/>
                </w:tcPr>
                <w:p w14:paraId="6053E299">
                  <w:pPr>
                    <w:autoSpaceDE w:val="0"/>
                    <w:autoSpaceDN w:val="0"/>
                    <w:spacing w:before="72"/>
                    <w:ind w:right="98"/>
                    <w:jc w:val="center"/>
                    <w:rPr>
                      <w:rFonts w:eastAsia="仿宋"/>
                      <w:kern w:val="0"/>
                      <w:szCs w:val="21"/>
                    </w:rPr>
                  </w:pPr>
                </w:p>
              </w:tc>
              <w:tc>
                <w:tcPr>
                  <w:tcW w:w="1492" w:type="dxa"/>
                  <w:vMerge w:val="continue"/>
                  <w:vAlign w:val="center"/>
                </w:tcPr>
                <w:p w14:paraId="0BBE41CA">
                  <w:pPr>
                    <w:autoSpaceDE w:val="0"/>
                    <w:autoSpaceDN w:val="0"/>
                    <w:spacing w:before="72"/>
                    <w:ind w:right="98"/>
                    <w:jc w:val="center"/>
                    <w:rPr>
                      <w:rFonts w:eastAsia="仿宋"/>
                      <w:kern w:val="0"/>
                      <w:szCs w:val="21"/>
                    </w:rPr>
                  </w:pPr>
                </w:p>
              </w:tc>
              <w:tc>
                <w:tcPr>
                  <w:tcW w:w="829" w:type="dxa"/>
                  <w:vAlign w:val="center"/>
                </w:tcPr>
                <w:p w14:paraId="27B6D2D8">
                  <w:pPr>
                    <w:autoSpaceDE w:val="0"/>
                    <w:autoSpaceDN w:val="0"/>
                    <w:spacing w:before="72"/>
                    <w:ind w:right="98"/>
                    <w:jc w:val="center"/>
                    <w:rPr>
                      <w:rFonts w:eastAsia="仿宋"/>
                      <w:kern w:val="0"/>
                      <w:szCs w:val="21"/>
                    </w:rPr>
                  </w:pPr>
                  <w:r>
                    <w:rPr>
                      <w:rFonts w:hint="eastAsia" w:eastAsia="仿宋"/>
                      <w:kern w:val="0"/>
                      <w:szCs w:val="21"/>
                    </w:rPr>
                    <w:t>技改前</w:t>
                  </w:r>
                </w:p>
              </w:tc>
              <w:tc>
                <w:tcPr>
                  <w:tcW w:w="777" w:type="dxa"/>
                </w:tcPr>
                <w:p w14:paraId="49D74635">
                  <w:pPr>
                    <w:autoSpaceDE w:val="0"/>
                    <w:autoSpaceDN w:val="0"/>
                    <w:spacing w:before="72"/>
                    <w:ind w:right="98"/>
                    <w:jc w:val="center"/>
                    <w:rPr>
                      <w:rFonts w:eastAsia="仿宋"/>
                      <w:kern w:val="0"/>
                      <w:szCs w:val="21"/>
                    </w:rPr>
                  </w:pPr>
                  <w:r>
                    <w:rPr>
                      <w:rFonts w:hint="eastAsia" w:eastAsia="仿宋"/>
                      <w:kern w:val="0"/>
                      <w:szCs w:val="21"/>
                    </w:rPr>
                    <w:t>技改后</w:t>
                  </w:r>
                </w:p>
              </w:tc>
              <w:tc>
                <w:tcPr>
                  <w:tcW w:w="781" w:type="dxa"/>
                </w:tcPr>
                <w:p w14:paraId="2CA3164C">
                  <w:pPr>
                    <w:autoSpaceDE w:val="0"/>
                    <w:autoSpaceDN w:val="0"/>
                    <w:spacing w:before="72"/>
                    <w:ind w:right="98"/>
                    <w:jc w:val="center"/>
                    <w:rPr>
                      <w:rFonts w:eastAsia="仿宋"/>
                      <w:kern w:val="0"/>
                      <w:szCs w:val="21"/>
                    </w:rPr>
                  </w:pPr>
                  <w:r>
                    <w:rPr>
                      <w:rFonts w:hint="eastAsia" w:eastAsia="仿宋"/>
                      <w:kern w:val="0"/>
                      <w:szCs w:val="21"/>
                    </w:rPr>
                    <w:t>增减量</w:t>
                  </w:r>
                </w:p>
              </w:tc>
              <w:tc>
                <w:tcPr>
                  <w:tcW w:w="1102" w:type="dxa"/>
                  <w:vMerge w:val="continue"/>
                  <w:vAlign w:val="center"/>
                </w:tcPr>
                <w:p w14:paraId="686C8E9D">
                  <w:pPr>
                    <w:autoSpaceDE w:val="0"/>
                    <w:autoSpaceDN w:val="0"/>
                    <w:spacing w:before="72"/>
                    <w:ind w:right="98"/>
                    <w:jc w:val="center"/>
                    <w:rPr>
                      <w:rFonts w:eastAsia="仿宋"/>
                      <w:kern w:val="0"/>
                      <w:szCs w:val="21"/>
                    </w:rPr>
                  </w:pPr>
                </w:p>
              </w:tc>
              <w:tc>
                <w:tcPr>
                  <w:tcW w:w="1101" w:type="dxa"/>
                  <w:vMerge w:val="continue"/>
                  <w:vAlign w:val="center"/>
                </w:tcPr>
                <w:p w14:paraId="6CB96928">
                  <w:pPr>
                    <w:autoSpaceDE w:val="0"/>
                    <w:autoSpaceDN w:val="0"/>
                    <w:spacing w:before="72"/>
                    <w:ind w:right="98"/>
                    <w:jc w:val="center"/>
                    <w:rPr>
                      <w:rFonts w:eastAsia="仿宋"/>
                      <w:kern w:val="0"/>
                      <w:szCs w:val="21"/>
                    </w:rPr>
                  </w:pPr>
                </w:p>
              </w:tc>
            </w:tr>
            <w:tr w14:paraId="01349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979F2C5">
                  <w:pPr>
                    <w:autoSpaceDE w:val="0"/>
                    <w:autoSpaceDN w:val="0"/>
                    <w:spacing w:before="72"/>
                    <w:ind w:right="98"/>
                    <w:jc w:val="center"/>
                    <w:rPr>
                      <w:rFonts w:eastAsia="仿宋"/>
                      <w:kern w:val="0"/>
                      <w:szCs w:val="21"/>
                    </w:rPr>
                  </w:pPr>
                  <w:bookmarkStart w:id="2" w:name="OLE_LINK8" w:colFirst="3" w:colLast="3"/>
                  <w:bookmarkStart w:id="3" w:name="OLE_LINK20" w:colFirst="3" w:colLast="3"/>
                  <w:bookmarkStart w:id="4" w:name="OLE_LINK13" w:colFirst="3" w:colLast="3"/>
                  <w:bookmarkStart w:id="5" w:name="OLE_LINK23" w:colFirst="4" w:colLast="4"/>
                  <w:bookmarkStart w:id="6" w:name="OLE_LINK24" w:colFirst="5" w:colLast="5"/>
                  <w:bookmarkStart w:id="7" w:name="OLE_LINK15" w:colFirst="5" w:colLast="5"/>
                  <w:bookmarkStart w:id="8" w:name="OLE_LINK9" w:colFirst="4" w:colLast="4"/>
                  <w:bookmarkStart w:id="9" w:name="OLE_LINK22" w:colFirst="3" w:colLast="3"/>
                  <w:bookmarkStart w:id="10" w:name="OLE_LINK10" w:colFirst="5" w:colLast="5"/>
                  <w:bookmarkStart w:id="11" w:name="OLE_LINK14" w:colFirst="4" w:colLast="4"/>
                  <w:r>
                    <w:rPr>
                      <w:rFonts w:hint="eastAsia" w:eastAsia="仿宋"/>
                      <w:kern w:val="0"/>
                      <w:szCs w:val="21"/>
                    </w:rPr>
                    <w:t>1</w:t>
                  </w:r>
                </w:p>
              </w:tc>
              <w:tc>
                <w:tcPr>
                  <w:tcW w:w="1094" w:type="dxa"/>
                  <w:vMerge w:val="restart"/>
                  <w:vAlign w:val="center"/>
                </w:tcPr>
                <w:p w14:paraId="242997A2">
                  <w:pPr>
                    <w:autoSpaceDE w:val="0"/>
                    <w:autoSpaceDN w:val="0"/>
                    <w:spacing w:before="72"/>
                    <w:ind w:right="98"/>
                    <w:jc w:val="center"/>
                    <w:rPr>
                      <w:rFonts w:eastAsia="仿宋"/>
                      <w:kern w:val="0"/>
                      <w:szCs w:val="21"/>
                    </w:rPr>
                  </w:pPr>
                  <w:r>
                    <w:rPr>
                      <w:rFonts w:hint="eastAsia" w:eastAsia="仿宋"/>
                      <w:kern w:val="0"/>
                      <w:szCs w:val="21"/>
                    </w:rPr>
                    <w:t>砌块生产线</w:t>
                  </w:r>
                </w:p>
              </w:tc>
              <w:tc>
                <w:tcPr>
                  <w:tcW w:w="1417" w:type="dxa"/>
                  <w:vAlign w:val="center"/>
                </w:tcPr>
                <w:p w14:paraId="51CAEF37">
                  <w:pPr>
                    <w:widowControl/>
                    <w:snapToGrid w:val="0"/>
                    <w:jc w:val="center"/>
                    <w:rPr>
                      <w:rFonts w:eastAsia="仿宋"/>
                    </w:rPr>
                  </w:pPr>
                  <w:r>
                    <w:rPr>
                      <w:rFonts w:hint="eastAsia" w:eastAsia="仿宋"/>
                    </w:rPr>
                    <w:t>切割机</w:t>
                  </w:r>
                </w:p>
              </w:tc>
              <w:tc>
                <w:tcPr>
                  <w:tcW w:w="1492" w:type="dxa"/>
                  <w:vAlign w:val="center"/>
                </w:tcPr>
                <w:p w14:paraId="5AA421E1">
                  <w:pPr>
                    <w:widowControl/>
                    <w:snapToGrid w:val="0"/>
                    <w:jc w:val="center"/>
                    <w:rPr>
                      <w:rFonts w:eastAsia="仿宋"/>
                    </w:rPr>
                  </w:pPr>
                  <w:r>
                    <w:rPr>
                      <w:rFonts w:hint="eastAsia" w:eastAsia="仿宋"/>
                    </w:rPr>
                    <w:t>/</w:t>
                  </w:r>
                </w:p>
              </w:tc>
              <w:tc>
                <w:tcPr>
                  <w:tcW w:w="829" w:type="dxa"/>
                  <w:vAlign w:val="center"/>
                </w:tcPr>
                <w:p w14:paraId="09A0C46E">
                  <w:pPr>
                    <w:widowControl/>
                    <w:snapToGrid w:val="0"/>
                    <w:jc w:val="center"/>
                    <w:rPr>
                      <w:rFonts w:eastAsia="仿宋"/>
                    </w:rPr>
                  </w:pPr>
                  <w:r>
                    <w:rPr>
                      <w:rFonts w:hint="eastAsia" w:eastAsia="仿宋"/>
                    </w:rPr>
                    <w:t>2</w:t>
                  </w:r>
                </w:p>
              </w:tc>
              <w:tc>
                <w:tcPr>
                  <w:tcW w:w="777" w:type="dxa"/>
                  <w:vAlign w:val="center"/>
                </w:tcPr>
                <w:p w14:paraId="182CA428">
                  <w:pPr>
                    <w:widowControl/>
                    <w:snapToGrid w:val="0"/>
                    <w:jc w:val="center"/>
                    <w:rPr>
                      <w:rFonts w:eastAsia="仿宋"/>
                    </w:rPr>
                  </w:pPr>
                  <w:r>
                    <w:rPr>
                      <w:rFonts w:hint="eastAsia" w:eastAsia="仿宋"/>
                    </w:rPr>
                    <w:t>2</w:t>
                  </w:r>
                </w:p>
              </w:tc>
              <w:tc>
                <w:tcPr>
                  <w:tcW w:w="781" w:type="dxa"/>
                  <w:vAlign w:val="center"/>
                </w:tcPr>
                <w:p w14:paraId="17A3EA4B">
                  <w:pPr>
                    <w:widowControl/>
                    <w:snapToGrid w:val="0"/>
                    <w:jc w:val="center"/>
                    <w:rPr>
                      <w:rFonts w:eastAsia="仿宋"/>
                    </w:rPr>
                  </w:pPr>
                  <w:r>
                    <w:rPr>
                      <w:rFonts w:hint="eastAsia" w:eastAsia="仿宋"/>
                    </w:rPr>
                    <w:t>0</w:t>
                  </w:r>
                </w:p>
              </w:tc>
              <w:tc>
                <w:tcPr>
                  <w:tcW w:w="1102" w:type="dxa"/>
                  <w:vMerge w:val="restart"/>
                  <w:vAlign w:val="center"/>
                </w:tcPr>
                <w:p w14:paraId="3E0CCEA4">
                  <w:pPr>
                    <w:autoSpaceDE w:val="0"/>
                    <w:autoSpaceDN w:val="0"/>
                    <w:spacing w:before="72"/>
                    <w:ind w:right="98"/>
                    <w:jc w:val="center"/>
                    <w:rPr>
                      <w:rFonts w:eastAsia="仿宋"/>
                      <w:kern w:val="0"/>
                      <w:szCs w:val="21"/>
                    </w:rPr>
                  </w:pPr>
                  <w:r>
                    <w:rPr>
                      <w:rFonts w:hint="eastAsia" w:eastAsia="仿宋"/>
                      <w:kern w:val="0"/>
                      <w:szCs w:val="21"/>
                    </w:rPr>
                    <w:t>砌块车间</w:t>
                  </w:r>
                </w:p>
              </w:tc>
              <w:tc>
                <w:tcPr>
                  <w:tcW w:w="1101" w:type="dxa"/>
                  <w:vAlign w:val="center"/>
                </w:tcPr>
                <w:p w14:paraId="0A51F004">
                  <w:pPr>
                    <w:autoSpaceDE w:val="0"/>
                    <w:autoSpaceDN w:val="0"/>
                    <w:spacing w:before="72"/>
                    <w:ind w:right="98"/>
                    <w:jc w:val="center"/>
                    <w:rPr>
                      <w:rFonts w:eastAsia="仿宋"/>
                      <w:kern w:val="0"/>
                      <w:szCs w:val="21"/>
                    </w:rPr>
                  </w:pPr>
                  <w:r>
                    <w:rPr>
                      <w:rFonts w:hint="eastAsia" w:eastAsia="仿宋"/>
                      <w:kern w:val="0"/>
                      <w:szCs w:val="21"/>
                    </w:rPr>
                    <w:t>原有</w:t>
                  </w:r>
                </w:p>
              </w:tc>
            </w:tr>
            <w:tr w14:paraId="12124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5031618">
                  <w:pPr>
                    <w:autoSpaceDE w:val="0"/>
                    <w:autoSpaceDN w:val="0"/>
                    <w:spacing w:before="72"/>
                    <w:ind w:right="98"/>
                    <w:jc w:val="center"/>
                    <w:rPr>
                      <w:rFonts w:eastAsia="仿宋"/>
                      <w:kern w:val="0"/>
                      <w:szCs w:val="21"/>
                    </w:rPr>
                  </w:pPr>
                  <w:r>
                    <w:rPr>
                      <w:rFonts w:hint="eastAsia" w:eastAsia="仿宋"/>
                      <w:kern w:val="0"/>
                      <w:szCs w:val="21"/>
                    </w:rPr>
                    <w:t>2</w:t>
                  </w:r>
                </w:p>
              </w:tc>
              <w:tc>
                <w:tcPr>
                  <w:tcW w:w="1094" w:type="dxa"/>
                  <w:vMerge w:val="continue"/>
                  <w:vAlign w:val="center"/>
                </w:tcPr>
                <w:p w14:paraId="57B878D7">
                  <w:pPr>
                    <w:autoSpaceDE w:val="0"/>
                    <w:autoSpaceDN w:val="0"/>
                    <w:spacing w:before="72"/>
                    <w:ind w:right="98"/>
                    <w:jc w:val="center"/>
                    <w:rPr>
                      <w:rFonts w:eastAsia="仿宋"/>
                      <w:kern w:val="0"/>
                      <w:szCs w:val="21"/>
                    </w:rPr>
                  </w:pPr>
                </w:p>
              </w:tc>
              <w:tc>
                <w:tcPr>
                  <w:tcW w:w="1417" w:type="dxa"/>
                  <w:vAlign w:val="center"/>
                </w:tcPr>
                <w:p w14:paraId="4602ECB1">
                  <w:pPr>
                    <w:widowControl/>
                    <w:snapToGrid w:val="0"/>
                    <w:jc w:val="center"/>
                    <w:rPr>
                      <w:rFonts w:eastAsia="仿宋"/>
                    </w:rPr>
                  </w:pPr>
                  <w:r>
                    <w:rPr>
                      <w:rFonts w:hint="eastAsia" w:eastAsia="仿宋"/>
                    </w:rPr>
                    <w:t>行车</w:t>
                  </w:r>
                </w:p>
              </w:tc>
              <w:tc>
                <w:tcPr>
                  <w:tcW w:w="1492" w:type="dxa"/>
                  <w:vAlign w:val="center"/>
                </w:tcPr>
                <w:p w14:paraId="52DD45FA">
                  <w:pPr>
                    <w:widowControl/>
                    <w:snapToGrid w:val="0"/>
                    <w:jc w:val="center"/>
                    <w:rPr>
                      <w:rFonts w:eastAsia="仿宋"/>
                    </w:rPr>
                  </w:pPr>
                  <w:r>
                    <w:rPr>
                      <w:rFonts w:hint="eastAsia" w:eastAsia="仿宋"/>
                    </w:rPr>
                    <w:t>/</w:t>
                  </w:r>
                </w:p>
              </w:tc>
              <w:tc>
                <w:tcPr>
                  <w:tcW w:w="829" w:type="dxa"/>
                  <w:vAlign w:val="center"/>
                </w:tcPr>
                <w:p w14:paraId="050882BD">
                  <w:pPr>
                    <w:widowControl/>
                    <w:snapToGrid w:val="0"/>
                    <w:jc w:val="center"/>
                    <w:rPr>
                      <w:rFonts w:eastAsia="仿宋"/>
                    </w:rPr>
                  </w:pPr>
                  <w:r>
                    <w:rPr>
                      <w:rFonts w:hint="eastAsia" w:eastAsia="仿宋"/>
                    </w:rPr>
                    <w:t>2</w:t>
                  </w:r>
                </w:p>
              </w:tc>
              <w:tc>
                <w:tcPr>
                  <w:tcW w:w="777" w:type="dxa"/>
                  <w:vAlign w:val="center"/>
                </w:tcPr>
                <w:p w14:paraId="2CA27D0F">
                  <w:pPr>
                    <w:widowControl/>
                    <w:snapToGrid w:val="0"/>
                    <w:jc w:val="center"/>
                    <w:rPr>
                      <w:rFonts w:eastAsia="仿宋"/>
                    </w:rPr>
                  </w:pPr>
                  <w:r>
                    <w:rPr>
                      <w:rFonts w:hint="eastAsia" w:eastAsia="仿宋"/>
                    </w:rPr>
                    <w:t>2</w:t>
                  </w:r>
                </w:p>
              </w:tc>
              <w:tc>
                <w:tcPr>
                  <w:tcW w:w="781" w:type="dxa"/>
                  <w:vAlign w:val="center"/>
                </w:tcPr>
                <w:p w14:paraId="61D823D8">
                  <w:pPr>
                    <w:widowControl/>
                    <w:snapToGrid w:val="0"/>
                    <w:jc w:val="center"/>
                    <w:rPr>
                      <w:rFonts w:eastAsia="仿宋"/>
                    </w:rPr>
                  </w:pPr>
                  <w:r>
                    <w:rPr>
                      <w:rFonts w:hint="eastAsia" w:eastAsia="仿宋"/>
                    </w:rPr>
                    <w:t>0</w:t>
                  </w:r>
                </w:p>
              </w:tc>
              <w:tc>
                <w:tcPr>
                  <w:tcW w:w="1102" w:type="dxa"/>
                  <w:vMerge w:val="continue"/>
                  <w:vAlign w:val="center"/>
                </w:tcPr>
                <w:p w14:paraId="729E7D12">
                  <w:pPr>
                    <w:autoSpaceDE w:val="0"/>
                    <w:autoSpaceDN w:val="0"/>
                    <w:spacing w:before="72"/>
                    <w:ind w:right="98"/>
                    <w:jc w:val="center"/>
                    <w:rPr>
                      <w:rFonts w:eastAsia="仿宋"/>
                      <w:kern w:val="0"/>
                      <w:szCs w:val="21"/>
                    </w:rPr>
                  </w:pPr>
                </w:p>
              </w:tc>
              <w:tc>
                <w:tcPr>
                  <w:tcW w:w="1101" w:type="dxa"/>
                  <w:vAlign w:val="center"/>
                </w:tcPr>
                <w:p w14:paraId="7057B308">
                  <w:pPr>
                    <w:autoSpaceDE w:val="0"/>
                    <w:autoSpaceDN w:val="0"/>
                    <w:spacing w:before="72"/>
                    <w:ind w:right="98"/>
                    <w:jc w:val="center"/>
                    <w:rPr>
                      <w:rFonts w:eastAsia="仿宋"/>
                      <w:kern w:val="0"/>
                      <w:szCs w:val="21"/>
                    </w:rPr>
                  </w:pPr>
                  <w:r>
                    <w:rPr>
                      <w:rFonts w:hint="eastAsia" w:eastAsia="仿宋"/>
                      <w:kern w:val="0"/>
                      <w:szCs w:val="21"/>
                    </w:rPr>
                    <w:t>原有</w:t>
                  </w:r>
                </w:p>
              </w:tc>
            </w:tr>
            <w:tr w14:paraId="7A856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1B5AD4A8">
                  <w:pPr>
                    <w:autoSpaceDE w:val="0"/>
                    <w:autoSpaceDN w:val="0"/>
                    <w:spacing w:before="72"/>
                    <w:ind w:right="98"/>
                    <w:jc w:val="center"/>
                    <w:rPr>
                      <w:rFonts w:eastAsia="仿宋"/>
                      <w:kern w:val="0"/>
                      <w:szCs w:val="21"/>
                    </w:rPr>
                  </w:pPr>
                  <w:r>
                    <w:rPr>
                      <w:rFonts w:hint="eastAsia" w:eastAsia="仿宋"/>
                      <w:kern w:val="0"/>
                      <w:szCs w:val="21"/>
                    </w:rPr>
                    <w:t>3</w:t>
                  </w:r>
                </w:p>
              </w:tc>
              <w:tc>
                <w:tcPr>
                  <w:tcW w:w="1094" w:type="dxa"/>
                  <w:vMerge w:val="continue"/>
                  <w:vAlign w:val="center"/>
                </w:tcPr>
                <w:p w14:paraId="665A2FA5">
                  <w:pPr>
                    <w:autoSpaceDE w:val="0"/>
                    <w:autoSpaceDN w:val="0"/>
                    <w:spacing w:before="72"/>
                    <w:ind w:right="98"/>
                    <w:jc w:val="center"/>
                    <w:rPr>
                      <w:rFonts w:eastAsia="仿宋"/>
                      <w:kern w:val="0"/>
                      <w:szCs w:val="21"/>
                    </w:rPr>
                  </w:pPr>
                </w:p>
              </w:tc>
              <w:tc>
                <w:tcPr>
                  <w:tcW w:w="1417" w:type="dxa"/>
                  <w:vAlign w:val="center"/>
                </w:tcPr>
                <w:p w14:paraId="6EB91619">
                  <w:pPr>
                    <w:widowControl/>
                    <w:snapToGrid w:val="0"/>
                    <w:jc w:val="center"/>
                    <w:rPr>
                      <w:rFonts w:eastAsia="仿宋"/>
                    </w:rPr>
                  </w:pPr>
                  <w:r>
                    <w:rPr>
                      <w:rFonts w:hint="eastAsia" w:eastAsia="仿宋"/>
                    </w:rPr>
                    <w:t>蒸压釜</w:t>
                  </w:r>
                </w:p>
              </w:tc>
              <w:tc>
                <w:tcPr>
                  <w:tcW w:w="1492" w:type="dxa"/>
                  <w:vAlign w:val="center"/>
                </w:tcPr>
                <w:p w14:paraId="7E3CD2C6">
                  <w:pPr>
                    <w:widowControl/>
                    <w:snapToGrid w:val="0"/>
                    <w:jc w:val="center"/>
                    <w:rPr>
                      <w:rFonts w:eastAsia="仿宋"/>
                    </w:rPr>
                  </w:pPr>
                  <w:r>
                    <w:rPr>
                      <w:rFonts w:hint="eastAsia" w:eastAsia="仿宋"/>
                    </w:rPr>
                    <w:t>/</w:t>
                  </w:r>
                </w:p>
              </w:tc>
              <w:tc>
                <w:tcPr>
                  <w:tcW w:w="829" w:type="dxa"/>
                  <w:vAlign w:val="center"/>
                </w:tcPr>
                <w:p w14:paraId="6871EA75">
                  <w:pPr>
                    <w:widowControl/>
                    <w:snapToGrid w:val="0"/>
                    <w:jc w:val="center"/>
                    <w:rPr>
                      <w:rFonts w:eastAsia="仿宋"/>
                    </w:rPr>
                  </w:pPr>
                  <w:r>
                    <w:rPr>
                      <w:rFonts w:hint="eastAsia" w:eastAsia="仿宋"/>
                    </w:rPr>
                    <w:t>7</w:t>
                  </w:r>
                </w:p>
              </w:tc>
              <w:tc>
                <w:tcPr>
                  <w:tcW w:w="777" w:type="dxa"/>
                  <w:vAlign w:val="center"/>
                </w:tcPr>
                <w:p w14:paraId="57E81F37">
                  <w:pPr>
                    <w:widowControl/>
                    <w:snapToGrid w:val="0"/>
                    <w:jc w:val="center"/>
                    <w:rPr>
                      <w:rFonts w:eastAsia="仿宋"/>
                    </w:rPr>
                  </w:pPr>
                  <w:r>
                    <w:rPr>
                      <w:rFonts w:hint="eastAsia" w:eastAsia="仿宋"/>
                    </w:rPr>
                    <w:t>1</w:t>
                  </w:r>
                  <w:r>
                    <w:rPr>
                      <w:rFonts w:eastAsia="仿宋"/>
                    </w:rPr>
                    <w:t>2</w:t>
                  </w:r>
                </w:p>
              </w:tc>
              <w:tc>
                <w:tcPr>
                  <w:tcW w:w="781" w:type="dxa"/>
                  <w:vAlign w:val="center"/>
                </w:tcPr>
                <w:p w14:paraId="17414640">
                  <w:pPr>
                    <w:widowControl/>
                    <w:snapToGrid w:val="0"/>
                    <w:jc w:val="center"/>
                    <w:rPr>
                      <w:rFonts w:eastAsia="仿宋"/>
                    </w:rPr>
                  </w:pPr>
                  <w:r>
                    <w:rPr>
                      <w:rFonts w:hint="eastAsia" w:eastAsia="仿宋"/>
                    </w:rPr>
                    <w:t>+</w:t>
                  </w:r>
                  <w:r>
                    <w:rPr>
                      <w:rFonts w:eastAsia="仿宋"/>
                    </w:rPr>
                    <w:t>5</w:t>
                  </w:r>
                </w:p>
              </w:tc>
              <w:tc>
                <w:tcPr>
                  <w:tcW w:w="1102" w:type="dxa"/>
                  <w:vMerge w:val="continue"/>
                  <w:vAlign w:val="center"/>
                </w:tcPr>
                <w:p w14:paraId="743D9867">
                  <w:pPr>
                    <w:autoSpaceDE w:val="0"/>
                    <w:autoSpaceDN w:val="0"/>
                    <w:spacing w:before="72"/>
                    <w:ind w:right="98"/>
                    <w:jc w:val="center"/>
                    <w:rPr>
                      <w:rFonts w:eastAsia="仿宋"/>
                      <w:kern w:val="0"/>
                      <w:szCs w:val="21"/>
                    </w:rPr>
                  </w:pPr>
                </w:p>
              </w:tc>
              <w:tc>
                <w:tcPr>
                  <w:tcW w:w="1101" w:type="dxa"/>
                  <w:vAlign w:val="center"/>
                </w:tcPr>
                <w:p w14:paraId="0ACB52A7">
                  <w:pPr>
                    <w:autoSpaceDE w:val="0"/>
                    <w:autoSpaceDN w:val="0"/>
                    <w:spacing w:before="72"/>
                    <w:ind w:right="98"/>
                    <w:jc w:val="center"/>
                    <w:rPr>
                      <w:rFonts w:eastAsia="仿宋"/>
                      <w:kern w:val="0"/>
                      <w:szCs w:val="21"/>
                    </w:rPr>
                  </w:pPr>
                  <w:r>
                    <w:rPr>
                      <w:rFonts w:hint="eastAsia" w:eastAsia="仿宋"/>
                      <w:kern w:val="0"/>
                      <w:szCs w:val="21"/>
                    </w:rPr>
                    <w:t>原有</w:t>
                  </w:r>
                </w:p>
              </w:tc>
            </w:tr>
            <w:tr w14:paraId="479F1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1A28530">
                  <w:pPr>
                    <w:autoSpaceDE w:val="0"/>
                    <w:autoSpaceDN w:val="0"/>
                    <w:spacing w:before="72"/>
                    <w:ind w:right="98"/>
                    <w:jc w:val="center"/>
                    <w:rPr>
                      <w:rFonts w:eastAsia="仿宋"/>
                      <w:kern w:val="0"/>
                      <w:szCs w:val="21"/>
                    </w:rPr>
                  </w:pPr>
                  <w:r>
                    <w:rPr>
                      <w:rFonts w:hint="eastAsia" w:eastAsia="仿宋"/>
                      <w:kern w:val="0"/>
                      <w:szCs w:val="21"/>
                    </w:rPr>
                    <w:t>4</w:t>
                  </w:r>
                </w:p>
              </w:tc>
              <w:tc>
                <w:tcPr>
                  <w:tcW w:w="1094" w:type="dxa"/>
                  <w:vMerge w:val="continue"/>
                  <w:vAlign w:val="center"/>
                </w:tcPr>
                <w:p w14:paraId="2B8B73ED">
                  <w:pPr>
                    <w:autoSpaceDE w:val="0"/>
                    <w:autoSpaceDN w:val="0"/>
                    <w:spacing w:before="72"/>
                    <w:ind w:right="98"/>
                    <w:jc w:val="center"/>
                    <w:rPr>
                      <w:rFonts w:eastAsia="仿宋"/>
                      <w:kern w:val="0"/>
                      <w:szCs w:val="21"/>
                    </w:rPr>
                  </w:pPr>
                </w:p>
              </w:tc>
              <w:tc>
                <w:tcPr>
                  <w:tcW w:w="1417" w:type="dxa"/>
                  <w:vAlign w:val="center"/>
                </w:tcPr>
                <w:p w14:paraId="48135D2A">
                  <w:pPr>
                    <w:widowControl/>
                    <w:snapToGrid w:val="0"/>
                    <w:jc w:val="center"/>
                    <w:rPr>
                      <w:rFonts w:eastAsia="仿宋"/>
                    </w:rPr>
                  </w:pPr>
                  <w:r>
                    <w:rPr>
                      <w:rFonts w:hint="eastAsia" w:eastAsia="仿宋"/>
                    </w:rPr>
                    <w:t>浇注机</w:t>
                  </w:r>
                </w:p>
              </w:tc>
              <w:tc>
                <w:tcPr>
                  <w:tcW w:w="1492" w:type="dxa"/>
                  <w:vAlign w:val="center"/>
                </w:tcPr>
                <w:p w14:paraId="08898CCF">
                  <w:pPr>
                    <w:widowControl/>
                    <w:snapToGrid w:val="0"/>
                    <w:jc w:val="center"/>
                    <w:rPr>
                      <w:rFonts w:eastAsia="仿宋"/>
                    </w:rPr>
                  </w:pPr>
                  <w:r>
                    <w:rPr>
                      <w:rFonts w:hint="eastAsia" w:eastAsia="仿宋"/>
                    </w:rPr>
                    <w:t>/</w:t>
                  </w:r>
                </w:p>
              </w:tc>
              <w:tc>
                <w:tcPr>
                  <w:tcW w:w="829" w:type="dxa"/>
                  <w:vAlign w:val="center"/>
                </w:tcPr>
                <w:p w14:paraId="67DA71E3">
                  <w:pPr>
                    <w:widowControl/>
                    <w:snapToGrid w:val="0"/>
                    <w:jc w:val="center"/>
                    <w:rPr>
                      <w:rFonts w:eastAsia="仿宋"/>
                    </w:rPr>
                  </w:pPr>
                  <w:r>
                    <w:rPr>
                      <w:rFonts w:hint="eastAsia" w:eastAsia="仿宋"/>
                    </w:rPr>
                    <w:t>1</w:t>
                  </w:r>
                </w:p>
              </w:tc>
              <w:tc>
                <w:tcPr>
                  <w:tcW w:w="777" w:type="dxa"/>
                  <w:vAlign w:val="center"/>
                </w:tcPr>
                <w:p w14:paraId="3A9BA275">
                  <w:pPr>
                    <w:widowControl/>
                    <w:snapToGrid w:val="0"/>
                    <w:jc w:val="center"/>
                    <w:rPr>
                      <w:rFonts w:eastAsia="仿宋"/>
                    </w:rPr>
                  </w:pPr>
                  <w:r>
                    <w:rPr>
                      <w:rFonts w:hint="eastAsia" w:eastAsia="仿宋"/>
                    </w:rPr>
                    <w:t>1</w:t>
                  </w:r>
                </w:p>
              </w:tc>
              <w:tc>
                <w:tcPr>
                  <w:tcW w:w="781" w:type="dxa"/>
                  <w:vAlign w:val="center"/>
                </w:tcPr>
                <w:p w14:paraId="69E1BD37">
                  <w:pPr>
                    <w:widowControl/>
                    <w:snapToGrid w:val="0"/>
                    <w:jc w:val="center"/>
                    <w:rPr>
                      <w:rFonts w:eastAsia="仿宋"/>
                    </w:rPr>
                  </w:pPr>
                  <w:r>
                    <w:rPr>
                      <w:rFonts w:hint="eastAsia" w:eastAsia="仿宋"/>
                    </w:rPr>
                    <w:t>0</w:t>
                  </w:r>
                </w:p>
              </w:tc>
              <w:tc>
                <w:tcPr>
                  <w:tcW w:w="1102" w:type="dxa"/>
                  <w:vMerge w:val="continue"/>
                  <w:vAlign w:val="center"/>
                </w:tcPr>
                <w:p w14:paraId="6050AFB4">
                  <w:pPr>
                    <w:autoSpaceDE w:val="0"/>
                    <w:autoSpaceDN w:val="0"/>
                    <w:spacing w:before="72"/>
                    <w:ind w:right="98"/>
                    <w:jc w:val="center"/>
                    <w:rPr>
                      <w:rFonts w:eastAsia="仿宋"/>
                      <w:kern w:val="0"/>
                      <w:szCs w:val="21"/>
                    </w:rPr>
                  </w:pPr>
                </w:p>
              </w:tc>
              <w:tc>
                <w:tcPr>
                  <w:tcW w:w="1101" w:type="dxa"/>
                  <w:vAlign w:val="center"/>
                </w:tcPr>
                <w:p w14:paraId="36417718">
                  <w:pPr>
                    <w:autoSpaceDE w:val="0"/>
                    <w:autoSpaceDN w:val="0"/>
                    <w:spacing w:before="72"/>
                    <w:ind w:right="98"/>
                    <w:jc w:val="center"/>
                    <w:rPr>
                      <w:rFonts w:eastAsia="仿宋"/>
                      <w:kern w:val="0"/>
                      <w:szCs w:val="21"/>
                    </w:rPr>
                  </w:pPr>
                  <w:r>
                    <w:rPr>
                      <w:rFonts w:hint="eastAsia" w:eastAsia="仿宋"/>
                      <w:kern w:val="0"/>
                      <w:szCs w:val="21"/>
                    </w:rPr>
                    <w:t>原有</w:t>
                  </w:r>
                </w:p>
              </w:tc>
            </w:tr>
            <w:tr w14:paraId="7D0C8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24C6DE4E">
                  <w:pPr>
                    <w:autoSpaceDE w:val="0"/>
                    <w:autoSpaceDN w:val="0"/>
                    <w:spacing w:before="72"/>
                    <w:ind w:right="98"/>
                    <w:jc w:val="center"/>
                    <w:rPr>
                      <w:rFonts w:eastAsia="仿宋"/>
                      <w:kern w:val="0"/>
                      <w:szCs w:val="21"/>
                    </w:rPr>
                  </w:pPr>
                  <w:r>
                    <w:rPr>
                      <w:rFonts w:hint="eastAsia" w:eastAsia="仿宋"/>
                      <w:kern w:val="0"/>
                      <w:szCs w:val="21"/>
                    </w:rPr>
                    <w:t>5</w:t>
                  </w:r>
                </w:p>
              </w:tc>
              <w:tc>
                <w:tcPr>
                  <w:tcW w:w="1094" w:type="dxa"/>
                  <w:vMerge w:val="continue"/>
                  <w:vAlign w:val="center"/>
                </w:tcPr>
                <w:p w14:paraId="5BFB3C99">
                  <w:pPr>
                    <w:autoSpaceDE w:val="0"/>
                    <w:autoSpaceDN w:val="0"/>
                    <w:spacing w:before="72"/>
                    <w:ind w:right="98"/>
                    <w:jc w:val="center"/>
                    <w:rPr>
                      <w:rFonts w:eastAsia="仿宋"/>
                      <w:kern w:val="0"/>
                      <w:szCs w:val="21"/>
                    </w:rPr>
                  </w:pPr>
                </w:p>
              </w:tc>
              <w:tc>
                <w:tcPr>
                  <w:tcW w:w="1417" w:type="dxa"/>
                  <w:vAlign w:val="center"/>
                </w:tcPr>
                <w:p w14:paraId="43CB80D0">
                  <w:pPr>
                    <w:widowControl/>
                    <w:snapToGrid w:val="0"/>
                    <w:jc w:val="center"/>
                    <w:rPr>
                      <w:rFonts w:eastAsia="仿宋"/>
                    </w:rPr>
                  </w:pPr>
                  <w:r>
                    <w:rPr>
                      <w:rFonts w:hint="eastAsia" w:eastAsia="仿宋"/>
                    </w:rPr>
                    <w:t>球磨机</w:t>
                  </w:r>
                </w:p>
              </w:tc>
              <w:tc>
                <w:tcPr>
                  <w:tcW w:w="1492" w:type="dxa"/>
                  <w:vAlign w:val="center"/>
                </w:tcPr>
                <w:p w14:paraId="06F81FB5">
                  <w:pPr>
                    <w:widowControl/>
                    <w:snapToGrid w:val="0"/>
                    <w:jc w:val="center"/>
                    <w:rPr>
                      <w:rFonts w:eastAsia="仿宋"/>
                    </w:rPr>
                  </w:pPr>
                  <w:r>
                    <w:rPr>
                      <w:rFonts w:hint="eastAsia" w:eastAsia="仿宋"/>
                    </w:rPr>
                    <w:t>/</w:t>
                  </w:r>
                </w:p>
              </w:tc>
              <w:tc>
                <w:tcPr>
                  <w:tcW w:w="829" w:type="dxa"/>
                  <w:vAlign w:val="center"/>
                </w:tcPr>
                <w:p w14:paraId="701177B4">
                  <w:pPr>
                    <w:widowControl/>
                    <w:snapToGrid w:val="0"/>
                    <w:jc w:val="center"/>
                    <w:rPr>
                      <w:rFonts w:eastAsia="仿宋"/>
                    </w:rPr>
                  </w:pPr>
                  <w:r>
                    <w:rPr>
                      <w:rFonts w:hint="eastAsia" w:eastAsia="仿宋"/>
                    </w:rPr>
                    <w:t>1</w:t>
                  </w:r>
                </w:p>
              </w:tc>
              <w:tc>
                <w:tcPr>
                  <w:tcW w:w="777" w:type="dxa"/>
                  <w:vAlign w:val="center"/>
                </w:tcPr>
                <w:p w14:paraId="353421D4">
                  <w:pPr>
                    <w:widowControl/>
                    <w:snapToGrid w:val="0"/>
                    <w:jc w:val="center"/>
                    <w:rPr>
                      <w:rFonts w:eastAsia="仿宋"/>
                    </w:rPr>
                  </w:pPr>
                  <w:r>
                    <w:rPr>
                      <w:rFonts w:hint="eastAsia" w:eastAsia="仿宋"/>
                    </w:rPr>
                    <w:t>1</w:t>
                  </w:r>
                </w:p>
              </w:tc>
              <w:tc>
                <w:tcPr>
                  <w:tcW w:w="781" w:type="dxa"/>
                  <w:vAlign w:val="center"/>
                </w:tcPr>
                <w:p w14:paraId="16D2B590">
                  <w:pPr>
                    <w:widowControl/>
                    <w:snapToGrid w:val="0"/>
                    <w:jc w:val="center"/>
                    <w:rPr>
                      <w:rFonts w:eastAsia="仿宋"/>
                    </w:rPr>
                  </w:pPr>
                  <w:r>
                    <w:rPr>
                      <w:rFonts w:hint="eastAsia" w:eastAsia="仿宋"/>
                    </w:rPr>
                    <w:t>0</w:t>
                  </w:r>
                </w:p>
              </w:tc>
              <w:tc>
                <w:tcPr>
                  <w:tcW w:w="1102" w:type="dxa"/>
                  <w:vMerge w:val="continue"/>
                  <w:vAlign w:val="center"/>
                </w:tcPr>
                <w:p w14:paraId="0F1D9191">
                  <w:pPr>
                    <w:autoSpaceDE w:val="0"/>
                    <w:autoSpaceDN w:val="0"/>
                    <w:spacing w:before="72"/>
                    <w:ind w:right="98"/>
                    <w:jc w:val="center"/>
                    <w:rPr>
                      <w:rFonts w:eastAsia="仿宋"/>
                      <w:kern w:val="0"/>
                      <w:szCs w:val="21"/>
                    </w:rPr>
                  </w:pPr>
                </w:p>
              </w:tc>
              <w:tc>
                <w:tcPr>
                  <w:tcW w:w="1101" w:type="dxa"/>
                  <w:vAlign w:val="center"/>
                </w:tcPr>
                <w:p w14:paraId="6B7124DB">
                  <w:pPr>
                    <w:autoSpaceDE w:val="0"/>
                    <w:autoSpaceDN w:val="0"/>
                    <w:spacing w:before="72"/>
                    <w:ind w:right="98"/>
                    <w:jc w:val="center"/>
                    <w:rPr>
                      <w:rFonts w:eastAsia="仿宋"/>
                      <w:kern w:val="0"/>
                      <w:szCs w:val="21"/>
                    </w:rPr>
                  </w:pPr>
                  <w:r>
                    <w:rPr>
                      <w:rFonts w:hint="eastAsia" w:eastAsia="仿宋"/>
                      <w:kern w:val="0"/>
                      <w:szCs w:val="21"/>
                    </w:rPr>
                    <w:t>原有</w:t>
                  </w:r>
                </w:p>
              </w:tc>
            </w:tr>
            <w:tr w14:paraId="4675B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45014747">
                  <w:pPr>
                    <w:autoSpaceDE w:val="0"/>
                    <w:autoSpaceDN w:val="0"/>
                    <w:spacing w:before="72"/>
                    <w:ind w:right="98"/>
                    <w:jc w:val="center"/>
                    <w:rPr>
                      <w:rFonts w:eastAsia="仿宋"/>
                      <w:kern w:val="0"/>
                      <w:szCs w:val="21"/>
                    </w:rPr>
                  </w:pPr>
                  <w:r>
                    <w:rPr>
                      <w:rFonts w:hint="eastAsia" w:eastAsia="仿宋"/>
                      <w:kern w:val="0"/>
                      <w:szCs w:val="21"/>
                    </w:rPr>
                    <w:t>6</w:t>
                  </w:r>
                </w:p>
              </w:tc>
              <w:tc>
                <w:tcPr>
                  <w:tcW w:w="1094" w:type="dxa"/>
                  <w:vMerge w:val="continue"/>
                  <w:vAlign w:val="center"/>
                </w:tcPr>
                <w:p w14:paraId="37275CFC">
                  <w:pPr>
                    <w:autoSpaceDE w:val="0"/>
                    <w:autoSpaceDN w:val="0"/>
                    <w:spacing w:before="72"/>
                    <w:ind w:right="98"/>
                    <w:jc w:val="center"/>
                    <w:rPr>
                      <w:rFonts w:eastAsia="仿宋"/>
                      <w:kern w:val="0"/>
                      <w:szCs w:val="21"/>
                    </w:rPr>
                  </w:pPr>
                </w:p>
              </w:tc>
              <w:tc>
                <w:tcPr>
                  <w:tcW w:w="1417" w:type="dxa"/>
                  <w:vAlign w:val="center"/>
                </w:tcPr>
                <w:p w14:paraId="78194342">
                  <w:pPr>
                    <w:widowControl/>
                    <w:snapToGrid w:val="0"/>
                    <w:jc w:val="center"/>
                    <w:rPr>
                      <w:rFonts w:eastAsia="仿宋"/>
                    </w:rPr>
                  </w:pPr>
                  <w:r>
                    <w:rPr>
                      <w:rFonts w:hint="eastAsia" w:eastAsia="仿宋"/>
                    </w:rPr>
                    <w:t>土浆罐</w:t>
                  </w:r>
                </w:p>
              </w:tc>
              <w:tc>
                <w:tcPr>
                  <w:tcW w:w="1492" w:type="dxa"/>
                  <w:vAlign w:val="center"/>
                </w:tcPr>
                <w:p w14:paraId="3E2D78D3">
                  <w:pPr>
                    <w:widowControl/>
                    <w:snapToGrid w:val="0"/>
                    <w:jc w:val="center"/>
                    <w:rPr>
                      <w:rFonts w:eastAsia="仿宋"/>
                    </w:rPr>
                  </w:pPr>
                  <w:r>
                    <w:rPr>
                      <w:rFonts w:hint="eastAsia" w:eastAsia="仿宋"/>
                    </w:rPr>
                    <w:t>/</w:t>
                  </w:r>
                </w:p>
              </w:tc>
              <w:tc>
                <w:tcPr>
                  <w:tcW w:w="829" w:type="dxa"/>
                  <w:vAlign w:val="center"/>
                </w:tcPr>
                <w:p w14:paraId="151EA31A">
                  <w:pPr>
                    <w:widowControl/>
                    <w:snapToGrid w:val="0"/>
                    <w:jc w:val="center"/>
                    <w:rPr>
                      <w:rFonts w:eastAsia="仿宋"/>
                    </w:rPr>
                  </w:pPr>
                  <w:r>
                    <w:rPr>
                      <w:rFonts w:hint="eastAsia" w:eastAsia="仿宋"/>
                    </w:rPr>
                    <w:t>0</w:t>
                  </w:r>
                </w:p>
              </w:tc>
              <w:tc>
                <w:tcPr>
                  <w:tcW w:w="777" w:type="dxa"/>
                  <w:vAlign w:val="center"/>
                </w:tcPr>
                <w:p w14:paraId="4CA62526">
                  <w:pPr>
                    <w:widowControl/>
                    <w:snapToGrid w:val="0"/>
                    <w:jc w:val="center"/>
                    <w:rPr>
                      <w:rFonts w:eastAsia="仿宋"/>
                    </w:rPr>
                  </w:pPr>
                  <w:r>
                    <w:rPr>
                      <w:rFonts w:eastAsia="仿宋"/>
                    </w:rPr>
                    <w:t>3</w:t>
                  </w:r>
                </w:p>
              </w:tc>
              <w:tc>
                <w:tcPr>
                  <w:tcW w:w="781" w:type="dxa"/>
                  <w:vAlign w:val="center"/>
                </w:tcPr>
                <w:p w14:paraId="34300FFF">
                  <w:pPr>
                    <w:widowControl/>
                    <w:snapToGrid w:val="0"/>
                    <w:jc w:val="center"/>
                    <w:rPr>
                      <w:rFonts w:eastAsia="仿宋"/>
                    </w:rPr>
                  </w:pPr>
                  <w:r>
                    <w:rPr>
                      <w:rFonts w:eastAsia="仿宋"/>
                    </w:rPr>
                    <w:t>+3</w:t>
                  </w:r>
                </w:p>
              </w:tc>
              <w:tc>
                <w:tcPr>
                  <w:tcW w:w="1102" w:type="dxa"/>
                  <w:vMerge w:val="continue"/>
                  <w:vAlign w:val="center"/>
                </w:tcPr>
                <w:p w14:paraId="25DFB751">
                  <w:pPr>
                    <w:autoSpaceDE w:val="0"/>
                    <w:autoSpaceDN w:val="0"/>
                    <w:spacing w:before="72"/>
                    <w:ind w:right="98"/>
                    <w:jc w:val="center"/>
                    <w:rPr>
                      <w:rFonts w:eastAsia="仿宋"/>
                      <w:kern w:val="0"/>
                      <w:szCs w:val="21"/>
                    </w:rPr>
                  </w:pPr>
                </w:p>
              </w:tc>
              <w:tc>
                <w:tcPr>
                  <w:tcW w:w="1101" w:type="dxa"/>
                  <w:vAlign w:val="center"/>
                </w:tcPr>
                <w:p w14:paraId="5560A871">
                  <w:pPr>
                    <w:autoSpaceDE w:val="0"/>
                    <w:autoSpaceDN w:val="0"/>
                    <w:spacing w:before="72"/>
                    <w:ind w:right="98"/>
                    <w:jc w:val="center"/>
                    <w:rPr>
                      <w:rFonts w:eastAsia="仿宋"/>
                      <w:kern w:val="0"/>
                      <w:szCs w:val="21"/>
                    </w:rPr>
                  </w:pPr>
                  <w:r>
                    <w:rPr>
                      <w:rFonts w:hint="eastAsia" w:eastAsia="仿宋"/>
                      <w:kern w:val="0"/>
                      <w:szCs w:val="21"/>
                    </w:rPr>
                    <w:t>新增</w:t>
                  </w:r>
                </w:p>
              </w:tc>
            </w:tr>
            <w:bookmarkEnd w:id="2"/>
            <w:bookmarkEnd w:id="3"/>
            <w:bookmarkEnd w:id="4"/>
            <w:bookmarkEnd w:id="5"/>
            <w:bookmarkEnd w:id="6"/>
            <w:bookmarkEnd w:id="7"/>
            <w:bookmarkEnd w:id="8"/>
            <w:bookmarkEnd w:id="9"/>
            <w:bookmarkEnd w:id="10"/>
            <w:bookmarkEnd w:id="11"/>
            <w:tr w14:paraId="0FA42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restart"/>
                  <w:vAlign w:val="center"/>
                </w:tcPr>
                <w:p w14:paraId="60FB94EC">
                  <w:pPr>
                    <w:autoSpaceDE w:val="0"/>
                    <w:autoSpaceDN w:val="0"/>
                    <w:spacing w:before="72"/>
                    <w:ind w:right="98"/>
                    <w:jc w:val="center"/>
                    <w:rPr>
                      <w:rFonts w:eastAsia="仿宋"/>
                      <w:kern w:val="0"/>
                      <w:szCs w:val="21"/>
                    </w:rPr>
                  </w:pPr>
                  <w:r>
                    <w:rPr>
                      <w:rFonts w:hint="eastAsia" w:eastAsia="仿宋"/>
                      <w:kern w:val="0"/>
                      <w:szCs w:val="21"/>
                    </w:rPr>
                    <w:t>7</w:t>
                  </w:r>
                </w:p>
              </w:tc>
              <w:tc>
                <w:tcPr>
                  <w:tcW w:w="1094" w:type="dxa"/>
                  <w:vMerge w:val="continue"/>
                  <w:vAlign w:val="center"/>
                </w:tcPr>
                <w:p w14:paraId="2160F181">
                  <w:pPr>
                    <w:autoSpaceDE w:val="0"/>
                    <w:autoSpaceDN w:val="0"/>
                    <w:spacing w:before="72"/>
                    <w:ind w:right="98"/>
                    <w:jc w:val="center"/>
                    <w:rPr>
                      <w:rFonts w:eastAsia="仿宋"/>
                      <w:kern w:val="0"/>
                      <w:szCs w:val="21"/>
                    </w:rPr>
                  </w:pPr>
                </w:p>
              </w:tc>
              <w:tc>
                <w:tcPr>
                  <w:tcW w:w="1417" w:type="dxa"/>
                  <w:vMerge w:val="restart"/>
                  <w:vAlign w:val="center"/>
                </w:tcPr>
                <w:p w14:paraId="7F6F290F">
                  <w:pPr>
                    <w:widowControl/>
                    <w:snapToGrid w:val="0"/>
                    <w:jc w:val="center"/>
                    <w:rPr>
                      <w:rFonts w:eastAsia="仿宋"/>
                    </w:rPr>
                  </w:pPr>
                  <w:r>
                    <w:rPr>
                      <w:rFonts w:hint="eastAsia" w:eastAsia="仿宋"/>
                    </w:rPr>
                    <w:t>石灰筒仓</w:t>
                  </w:r>
                </w:p>
              </w:tc>
              <w:tc>
                <w:tcPr>
                  <w:tcW w:w="1492" w:type="dxa"/>
                  <w:vAlign w:val="center"/>
                </w:tcPr>
                <w:p w14:paraId="7B937E93">
                  <w:pPr>
                    <w:widowControl/>
                    <w:snapToGrid w:val="0"/>
                    <w:jc w:val="center"/>
                    <w:rPr>
                      <w:rFonts w:eastAsia="仿宋"/>
                    </w:rPr>
                  </w:pPr>
                  <w:r>
                    <w:rPr>
                      <w:rFonts w:hint="eastAsia" w:eastAsia="仿宋"/>
                    </w:rPr>
                    <w:t>1</w:t>
                  </w:r>
                  <w:r>
                    <w:rPr>
                      <w:rFonts w:eastAsia="仿宋"/>
                    </w:rPr>
                    <w:t>00</w:t>
                  </w:r>
                  <w:r>
                    <w:rPr>
                      <w:rFonts w:hint="eastAsia" w:eastAsia="仿宋"/>
                    </w:rPr>
                    <w:t>t</w:t>
                  </w:r>
                </w:p>
              </w:tc>
              <w:tc>
                <w:tcPr>
                  <w:tcW w:w="829" w:type="dxa"/>
                  <w:vAlign w:val="center"/>
                </w:tcPr>
                <w:p w14:paraId="7F8FB850">
                  <w:pPr>
                    <w:widowControl/>
                    <w:snapToGrid w:val="0"/>
                    <w:jc w:val="center"/>
                    <w:rPr>
                      <w:rFonts w:eastAsia="仿宋"/>
                    </w:rPr>
                  </w:pPr>
                  <w:r>
                    <w:rPr>
                      <w:rFonts w:hint="eastAsia" w:eastAsia="仿宋"/>
                    </w:rPr>
                    <w:t>1</w:t>
                  </w:r>
                </w:p>
              </w:tc>
              <w:tc>
                <w:tcPr>
                  <w:tcW w:w="777" w:type="dxa"/>
                  <w:vAlign w:val="center"/>
                </w:tcPr>
                <w:p w14:paraId="1C9155FC">
                  <w:pPr>
                    <w:widowControl/>
                    <w:snapToGrid w:val="0"/>
                    <w:jc w:val="center"/>
                    <w:rPr>
                      <w:rFonts w:eastAsia="仿宋"/>
                    </w:rPr>
                  </w:pPr>
                  <w:r>
                    <w:rPr>
                      <w:rFonts w:hint="eastAsia" w:eastAsia="仿宋"/>
                    </w:rPr>
                    <w:t>1</w:t>
                  </w:r>
                </w:p>
              </w:tc>
              <w:tc>
                <w:tcPr>
                  <w:tcW w:w="781" w:type="dxa"/>
                  <w:vAlign w:val="center"/>
                </w:tcPr>
                <w:p w14:paraId="1772720A">
                  <w:pPr>
                    <w:widowControl/>
                    <w:snapToGrid w:val="0"/>
                    <w:jc w:val="center"/>
                    <w:rPr>
                      <w:rFonts w:eastAsia="仿宋"/>
                    </w:rPr>
                  </w:pPr>
                  <w:r>
                    <w:rPr>
                      <w:rFonts w:hint="eastAsia" w:eastAsia="仿宋"/>
                    </w:rPr>
                    <w:t>0</w:t>
                  </w:r>
                </w:p>
              </w:tc>
              <w:tc>
                <w:tcPr>
                  <w:tcW w:w="1102" w:type="dxa"/>
                  <w:vMerge w:val="restart"/>
                  <w:vAlign w:val="center"/>
                </w:tcPr>
                <w:p w14:paraId="51D7BB9C">
                  <w:pPr>
                    <w:autoSpaceDE w:val="0"/>
                    <w:autoSpaceDN w:val="0"/>
                    <w:spacing w:before="72"/>
                    <w:ind w:right="98"/>
                    <w:jc w:val="center"/>
                    <w:rPr>
                      <w:rFonts w:eastAsia="仿宋"/>
                      <w:kern w:val="0"/>
                      <w:szCs w:val="21"/>
                    </w:rPr>
                  </w:pPr>
                  <w:r>
                    <w:rPr>
                      <w:rFonts w:hint="eastAsia" w:eastAsia="仿宋"/>
                      <w:kern w:val="0"/>
                      <w:szCs w:val="21"/>
                    </w:rPr>
                    <w:t>筒仓区</w:t>
                  </w:r>
                </w:p>
              </w:tc>
              <w:tc>
                <w:tcPr>
                  <w:tcW w:w="1101" w:type="dxa"/>
                  <w:vAlign w:val="center"/>
                </w:tcPr>
                <w:p w14:paraId="222CD4F3">
                  <w:pPr>
                    <w:autoSpaceDE w:val="0"/>
                    <w:autoSpaceDN w:val="0"/>
                    <w:spacing w:before="72"/>
                    <w:ind w:right="98"/>
                    <w:jc w:val="center"/>
                    <w:rPr>
                      <w:rFonts w:eastAsia="仿宋"/>
                      <w:kern w:val="0"/>
                      <w:szCs w:val="21"/>
                    </w:rPr>
                  </w:pPr>
                  <w:r>
                    <w:rPr>
                      <w:rFonts w:hint="eastAsia" w:eastAsia="仿宋"/>
                      <w:kern w:val="0"/>
                      <w:szCs w:val="21"/>
                    </w:rPr>
                    <w:t>原有</w:t>
                  </w:r>
                </w:p>
              </w:tc>
            </w:tr>
            <w:tr w14:paraId="11E6B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continue"/>
                  <w:vAlign w:val="center"/>
                </w:tcPr>
                <w:p w14:paraId="683D9EB4">
                  <w:pPr>
                    <w:autoSpaceDE w:val="0"/>
                    <w:autoSpaceDN w:val="0"/>
                    <w:spacing w:before="72"/>
                    <w:ind w:right="98"/>
                    <w:jc w:val="center"/>
                    <w:rPr>
                      <w:rFonts w:eastAsia="仿宋"/>
                      <w:kern w:val="0"/>
                      <w:szCs w:val="21"/>
                    </w:rPr>
                  </w:pPr>
                </w:p>
              </w:tc>
              <w:tc>
                <w:tcPr>
                  <w:tcW w:w="1094" w:type="dxa"/>
                  <w:vMerge w:val="continue"/>
                  <w:vAlign w:val="center"/>
                </w:tcPr>
                <w:p w14:paraId="71D25185">
                  <w:pPr>
                    <w:autoSpaceDE w:val="0"/>
                    <w:autoSpaceDN w:val="0"/>
                    <w:spacing w:before="72"/>
                    <w:ind w:right="98"/>
                    <w:jc w:val="center"/>
                    <w:rPr>
                      <w:rFonts w:eastAsia="仿宋"/>
                      <w:kern w:val="0"/>
                      <w:szCs w:val="21"/>
                    </w:rPr>
                  </w:pPr>
                </w:p>
              </w:tc>
              <w:tc>
                <w:tcPr>
                  <w:tcW w:w="1417" w:type="dxa"/>
                  <w:vMerge w:val="continue"/>
                  <w:vAlign w:val="center"/>
                </w:tcPr>
                <w:p w14:paraId="6D443AC4">
                  <w:pPr>
                    <w:widowControl/>
                    <w:snapToGrid w:val="0"/>
                    <w:jc w:val="center"/>
                    <w:rPr>
                      <w:rFonts w:eastAsia="仿宋"/>
                    </w:rPr>
                  </w:pPr>
                </w:p>
              </w:tc>
              <w:tc>
                <w:tcPr>
                  <w:tcW w:w="1492" w:type="dxa"/>
                  <w:vAlign w:val="center"/>
                </w:tcPr>
                <w:p w14:paraId="3B390140">
                  <w:pPr>
                    <w:widowControl/>
                    <w:snapToGrid w:val="0"/>
                    <w:jc w:val="center"/>
                    <w:rPr>
                      <w:rFonts w:eastAsia="仿宋"/>
                    </w:rPr>
                  </w:pPr>
                  <w:r>
                    <w:rPr>
                      <w:rFonts w:hint="eastAsia" w:eastAsia="仿宋"/>
                    </w:rPr>
                    <w:t>1</w:t>
                  </w:r>
                  <w:r>
                    <w:rPr>
                      <w:rFonts w:eastAsia="仿宋"/>
                    </w:rPr>
                    <w:t>50</w:t>
                  </w:r>
                  <w:r>
                    <w:rPr>
                      <w:rFonts w:hint="eastAsia" w:eastAsia="仿宋"/>
                    </w:rPr>
                    <w:t>t</w:t>
                  </w:r>
                </w:p>
              </w:tc>
              <w:tc>
                <w:tcPr>
                  <w:tcW w:w="829" w:type="dxa"/>
                  <w:vAlign w:val="center"/>
                </w:tcPr>
                <w:p w14:paraId="59DDB3ED">
                  <w:pPr>
                    <w:widowControl/>
                    <w:snapToGrid w:val="0"/>
                    <w:jc w:val="center"/>
                    <w:rPr>
                      <w:rFonts w:eastAsia="仿宋"/>
                    </w:rPr>
                  </w:pPr>
                  <w:r>
                    <w:rPr>
                      <w:rFonts w:hint="eastAsia" w:eastAsia="仿宋"/>
                    </w:rPr>
                    <w:t>0</w:t>
                  </w:r>
                </w:p>
              </w:tc>
              <w:tc>
                <w:tcPr>
                  <w:tcW w:w="777" w:type="dxa"/>
                  <w:vAlign w:val="center"/>
                </w:tcPr>
                <w:p w14:paraId="39509702">
                  <w:pPr>
                    <w:widowControl/>
                    <w:snapToGrid w:val="0"/>
                    <w:jc w:val="center"/>
                    <w:rPr>
                      <w:rFonts w:eastAsia="仿宋"/>
                    </w:rPr>
                  </w:pPr>
                  <w:r>
                    <w:rPr>
                      <w:rFonts w:hint="eastAsia" w:eastAsia="仿宋"/>
                    </w:rPr>
                    <w:t>1</w:t>
                  </w:r>
                </w:p>
              </w:tc>
              <w:tc>
                <w:tcPr>
                  <w:tcW w:w="781" w:type="dxa"/>
                  <w:vAlign w:val="center"/>
                </w:tcPr>
                <w:p w14:paraId="1C02A3A2">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4A3A2EF3">
                  <w:pPr>
                    <w:autoSpaceDE w:val="0"/>
                    <w:autoSpaceDN w:val="0"/>
                    <w:spacing w:before="72"/>
                    <w:ind w:right="98"/>
                    <w:jc w:val="center"/>
                    <w:rPr>
                      <w:rFonts w:eastAsia="仿宋"/>
                      <w:kern w:val="0"/>
                      <w:szCs w:val="21"/>
                    </w:rPr>
                  </w:pPr>
                </w:p>
              </w:tc>
              <w:tc>
                <w:tcPr>
                  <w:tcW w:w="1101" w:type="dxa"/>
                  <w:vAlign w:val="center"/>
                </w:tcPr>
                <w:p w14:paraId="52AF42BB">
                  <w:pPr>
                    <w:autoSpaceDE w:val="0"/>
                    <w:autoSpaceDN w:val="0"/>
                    <w:spacing w:before="72"/>
                    <w:ind w:right="98"/>
                    <w:jc w:val="center"/>
                    <w:rPr>
                      <w:rFonts w:eastAsia="仿宋"/>
                      <w:kern w:val="0"/>
                      <w:szCs w:val="21"/>
                    </w:rPr>
                  </w:pPr>
                  <w:r>
                    <w:rPr>
                      <w:rFonts w:hint="eastAsia" w:eastAsia="仿宋"/>
                      <w:kern w:val="0"/>
                      <w:szCs w:val="21"/>
                    </w:rPr>
                    <w:t>新增</w:t>
                  </w:r>
                </w:p>
              </w:tc>
            </w:tr>
            <w:tr w14:paraId="0F127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restart"/>
                  <w:vAlign w:val="center"/>
                </w:tcPr>
                <w:p w14:paraId="1C542A6D">
                  <w:pPr>
                    <w:autoSpaceDE w:val="0"/>
                    <w:autoSpaceDN w:val="0"/>
                    <w:spacing w:before="72"/>
                    <w:ind w:right="98"/>
                    <w:jc w:val="center"/>
                    <w:rPr>
                      <w:rFonts w:eastAsia="仿宋"/>
                      <w:kern w:val="0"/>
                      <w:szCs w:val="21"/>
                    </w:rPr>
                  </w:pPr>
                  <w:r>
                    <w:rPr>
                      <w:rFonts w:hint="eastAsia" w:eastAsia="仿宋"/>
                      <w:kern w:val="0"/>
                      <w:szCs w:val="21"/>
                    </w:rPr>
                    <w:t>8</w:t>
                  </w:r>
                </w:p>
              </w:tc>
              <w:tc>
                <w:tcPr>
                  <w:tcW w:w="1094" w:type="dxa"/>
                  <w:vMerge w:val="continue"/>
                  <w:vAlign w:val="center"/>
                </w:tcPr>
                <w:p w14:paraId="7085D6E8">
                  <w:pPr>
                    <w:autoSpaceDE w:val="0"/>
                    <w:autoSpaceDN w:val="0"/>
                    <w:spacing w:before="72"/>
                    <w:ind w:right="98"/>
                    <w:jc w:val="center"/>
                    <w:rPr>
                      <w:rFonts w:eastAsia="仿宋"/>
                      <w:kern w:val="0"/>
                      <w:szCs w:val="21"/>
                    </w:rPr>
                  </w:pPr>
                </w:p>
              </w:tc>
              <w:tc>
                <w:tcPr>
                  <w:tcW w:w="1417" w:type="dxa"/>
                  <w:vMerge w:val="restart"/>
                  <w:vAlign w:val="center"/>
                </w:tcPr>
                <w:p w14:paraId="4BB935B7">
                  <w:pPr>
                    <w:widowControl/>
                    <w:snapToGrid w:val="0"/>
                    <w:jc w:val="center"/>
                    <w:rPr>
                      <w:rFonts w:eastAsia="仿宋"/>
                    </w:rPr>
                  </w:pPr>
                  <w:r>
                    <w:rPr>
                      <w:rFonts w:hint="eastAsia" w:eastAsia="仿宋"/>
                    </w:rPr>
                    <w:t>水泥筒仓</w:t>
                  </w:r>
                </w:p>
              </w:tc>
              <w:tc>
                <w:tcPr>
                  <w:tcW w:w="1492" w:type="dxa"/>
                  <w:vAlign w:val="center"/>
                </w:tcPr>
                <w:p w14:paraId="5B05C784">
                  <w:pPr>
                    <w:widowControl/>
                    <w:snapToGrid w:val="0"/>
                    <w:jc w:val="center"/>
                    <w:rPr>
                      <w:rFonts w:eastAsia="仿宋"/>
                    </w:rPr>
                  </w:pPr>
                  <w:r>
                    <w:rPr>
                      <w:rFonts w:hint="eastAsia" w:eastAsia="仿宋"/>
                    </w:rPr>
                    <w:t>1</w:t>
                  </w:r>
                  <w:r>
                    <w:rPr>
                      <w:rFonts w:eastAsia="仿宋"/>
                    </w:rPr>
                    <w:t>00</w:t>
                  </w:r>
                  <w:r>
                    <w:rPr>
                      <w:rFonts w:hint="eastAsia" w:eastAsia="仿宋"/>
                    </w:rPr>
                    <w:t>t</w:t>
                  </w:r>
                </w:p>
              </w:tc>
              <w:tc>
                <w:tcPr>
                  <w:tcW w:w="829" w:type="dxa"/>
                  <w:vAlign w:val="center"/>
                </w:tcPr>
                <w:p w14:paraId="6FA9454D">
                  <w:pPr>
                    <w:widowControl/>
                    <w:snapToGrid w:val="0"/>
                    <w:jc w:val="center"/>
                    <w:rPr>
                      <w:rFonts w:eastAsia="仿宋"/>
                    </w:rPr>
                  </w:pPr>
                  <w:r>
                    <w:rPr>
                      <w:rFonts w:hint="eastAsia" w:eastAsia="仿宋"/>
                    </w:rPr>
                    <w:t>1</w:t>
                  </w:r>
                </w:p>
              </w:tc>
              <w:tc>
                <w:tcPr>
                  <w:tcW w:w="777" w:type="dxa"/>
                  <w:vAlign w:val="center"/>
                </w:tcPr>
                <w:p w14:paraId="02813A32">
                  <w:pPr>
                    <w:widowControl/>
                    <w:snapToGrid w:val="0"/>
                    <w:jc w:val="center"/>
                    <w:rPr>
                      <w:rFonts w:eastAsia="仿宋"/>
                    </w:rPr>
                  </w:pPr>
                  <w:r>
                    <w:rPr>
                      <w:rFonts w:eastAsia="仿宋"/>
                    </w:rPr>
                    <w:t>2</w:t>
                  </w:r>
                </w:p>
              </w:tc>
              <w:tc>
                <w:tcPr>
                  <w:tcW w:w="781" w:type="dxa"/>
                  <w:vAlign w:val="center"/>
                </w:tcPr>
                <w:p w14:paraId="529A5079">
                  <w:pPr>
                    <w:widowControl/>
                    <w:snapToGrid w:val="0"/>
                    <w:jc w:val="center"/>
                    <w:rPr>
                      <w:rFonts w:eastAsia="仿宋"/>
                    </w:rPr>
                  </w:pPr>
                  <w:r>
                    <w:rPr>
                      <w:rFonts w:eastAsia="仿宋"/>
                    </w:rPr>
                    <w:t>+1</w:t>
                  </w:r>
                </w:p>
              </w:tc>
              <w:tc>
                <w:tcPr>
                  <w:tcW w:w="1102" w:type="dxa"/>
                  <w:vMerge w:val="continue"/>
                  <w:vAlign w:val="center"/>
                </w:tcPr>
                <w:p w14:paraId="7279AF7F">
                  <w:pPr>
                    <w:autoSpaceDE w:val="0"/>
                    <w:autoSpaceDN w:val="0"/>
                    <w:spacing w:before="72"/>
                    <w:ind w:right="98"/>
                    <w:jc w:val="center"/>
                    <w:rPr>
                      <w:rFonts w:eastAsia="仿宋"/>
                      <w:kern w:val="0"/>
                      <w:szCs w:val="21"/>
                    </w:rPr>
                  </w:pPr>
                </w:p>
              </w:tc>
              <w:tc>
                <w:tcPr>
                  <w:tcW w:w="1101" w:type="dxa"/>
                  <w:vAlign w:val="center"/>
                </w:tcPr>
                <w:p w14:paraId="6517283B">
                  <w:pPr>
                    <w:autoSpaceDE w:val="0"/>
                    <w:autoSpaceDN w:val="0"/>
                    <w:spacing w:before="72"/>
                    <w:ind w:right="98"/>
                    <w:jc w:val="center"/>
                    <w:rPr>
                      <w:rFonts w:eastAsia="仿宋"/>
                      <w:kern w:val="0"/>
                      <w:szCs w:val="21"/>
                    </w:rPr>
                  </w:pPr>
                  <w:r>
                    <w:rPr>
                      <w:rFonts w:hint="eastAsia" w:eastAsia="仿宋"/>
                      <w:kern w:val="0"/>
                      <w:szCs w:val="21"/>
                    </w:rPr>
                    <w:t>新增</w:t>
                  </w:r>
                </w:p>
              </w:tc>
            </w:tr>
            <w:tr w14:paraId="71FCB8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continue"/>
                  <w:vAlign w:val="center"/>
                </w:tcPr>
                <w:p w14:paraId="4D0FBC32">
                  <w:pPr>
                    <w:autoSpaceDE w:val="0"/>
                    <w:autoSpaceDN w:val="0"/>
                    <w:spacing w:before="72"/>
                    <w:ind w:right="98"/>
                    <w:jc w:val="center"/>
                    <w:rPr>
                      <w:rFonts w:eastAsia="仿宋"/>
                      <w:kern w:val="0"/>
                      <w:szCs w:val="21"/>
                    </w:rPr>
                  </w:pPr>
                </w:p>
              </w:tc>
              <w:tc>
                <w:tcPr>
                  <w:tcW w:w="1094" w:type="dxa"/>
                  <w:vMerge w:val="continue"/>
                  <w:vAlign w:val="center"/>
                </w:tcPr>
                <w:p w14:paraId="7364C0C4">
                  <w:pPr>
                    <w:autoSpaceDE w:val="0"/>
                    <w:autoSpaceDN w:val="0"/>
                    <w:spacing w:before="72"/>
                    <w:ind w:right="98"/>
                    <w:jc w:val="center"/>
                    <w:rPr>
                      <w:rFonts w:eastAsia="仿宋"/>
                      <w:kern w:val="0"/>
                      <w:szCs w:val="21"/>
                    </w:rPr>
                  </w:pPr>
                </w:p>
              </w:tc>
              <w:tc>
                <w:tcPr>
                  <w:tcW w:w="1417" w:type="dxa"/>
                  <w:vMerge w:val="continue"/>
                  <w:vAlign w:val="center"/>
                </w:tcPr>
                <w:p w14:paraId="5AC39469">
                  <w:pPr>
                    <w:widowControl/>
                    <w:snapToGrid w:val="0"/>
                    <w:jc w:val="center"/>
                    <w:rPr>
                      <w:rFonts w:eastAsia="仿宋"/>
                    </w:rPr>
                  </w:pPr>
                </w:p>
              </w:tc>
              <w:tc>
                <w:tcPr>
                  <w:tcW w:w="1492" w:type="dxa"/>
                  <w:vAlign w:val="center"/>
                </w:tcPr>
                <w:p w14:paraId="21D3200D">
                  <w:pPr>
                    <w:widowControl/>
                    <w:snapToGrid w:val="0"/>
                    <w:jc w:val="center"/>
                    <w:rPr>
                      <w:rFonts w:eastAsia="仿宋"/>
                    </w:rPr>
                  </w:pPr>
                  <w:r>
                    <w:rPr>
                      <w:rFonts w:hint="eastAsia" w:eastAsia="仿宋"/>
                    </w:rPr>
                    <w:t>2</w:t>
                  </w:r>
                  <w:r>
                    <w:rPr>
                      <w:rFonts w:eastAsia="仿宋"/>
                    </w:rPr>
                    <w:t>80</w:t>
                  </w:r>
                  <w:r>
                    <w:rPr>
                      <w:rFonts w:hint="eastAsia" w:eastAsia="仿宋"/>
                    </w:rPr>
                    <w:t>t</w:t>
                  </w:r>
                </w:p>
              </w:tc>
              <w:tc>
                <w:tcPr>
                  <w:tcW w:w="829" w:type="dxa"/>
                  <w:vAlign w:val="center"/>
                </w:tcPr>
                <w:p w14:paraId="7E5C8131">
                  <w:pPr>
                    <w:widowControl/>
                    <w:snapToGrid w:val="0"/>
                    <w:jc w:val="center"/>
                    <w:rPr>
                      <w:rFonts w:eastAsia="仿宋"/>
                    </w:rPr>
                  </w:pPr>
                  <w:r>
                    <w:rPr>
                      <w:rFonts w:hint="eastAsia" w:eastAsia="仿宋"/>
                    </w:rPr>
                    <w:t>0</w:t>
                  </w:r>
                </w:p>
              </w:tc>
              <w:tc>
                <w:tcPr>
                  <w:tcW w:w="777" w:type="dxa"/>
                  <w:vAlign w:val="center"/>
                </w:tcPr>
                <w:p w14:paraId="5909CFFF">
                  <w:pPr>
                    <w:widowControl/>
                    <w:snapToGrid w:val="0"/>
                    <w:jc w:val="center"/>
                    <w:rPr>
                      <w:rFonts w:eastAsia="仿宋"/>
                    </w:rPr>
                  </w:pPr>
                  <w:r>
                    <w:rPr>
                      <w:rFonts w:hint="eastAsia" w:eastAsia="仿宋"/>
                    </w:rPr>
                    <w:t>1</w:t>
                  </w:r>
                </w:p>
              </w:tc>
              <w:tc>
                <w:tcPr>
                  <w:tcW w:w="781" w:type="dxa"/>
                  <w:vAlign w:val="center"/>
                </w:tcPr>
                <w:p w14:paraId="1A40CC5C">
                  <w:pPr>
                    <w:widowControl/>
                    <w:snapToGrid w:val="0"/>
                    <w:jc w:val="center"/>
                    <w:rPr>
                      <w:rFonts w:eastAsia="仿宋"/>
                    </w:rPr>
                  </w:pPr>
                  <w:r>
                    <w:rPr>
                      <w:rFonts w:hint="eastAsia" w:eastAsia="仿宋"/>
                    </w:rPr>
                    <w:t>+</w:t>
                  </w:r>
                  <w:r>
                    <w:rPr>
                      <w:rFonts w:eastAsia="仿宋"/>
                    </w:rPr>
                    <w:t>1</w:t>
                  </w:r>
                </w:p>
              </w:tc>
              <w:tc>
                <w:tcPr>
                  <w:tcW w:w="1102" w:type="dxa"/>
                  <w:vMerge w:val="continue"/>
                  <w:vAlign w:val="center"/>
                </w:tcPr>
                <w:p w14:paraId="523A4AC4">
                  <w:pPr>
                    <w:autoSpaceDE w:val="0"/>
                    <w:autoSpaceDN w:val="0"/>
                    <w:spacing w:before="72"/>
                    <w:ind w:right="98"/>
                    <w:jc w:val="center"/>
                    <w:rPr>
                      <w:rFonts w:eastAsia="仿宋"/>
                      <w:kern w:val="0"/>
                      <w:szCs w:val="21"/>
                    </w:rPr>
                  </w:pPr>
                </w:p>
              </w:tc>
              <w:tc>
                <w:tcPr>
                  <w:tcW w:w="1101" w:type="dxa"/>
                  <w:vAlign w:val="center"/>
                </w:tcPr>
                <w:p w14:paraId="41645CC3">
                  <w:pPr>
                    <w:autoSpaceDE w:val="0"/>
                    <w:autoSpaceDN w:val="0"/>
                    <w:spacing w:before="72"/>
                    <w:ind w:right="98"/>
                    <w:jc w:val="center"/>
                    <w:rPr>
                      <w:rFonts w:eastAsia="仿宋"/>
                      <w:kern w:val="0"/>
                      <w:szCs w:val="21"/>
                    </w:rPr>
                  </w:pPr>
                  <w:r>
                    <w:rPr>
                      <w:rFonts w:hint="eastAsia" w:eastAsia="仿宋"/>
                      <w:kern w:val="0"/>
                      <w:szCs w:val="21"/>
                    </w:rPr>
                    <w:t>新增</w:t>
                  </w:r>
                </w:p>
              </w:tc>
            </w:tr>
            <w:tr w14:paraId="475E3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restart"/>
                  <w:vAlign w:val="center"/>
                </w:tcPr>
                <w:p w14:paraId="468BD530">
                  <w:pPr>
                    <w:autoSpaceDE w:val="0"/>
                    <w:autoSpaceDN w:val="0"/>
                    <w:spacing w:before="72"/>
                    <w:ind w:right="98"/>
                    <w:jc w:val="center"/>
                    <w:rPr>
                      <w:rFonts w:eastAsia="仿宋"/>
                      <w:kern w:val="0"/>
                      <w:szCs w:val="21"/>
                    </w:rPr>
                  </w:pPr>
                  <w:r>
                    <w:rPr>
                      <w:rFonts w:hint="eastAsia" w:eastAsia="仿宋"/>
                      <w:kern w:val="0"/>
                      <w:szCs w:val="21"/>
                    </w:rPr>
                    <w:t>9</w:t>
                  </w:r>
                </w:p>
              </w:tc>
              <w:tc>
                <w:tcPr>
                  <w:tcW w:w="1094" w:type="dxa"/>
                  <w:vMerge w:val="continue"/>
                  <w:vAlign w:val="center"/>
                </w:tcPr>
                <w:p w14:paraId="1C8B0236">
                  <w:pPr>
                    <w:autoSpaceDE w:val="0"/>
                    <w:autoSpaceDN w:val="0"/>
                    <w:spacing w:before="72"/>
                    <w:ind w:right="98"/>
                    <w:jc w:val="center"/>
                    <w:rPr>
                      <w:rFonts w:eastAsia="仿宋"/>
                      <w:kern w:val="0"/>
                      <w:szCs w:val="21"/>
                    </w:rPr>
                  </w:pPr>
                </w:p>
              </w:tc>
              <w:tc>
                <w:tcPr>
                  <w:tcW w:w="1417" w:type="dxa"/>
                  <w:vMerge w:val="restart"/>
                  <w:vAlign w:val="center"/>
                </w:tcPr>
                <w:p w14:paraId="0FBB2390">
                  <w:pPr>
                    <w:widowControl/>
                    <w:snapToGrid w:val="0"/>
                    <w:jc w:val="center"/>
                    <w:rPr>
                      <w:rFonts w:eastAsia="仿宋"/>
                    </w:rPr>
                  </w:pPr>
                  <w:r>
                    <w:rPr>
                      <w:rFonts w:hint="eastAsia" w:eastAsia="仿宋"/>
                    </w:rPr>
                    <w:t>粉煤灰筒仓</w:t>
                  </w:r>
                </w:p>
              </w:tc>
              <w:tc>
                <w:tcPr>
                  <w:tcW w:w="1492" w:type="dxa"/>
                  <w:vAlign w:val="center"/>
                </w:tcPr>
                <w:p w14:paraId="28AA1222">
                  <w:pPr>
                    <w:widowControl/>
                    <w:snapToGrid w:val="0"/>
                    <w:jc w:val="center"/>
                    <w:rPr>
                      <w:rFonts w:eastAsia="仿宋"/>
                    </w:rPr>
                  </w:pPr>
                  <w:r>
                    <w:rPr>
                      <w:rFonts w:hint="eastAsia" w:eastAsia="仿宋"/>
                    </w:rPr>
                    <w:t>1</w:t>
                  </w:r>
                  <w:r>
                    <w:rPr>
                      <w:rFonts w:eastAsia="仿宋"/>
                    </w:rPr>
                    <w:t>00</w:t>
                  </w:r>
                  <w:r>
                    <w:rPr>
                      <w:rFonts w:hint="eastAsia" w:eastAsia="仿宋"/>
                    </w:rPr>
                    <w:t>t</w:t>
                  </w:r>
                </w:p>
              </w:tc>
              <w:tc>
                <w:tcPr>
                  <w:tcW w:w="829" w:type="dxa"/>
                  <w:vAlign w:val="center"/>
                </w:tcPr>
                <w:p w14:paraId="37495929">
                  <w:pPr>
                    <w:widowControl/>
                    <w:snapToGrid w:val="0"/>
                    <w:jc w:val="center"/>
                    <w:rPr>
                      <w:rFonts w:eastAsia="仿宋"/>
                    </w:rPr>
                  </w:pPr>
                  <w:r>
                    <w:rPr>
                      <w:rFonts w:hint="eastAsia" w:eastAsia="仿宋"/>
                    </w:rPr>
                    <w:t>1</w:t>
                  </w:r>
                </w:p>
              </w:tc>
              <w:tc>
                <w:tcPr>
                  <w:tcW w:w="777" w:type="dxa"/>
                  <w:vAlign w:val="center"/>
                </w:tcPr>
                <w:p w14:paraId="0C04E77F">
                  <w:pPr>
                    <w:widowControl/>
                    <w:snapToGrid w:val="0"/>
                    <w:jc w:val="center"/>
                    <w:rPr>
                      <w:rFonts w:eastAsia="仿宋"/>
                    </w:rPr>
                  </w:pPr>
                  <w:r>
                    <w:rPr>
                      <w:rFonts w:hint="eastAsia" w:eastAsia="仿宋"/>
                    </w:rPr>
                    <w:t>1</w:t>
                  </w:r>
                </w:p>
              </w:tc>
              <w:tc>
                <w:tcPr>
                  <w:tcW w:w="781" w:type="dxa"/>
                  <w:vAlign w:val="center"/>
                </w:tcPr>
                <w:p w14:paraId="08132D63">
                  <w:pPr>
                    <w:widowControl/>
                    <w:snapToGrid w:val="0"/>
                    <w:jc w:val="center"/>
                    <w:rPr>
                      <w:rFonts w:eastAsia="仿宋"/>
                    </w:rPr>
                  </w:pPr>
                  <w:r>
                    <w:rPr>
                      <w:rFonts w:hint="eastAsia" w:eastAsia="仿宋"/>
                    </w:rPr>
                    <w:t>0</w:t>
                  </w:r>
                </w:p>
              </w:tc>
              <w:tc>
                <w:tcPr>
                  <w:tcW w:w="1102" w:type="dxa"/>
                  <w:vMerge w:val="continue"/>
                  <w:vAlign w:val="center"/>
                </w:tcPr>
                <w:p w14:paraId="1967DAE7">
                  <w:pPr>
                    <w:autoSpaceDE w:val="0"/>
                    <w:autoSpaceDN w:val="0"/>
                    <w:spacing w:before="72"/>
                    <w:ind w:right="98"/>
                    <w:jc w:val="center"/>
                    <w:rPr>
                      <w:rFonts w:eastAsia="仿宋"/>
                      <w:kern w:val="0"/>
                      <w:szCs w:val="21"/>
                    </w:rPr>
                  </w:pPr>
                </w:p>
              </w:tc>
              <w:tc>
                <w:tcPr>
                  <w:tcW w:w="1101" w:type="dxa"/>
                  <w:vAlign w:val="center"/>
                </w:tcPr>
                <w:p w14:paraId="681DCB92">
                  <w:pPr>
                    <w:autoSpaceDE w:val="0"/>
                    <w:autoSpaceDN w:val="0"/>
                    <w:spacing w:before="72"/>
                    <w:ind w:right="98"/>
                    <w:jc w:val="center"/>
                    <w:rPr>
                      <w:rFonts w:eastAsia="仿宋"/>
                      <w:kern w:val="0"/>
                      <w:szCs w:val="21"/>
                    </w:rPr>
                  </w:pPr>
                  <w:r>
                    <w:rPr>
                      <w:rFonts w:hint="eastAsia" w:eastAsia="仿宋"/>
                      <w:kern w:val="0"/>
                      <w:szCs w:val="21"/>
                    </w:rPr>
                    <w:t>原有</w:t>
                  </w:r>
                </w:p>
              </w:tc>
            </w:tr>
            <w:tr w14:paraId="1230B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Merge w:val="continue"/>
                  <w:vAlign w:val="center"/>
                </w:tcPr>
                <w:p w14:paraId="2DD72335">
                  <w:pPr>
                    <w:autoSpaceDE w:val="0"/>
                    <w:autoSpaceDN w:val="0"/>
                    <w:spacing w:before="72"/>
                    <w:ind w:right="98"/>
                    <w:jc w:val="center"/>
                    <w:rPr>
                      <w:rFonts w:eastAsia="仿宋"/>
                      <w:kern w:val="0"/>
                      <w:szCs w:val="21"/>
                    </w:rPr>
                  </w:pPr>
                </w:p>
              </w:tc>
              <w:tc>
                <w:tcPr>
                  <w:tcW w:w="1094" w:type="dxa"/>
                  <w:vMerge w:val="continue"/>
                  <w:vAlign w:val="center"/>
                </w:tcPr>
                <w:p w14:paraId="77859BD4">
                  <w:pPr>
                    <w:autoSpaceDE w:val="0"/>
                    <w:autoSpaceDN w:val="0"/>
                    <w:spacing w:before="72"/>
                    <w:ind w:right="98"/>
                    <w:jc w:val="center"/>
                    <w:rPr>
                      <w:rFonts w:eastAsia="仿宋"/>
                      <w:kern w:val="0"/>
                      <w:szCs w:val="21"/>
                    </w:rPr>
                  </w:pPr>
                </w:p>
              </w:tc>
              <w:tc>
                <w:tcPr>
                  <w:tcW w:w="1417" w:type="dxa"/>
                  <w:vMerge w:val="continue"/>
                  <w:vAlign w:val="center"/>
                </w:tcPr>
                <w:p w14:paraId="7BD3DE02">
                  <w:pPr>
                    <w:widowControl/>
                    <w:snapToGrid w:val="0"/>
                    <w:jc w:val="center"/>
                    <w:rPr>
                      <w:rFonts w:eastAsia="仿宋"/>
                    </w:rPr>
                  </w:pPr>
                </w:p>
              </w:tc>
              <w:tc>
                <w:tcPr>
                  <w:tcW w:w="1492" w:type="dxa"/>
                  <w:vAlign w:val="center"/>
                </w:tcPr>
                <w:p w14:paraId="6A0F4575">
                  <w:pPr>
                    <w:widowControl/>
                    <w:snapToGrid w:val="0"/>
                    <w:jc w:val="center"/>
                    <w:rPr>
                      <w:rFonts w:eastAsia="仿宋"/>
                    </w:rPr>
                  </w:pPr>
                  <w:r>
                    <w:rPr>
                      <w:rFonts w:hint="eastAsia" w:eastAsia="仿宋"/>
                    </w:rPr>
                    <w:t>1</w:t>
                  </w:r>
                  <w:r>
                    <w:rPr>
                      <w:rFonts w:eastAsia="仿宋"/>
                    </w:rPr>
                    <w:t>50</w:t>
                  </w:r>
                  <w:r>
                    <w:rPr>
                      <w:rFonts w:hint="eastAsia" w:eastAsia="仿宋"/>
                    </w:rPr>
                    <w:t>t</w:t>
                  </w:r>
                </w:p>
              </w:tc>
              <w:tc>
                <w:tcPr>
                  <w:tcW w:w="829" w:type="dxa"/>
                  <w:vAlign w:val="center"/>
                </w:tcPr>
                <w:p w14:paraId="06E124F5">
                  <w:pPr>
                    <w:widowControl/>
                    <w:snapToGrid w:val="0"/>
                    <w:jc w:val="center"/>
                    <w:rPr>
                      <w:rFonts w:eastAsia="仿宋"/>
                    </w:rPr>
                  </w:pPr>
                  <w:r>
                    <w:rPr>
                      <w:rFonts w:hint="eastAsia" w:eastAsia="仿宋"/>
                    </w:rPr>
                    <w:t>0</w:t>
                  </w:r>
                </w:p>
              </w:tc>
              <w:tc>
                <w:tcPr>
                  <w:tcW w:w="777" w:type="dxa"/>
                  <w:vAlign w:val="center"/>
                </w:tcPr>
                <w:p w14:paraId="00A8EB93">
                  <w:pPr>
                    <w:widowControl/>
                    <w:snapToGrid w:val="0"/>
                    <w:jc w:val="center"/>
                    <w:rPr>
                      <w:rFonts w:eastAsia="仿宋"/>
                    </w:rPr>
                  </w:pPr>
                  <w:r>
                    <w:rPr>
                      <w:rFonts w:hint="eastAsia" w:eastAsia="仿宋"/>
                    </w:rPr>
                    <w:t>1</w:t>
                  </w:r>
                </w:p>
              </w:tc>
              <w:tc>
                <w:tcPr>
                  <w:tcW w:w="781" w:type="dxa"/>
                  <w:vAlign w:val="center"/>
                </w:tcPr>
                <w:p w14:paraId="4E9712F7">
                  <w:pPr>
                    <w:widowControl/>
                    <w:snapToGrid w:val="0"/>
                    <w:jc w:val="center"/>
                    <w:rPr>
                      <w:rFonts w:eastAsia="仿宋"/>
                    </w:rPr>
                  </w:pPr>
                  <w:r>
                    <w:rPr>
                      <w:rFonts w:hint="eastAsia" w:eastAsia="仿宋"/>
                    </w:rPr>
                    <w:t>+</w:t>
                  </w:r>
                  <w:r>
                    <w:rPr>
                      <w:rFonts w:eastAsia="仿宋"/>
                    </w:rPr>
                    <w:t>1</w:t>
                  </w:r>
                </w:p>
              </w:tc>
              <w:tc>
                <w:tcPr>
                  <w:tcW w:w="1102" w:type="dxa"/>
                  <w:vMerge w:val="continue"/>
                  <w:vAlign w:val="center"/>
                </w:tcPr>
                <w:p w14:paraId="73F334E3">
                  <w:pPr>
                    <w:autoSpaceDE w:val="0"/>
                    <w:autoSpaceDN w:val="0"/>
                    <w:spacing w:before="72"/>
                    <w:ind w:right="98"/>
                    <w:jc w:val="center"/>
                    <w:rPr>
                      <w:rFonts w:eastAsia="仿宋"/>
                      <w:kern w:val="0"/>
                      <w:szCs w:val="21"/>
                    </w:rPr>
                  </w:pPr>
                </w:p>
              </w:tc>
              <w:tc>
                <w:tcPr>
                  <w:tcW w:w="1101" w:type="dxa"/>
                  <w:vAlign w:val="center"/>
                </w:tcPr>
                <w:p w14:paraId="129074B0">
                  <w:pPr>
                    <w:autoSpaceDE w:val="0"/>
                    <w:autoSpaceDN w:val="0"/>
                    <w:spacing w:before="72"/>
                    <w:ind w:right="98"/>
                    <w:jc w:val="center"/>
                    <w:rPr>
                      <w:rFonts w:eastAsia="仿宋"/>
                      <w:kern w:val="0"/>
                      <w:szCs w:val="21"/>
                    </w:rPr>
                  </w:pPr>
                  <w:r>
                    <w:rPr>
                      <w:rFonts w:hint="eastAsia" w:eastAsia="仿宋"/>
                      <w:kern w:val="0"/>
                      <w:szCs w:val="21"/>
                    </w:rPr>
                    <w:t>新增</w:t>
                  </w:r>
                </w:p>
              </w:tc>
            </w:tr>
            <w:tr w14:paraId="38342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130DB16E">
                  <w:pPr>
                    <w:autoSpaceDE w:val="0"/>
                    <w:autoSpaceDN w:val="0"/>
                    <w:spacing w:before="72"/>
                    <w:ind w:right="98"/>
                    <w:jc w:val="center"/>
                    <w:rPr>
                      <w:rFonts w:eastAsia="仿宋"/>
                      <w:kern w:val="0"/>
                      <w:szCs w:val="21"/>
                    </w:rPr>
                  </w:pPr>
                  <w:r>
                    <w:rPr>
                      <w:rFonts w:hint="eastAsia" w:eastAsia="仿宋"/>
                      <w:kern w:val="0"/>
                      <w:szCs w:val="21"/>
                    </w:rPr>
                    <w:t>10</w:t>
                  </w:r>
                </w:p>
              </w:tc>
              <w:tc>
                <w:tcPr>
                  <w:tcW w:w="1094" w:type="dxa"/>
                  <w:vMerge w:val="continue"/>
                  <w:vAlign w:val="center"/>
                </w:tcPr>
                <w:p w14:paraId="2897963D">
                  <w:pPr>
                    <w:autoSpaceDE w:val="0"/>
                    <w:autoSpaceDN w:val="0"/>
                    <w:spacing w:before="72"/>
                    <w:ind w:right="98"/>
                    <w:jc w:val="center"/>
                    <w:rPr>
                      <w:rFonts w:eastAsia="仿宋"/>
                      <w:kern w:val="0"/>
                      <w:szCs w:val="21"/>
                    </w:rPr>
                  </w:pPr>
                </w:p>
              </w:tc>
              <w:tc>
                <w:tcPr>
                  <w:tcW w:w="1417" w:type="dxa"/>
                  <w:vAlign w:val="center"/>
                </w:tcPr>
                <w:p w14:paraId="47AA6E75">
                  <w:pPr>
                    <w:widowControl/>
                    <w:snapToGrid w:val="0"/>
                    <w:jc w:val="center"/>
                    <w:rPr>
                      <w:rFonts w:eastAsia="仿宋"/>
                    </w:rPr>
                  </w:pPr>
                  <w:r>
                    <w:rPr>
                      <w:rFonts w:hint="eastAsia" w:eastAsia="仿宋"/>
                    </w:rPr>
                    <w:t>翻转行车</w:t>
                  </w:r>
                </w:p>
              </w:tc>
              <w:tc>
                <w:tcPr>
                  <w:tcW w:w="1492" w:type="dxa"/>
                  <w:vAlign w:val="center"/>
                </w:tcPr>
                <w:p w14:paraId="17C39ADA">
                  <w:pPr>
                    <w:widowControl/>
                    <w:snapToGrid w:val="0"/>
                    <w:jc w:val="center"/>
                    <w:rPr>
                      <w:rFonts w:eastAsia="仿宋"/>
                    </w:rPr>
                  </w:pPr>
                  <w:r>
                    <w:rPr>
                      <w:rFonts w:hint="eastAsia" w:eastAsia="仿宋"/>
                    </w:rPr>
                    <w:t>/</w:t>
                  </w:r>
                </w:p>
              </w:tc>
              <w:tc>
                <w:tcPr>
                  <w:tcW w:w="829" w:type="dxa"/>
                  <w:vAlign w:val="center"/>
                </w:tcPr>
                <w:p w14:paraId="772AA033">
                  <w:pPr>
                    <w:widowControl/>
                    <w:snapToGrid w:val="0"/>
                    <w:jc w:val="center"/>
                    <w:rPr>
                      <w:rFonts w:eastAsia="仿宋"/>
                    </w:rPr>
                  </w:pPr>
                  <w:r>
                    <w:rPr>
                      <w:rFonts w:hint="eastAsia" w:eastAsia="仿宋"/>
                    </w:rPr>
                    <w:t>0</w:t>
                  </w:r>
                </w:p>
              </w:tc>
              <w:tc>
                <w:tcPr>
                  <w:tcW w:w="777" w:type="dxa"/>
                  <w:vAlign w:val="center"/>
                </w:tcPr>
                <w:p w14:paraId="68FDD366">
                  <w:pPr>
                    <w:widowControl/>
                    <w:snapToGrid w:val="0"/>
                    <w:jc w:val="center"/>
                    <w:rPr>
                      <w:rFonts w:eastAsia="仿宋"/>
                    </w:rPr>
                  </w:pPr>
                  <w:r>
                    <w:rPr>
                      <w:rFonts w:hint="eastAsia" w:eastAsia="仿宋"/>
                    </w:rPr>
                    <w:t>1</w:t>
                  </w:r>
                </w:p>
              </w:tc>
              <w:tc>
                <w:tcPr>
                  <w:tcW w:w="781" w:type="dxa"/>
                  <w:vAlign w:val="center"/>
                </w:tcPr>
                <w:p w14:paraId="02D2CF92">
                  <w:pPr>
                    <w:widowControl/>
                    <w:snapToGrid w:val="0"/>
                    <w:jc w:val="center"/>
                    <w:rPr>
                      <w:rFonts w:eastAsia="仿宋"/>
                    </w:rPr>
                  </w:pPr>
                  <w:r>
                    <w:rPr>
                      <w:rFonts w:eastAsia="仿宋"/>
                    </w:rPr>
                    <w:t>+</w:t>
                  </w:r>
                  <w:r>
                    <w:rPr>
                      <w:rFonts w:hint="eastAsia" w:eastAsia="仿宋"/>
                    </w:rPr>
                    <w:t>1</w:t>
                  </w:r>
                </w:p>
              </w:tc>
              <w:tc>
                <w:tcPr>
                  <w:tcW w:w="1102" w:type="dxa"/>
                  <w:vMerge w:val="restart"/>
                  <w:vAlign w:val="center"/>
                </w:tcPr>
                <w:p w14:paraId="7BFA859B">
                  <w:pPr>
                    <w:autoSpaceDE w:val="0"/>
                    <w:autoSpaceDN w:val="0"/>
                    <w:spacing w:before="72"/>
                    <w:ind w:right="98"/>
                    <w:jc w:val="center"/>
                    <w:rPr>
                      <w:rFonts w:eastAsia="仿宋"/>
                      <w:kern w:val="0"/>
                      <w:szCs w:val="21"/>
                    </w:rPr>
                  </w:pPr>
                  <w:r>
                    <w:rPr>
                      <w:rFonts w:hint="eastAsia" w:eastAsia="仿宋"/>
                      <w:kern w:val="0"/>
                      <w:szCs w:val="21"/>
                    </w:rPr>
                    <w:t>砌块车间</w:t>
                  </w:r>
                </w:p>
              </w:tc>
              <w:tc>
                <w:tcPr>
                  <w:tcW w:w="1101" w:type="dxa"/>
                  <w:vAlign w:val="center"/>
                </w:tcPr>
                <w:p w14:paraId="5F3BBD1E">
                  <w:pPr>
                    <w:autoSpaceDE w:val="0"/>
                    <w:autoSpaceDN w:val="0"/>
                    <w:spacing w:before="72"/>
                    <w:ind w:right="98"/>
                    <w:jc w:val="center"/>
                    <w:rPr>
                      <w:rFonts w:eastAsia="仿宋"/>
                      <w:kern w:val="0"/>
                      <w:szCs w:val="21"/>
                    </w:rPr>
                  </w:pPr>
                  <w:r>
                    <w:rPr>
                      <w:rFonts w:hint="eastAsia" w:eastAsia="仿宋"/>
                      <w:kern w:val="0"/>
                      <w:szCs w:val="21"/>
                    </w:rPr>
                    <w:t>新增</w:t>
                  </w:r>
                </w:p>
              </w:tc>
            </w:tr>
            <w:tr w14:paraId="38D9A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1595437F">
                  <w:pPr>
                    <w:autoSpaceDE w:val="0"/>
                    <w:autoSpaceDN w:val="0"/>
                    <w:spacing w:before="72"/>
                    <w:ind w:right="98"/>
                    <w:jc w:val="center"/>
                    <w:rPr>
                      <w:rFonts w:eastAsia="仿宋"/>
                      <w:kern w:val="0"/>
                      <w:szCs w:val="21"/>
                    </w:rPr>
                  </w:pPr>
                  <w:r>
                    <w:rPr>
                      <w:rFonts w:hint="eastAsia" w:eastAsia="仿宋"/>
                      <w:kern w:val="0"/>
                      <w:szCs w:val="21"/>
                    </w:rPr>
                    <w:t>11</w:t>
                  </w:r>
                </w:p>
              </w:tc>
              <w:tc>
                <w:tcPr>
                  <w:tcW w:w="1094" w:type="dxa"/>
                  <w:vMerge w:val="continue"/>
                  <w:vAlign w:val="center"/>
                </w:tcPr>
                <w:p w14:paraId="418D476E">
                  <w:pPr>
                    <w:autoSpaceDE w:val="0"/>
                    <w:autoSpaceDN w:val="0"/>
                    <w:spacing w:before="72"/>
                    <w:ind w:right="98"/>
                    <w:jc w:val="center"/>
                    <w:rPr>
                      <w:rFonts w:eastAsia="仿宋"/>
                      <w:kern w:val="0"/>
                      <w:szCs w:val="21"/>
                    </w:rPr>
                  </w:pPr>
                </w:p>
              </w:tc>
              <w:tc>
                <w:tcPr>
                  <w:tcW w:w="1417" w:type="dxa"/>
                  <w:vAlign w:val="center"/>
                </w:tcPr>
                <w:p w14:paraId="14195AF9">
                  <w:pPr>
                    <w:widowControl/>
                    <w:snapToGrid w:val="0"/>
                    <w:jc w:val="center"/>
                    <w:rPr>
                      <w:rFonts w:eastAsia="仿宋"/>
                    </w:rPr>
                  </w:pPr>
                  <w:r>
                    <w:rPr>
                      <w:rFonts w:hint="eastAsia" w:eastAsia="仿宋"/>
                    </w:rPr>
                    <w:t>装载机</w:t>
                  </w:r>
                </w:p>
              </w:tc>
              <w:tc>
                <w:tcPr>
                  <w:tcW w:w="1492" w:type="dxa"/>
                  <w:vAlign w:val="center"/>
                </w:tcPr>
                <w:p w14:paraId="6CE1D6AB">
                  <w:pPr>
                    <w:widowControl/>
                    <w:snapToGrid w:val="0"/>
                    <w:jc w:val="center"/>
                    <w:rPr>
                      <w:rFonts w:eastAsia="仿宋"/>
                    </w:rPr>
                  </w:pPr>
                  <w:r>
                    <w:rPr>
                      <w:rFonts w:hint="eastAsia" w:eastAsia="仿宋"/>
                    </w:rPr>
                    <w:t>/</w:t>
                  </w:r>
                </w:p>
              </w:tc>
              <w:tc>
                <w:tcPr>
                  <w:tcW w:w="829" w:type="dxa"/>
                  <w:vAlign w:val="center"/>
                </w:tcPr>
                <w:p w14:paraId="24403C1A">
                  <w:pPr>
                    <w:widowControl/>
                    <w:snapToGrid w:val="0"/>
                    <w:jc w:val="center"/>
                    <w:rPr>
                      <w:rFonts w:eastAsia="仿宋"/>
                    </w:rPr>
                  </w:pPr>
                  <w:r>
                    <w:rPr>
                      <w:rFonts w:hint="eastAsia" w:eastAsia="仿宋"/>
                    </w:rPr>
                    <w:t>0</w:t>
                  </w:r>
                </w:p>
              </w:tc>
              <w:tc>
                <w:tcPr>
                  <w:tcW w:w="777" w:type="dxa"/>
                  <w:vAlign w:val="center"/>
                </w:tcPr>
                <w:p w14:paraId="10A0C2A6">
                  <w:pPr>
                    <w:widowControl/>
                    <w:snapToGrid w:val="0"/>
                    <w:jc w:val="center"/>
                    <w:rPr>
                      <w:rFonts w:eastAsia="仿宋"/>
                    </w:rPr>
                  </w:pPr>
                  <w:r>
                    <w:rPr>
                      <w:rFonts w:hint="eastAsia" w:eastAsia="仿宋"/>
                    </w:rPr>
                    <w:t>2</w:t>
                  </w:r>
                </w:p>
              </w:tc>
              <w:tc>
                <w:tcPr>
                  <w:tcW w:w="781" w:type="dxa"/>
                  <w:vAlign w:val="center"/>
                </w:tcPr>
                <w:p w14:paraId="5FC6DCF8">
                  <w:pPr>
                    <w:widowControl/>
                    <w:snapToGrid w:val="0"/>
                    <w:jc w:val="center"/>
                    <w:rPr>
                      <w:rFonts w:eastAsia="仿宋"/>
                    </w:rPr>
                  </w:pPr>
                  <w:r>
                    <w:rPr>
                      <w:rFonts w:eastAsia="仿宋"/>
                    </w:rPr>
                    <w:t>+</w:t>
                  </w:r>
                  <w:r>
                    <w:rPr>
                      <w:rFonts w:hint="eastAsia" w:eastAsia="仿宋"/>
                    </w:rPr>
                    <w:t>2</w:t>
                  </w:r>
                </w:p>
              </w:tc>
              <w:tc>
                <w:tcPr>
                  <w:tcW w:w="1102" w:type="dxa"/>
                  <w:vMerge w:val="continue"/>
                  <w:vAlign w:val="center"/>
                </w:tcPr>
                <w:p w14:paraId="3B4E8674">
                  <w:pPr>
                    <w:autoSpaceDE w:val="0"/>
                    <w:autoSpaceDN w:val="0"/>
                    <w:spacing w:before="72"/>
                    <w:ind w:right="98"/>
                    <w:jc w:val="center"/>
                    <w:rPr>
                      <w:rFonts w:eastAsia="仿宋"/>
                      <w:kern w:val="0"/>
                      <w:szCs w:val="21"/>
                    </w:rPr>
                  </w:pPr>
                </w:p>
              </w:tc>
              <w:tc>
                <w:tcPr>
                  <w:tcW w:w="1101" w:type="dxa"/>
                  <w:vAlign w:val="center"/>
                </w:tcPr>
                <w:p w14:paraId="0F28440F">
                  <w:pPr>
                    <w:autoSpaceDE w:val="0"/>
                    <w:autoSpaceDN w:val="0"/>
                    <w:spacing w:before="72"/>
                    <w:ind w:right="98"/>
                    <w:jc w:val="center"/>
                    <w:rPr>
                      <w:rFonts w:eastAsia="仿宋"/>
                      <w:kern w:val="0"/>
                      <w:szCs w:val="21"/>
                    </w:rPr>
                  </w:pPr>
                  <w:r>
                    <w:rPr>
                      <w:rFonts w:hint="eastAsia" w:eastAsia="仿宋"/>
                      <w:kern w:val="0"/>
                      <w:szCs w:val="21"/>
                    </w:rPr>
                    <w:t>新增</w:t>
                  </w:r>
                </w:p>
              </w:tc>
            </w:tr>
            <w:tr w14:paraId="26053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3BF20017">
                  <w:pPr>
                    <w:autoSpaceDE w:val="0"/>
                    <w:autoSpaceDN w:val="0"/>
                    <w:spacing w:before="72"/>
                    <w:ind w:right="98"/>
                    <w:jc w:val="center"/>
                    <w:rPr>
                      <w:rFonts w:eastAsia="仿宋"/>
                      <w:kern w:val="0"/>
                      <w:szCs w:val="21"/>
                    </w:rPr>
                  </w:pPr>
                  <w:r>
                    <w:rPr>
                      <w:rFonts w:hint="eastAsia" w:eastAsia="仿宋"/>
                      <w:kern w:val="0"/>
                      <w:szCs w:val="21"/>
                    </w:rPr>
                    <w:t>12</w:t>
                  </w:r>
                </w:p>
              </w:tc>
              <w:tc>
                <w:tcPr>
                  <w:tcW w:w="1094" w:type="dxa"/>
                  <w:vMerge w:val="continue"/>
                  <w:vAlign w:val="center"/>
                </w:tcPr>
                <w:p w14:paraId="0F177866">
                  <w:pPr>
                    <w:autoSpaceDE w:val="0"/>
                    <w:autoSpaceDN w:val="0"/>
                    <w:spacing w:before="72"/>
                    <w:ind w:right="98"/>
                    <w:jc w:val="center"/>
                    <w:rPr>
                      <w:rFonts w:eastAsia="仿宋"/>
                      <w:kern w:val="0"/>
                      <w:szCs w:val="21"/>
                    </w:rPr>
                  </w:pPr>
                </w:p>
              </w:tc>
              <w:tc>
                <w:tcPr>
                  <w:tcW w:w="1417" w:type="dxa"/>
                  <w:vAlign w:val="center"/>
                </w:tcPr>
                <w:p w14:paraId="79AEDA1D">
                  <w:pPr>
                    <w:widowControl/>
                    <w:snapToGrid w:val="0"/>
                    <w:jc w:val="center"/>
                    <w:rPr>
                      <w:rFonts w:eastAsia="仿宋"/>
                    </w:rPr>
                  </w:pPr>
                  <w:r>
                    <w:rPr>
                      <w:rFonts w:hint="eastAsia" w:eastAsia="仿宋"/>
                    </w:rPr>
                    <w:t>渣浆泵</w:t>
                  </w:r>
                </w:p>
              </w:tc>
              <w:tc>
                <w:tcPr>
                  <w:tcW w:w="1492" w:type="dxa"/>
                  <w:vAlign w:val="center"/>
                </w:tcPr>
                <w:p w14:paraId="108758CF">
                  <w:pPr>
                    <w:widowControl/>
                    <w:snapToGrid w:val="0"/>
                    <w:jc w:val="center"/>
                    <w:rPr>
                      <w:rFonts w:eastAsia="仿宋"/>
                    </w:rPr>
                  </w:pPr>
                  <w:r>
                    <w:rPr>
                      <w:rFonts w:hint="eastAsia" w:eastAsia="仿宋"/>
                    </w:rPr>
                    <w:t>/</w:t>
                  </w:r>
                </w:p>
              </w:tc>
              <w:tc>
                <w:tcPr>
                  <w:tcW w:w="829" w:type="dxa"/>
                  <w:vAlign w:val="center"/>
                </w:tcPr>
                <w:p w14:paraId="239DE481">
                  <w:pPr>
                    <w:widowControl/>
                    <w:snapToGrid w:val="0"/>
                    <w:jc w:val="center"/>
                    <w:rPr>
                      <w:rFonts w:eastAsia="仿宋"/>
                    </w:rPr>
                  </w:pPr>
                  <w:r>
                    <w:rPr>
                      <w:rFonts w:hint="eastAsia" w:eastAsia="仿宋"/>
                    </w:rPr>
                    <w:t>0</w:t>
                  </w:r>
                </w:p>
              </w:tc>
              <w:tc>
                <w:tcPr>
                  <w:tcW w:w="777" w:type="dxa"/>
                  <w:vAlign w:val="center"/>
                </w:tcPr>
                <w:p w14:paraId="12C96FEC">
                  <w:pPr>
                    <w:widowControl/>
                    <w:snapToGrid w:val="0"/>
                    <w:jc w:val="center"/>
                    <w:rPr>
                      <w:rFonts w:eastAsia="仿宋"/>
                    </w:rPr>
                  </w:pPr>
                  <w:r>
                    <w:rPr>
                      <w:rFonts w:hint="eastAsia" w:eastAsia="仿宋"/>
                    </w:rPr>
                    <w:t>8</w:t>
                  </w:r>
                </w:p>
              </w:tc>
              <w:tc>
                <w:tcPr>
                  <w:tcW w:w="781" w:type="dxa"/>
                  <w:vAlign w:val="center"/>
                </w:tcPr>
                <w:p w14:paraId="44A7C532">
                  <w:pPr>
                    <w:widowControl/>
                    <w:snapToGrid w:val="0"/>
                    <w:jc w:val="center"/>
                    <w:rPr>
                      <w:rFonts w:eastAsia="仿宋"/>
                    </w:rPr>
                  </w:pPr>
                  <w:r>
                    <w:rPr>
                      <w:rFonts w:eastAsia="仿宋"/>
                    </w:rPr>
                    <w:t>+</w:t>
                  </w:r>
                  <w:r>
                    <w:rPr>
                      <w:rFonts w:hint="eastAsia" w:eastAsia="仿宋"/>
                    </w:rPr>
                    <w:t>8</w:t>
                  </w:r>
                </w:p>
              </w:tc>
              <w:tc>
                <w:tcPr>
                  <w:tcW w:w="1102" w:type="dxa"/>
                  <w:vMerge w:val="continue"/>
                  <w:vAlign w:val="center"/>
                </w:tcPr>
                <w:p w14:paraId="24B6B840">
                  <w:pPr>
                    <w:autoSpaceDE w:val="0"/>
                    <w:autoSpaceDN w:val="0"/>
                    <w:spacing w:before="72"/>
                    <w:ind w:right="98"/>
                    <w:jc w:val="center"/>
                    <w:rPr>
                      <w:rFonts w:eastAsia="仿宋"/>
                      <w:kern w:val="0"/>
                      <w:szCs w:val="21"/>
                    </w:rPr>
                  </w:pPr>
                </w:p>
              </w:tc>
              <w:tc>
                <w:tcPr>
                  <w:tcW w:w="1101" w:type="dxa"/>
                  <w:vAlign w:val="center"/>
                </w:tcPr>
                <w:p w14:paraId="531ED330">
                  <w:pPr>
                    <w:autoSpaceDE w:val="0"/>
                    <w:autoSpaceDN w:val="0"/>
                    <w:spacing w:before="72"/>
                    <w:ind w:right="98"/>
                    <w:jc w:val="center"/>
                    <w:rPr>
                      <w:rFonts w:eastAsia="仿宋"/>
                      <w:kern w:val="0"/>
                      <w:szCs w:val="21"/>
                    </w:rPr>
                  </w:pPr>
                  <w:r>
                    <w:rPr>
                      <w:rFonts w:hint="eastAsia" w:eastAsia="仿宋"/>
                      <w:kern w:val="0"/>
                      <w:szCs w:val="21"/>
                    </w:rPr>
                    <w:t>新增</w:t>
                  </w:r>
                </w:p>
              </w:tc>
            </w:tr>
            <w:tr w14:paraId="30D92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41F53887">
                  <w:pPr>
                    <w:autoSpaceDE w:val="0"/>
                    <w:autoSpaceDN w:val="0"/>
                    <w:spacing w:before="72"/>
                    <w:ind w:right="98"/>
                    <w:jc w:val="center"/>
                    <w:rPr>
                      <w:rFonts w:eastAsia="仿宋"/>
                      <w:kern w:val="0"/>
                      <w:szCs w:val="21"/>
                    </w:rPr>
                  </w:pPr>
                  <w:r>
                    <w:rPr>
                      <w:rFonts w:hint="eastAsia" w:eastAsia="仿宋"/>
                      <w:kern w:val="0"/>
                      <w:szCs w:val="21"/>
                    </w:rPr>
                    <w:t>13</w:t>
                  </w:r>
                </w:p>
              </w:tc>
              <w:tc>
                <w:tcPr>
                  <w:tcW w:w="1094" w:type="dxa"/>
                  <w:vMerge w:val="continue"/>
                  <w:vAlign w:val="center"/>
                </w:tcPr>
                <w:p w14:paraId="7D111691">
                  <w:pPr>
                    <w:autoSpaceDE w:val="0"/>
                    <w:autoSpaceDN w:val="0"/>
                    <w:spacing w:before="72"/>
                    <w:ind w:right="98"/>
                    <w:jc w:val="center"/>
                    <w:rPr>
                      <w:rFonts w:eastAsia="仿宋"/>
                      <w:kern w:val="0"/>
                      <w:szCs w:val="21"/>
                    </w:rPr>
                  </w:pPr>
                </w:p>
              </w:tc>
              <w:tc>
                <w:tcPr>
                  <w:tcW w:w="1417" w:type="dxa"/>
                  <w:vAlign w:val="center"/>
                </w:tcPr>
                <w:p w14:paraId="08DE158A">
                  <w:pPr>
                    <w:widowControl/>
                    <w:snapToGrid w:val="0"/>
                    <w:jc w:val="center"/>
                    <w:rPr>
                      <w:rFonts w:eastAsia="仿宋"/>
                    </w:rPr>
                  </w:pPr>
                  <w:r>
                    <w:rPr>
                      <w:rFonts w:hint="eastAsia" w:eastAsia="仿宋"/>
                    </w:rPr>
                    <w:t>卷扬机</w:t>
                  </w:r>
                </w:p>
              </w:tc>
              <w:tc>
                <w:tcPr>
                  <w:tcW w:w="1492" w:type="dxa"/>
                  <w:vAlign w:val="center"/>
                </w:tcPr>
                <w:p w14:paraId="4F8E9879">
                  <w:pPr>
                    <w:widowControl/>
                    <w:snapToGrid w:val="0"/>
                    <w:jc w:val="center"/>
                    <w:rPr>
                      <w:rFonts w:eastAsia="仿宋"/>
                    </w:rPr>
                  </w:pPr>
                  <w:r>
                    <w:rPr>
                      <w:rFonts w:hint="eastAsia" w:eastAsia="仿宋"/>
                    </w:rPr>
                    <w:t>/</w:t>
                  </w:r>
                </w:p>
              </w:tc>
              <w:tc>
                <w:tcPr>
                  <w:tcW w:w="829" w:type="dxa"/>
                  <w:vAlign w:val="center"/>
                </w:tcPr>
                <w:p w14:paraId="4F58D8B2">
                  <w:pPr>
                    <w:widowControl/>
                    <w:snapToGrid w:val="0"/>
                    <w:jc w:val="center"/>
                    <w:rPr>
                      <w:rFonts w:eastAsia="仿宋"/>
                    </w:rPr>
                  </w:pPr>
                  <w:r>
                    <w:rPr>
                      <w:rFonts w:hint="eastAsia" w:eastAsia="仿宋"/>
                    </w:rPr>
                    <w:t>0</w:t>
                  </w:r>
                </w:p>
              </w:tc>
              <w:tc>
                <w:tcPr>
                  <w:tcW w:w="777" w:type="dxa"/>
                  <w:vAlign w:val="center"/>
                </w:tcPr>
                <w:p w14:paraId="75292720">
                  <w:pPr>
                    <w:widowControl/>
                    <w:snapToGrid w:val="0"/>
                    <w:jc w:val="center"/>
                    <w:rPr>
                      <w:rFonts w:eastAsia="仿宋"/>
                    </w:rPr>
                  </w:pPr>
                  <w:r>
                    <w:rPr>
                      <w:rFonts w:hint="eastAsia" w:eastAsia="仿宋"/>
                    </w:rPr>
                    <w:t>4</w:t>
                  </w:r>
                </w:p>
              </w:tc>
              <w:tc>
                <w:tcPr>
                  <w:tcW w:w="781" w:type="dxa"/>
                  <w:vAlign w:val="center"/>
                </w:tcPr>
                <w:p w14:paraId="0753385D">
                  <w:pPr>
                    <w:widowControl/>
                    <w:snapToGrid w:val="0"/>
                    <w:jc w:val="center"/>
                    <w:rPr>
                      <w:rFonts w:eastAsia="仿宋"/>
                    </w:rPr>
                  </w:pPr>
                  <w:r>
                    <w:rPr>
                      <w:rFonts w:eastAsia="仿宋"/>
                    </w:rPr>
                    <w:t>+</w:t>
                  </w:r>
                  <w:r>
                    <w:rPr>
                      <w:rFonts w:hint="eastAsia" w:eastAsia="仿宋"/>
                    </w:rPr>
                    <w:t>4</w:t>
                  </w:r>
                </w:p>
              </w:tc>
              <w:tc>
                <w:tcPr>
                  <w:tcW w:w="1102" w:type="dxa"/>
                  <w:vMerge w:val="continue"/>
                  <w:vAlign w:val="center"/>
                </w:tcPr>
                <w:p w14:paraId="253A48D9">
                  <w:pPr>
                    <w:autoSpaceDE w:val="0"/>
                    <w:autoSpaceDN w:val="0"/>
                    <w:spacing w:before="72"/>
                    <w:ind w:right="98"/>
                    <w:jc w:val="center"/>
                    <w:rPr>
                      <w:rFonts w:eastAsia="仿宋"/>
                      <w:kern w:val="0"/>
                      <w:szCs w:val="21"/>
                    </w:rPr>
                  </w:pPr>
                </w:p>
              </w:tc>
              <w:tc>
                <w:tcPr>
                  <w:tcW w:w="1101" w:type="dxa"/>
                  <w:vAlign w:val="center"/>
                </w:tcPr>
                <w:p w14:paraId="02DA99B1">
                  <w:pPr>
                    <w:autoSpaceDE w:val="0"/>
                    <w:autoSpaceDN w:val="0"/>
                    <w:spacing w:before="72"/>
                    <w:ind w:right="98"/>
                    <w:jc w:val="center"/>
                    <w:rPr>
                      <w:rFonts w:eastAsia="仿宋"/>
                      <w:kern w:val="0"/>
                      <w:szCs w:val="21"/>
                    </w:rPr>
                  </w:pPr>
                  <w:r>
                    <w:rPr>
                      <w:rFonts w:hint="eastAsia" w:eastAsia="仿宋"/>
                      <w:kern w:val="0"/>
                      <w:szCs w:val="21"/>
                    </w:rPr>
                    <w:t>原有</w:t>
                  </w:r>
                </w:p>
              </w:tc>
            </w:tr>
            <w:tr w14:paraId="7F3B1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7550889A">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4</w:t>
                  </w:r>
                </w:p>
              </w:tc>
              <w:tc>
                <w:tcPr>
                  <w:tcW w:w="1094" w:type="dxa"/>
                  <w:vMerge w:val="continue"/>
                  <w:vAlign w:val="center"/>
                </w:tcPr>
                <w:p w14:paraId="1403E5EB">
                  <w:pPr>
                    <w:autoSpaceDE w:val="0"/>
                    <w:autoSpaceDN w:val="0"/>
                    <w:spacing w:before="72"/>
                    <w:ind w:right="98"/>
                    <w:jc w:val="center"/>
                    <w:rPr>
                      <w:rFonts w:eastAsia="仿宋"/>
                      <w:kern w:val="0"/>
                      <w:szCs w:val="21"/>
                    </w:rPr>
                  </w:pPr>
                </w:p>
              </w:tc>
              <w:tc>
                <w:tcPr>
                  <w:tcW w:w="1417" w:type="dxa"/>
                  <w:vAlign w:val="center"/>
                </w:tcPr>
                <w:p w14:paraId="44BED3BF">
                  <w:pPr>
                    <w:widowControl/>
                    <w:snapToGrid w:val="0"/>
                    <w:jc w:val="center"/>
                    <w:rPr>
                      <w:rFonts w:eastAsia="仿宋"/>
                    </w:rPr>
                  </w:pPr>
                  <w:r>
                    <w:rPr>
                      <w:rFonts w:hint="eastAsia" w:eastAsia="仿宋"/>
                    </w:rPr>
                    <w:t>打包机</w:t>
                  </w:r>
                </w:p>
              </w:tc>
              <w:tc>
                <w:tcPr>
                  <w:tcW w:w="1492" w:type="dxa"/>
                  <w:vAlign w:val="center"/>
                </w:tcPr>
                <w:p w14:paraId="5E5929EF">
                  <w:pPr>
                    <w:widowControl/>
                    <w:snapToGrid w:val="0"/>
                    <w:jc w:val="center"/>
                    <w:rPr>
                      <w:rFonts w:eastAsia="仿宋"/>
                    </w:rPr>
                  </w:pPr>
                  <w:r>
                    <w:rPr>
                      <w:rFonts w:hint="eastAsia" w:eastAsia="仿宋"/>
                    </w:rPr>
                    <w:t>/</w:t>
                  </w:r>
                </w:p>
              </w:tc>
              <w:tc>
                <w:tcPr>
                  <w:tcW w:w="829" w:type="dxa"/>
                  <w:vAlign w:val="center"/>
                </w:tcPr>
                <w:p w14:paraId="483907A2">
                  <w:pPr>
                    <w:widowControl/>
                    <w:snapToGrid w:val="0"/>
                    <w:jc w:val="center"/>
                    <w:rPr>
                      <w:rFonts w:eastAsia="仿宋"/>
                    </w:rPr>
                  </w:pPr>
                  <w:r>
                    <w:rPr>
                      <w:rFonts w:hint="eastAsia" w:eastAsia="仿宋"/>
                    </w:rPr>
                    <w:t>0</w:t>
                  </w:r>
                </w:p>
              </w:tc>
              <w:tc>
                <w:tcPr>
                  <w:tcW w:w="777" w:type="dxa"/>
                  <w:vAlign w:val="center"/>
                </w:tcPr>
                <w:p w14:paraId="27EA2485">
                  <w:pPr>
                    <w:widowControl/>
                    <w:snapToGrid w:val="0"/>
                    <w:jc w:val="center"/>
                    <w:rPr>
                      <w:rFonts w:eastAsia="仿宋"/>
                    </w:rPr>
                  </w:pPr>
                  <w:r>
                    <w:rPr>
                      <w:rFonts w:hint="eastAsia" w:eastAsia="仿宋"/>
                    </w:rPr>
                    <w:t>2</w:t>
                  </w:r>
                </w:p>
              </w:tc>
              <w:tc>
                <w:tcPr>
                  <w:tcW w:w="781" w:type="dxa"/>
                  <w:vAlign w:val="center"/>
                </w:tcPr>
                <w:p w14:paraId="4EF834EC">
                  <w:pPr>
                    <w:widowControl/>
                    <w:snapToGrid w:val="0"/>
                    <w:jc w:val="center"/>
                    <w:rPr>
                      <w:rFonts w:eastAsia="仿宋"/>
                    </w:rPr>
                  </w:pPr>
                  <w:r>
                    <w:rPr>
                      <w:rFonts w:eastAsia="仿宋"/>
                    </w:rPr>
                    <w:t>+</w:t>
                  </w:r>
                  <w:r>
                    <w:rPr>
                      <w:rFonts w:hint="eastAsia" w:eastAsia="仿宋"/>
                    </w:rPr>
                    <w:t>2</w:t>
                  </w:r>
                </w:p>
              </w:tc>
              <w:tc>
                <w:tcPr>
                  <w:tcW w:w="1102" w:type="dxa"/>
                  <w:vMerge w:val="continue"/>
                  <w:vAlign w:val="center"/>
                </w:tcPr>
                <w:p w14:paraId="1AC959F4">
                  <w:pPr>
                    <w:autoSpaceDE w:val="0"/>
                    <w:autoSpaceDN w:val="0"/>
                    <w:spacing w:before="72"/>
                    <w:ind w:right="98"/>
                    <w:jc w:val="center"/>
                    <w:rPr>
                      <w:rFonts w:eastAsia="仿宋"/>
                      <w:kern w:val="0"/>
                      <w:szCs w:val="21"/>
                    </w:rPr>
                  </w:pPr>
                </w:p>
              </w:tc>
              <w:tc>
                <w:tcPr>
                  <w:tcW w:w="1101" w:type="dxa"/>
                  <w:vAlign w:val="center"/>
                </w:tcPr>
                <w:p w14:paraId="4E809320">
                  <w:pPr>
                    <w:autoSpaceDE w:val="0"/>
                    <w:autoSpaceDN w:val="0"/>
                    <w:spacing w:before="72"/>
                    <w:ind w:right="98"/>
                    <w:jc w:val="center"/>
                    <w:rPr>
                      <w:rFonts w:eastAsia="仿宋"/>
                      <w:kern w:val="0"/>
                      <w:szCs w:val="21"/>
                    </w:rPr>
                  </w:pPr>
                  <w:r>
                    <w:rPr>
                      <w:rFonts w:hint="eastAsia" w:eastAsia="仿宋"/>
                      <w:kern w:val="0"/>
                      <w:szCs w:val="21"/>
                    </w:rPr>
                    <w:t>新增</w:t>
                  </w:r>
                </w:p>
              </w:tc>
            </w:tr>
            <w:tr w14:paraId="4FF25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4FDC9555">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5</w:t>
                  </w:r>
                </w:p>
              </w:tc>
              <w:tc>
                <w:tcPr>
                  <w:tcW w:w="1094" w:type="dxa"/>
                  <w:vMerge w:val="continue"/>
                  <w:vAlign w:val="center"/>
                </w:tcPr>
                <w:p w14:paraId="243D61C1">
                  <w:pPr>
                    <w:autoSpaceDE w:val="0"/>
                    <w:autoSpaceDN w:val="0"/>
                    <w:spacing w:before="72"/>
                    <w:ind w:right="98"/>
                    <w:jc w:val="center"/>
                    <w:rPr>
                      <w:rFonts w:eastAsia="仿宋"/>
                      <w:kern w:val="0"/>
                      <w:szCs w:val="21"/>
                    </w:rPr>
                  </w:pPr>
                </w:p>
              </w:tc>
              <w:tc>
                <w:tcPr>
                  <w:tcW w:w="1417" w:type="dxa"/>
                  <w:vAlign w:val="center"/>
                </w:tcPr>
                <w:p w14:paraId="7927758D">
                  <w:pPr>
                    <w:widowControl/>
                    <w:snapToGrid w:val="0"/>
                    <w:jc w:val="center"/>
                    <w:rPr>
                      <w:rFonts w:eastAsia="仿宋"/>
                    </w:rPr>
                  </w:pPr>
                  <w:r>
                    <w:rPr>
                      <w:rFonts w:hint="eastAsia" w:eastAsia="仿宋"/>
                    </w:rPr>
                    <w:t>压砖机</w:t>
                  </w:r>
                </w:p>
              </w:tc>
              <w:tc>
                <w:tcPr>
                  <w:tcW w:w="1492" w:type="dxa"/>
                  <w:vAlign w:val="center"/>
                </w:tcPr>
                <w:p w14:paraId="2579DC74">
                  <w:pPr>
                    <w:widowControl/>
                    <w:snapToGrid w:val="0"/>
                    <w:jc w:val="center"/>
                    <w:rPr>
                      <w:rFonts w:eastAsia="仿宋"/>
                    </w:rPr>
                  </w:pPr>
                  <w:r>
                    <w:rPr>
                      <w:rFonts w:hint="eastAsia" w:eastAsia="仿宋"/>
                    </w:rPr>
                    <w:t>/</w:t>
                  </w:r>
                </w:p>
              </w:tc>
              <w:tc>
                <w:tcPr>
                  <w:tcW w:w="829" w:type="dxa"/>
                  <w:vAlign w:val="center"/>
                </w:tcPr>
                <w:p w14:paraId="24FB4478">
                  <w:pPr>
                    <w:widowControl/>
                    <w:snapToGrid w:val="0"/>
                    <w:jc w:val="center"/>
                    <w:rPr>
                      <w:rFonts w:eastAsia="仿宋"/>
                    </w:rPr>
                  </w:pPr>
                  <w:r>
                    <w:rPr>
                      <w:rFonts w:hint="eastAsia" w:eastAsia="仿宋"/>
                    </w:rPr>
                    <w:t>0</w:t>
                  </w:r>
                </w:p>
              </w:tc>
              <w:tc>
                <w:tcPr>
                  <w:tcW w:w="777" w:type="dxa"/>
                  <w:vAlign w:val="center"/>
                </w:tcPr>
                <w:p w14:paraId="06A7AF88">
                  <w:pPr>
                    <w:widowControl/>
                    <w:snapToGrid w:val="0"/>
                    <w:jc w:val="center"/>
                    <w:rPr>
                      <w:rFonts w:eastAsia="仿宋"/>
                    </w:rPr>
                  </w:pPr>
                  <w:r>
                    <w:rPr>
                      <w:rFonts w:hint="eastAsia" w:eastAsia="仿宋"/>
                    </w:rPr>
                    <w:t>2</w:t>
                  </w:r>
                </w:p>
              </w:tc>
              <w:tc>
                <w:tcPr>
                  <w:tcW w:w="781" w:type="dxa"/>
                  <w:vAlign w:val="center"/>
                </w:tcPr>
                <w:p w14:paraId="6C69FB17">
                  <w:pPr>
                    <w:widowControl/>
                    <w:snapToGrid w:val="0"/>
                    <w:jc w:val="center"/>
                    <w:rPr>
                      <w:rFonts w:eastAsia="仿宋"/>
                    </w:rPr>
                  </w:pPr>
                  <w:r>
                    <w:rPr>
                      <w:rFonts w:hint="eastAsia" w:eastAsia="仿宋"/>
                    </w:rPr>
                    <w:t>+</w:t>
                  </w:r>
                  <w:r>
                    <w:rPr>
                      <w:rFonts w:eastAsia="仿宋"/>
                    </w:rPr>
                    <w:t>2</w:t>
                  </w:r>
                </w:p>
              </w:tc>
              <w:tc>
                <w:tcPr>
                  <w:tcW w:w="1102" w:type="dxa"/>
                  <w:vMerge w:val="continue"/>
                  <w:vAlign w:val="center"/>
                </w:tcPr>
                <w:p w14:paraId="3CF1B1DD">
                  <w:pPr>
                    <w:autoSpaceDE w:val="0"/>
                    <w:autoSpaceDN w:val="0"/>
                    <w:spacing w:before="72"/>
                    <w:ind w:right="98"/>
                    <w:jc w:val="center"/>
                    <w:rPr>
                      <w:rFonts w:eastAsia="仿宋"/>
                      <w:kern w:val="0"/>
                      <w:szCs w:val="21"/>
                    </w:rPr>
                  </w:pPr>
                </w:p>
              </w:tc>
              <w:tc>
                <w:tcPr>
                  <w:tcW w:w="1101" w:type="dxa"/>
                  <w:vAlign w:val="center"/>
                </w:tcPr>
                <w:p w14:paraId="0C9F4FF5">
                  <w:pPr>
                    <w:autoSpaceDE w:val="0"/>
                    <w:autoSpaceDN w:val="0"/>
                    <w:spacing w:before="72"/>
                    <w:ind w:right="98"/>
                    <w:jc w:val="center"/>
                    <w:rPr>
                      <w:rFonts w:eastAsia="仿宋"/>
                      <w:kern w:val="0"/>
                      <w:szCs w:val="21"/>
                    </w:rPr>
                  </w:pPr>
                  <w:r>
                    <w:rPr>
                      <w:rFonts w:hint="eastAsia" w:eastAsia="仿宋"/>
                      <w:kern w:val="0"/>
                      <w:szCs w:val="21"/>
                    </w:rPr>
                    <w:t>新增</w:t>
                  </w:r>
                </w:p>
              </w:tc>
            </w:tr>
            <w:tr w14:paraId="1AB75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shd w:val="clear" w:color="auto" w:fill="auto"/>
                  <w:vAlign w:val="center"/>
                </w:tcPr>
                <w:p w14:paraId="1C988B67">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6</w:t>
                  </w:r>
                </w:p>
              </w:tc>
              <w:tc>
                <w:tcPr>
                  <w:tcW w:w="1094" w:type="dxa"/>
                  <w:vMerge w:val="continue"/>
                  <w:vAlign w:val="center"/>
                </w:tcPr>
                <w:p w14:paraId="436CD8E0">
                  <w:pPr>
                    <w:autoSpaceDE w:val="0"/>
                    <w:autoSpaceDN w:val="0"/>
                    <w:spacing w:before="72"/>
                    <w:ind w:right="98"/>
                    <w:jc w:val="center"/>
                    <w:rPr>
                      <w:rFonts w:eastAsia="仿宋"/>
                      <w:kern w:val="0"/>
                      <w:szCs w:val="21"/>
                    </w:rPr>
                  </w:pPr>
                </w:p>
              </w:tc>
              <w:tc>
                <w:tcPr>
                  <w:tcW w:w="1417" w:type="dxa"/>
                  <w:shd w:val="clear" w:color="auto" w:fill="auto"/>
                  <w:vAlign w:val="center"/>
                </w:tcPr>
                <w:p w14:paraId="286663F6">
                  <w:pPr>
                    <w:widowControl/>
                    <w:snapToGrid w:val="0"/>
                    <w:jc w:val="center"/>
                    <w:rPr>
                      <w:rFonts w:eastAsia="仿宋"/>
                    </w:rPr>
                  </w:pPr>
                  <w:r>
                    <w:rPr>
                      <w:rFonts w:hint="eastAsia" w:eastAsia="仿宋"/>
                    </w:rPr>
                    <w:t>生物质颗粒压实机</w:t>
                  </w:r>
                </w:p>
              </w:tc>
              <w:tc>
                <w:tcPr>
                  <w:tcW w:w="1492" w:type="dxa"/>
                  <w:shd w:val="clear" w:color="auto" w:fill="auto"/>
                  <w:vAlign w:val="center"/>
                </w:tcPr>
                <w:p w14:paraId="62B82868">
                  <w:pPr>
                    <w:widowControl/>
                    <w:snapToGrid w:val="0"/>
                    <w:jc w:val="center"/>
                    <w:rPr>
                      <w:rFonts w:eastAsia="仿宋"/>
                    </w:rPr>
                  </w:pPr>
                  <w:r>
                    <w:rPr>
                      <w:rFonts w:hint="eastAsia" w:eastAsia="仿宋"/>
                    </w:rPr>
                    <w:t>/</w:t>
                  </w:r>
                </w:p>
              </w:tc>
              <w:tc>
                <w:tcPr>
                  <w:tcW w:w="829" w:type="dxa"/>
                  <w:shd w:val="clear" w:color="auto" w:fill="auto"/>
                  <w:vAlign w:val="center"/>
                </w:tcPr>
                <w:p w14:paraId="1111EC55">
                  <w:pPr>
                    <w:widowControl/>
                    <w:snapToGrid w:val="0"/>
                    <w:jc w:val="center"/>
                    <w:rPr>
                      <w:rFonts w:eastAsia="仿宋"/>
                    </w:rPr>
                  </w:pPr>
                  <w:r>
                    <w:rPr>
                      <w:rFonts w:hint="eastAsia" w:eastAsia="仿宋"/>
                    </w:rPr>
                    <w:t>0</w:t>
                  </w:r>
                </w:p>
              </w:tc>
              <w:tc>
                <w:tcPr>
                  <w:tcW w:w="777" w:type="dxa"/>
                  <w:shd w:val="clear" w:color="auto" w:fill="auto"/>
                  <w:vAlign w:val="center"/>
                </w:tcPr>
                <w:p w14:paraId="4FDDF085">
                  <w:pPr>
                    <w:widowControl/>
                    <w:snapToGrid w:val="0"/>
                    <w:jc w:val="center"/>
                    <w:rPr>
                      <w:rFonts w:eastAsia="仿宋"/>
                    </w:rPr>
                  </w:pPr>
                  <w:r>
                    <w:rPr>
                      <w:rFonts w:eastAsia="仿宋"/>
                    </w:rPr>
                    <w:t>1</w:t>
                  </w:r>
                </w:p>
              </w:tc>
              <w:tc>
                <w:tcPr>
                  <w:tcW w:w="781" w:type="dxa"/>
                  <w:shd w:val="clear" w:color="auto" w:fill="auto"/>
                  <w:vAlign w:val="center"/>
                </w:tcPr>
                <w:p w14:paraId="432AFDDC">
                  <w:pPr>
                    <w:widowControl/>
                    <w:snapToGrid w:val="0"/>
                    <w:jc w:val="center"/>
                    <w:rPr>
                      <w:rFonts w:eastAsia="仿宋"/>
                    </w:rPr>
                  </w:pPr>
                  <w:r>
                    <w:rPr>
                      <w:rFonts w:hint="eastAsia" w:eastAsia="仿宋"/>
                    </w:rPr>
                    <w:t>+</w:t>
                  </w:r>
                  <w:r>
                    <w:rPr>
                      <w:rFonts w:eastAsia="仿宋"/>
                    </w:rPr>
                    <w:t>1</w:t>
                  </w:r>
                </w:p>
              </w:tc>
              <w:tc>
                <w:tcPr>
                  <w:tcW w:w="1102" w:type="dxa"/>
                  <w:vMerge w:val="continue"/>
                  <w:vAlign w:val="center"/>
                </w:tcPr>
                <w:p w14:paraId="37A50CC7">
                  <w:pPr>
                    <w:autoSpaceDE w:val="0"/>
                    <w:autoSpaceDN w:val="0"/>
                    <w:spacing w:before="72"/>
                    <w:ind w:right="98"/>
                    <w:jc w:val="center"/>
                    <w:rPr>
                      <w:rFonts w:eastAsia="仿宋"/>
                      <w:kern w:val="0"/>
                      <w:szCs w:val="21"/>
                    </w:rPr>
                  </w:pPr>
                </w:p>
              </w:tc>
              <w:tc>
                <w:tcPr>
                  <w:tcW w:w="1101" w:type="dxa"/>
                  <w:shd w:val="clear" w:color="auto" w:fill="auto"/>
                  <w:vAlign w:val="center"/>
                </w:tcPr>
                <w:p w14:paraId="361E36FF">
                  <w:pPr>
                    <w:autoSpaceDE w:val="0"/>
                    <w:autoSpaceDN w:val="0"/>
                    <w:spacing w:before="72"/>
                    <w:ind w:right="98"/>
                    <w:jc w:val="center"/>
                    <w:rPr>
                      <w:rFonts w:eastAsia="仿宋"/>
                      <w:kern w:val="0"/>
                      <w:szCs w:val="21"/>
                    </w:rPr>
                  </w:pPr>
                  <w:r>
                    <w:rPr>
                      <w:rFonts w:hint="eastAsia" w:eastAsia="仿宋"/>
                      <w:kern w:val="0"/>
                      <w:szCs w:val="21"/>
                    </w:rPr>
                    <w:t>新增</w:t>
                  </w:r>
                </w:p>
              </w:tc>
            </w:tr>
            <w:tr w14:paraId="20A97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shd w:val="clear" w:color="auto" w:fill="auto"/>
                  <w:vAlign w:val="center"/>
                </w:tcPr>
                <w:p w14:paraId="2204E39A">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7</w:t>
                  </w:r>
                </w:p>
              </w:tc>
              <w:tc>
                <w:tcPr>
                  <w:tcW w:w="1094" w:type="dxa"/>
                  <w:vMerge w:val="continue"/>
                  <w:vAlign w:val="center"/>
                </w:tcPr>
                <w:p w14:paraId="4732C5C3">
                  <w:pPr>
                    <w:autoSpaceDE w:val="0"/>
                    <w:autoSpaceDN w:val="0"/>
                    <w:spacing w:before="72"/>
                    <w:ind w:right="98"/>
                    <w:jc w:val="center"/>
                    <w:rPr>
                      <w:rFonts w:eastAsia="仿宋"/>
                      <w:kern w:val="0"/>
                      <w:szCs w:val="21"/>
                    </w:rPr>
                  </w:pPr>
                </w:p>
              </w:tc>
              <w:tc>
                <w:tcPr>
                  <w:tcW w:w="1417" w:type="dxa"/>
                  <w:shd w:val="clear" w:color="auto" w:fill="auto"/>
                  <w:vAlign w:val="center"/>
                </w:tcPr>
                <w:p w14:paraId="180E83FA">
                  <w:pPr>
                    <w:widowControl/>
                    <w:snapToGrid w:val="0"/>
                    <w:jc w:val="center"/>
                    <w:rPr>
                      <w:rFonts w:eastAsia="仿宋"/>
                    </w:rPr>
                  </w:pPr>
                  <w:r>
                    <w:rPr>
                      <w:rFonts w:hint="eastAsia" w:eastAsia="仿宋"/>
                    </w:rPr>
                    <w:t>生物质锅炉</w:t>
                  </w:r>
                </w:p>
              </w:tc>
              <w:tc>
                <w:tcPr>
                  <w:tcW w:w="1492" w:type="dxa"/>
                  <w:shd w:val="clear" w:color="auto" w:fill="auto"/>
                  <w:vAlign w:val="center"/>
                </w:tcPr>
                <w:p w14:paraId="0F78285C">
                  <w:pPr>
                    <w:widowControl/>
                    <w:snapToGrid w:val="0"/>
                    <w:jc w:val="center"/>
                    <w:rPr>
                      <w:rFonts w:eastAsia="仿宋"/>
                    </w:rPr>
                  </w:pPr>
                  <w:r>
                    <w:rPr>
                      <w:rFonts w:hint="eastAsia" w:eastAsia="仿宋"/>
                    </w:rPr>
                    <w:t>6t</w:t>
                  </w:r>
                  <w:r>
                    <w:rPr>
                      <w:rFonts w:eastAsia="仿宋"/>
                    </w:rPr>
                    <w:t>/h</w:t>
                  </w:r>
                </w:p>
              </w:tc>
              <w:tc>
                <w:tcPr>
                  <w:tcW w:w="829" w:type="dxa"/>
                  <w:shd w:val="clear" w:color="auto" w:fill="auto"/>
                  <w:vAlign w:val="center"/>
                </w:tcPr>
                <w:p w14:paraId="387C4578">
                  <w:pPr>
                    <w:widowControl/>
                    <w:snapToGrid w:val="0"/>
                    <w:jc w:val="center"/>
                    <w:rPr>
                      <w:rFonts w:eastAsia="仿宋"/>
                    </w:rPr>
                  </w:pPr>
                  <w:r>
                    <w:rPr>
                      <w:rFonts w:hint="eastAsia" w:eastAsia="仿宋"/>
                    </w:rPr>
                    <w:t>1</w:t>
                  </w:r>
                </w:p>
              </w:tc>
              <w:tc>
                <w:tcPr>
                  <w:tcW w:w="777" w:type="dxa"/>
                  <w:shd w:val="clear" w:color="auto" w:fill="auto"/>
                  <w:vAlign w:val="center"/>
                </w:tcPr>
                <w:p w14:paraId="16A07370">
                  <w:pPr>
                    <w:widowControl/>
                    <w:snapToGrid w:val="0"/>
                    <w:jc w:val="center"/>
                    <w:rPr>
                      <w:rFonts w:eastAsia="仿宋"/>
                    </w:rPr>
                  </w:pPr>
                  <w:r>
                    <w:rPr>
                      <w:rFonts w:hint="eastAsia" w:eastAsia="仿宋"/>
                    </w:rPr>
                    <w:t>1</w:t>
                  </w:r>
                </w:p>
              </w:tc>
              <w:tc>
                <w:tcPr>
                  <w:tcW w:w="781" w:type="dxa"/>
                  <w:shd w:val="clear" w:color="auto" w:fill="auto"/>
                  <w:vAlign w:val="center"/>
                </w:tcPr>
                <w:p w14:paraId="67BD2EA4">
                  <w:pPr>
                    <w:widowControl/>
                    <w:snapToGrid w:val="0"/>
                    <w:jc w:val="center"/>
                    <w:rPr>
                      <w:rFonts w:eastAsia="仿宋"/>
                    </w:rPr>
                  </w:pPr>
                  <w:r>
                    <w:rPr>
                      <w:rFonts w:hint="eastAsia" w:eastAsia="仿宋"/>
                    </w:rPr>
                    <w:t>0</w:t>
                  </w:r>
                </w:p>
              </w:tc>
              <w:tc>
                <w:tcPr>
                  <w:tcW w:w="1102" w:type="dxa"/>
                  <w:vAlign w:val="center"/>
                </w:tcPr>
                <w:p w14:paraId="475A7803">
                  <w:pPr>
                    <w:autoSpaceDE w:val="0"/>
                    <w:autoSpaceDN w:val="0"/>
                    <w:spacing w:before="72"/>
                    <w:ind w:right="98"/>
                    <w:jc w:val="center"/>
                    <w:rPr>
                      <w:rFonts w:eastAsia="仿宋"/>
                      <w:kern w:val="0"/>
                      <w:szCs w:val="21"/>
                    </w:rPr>
                  </w:pPr>
                  <w:r>
                    <w:rPr>
                      <w:rFonts w:hint="eastAsia" w:eastAsia="仿宋"/>
                      <w:kern w:val="0"/>
                      <w:szCs w:val="21"/>
                    </w:rPr>
                    <w:t>锅炉房</w:t>
                  </w:r>
                </w:p>
              </w:tc>
              <w:tc>
                <w:tcPr>
                  <w:tcW w:w="1101" w:type="dxa"/>
                  <w:vAlign w:val="center"/>
                </w:tcPr>
                <w:p w14:paraId="485993FC">
                  <w:pPr>
                    <w:autoSpaceDE w:val="0"/>
                    <w:autoSpaceDN w:val="0"/>
                    <w:spacing w:before="72"/>
                    <w:ind w:right="98"/>
                    <w:jc w:val="center"/>
                    <w:rPr>
                      <w:rFonts w:eastAsia="仿宋"/>
                      <w:kern w:val="0"/>
                      <w:szCs w:val="21"/>
                    </w:rPr>
                  </w:pPr>
                  <w:r>
                    <w:rPr>
                      <w:rFonts w:hint="eastAsia" w:eastAsia="仿宋"/>
                      <w:kern w:val="0"/>
                      <w:szCs w:val="21"/>
                    </w:rPr>
                    <w:t>原有</w:t>
                  </w:r>
                </w:p>
              </w:tc>
            </w:tr>
            <w:tr w14:paraId="0F86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0A9C6AF3">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8</w:t>
                  </w:r>
                </w:p>
              </w:tc>
              <w:tc>
                <w:tcPr>
                  <w:tcW w:w="1094" w:type="dxa"/>
                  <w:vMerge w:val="restart"/>
                  <w:vAlign w:val="center"/>
                </w:tcPr>
                <w:p w14:paraId="3D82F601">
                  <w:pPr>
                    <w:autoSpaceDE w:val="0"/>
                    <w:autoSpaceDN w:val="0"/>
                    <w:spacing w:before="72"/>
                    <w:ind w:right="98"/>
                    <w:jc w:val="center"/>
                    <w:rPr>
                      <w:rFonts w:eastAsia="仿宋"/>
                      <w:kern w:val="0"/>
                      <w:szCs w:val="21"/>
                    </w:rPr>
                  </w:pPr>
                  <w:r>
                    <w:rPr>
                      <w:rFonts w:hint="eastAsia" w:eastAsia="仿宋"/>
                      <w:kern w:val="0"/>
                      <w:szCs w:val="21"/>
                    </w:rPr>
                    <w:t>板材生产线</w:t>
                  </w:r>
                </w:p>
              </w:tc>
              <w:tc>
                <w:tcPr>
                  <w:tcW w:w="1417" w:type="dxa"/>
                  <w:vAlign w:val="center"/>
                </w:tcPr>
                <w:p w14:paraId="42506CB9">
                  <w:pPr>
                    <w:widowControl/>
                    <w:snapToGrid w:val="0"/>
                    <w:jc w:val="center"/>
                    <w:rPr>
                      <w:rFonts w:eastAsia="仿宋"/>
                    </w:rPr>
                  </w:pPr>
                  <w:r>
                    <w:rPr>
                      <w:rFonts w:hint="eastAsia" w:eastAsia="仿宋"/>
                    </w:rPr>
                    <w:t>鄂破机</w:t>
                  </w:r>
                </w:p>
              </w:tc>
              <w:tc>
                <w:tcPr>
                  <w:tcW w:w="1492" w:type="dxa"/>
                  <w:vAlign w:val="center"/>
                </w:tcPr>
                <w:p w14:paraId="46B7420A">
                  <w:pPr>
                    <w:widowControl/>
                    <w:snapToGrid w:val="0"/>
                    <w:jc w:val="center"/>
                    <w:rPr>
                      <w:rFonts w:eastAsia="仿宋"/>
                    </w:rPr>
                  </w:pPr>
                  <w:r>
                    <w:rPr>
                      <w:rFonts w:eastAsia="仿宋"/>
                    </w:rPr>
                    <w:t>GPC1814</w:t>
                  </w:r>
                </w:p>
              </w:tc>
              <w:tc>
                <w:tcPr>
                  <w:tcW w:w="829" w:type="dxa"/>
                  <w:vAlign w:val="center"/>
                </w:tcPr>
                <w:p w14:paraId="2E0975C2">
                  <w:pPr>
                    <w:widowControl/>
                    <w:snapToGrid w:val="0"/>
                    <w:jc w:val="center"/>
                    <w:rPr>
                      <w:rFonts w:eastAsia="仿宋"/>
                    </w:rPr>
                  </w:pPr>
                  <w:r>
                    <w:rPr>
                      <w:rFonts w:hint="eastAsia" w:eastAsia="仿宋"/>
                    </w:rPr>
                    <w:t>2</w:t>
                  </w:r>
                </w:p>
              </w:tc>
              <w:tc>
                <w:tcPr>
                  <w:tcW w:w="777" w:type="dxa"/>
                  <w:vAlign w:val="center"/>
                </w:tcPr>
                <w:p w14:paraId="76542F2D">
                  <w:pPr>
                    <w:widowControl/>
                    <w:snapToGrid w:val="0"/>
                    <w:jc w:val="center"/>
                    <w:rPr>
                      <w:rFonts w:eastAsia="仿宋"/>
                    </w:rPr>
                  </w:pPr>
                  <w:r>
                    <w:rPr>
                      <w:rFonts w:hint="eastAsia" w:eastAsia="仿宋"/>
                    </w:rPr>
                    <w:t>0</w:t>
                  </w:r>
                </w:p>
              </w:tc>
              <w:tc>
                <w:tcPr>
                  <w:tcW w:w="781" w:type="dxa"/>
                  <w:vAlign w:val="center"/>
                </w:tcPr>
                <w:p w14:paraId="0306002E">
                  <w:pPr>
                    <w:widowControl/>
                    <w:snapToGrid w:val="0"/>
                    <w:jc w:val="center"/>
                    <w:rPr>
                      <w:rFonts w:eastAsia="仿宋"/>
                    </w:rPr>
                  </w:pPr>
                  <w:r>
                    <w:rPr>
                      <w:rFonts w:eastAsia="仿宋"/>
                    </w:rPr>
                    <w:t>-</w:t>
                  </w:r>
                  <w:r>
                    <w:rPr>
                      <w:rFonts w:hint="eastAsia" w:eastAsia="仿宋"/>
                    </w:rPr>
                    <w:t>2</w:t>
                  </w:r>
                </w:p>
              </w:tc>
              <w:tc>
                <w:tcPr>
                  <w:tcW w:w="1102" w:type="dxa"/>
                  <w:vMerge w:val="restart"/>
                  <w:vAlign w:val="center"/>
                </w:tcPr>
                <w:p w14:paraId="7501C513">
                  <w:pPr>
                    <w:autoSpaceDE w:val="0"/>
                    <w:autoSpaceDN w:val="0"/>
                    <w:spacing w:before="72"/>
                    <w:ind w:right="98"/>
                    <w:jc w:val="center"/>
                    <w:rPr>
                      <w:rFonts w:eastAsia="仿宋"/>
                      <w:kern w:val="0"/>
                      <w:szCs w:val="21"/>
                    </w:rPr>
                  </w:pPr>
                  <w:r>
                    <w:rPr>
                      <w:rFonts w:hint="eastAsia" w:eastAsia="仿宋"/>
                      <w:kern w:val="0"/>
                      <w:szCs w:val="21"/>
                    </w:rPr>
                    <w:t>板材生产区</w:t>
                  </w:r>
                </w:p>
              </w:tc>
              <w:tc>
                <w:tcPr>
                  <w:tcW w:w="1101" w:type="dxa"/>
                  <w:vMerge w:val="restart"/>
                  <w:vAlign w:val="center"/>
                </w:tcPr>
                <w:p w14:paraId="7BE2DE86">
                  <w:pPr>
                    <w:autoSpaceDE w:val="0"/>
                    <w:autoSpaceDN w:val="0"/>
                    <w:spacing w:before="72"/>
                    <w:ind w:right="98"/>
                    <w:jc w:val="center"/>
                    <w:rPr>
                      <w:rFonts w:eastAsia="仿宋"/>
                      <w:kern w:val="0"/>
                      <w:szCs w:val="21"/>
                    </w:rPr>
                  </w:pPr>
                  <w:r>
                    <w:rPr>
                      <w:rFonts w:hint="eastAsia" w:eastAsia="仿宋"/>
                      <w:kern w:val="0"/>
                      <w:szCs w:val="21"/>
                    </w:rPr>
                    <w:t>本次淘汰</w:t>
                  </w:r>
                </w:p>
              </w:tc>
            </w:tr>
            <w:tr w14:paraId="628CA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7CEB866E">
                  <w:pPr>
                    <w:autoSpaceDE w:val="0"/>
                    <w:autoSpaceDN w:val="0"/>
                    <w:spacing w:before="72"/>
                    <w:ind w:right="98"/>
                    <w:jc w:val="center"/>
                    <w:rPr>
                      <w:rFonts w:eastAsia="仿宋"/>
                      <w:kern w:val="0"/>
                      <w:szCs w:val="21"/>
                    </w:rPr>
                  </w:pPr>
                  <w:r>
                    <w:rPr>
                      <w:rFonts w:hint="eastAsia" w:eastAsia="仿宋"/>
                      <w:kern w:val="0"/>
                      <w:szCs w:val="21"/>
                    </w:rPr>
                    <w:t>1</w:t>
                  </w:r>
                  <w:r>
                    <w:rPr>
                      <w:rFonts w:eastAsia="仿宋"/>
                      <w:kern w:val="0"/>
                      <w:szCs w:val="21"/>
                    </w:rPr>
                    <w:t>9</w:t>
                  </w:r>
                </w:p>
              </w:tc>
              <w:tc>
                <w:tcPr>
                  <w:tcW w:w="1094" w:type="dxa"/>
                  <w:vMerge w:val="continue"/>
                  <w:vAlign w:val="center"/>
                </w:tcPr>
                <w:p w14:paraId="762EF6F3">
                  <w:pPr>
                    <w:autoSpaceDE w:val="0"/>
                    <w:autoSpaceDN w:val="0"/>
                    <w:spacing w:before="72"/>
                    <w:ind w:right="98"/>
                    <w:jc w:val="center"/>
                    <w:rPr>
                      <w:rFonts w:eastAsia="仿宋"/>
                      <w:kern w:val="0"/>
                      <w:szCs w:val="21"/>
                    </w:rPr>
                  </w:pPr>
                </w:p>
              </w:tc>
              <w:tc>
                <w:tcPr>
                  <w:tcW w:w="1417" w:type="dxa"/>
                  <w:vAlign w:val="center"/>
                </w:tcPr>
                <w:p w14:paraId="4B632CB3">
                  <w:pPr>
                    <w:widowControl/>
                    <w:snapToGrid w:val="0"/>
                    <w:jc w:val="center"/>
                    <w:rPr>
                      <w:rFonts w:eastAsia="仿宋"/>
                    </w:rPr>
                  </w:pPr>
                  <w:r>
                    <w:rPr>
                      <w:rFonts w:hint="eastAsia" w:eastAsia="仿宋"/>
                    </w:rPr>
                    <w:t>箱式破碎</w:t>
                  </w:r>
                </w:p>
              </w:tc>
              <w:tc>
                <w:tcPr>
                  <w:tcW w:w="1492" w:type="dxa"/>
                  <w:vAlign w:val="center"/>
                </w:tcPr>
                <w:p w14:paraId="5F1DAF33">
                  <w:pPr>
                    <w:widowControl/>
                    <w:snapToGrid w:val="0"/>
                    <w:jc w:val="center"/>
                    <w:rPr>
                      <w:rFonts w:eastAsia="仿宋"/>
                    </w:rPr>
                  </w:pPr>
                  <w:r>
                    <w:rPr>
                      <w:rFonts w:eastAsia="仿宋"/>
                    </w:rPr>
                    <w:t>ZW1742</w:t>
                  </w:r>
                </w:p>
              </w:tc>
              <w:tc>
                <w:tcPr>
                  <w:tcW w:w="829" w:type="dxa"/>
                  <w:vAlign w:val="center"/>
                </w:tcPr>
                <w:p w14:paraId="18964D02">
                  <w:pPr>
                    <w:widowControl/>
                    <w:snapToGrid w:val="0"/>
                    <w:jc w:val="center"/>
                    <w:rPr>
                      <w:rFonts w:eastAsia="仿宋"/>
                    </w:rPr>
                  </w:pPr>
                  <w:r>
                    <w:rPr>
                      <w:rFonts w:hint="eastAsia" w:eastAsia="仿宋"/>
                    </w:rPr>
                    <w:t>1</w:t>
                  </w:r>
                </w:p>
              </w:tc>
              <w:tc>
                <w:tcPr>
                  <w:tcW w:w="777" w:type="dxa"/>
                  <w:vAlign w:val="center"/>
                </w:tcPr>
                <w:p w14:paraId="3CD3002E">
                  <w:pPr>
                    <w:widowControl/>
                    <w:snapToGrid w:val="0"/>
                    <w:jc w:val="center"/>
                    <w:rPr>
                      <w:rFonts w:eastAsia="仿宋"/>
                    </w:rPr>
                  </w:pPr>
                  <w:r>
                    <w:rPr>
                      <w:rFonts w:hint="eastAsia" w:eastAsia="仿宋"/>
                    </w:rPr>
                    <w:t>0</w:t>
                  </w:r>
                </w:p>
              </w:tc>
              <w:tc>
                <w:tcPr>
                  <w:tcW w:w="781" w:type="dxa"/>
                  <w:vAlign w:val="center"/>
                </w:tcPr>
                <w:p w14:paraId="44432AEC">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0E6F3F25">
                  <w:pPr>
                    <w:autoSpaceDE w:val="0"/>
                    <w:autoSpaceDN w:val="0"/>
                    <w:spacing w:before="72"/>
                    <w:ind w:right="98"/>
                    <w:jc w:val="center"/>
                    <w:rPr>
                      <w:rFonts w:eastAsia="仿宋"/>
                      <w:kern w:val="0"/>
                      <w:szCs w:val="21"/>
                    </w:rPr>
                  </w:pPr>
                </w:p>
              </w:tc>
              <w:tc>
                <w:tcPr>
                  <w:tcW w:w="1101" w:type="dxa"/>
                  <w:vMerge w:val="continue"/>
                  <w:vAlign w:val="center"/>
                </w:tcPr>
                <w:p w14:paraId="4954D329">
                  <w:pPr>
                    <w:autoSpaceDE w:val="0"/>
                    <w:autoSpaceDN w:val="0"/>
                    <w:spacing w:before="72"/>
                    <w:ind w:right="98"/>
                    <w:jc w:val="center"/>
                    <w:rPr>
                      <w:rFonts w:eastAsia="仿宋"/>
                      <w:kern w:val="0"/>
                      <w:szCs w:val="21"/>
                    </w:rPr>
                  </w:pPr>
                </w:p>
              </w:tc>
            </w:tr>
            <w:tr w14:paraId="2AB02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72B6FD2">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0</w:t>
                  </w:r>
                </w:p>
              </w:tc>
              <w:tc>
                <w:tcPr>
                  <w:tcW w:w="1094" w:type="dxa"/>
                  <w:vMerge w:val="continue"/>
                  <w:vAlign w:val="center"/>
                </w:tcPr>
                <w:p w14:paraId="18D982FB">
                  <w:pPr>
                    <w:autoSpaceDE w:val="0"/>
                    <w:autoSpaceDN w:val="0"/>
                    <w:spacing w:before="72"/>
                    <w:ind w:right="98"/>
                    <w:jc w:val="center"/>
                    <w:rPr>
                      <w:rFonts w:eastAsia="仿宋"/>
                      <w:kern w:val="0"/>
                      <w:szCs w:val="21"/>
                    </w:rPr>
                  </w:pPr>
                </w:p>
              </w:tc>
              <w:tc>
                <w:tcPr>
                  <w:tcW w:w="1417" w:type="dxa"/>
                  <w:vAlign w:val="center"/>
                </w:tcPr>
                <w:p w14:paraId="654C1B6C">
                  <w:pPr>
                    <w:widowControl/>
                    <w:snapToGrid w:val="0"/>
                    <w:jc w:val="center"/>
                    <w:rPr>
                      <w:rFonts w:eastAsia="仿宋"/>
                    </w:rPr>
                  </w:pPr>
                  <w:r>
                    <w:rPr>
                      <w:rFonts w:hint="eastAsia" w:eastAsia="仿宋"/>
                    </w:rPr>
                    <w:t>筛分机</w:t>
                  </w:r>
                </w:p>
              </w:tc>
              <w:tc>
                <w:tcPr>
                  <w:tcW w:w="1492" w:type="dxa"/>
                  <w:vAlign w:val="center"/>
                </w:tcPr>
                <w:p w14:paraId="7C1B5966">
                  <w:pPr>
                    <w:widowControl/>
                    <w:snapToGrid w:val="0"/>
                    <w:jc w:val="center"/>
                    <w:rPr>
                      <w:rFonts w:eastAsia="仿宋"/>
                    </w:rPr>
                  </w:pPr>
                  <w:r>
                    <w:rPr>
                      <w:rFonts w:hint="eastAsia" w:eastAsia="仿宋"/>
                    </w:rPr>
                    <w:t>/</w:t>
                  </w:r>
                </w:p>
              </w:tc>
              <w:tc>
                <w:tcPr>
                  <w:tcW w:w="829" w:type="dxa"/>
                  <w:vAlign w:val="center"/>
                </w:tcPr>
                <w:p w14:paraId="5FCB8229">
                  <w:pPr>
                    <w:widowControl/>
                    <w:snapToGrid w:val="0"/>
                    <w:jc w:val="center"/>
                    <w:rPr>
                      <w:rFonts w:eastAsia="仿宋"/>
                    </w:rPr>
                  </w:pPr>
                  <w:r>
                    <w:rPr>
                      <w:rFonts w:hint="eastAsia" w:eastAsia="仿宋"/>
                    </w:rPr>
                    <w:t>1</w:t>
                  </w:r>
                </w:p>
              </w:tc>
              <w:tc>
                <w:tcPr>
                  <w:tcW w:w="777" w:type="dxa"/>
                  <w:vAlign w:val="center"/>
                </w:tcPr>
                <w:p w14:paraId="4E06CE10">
                  <w:pPr>
                    <w:widowControl/>
                    <w:snapToGrid w:val="0"/>
                    <w:jc w:val="center"/>
                    <w:rPr>
                      <w:rFonts w:eastAsia="仿宋"/>
                    </w:rPr>
                  </w:pPr>
                  <w:r>
                    <w:rPr>
                      <w:rFonts w:hint="eastAsia" w:eastAsia="仿宋"/>
                    </w:rPr>
                    <w:t>0</w:t>
                  </w:r>
                </w:p>
              </w:tc>
              <w:tc>
                <w:tcPr>
                  <w:tcW w:w="781" w:type="dxa"/>
                  <w:vAlign w:val="center"/>
                </w:tcPr>
                <w:p w14:paraId="238A889F">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1FC772D4">
                  <w:pPr>
                    <w:autoSpaceDE w:val="0"/>
                    <w:autoSpaceDN w:val="0"/>
                    <w:spacing w:before="72"/>
                    <w:ind w:right="98"/>
                    <w:jc w:val="center"/>
                    <w:rPr>
                      <w:rFonts w:eastAsia="仿宋"/>
                      <w:kern w:val="0"/>
                      <w:szCs w:val="21"/>
                    </w:rPr>
                  </w:pPr>
                </w:p>
              </w:tc>
              <w:tc>
                <w:tcPr>
                  <w:tcW w:w="1101" w:type="dxa"/>
                  <w:vMerge w:val="continue"/>
                  <w:vAlign w:val="center"/>
                </w:tcPr>
                <w:p w14:paraId="0FC431F3">
                  <w:pPr>
                    <w:autoSpaceDE w:val="0"/>
                    <w:autoSpaceDN w:val="0"/>
                    <w:spacing w:before="72"/>
                    <w:ind w:right="98"/>
                    <w:jc w:val="center"/>
                    <w:rPr>
                      <w:rFonts w:eastAsia="仿宋"/>
                      <w:kern w:val="0"/>
                      <w:szCs w:val="21"/>
                    </w:rPr>
                  </w:pPr>
                </w:p>
              </w:tc>
            </w:tr>
            <w:tr w14:paraId="36CCC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5DFA4971">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1</w:t>
                  </w:r>
                </w:p>
              </w:tc>
              <w:tc>
                <w:tcPr>
                  <w:tcW w:w="1094" w:type="dxa"/>
                  <w:vMerge w:val="continue"/>
                  <w:vAlign w:val="center"/>
                </w:tcPr>
                <w:p w14:paraId="19143E8F">
                  <w:pPr>
                    <w:autoSpaceDE w:val="0"/>
                    <w:autoSpaceDN w:val="0"/>
                    <w:spacing w:before="72"/>
                    <w:ind w:right="98"/>
                    <w:jc w:val="center"/>
                    <w:rPr>
                      <w:rFonts w:eastAsia="仿宋"/>
                      <w:kern w:val="0"/>
                      <w:szCs w:val="21"/>
                    </w:rPr>
                  </w:pPr>
                </w:p>
              </w:tc>
              <w:tc>
                <w:tcPr>
                  <w:tcW w:w="1417" w:type="dxa"/>
                  <w:vAlign w:val="center"/>
                </w:tcPr>
                <w:p w14:paraId="0F4A1F5D">
                  <w:pPr>
                    <w:widowControl/>
                    <w:snapToGrid w:val="0"/>
                    <w:jc w:val="center"/>
                    <w:rPr>
                      <w:rFonts w:eastAsia="仿宋"/>
                    </w:rPr>
                  </w:pPr>
                  <w:r>
                    <w:rPr>
                      <w:rFonts w:hint="eastAsia" w:eastAsia="仿宋"/>
                    </w:rPr>
                    <w:t>轮式清洗机</w:t>
                  </w:r>
                </w:p>
              </w:tc>
              <w:tc>
                <w:tcPr>
                  <w:tcW w:w="1492" w:type="dxa"/>
                  <w:vAlign w:val="center"/>
                </w:tcPr>
                <w:p w14:paraId="078E4F19">
                  <w:pPr>
                    <w:widowControl/>
                    <w:snapToGrid w:val="0"/>
                    <w:jc w:val="center"/>
                    <w:rPr>
                      <w:rFonts w:eastAsia="仿宋"/>
                    </w:rPr>
                  </w:pPr>
                  <w:r>
                    <w:rPr>
                      <w:rFonts w:eastAsia="仿宋"/>
                    </w:rPr>
                    <w:t>PL159P</w:t>
                  </w:r>
                </w:p>
              </w:tc>
              <w:tc>
                <w:tcPr>
                  <w:tcW w:w="829" w:type="dxa"/>
                  <w:vAlign w:val="center"/>
                </w:tcPr>
                <w:p w14:paraId="7339DE5E">
                  <w:pPr>
                    <w:widowControl/>
                    <w:snapToGrid w:val="0"/>
                    <w:jc w:val="center"/>
                    <w:rPr>
                      <w:rFonts w:eastAsia="仿宋"/>
                    </w:rPr>
                  </w:pPr>
                  <w:r>
                    <w:rPr>
                      <w:rFonts w:hint="eastAsia" w:eastAsia="仿宋"/>
                    </w:rPr>
                    <w:t>2</w:t>
                  </w:r>
                </w:p>
              </w:tc>
              <w:tc>
                <w:tcPr>
                  <w:tcW w:w="777" w:type="dxa"/>
                  <w:vAlign w:val="center"/>
                </w:tcPr>
                <w:p w14:paraId="2757D5F0">
                  <w:pPr>
                    <w:widowControl/>
                    <w:snapToGrid w:val="0"/>
                    <w:jc w:val="center"/>
                    <w:rPr>
                      <w:rFonts w:eastAsia="仿宋"/>
                    </w:rPr>
                  </w:pPr>
                  <w:r>
                    <w:rPr>
                      <w:rFonts w:hint="eastAsia" w:eastAsia="仿宋"/>
                    </w:rPr>
                    <w:t>0</w:t>
                  </w:r>
                </w:p>
              </w:tc>
              <w:tc>
                <w:tcPr>
                  <w:tcW w:w="781" w:type="dxa"/>
                  <w:vAlign w:val="center"/>
                </w:tcPr>
                <w:p w14:paraId="1AB4A450">
                  <w:pPr>
                    <w:widowControl/>
                    <w:snapToGrid w:val="0"/>
                    <w:jc w:val="center"/>
                    <w:rPr>
                      <w:rFonts w:eastAsia="仿宋"/>
                    </w:rPr>
                  </w:pPr>
                  <w:r>
                    <w:rPr>
                      <w:rFonts w:eastAsia="仿宋"/>
                    </w:rPr>
                    <w:t>-</w:t>
                  </w:r>
                  <w:r>
                    <w:rPr>
                      <w:rFonts w:hint="eastAsia" w:eastAsia="仿宋"/>
                    </w:rPr>
                    <w:t>2</w:t>
                  </w:r>
                </w:p>
              </w:tc>
              <w:tc>
                <w:tcPr>
                  <w:tcW w:w="1102" w:type="dxa"/>
                  <w:vMerge w:val="continue"/>
                  <w:vAlign w:val="center"/>
                </w:tcPr>
                <w:p w14:paraId="01E0DA14">
                  <w:pPr>
                    <w:autoSpaceDE w:val="0"/>
                    <w:autoSpaceDN w:val="0"/>
                    <w:spacing w:before="72"/>
                    <w:ind w:right="98"/>
                    <w:jc w:val="center"/>
                    <w:rPr>
                      <w:rFonts w:eastAsia="仿宋"/>
                      <w:kern w:val="0"/>
                      <w:szCs w:val="21"/>
                    </w:rPr>
                  </w:pPr>
                </w:p>
              </w:tc>
              <w:tc>
                <w:tcPr>
                  <w:tcW w:w="1101" w:type="dxa"/>
                  <w:vMerge w:val="continue"/>
                  <w:vAlign w:val="center"/>
                </w:tcPr>
                <w:p w14:paraId="0FB7BFB8">
                  <w:pPr>
                    <w:autoSpaceDE w:val="0"/>
                    <w:autoSpaceDN w:val="0"/>
                    <w:spacing w:before="72"/>
                    <w:ind w:right="98"/>
                    <w:jc w:val="center"/>
                    <w:rPr>
                      <w:rFonts w:eastAsia="仿宋"/>
                      <w:kern w:val="0"/>
                      <w:szCs w:val="21"/>
                    </w:rPr>
                  </w:pPr>
                </w:p>
              </w:tc>
            </w:tr>
            <w:tr w14:paraId="2908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28894E3C">
                  <w:pPr>
                    <w:autoSpaceDE w:val="0"/>
                    <w:autoSpaceDN w:val="0"/>
                    <w:spacing w:before="72"/>
                    <w:ind w:right="98"/>
                    <w:jc w:val="center"/>
                    <w:rPr>
                      <w:rFonts w:eastAsia="仿宋"/>
                      <w:kern w:val="0"/>
                      <w:szCs w:val="21"/>
                    </w:rPr>
                  </w:pPr>
                  <w:r>
                    <w:rPr>
                      <w:rFonts w:hint="eastAsia" w:eastAsia="仿宋"/>
                      <w:kern w:val="0"/>
                      <w:szCs w:val="21"/>
                    </w:rPr>
                    <w:t>22</w:t>
                  </w:r>
                </w:p>
              </w:tc>
              <w:tc>
                <w:tcPr>
                  <w:tcW w:w="1094" w:type="dxa"/>
                  <w:vMerge w:val="continue"/>
                  <w:vAlign w:val="center"/>
                </w:tcPr>
                <w:p w14:paraId="5BC5966D">
                  <w:pPr>
                    <w:autoSpaceDE w:val="0"/>
                    <w:autoSpaceDN w:val="0"/>
                    <w:spacing w:before="72"/>
                    <w:ind w:right="98"/>
                    <w:jc w:val="center"/>
                    <w:rPr>
                      <w:rFonts w:eastAsia="仿宋"/>
                      <w:kern w:val="0"/>
                      <w:szCs w:val="21"/>
                    </w:rPr>
                  </w:pPr>
                </w:p>
              </w:tc>
              <w:tc>
                <w:tcPr>
                  <w:tcW w:w="1417" w:type="dxa"/>
                  <w:vAlign w:val="center"/>
                </w:tcPr>
                <w:p w14:paraId="581EF8AC">
                  <w:pPr>
                    <w:widowControl/>
                    <w:snapToGrid w:val="0"/>
                    <w:jc w:val="center"/>
                    <w:rPr>
                      <w:rFonts w:eastAsia="仿宋"/>
                    </w:rPr>
                  </w:pPr>
                  <w:r>
                    <w:rPr>
                      <w:rFonts w:hint="eastAsia" w:eastAsia="仿宋"/>
                    </w:rPr>
                    <w:t>履带轧干机</w:t>
                  </w:r>
                </w:p>
              </w:tc>
              <w:tc>
                <w:tcPr>
                  <w:tcW w:w="1492" w:type="dxa"/>
                  <w:vAlign w:val="center"/>
                </w:tcPr>
                <w:p w14:paraId="676B648A">
                  <w:pPr>
                    <w:widowControl/>
                    <w:snapToGrid w:val="0"/>
                    <w:jc w:val="center"/>
                    <w:rPr>
                      <w:rFonts w:eastAsia="仿宋"/>
                    </w:rPr>
                  </w:pPr>
                  <w:r>
                    <w:rPr>
                      <w:rFonts w:hint="eastAsia" w:eastAsia="仿宋"/>
                    </w:rPr>
                    <w:t>/</w:t>
                  </w:r>
                </w:p>
              </w:tc>
              <w:tc>
                <w:tcPr>
                  <w:tcW w:w="829" w:type="dxa"/>
                  <w:vAlign w:val="center"/>
                </w:tcPr>
                <w:p w14:paraId="4477E66E">
                  <w:pPr>
                    <w:widowControl/>
                    <w:snapToGrid w:val="0"/>
                    <w:jc w:val="center"/>
                    <w:rPr>
                      <w:rFonts w:eastAsia="仿宋"/>
                    </w:rPr>
                  </w:pPr>
                  <w:r>
                    <w:rPr>
                      <w:rFonts w:hint="eastAsia" w:eastAsia="仿宋"/>
                    </w:rPr>
                    <w:t>1</w:t>
                  </w:r>
                </w:p>
              </w:tc>
              <w:tc>
                <w:tcPr>
                  <w:tcW w:w="777" w:type="dxa"/>
                  <w:vAlign w:val="center"/>
                </w:tcPr>
                <w:p w14:paraId="2E19940C">
                  <w:pPr>
                    <w:widowControl/>
                    <w:snapToGrid w:val="0"/>
                    <w:jc w:val="center"/>
                    <w:rPr>
                      <w:rFonts w:eastAsia="仿宋"/>
                    </w:rPr>
                  </w:pPr>
                  <w:r>
                    <w:rPr>
                      <w:rFonts w:hint="eastAsia" w:eastAsia="仿宋"/>
                    </w:rPr>
                    <w:t>0</w:t>
                  </w:r>
                </w:p>
              </w:tc>
              <w:tc>
                <w:tcPr>
                  <w:tcW w:w="781" w:type="dxa"/>
                  <w:vAlign w:val="center"/>
                </w:tcPr>
                <w:p w14:paraId="6ACF2FF7">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4B1C9E49">
                  <w:pPr>
                    <w:autoSpaceDE w:val="0"/>
                    <w:autoSpaceDN w:val="0"/>
                    <w:spacing w:before="72"/>
                    <w:ind w:right="98"/>
                    <w:jc w:val="center"/>
                    <w:rPr>
                      <w:rFonts w:eastAsia="仿宋"/>
                      <w:kern w:val="0"/>
                      <w:szCs w:val="21"/>
                    </w:rPr>
                  </w:pPr>
                </w:p>
              </w:tc>
              <w:tc>
                <w:tcPr>
                  <w:tcW w:w="1101" w:type="dxa"/>
                  <w:vMerge w:val="continue"/>
                  <w:vAlign w:val="center"/>
                </w:tcPr>
                <w:p w14:paraId="2EB40686">
                  <w:pPr>
                    <w:autoSpaceDE w:val="0"/>
                    <w:autoSpaceDN w:val="0"/>
                    <w:spacing w:before="72"/>
                    <w:ind w:right="98"/>
                    <w:jc w:val="center"/>
                    <w:rPr>
                      <w:rFonts w:eastAsia="仿宋"/>
                      <w:kern w:val="0"/>
                      <w:szCs w:val="21"/>
                    </w:rPr>
                  </w:pPr>
                </w:p>
              </w:tc>
            </w:tr>
            <w:tr w14:paraId="6FE93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7149593E">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3</w:t>
                  </w:r>
                </w:p>
              </w:tc>
              <w:tc>
                <w:tcPr>
                  <w:tcW w:w="1094" w:type="dxa"/>
                  <w:vMerge w:val="continue"/>
                  <w:vAlign w:val="center"/>
                </w:tcPr>
                <w:p w14:paraId="62DA5344">
                  <w:pPr>
                    <w:autoSpaceDE w:val="0"/>
                    <w:autoSpaceDN w:val="0"/>
                    <w:spacing w:before="72"/>
                    <w:ind w:right="98"/>
                    <w:jc w:val="center"/>
                    <w:rPr>
                      <w:rFonts w:eastAsia="仿宋"/>
                      <w:kern w:val="0"/>
                      <w:szCs w:val="21"/>
                    </w:rPr>
                  </w:pPr>
                </w:p>
              </w:tc>
              <w:tc>
                <w:tcPr>
                  <w:tcW w:w="1417" w:type="dxa"/>
                  <w:vAlign w:val="center"/>
                </w:tcPr>
                <w:p w14:paraId="23F3E860">
                  <w:pPr>
                    <w:widowControl/>
                    <w:snapToGrid w:val="0"/>
                    <w:jc w:val="center"/>
                    <w:rPr>
                      <w:rFonts w:eastAsia="仿宋"/>
                    </w:rPr>
                  </w:pPr>
                  <w:r>
                    <w:rPr>
                      <w:rFonts w:hint="eastAsia" w:eastAsia="仿宋"/>
                    </w:rPr>
                    <w:t>板材切割机</w:t>
                  </w:r>
                </w:p>
              </w:tc>
              <w:tc>
                <w:tcPr>
                  <w:tcW w:w="1492" w:type="dxa"/>
                  <w:vAlign w:val="center"/>
                </w:tcPr>
                <w:p w14:paraId="3A5504E4">
                  <w:pPr>
                    <w:widowControl/>
                    <w:snapToGrid w:val="0"/>
                    <w:jc w:val="center"/>
                    <w:rPr>
                      <w:rFonts w:eastAsia="仿宋"/>
                    </w:rPr>
                  </w:pPr>
                  <w:r>
                    <w:rPr>
                      <w:rFonts w:hint="eastAsia" w:eastAsia="仿宋"/>
                    </w:rPr>
                    <w:t>/</w:t>
                  </w:r>
                </w:p>
              </w:tc>
              <w:tc>
                <w:tcPr>
                  <w:tcW w:w="829" w:type="dxa"/>
                  <w:vAlign w:val="center"/>
                </w:tcPr>
                <w:p w14:paraId="030DFA6F">
                  <w:pPr>
                    <w:widowControl/>
                    <w:snapToGrid w:val="0"/>
                    <w:jc w:val="center"/>
                    <w:rPr>
                      <w:rFonts w:eastAsia="仿宋"/>
                    </w:rPr>
                  </w:pPr>
                  <w:r>
                    <w:rPr>
                      <w:rFonts w:hint="eastAsia" w:eastAsia="仿宋"/>
                    </w:rPr>
                    <w:t>1</w:t>
                  </w:r>
                </w:p>
              </w:tc>
              <w:tc>
                <w:tcPr>
                  <w:tcW w:w="777" w:type="dxa"/>
                  <w:vAlign w:val="center"/>
                </w:tcPr>
                <w:p w14:paraId="1C5A5C79">
                  <w:pPr>
                    <w:widowControl/>
                    <w:snapToGrid w:val="0"/>
                    <w:jc w:val="center"/>
                    <w:rPr>
                      <w:rFonts w:eastAsia="仿宋"/>
                    </w:rPr>
                  </w:pPr>
                  <w:r>
                    <w:rPr>
                      <w:rFonts w:hint="eastAsia" w:eastAsia="仿宋"/>
                    </w:rPr>
                    <w:t>0</w:t>
                  </w:r>
                </w:p>
              </w:tc>
              <w:tc>
                <w:tcPr>
                  <w:tcW w:w="781" w:type="dxa"/>
                  <w:vAlign w:val="center"/>
                </w:tcPr>
                <w:p w14:paraId="356F12A2">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1F5C433D">
                  <w:pPr>
                    <w:autoSpaceDE w:val="0"/>
                    <w:autoSpaceDN w:val="0"/>
                    <w:spacing w:before="72"/>
                    <w:ind w:right="98"/>
                    <w:jc w:val="center"/>
                    <w:rPr>
                      <w:rFonts w:eastAsia="仿宋"/>
                      <w:kern w:val="0"/>
                      <w:szCs w:val="21"/>
                    </w:rPr>
                  </w:pPr>
                </w:p>
              </w:tc>
              <w:tc>
                <w:tcPr>
                  <w:tcW w:w="1101" w:type="dxa"/>
                  <w:vMerge w:val="continue"/>
                  <w:vAlign w:val="center"/>
                </w:tcPr>
                <w:p w14:paraId="23E44E4E">
                  <w:pPr>
                    <w:autoSpaceDE w:val="0"/>
                    <w:autoSpaceDN w:val="0"/>
                    <w:spacing w:before="72"/>
                    <w:ind w:right="98"/>
                    <w:jc w:val="center"/>
                    <w:rPr>
                      <w:rFonts w:eastAsia="仿宋"/>
                      <w:kern w:val="0"/>
                      <w:szCs w:val="21"/>
                    </w:rPr>
                  </w:pPr>
                </w:p>
              </w:tc>
            </w:tr>
            <w:tr w14:paraId="2646D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08EEF57F">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4</w:t>
                  </w:r>
                </w:p>
              </w:tc>
              <w:tc>
                <w:tcPr>
                  <w:tcW w:w="1094" w:type="dxa"/>
                  <w:vMerge w:val="continue"/>
                  <w:vAlign w:val="center"/>
                </w:tcPr>
                <w:p w14:paraId="6B634100">
                  <w:pPr>
                    <w:autoSpaceDE w:val="0"/>
                    <w:autoSpaceDN w:val="0"/>
                    <w:spacing w:before="72"/>
                    <w:ind w:right="98"/>
                    <w:jc w:val="center"/>
                    <w:rPr>
                      <w:rFonts w:eastAsia="仿宋"/>
                      <w:kern w:val="0"/>
                      <w:szCs w:val="21"/>
                    </w:rPr>
                  </w:pPr>
                </w:p>
              </w:tc>
              <w:tc>
                <w:tcPr>
                  <w:tcW w:w="1417" w:type="dxa"/>
                  <w:vAlign w:val="center"/>
                </w:tcPr>
                <w:p w14:paraId="31C47064">
                  <w:pPr>
                    <w:widowControl/>
                    <w:snapToGrid w:val="0"/>
                    <w:jc w:val="center"/>
                    <w:rPr>
                      <w:rFonts w:eastAsia="仿宋"/>
                    </w:rPr>
                  </w:pPr>
                  <w:r>
                    <w:rPr>
                      <w:rFonts w:hint="eastAsia" w:eastAsia="仿宋"/>
                    </w:rPr>
                    <w:t>板材植筋机组</w:t>
                  </w:r>
                </w:p>
              </w:tc>
              <w:tc>
                <w:tcPr>
                  <w:tcW w:w="1492" w:type="dxa"/>
                  <w:vAlign w:val="center"/>
                </w:tcPr>
                <w:p w14:paraId="5EC2DDA5">
                  <w:pPr>
                    <w:widowControl/>
                    <w:snapToGrid w:val="0"/>
                    <w:jc w:val="center"/>
                    <w:rPr>
                      <w:rFonts w:eastAsia="仿宋"/>
                    </w:rPr>
                  </w:pPr>
                  <w:r>
                    <w:rPr>
                      <w:rFonts w:hint="eastAsia" w:eastAsia="仿宋"/>
                    </w:rPr>
                    <w:t>/</w:t>
                  </w:r>
                </w:p>
              </w:tc>
              <w:tc>
                <w:tcPr>
                  <w:tcW w:w="829" w:type="dxa"/>
                  <w:vAlign w:val="center"/>
                </w:tcPr>
                <w:p w14:paraId="5FDCEBEB">
                  <w:pPr>
                    <w:widowControl/>
                    <w:snapToGrid w:val="0"/>
                    <w:jc w:val="center"/>
                    <w:rPr>
                      <w:rFonts w:eastAsia="仿宋"/>
                    </w:rPr>
                  </w:pPr>
                  <w:r>
                    <w:rPr>
                      <w:rFonts w:hint="eastAsia" w:eastAsia="仿宋"/>
                    </w:rPr>
                    <w:t>1</w:t>
                  </w:r>
                </w:p>
              </w:tc>
              <w:tc>
                <w:tcPr>
                  <w:tcW w:w="777" w:type="dxa"/>
                  <w:vAlign w:val="center"/>
                </w:tcPr>
                <w:p w14:paraId="369B4718">
                  <w:pPr>
                    <w:widowControl/>
                    <w:snapToGrid w:val="0"/>
                    <w:jc w:val="center"/>
                    <w:rPr>
                      <w:rFonts w:eastAsia="仿宋"/>
                    </w:rPr>
                  </w:pPr>
                  <w:r>
                    <w:rPr>
                      <w:rFonts w:hint="eastAsia" w:eastAsia="仿宋"/>
                    </w:rPr>
                    <w:t>0</w:t>
                  </w:r>
                </w:p>
              </w:tc>
              <w:tc>
                <w:tcPr>
                  <w:tcW w:w="781" w:type="dxa"/>
                  <w:vAlign w:val="center"/>
                </w:tcPr>
                <w:p w14:paraId="2E7A86F8">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297458A8">
                  <w:pPr>
                    <w:autoSpaceDE w:val="0"/>
                    <w:autoSpaceDN w:val="0"/>
                    <w:spacing w:before="72"/>
                    <w:ind w:right="98"/>
                    <w:jc w:val="center"/>
                    <w:rPr>
                      <w:rFonts w:eastAsia="仿宋"/>
                      <w:kern w:val="0"/>
                      <w:szCs w:val="21"/>
                    </w:rPr>
                  </w:pPr>
                </w:p>
              </w:tc>
              <w:tc>
                <w:tcPr>
                  <w:tcW w:w="1101" w:type="dxa"/>
                  <w:vMerge w:val="continue"/>
                  <w:vAlign w:val="center"/>
                </w:tcPr>
                <w:p w14:paraId="73CDD519">
                  <w:pPr>
                    <w:autoSpaceDE w:val="0"/>
                    <w:autoSpaceDN w:val="0"/>
                    <w:spacing w:before="72"/>
                    <w:ind w:right="98"/>
                    <w:jc w:val="center"/>
                    <w:rPr>
                      <w:rFonts w:eastAsia="仿宋"/>
                      <w:kern w:val="0"/>
                      <w:szCs w:val="21"/>
                    </w:rPr>
                  </w:pPr>
                </w:p>
              </w:tc>
            </w:tr>
            <w:tr w14:paraId="4EA15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0AA2DE4A">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5</w:t>
                  </w:r>
                </w:p>
              </w:tc>
              <w:tc>
                <w:tcPr>
                  <w:tcW w:w="1094" w:type="dxa"/>
                  <w:vMerge w:val="continue"/>
                  <w:vAlign w:val="center"/>
                </w:tcPr>
                <w:p w14:paraId="3F429865">
                  <w:pPr>
                    <w:autoSpaceDE w:val="0"/>
                    <w:autoSpaceDN w:val="0"/>
                    <w:spacing w:before="72"/>
                    <w:ind w:right="98"/>
                    <w:jc w:val="center"/>
                    <w:rPr>
                      <w:rFonts w:eastAsia="仿宋"/>
                      <w:kern w:val="0"/>
                      <w:szCs w:val="21"/>
                    </w:rPr>
                  </w:pPr>
                </w:p>
              </w:tc>
              <w:tc>
                <w:tcPr>
                  <w:tcW w:w="1417" w:type="dxa"/>
                  <w:vAlign w:val="center"/>
                </w:tcPr>
                <w:p w14:paraId="36C6B2DB">
                  <w:pPr>
                    <w:widowControl/>
                    <w:snapToGrid w:val="0"/>
                    <w:jc w:val="center"/>
                    <w:rPr>
                      <w:rFonts w:eastAsia="仿宋"/>
                    </w:rPr>
                  </w:pPr>
                  <w:r>
                    <w:rPr>
                      <w:rFonts w:hint="eastAsia" w:eastAsia="仿宋"/>
                    </w:rPr>
                    <w:t>板材包装线</w:t>
                  </w:r>
                </w:p>
              </w:tc>
              <w:tc>
                <w:tcPr>
                  <w:tcW w:w="1492" w:type="dxa"/>
                  <w:vAlign w:val="center"/>
                </w:tcPr>
                <w:p w14:paraId="0BF90B38">
                  <w:pPr>
                    <w:widowControl/>
                    <w:snapToGrid w:val="0"/>
                    <w:jc w:val="center"/>
                    <w:rPr>
                      <w:rFonts w:eastAsia="仿宋"/>
                    </w:rPr>
                  </w:pPr>
                  <w:r>
                    <w:rPr>
                      <w:rFonts w:hint="eastAsia" w:eastAsia="仿宋"/>
                    </w:rPr>
                    <w:t>/</w:t>
                  </w:r>
                </w:p>
              </w:tc>
              <w:tc>
                <w:tcPr>
                  <w:tcW w:w="829" w:type="dxa"/>
                  <w:vAlign w:val="center"/>
                </w:tcPr>
                <w:p w14:paraId="491AAA65">
                  <w:pPr>
                    <w:widowControl/>
                    <w:snapToGrid w:val="0"/>
                    <w:jc w:val="center"/>
                    <w:rPr>
                      <w:rFonts w:eastAsia="仿宋"/>
                    </w:rPr>
                  </w:pPr>
                  <w:r>
                    <w:rPr>
                      <w:rFonts w:hint="eastAsia" w:eastAsia="仿宋"/>
                    </w:rPr>
                    <w:t>1</w:t>
                  </w:r>
                </w:p>
              </w:tc>
              <w:tc>
                <w:tcPr>
                  <w:tcW w:w="777" w:type="dxa"/>
                  <w:vAlign w:val="center"/>
                </w:tcPr>
                <w:p w14:paraId="2B3F887C">
                  <w:pPr>
                    <w:widowControl/>
                    <w:snapToGrid w:val="0"/>
                    <w:jc w:val="center"/>
                    <w:rPr>
                      <w:rFonts w:eastAsia="仿宋"/>
                    </w:rPr>
                  </w:pPr>
                  <w:r>
                    <w:rPr>
                      <w:rFonts w:hint="eastAsia" w:eastAsia="仿宋"/>
                    </w:rPr>
                    <w:t>0</w:t>
                  </w:r>
                </w:p>
              </w:tc>
              <w:tc>
                <w:tcPr>
                  <w:tcW w:w="781" w:type="dxa"/>
                  <w:vAlign w:val="center"/>
                </w:tcPr>
                <w:p w14:paraId="17D05DAA">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65182E2C">
                  <w:pPr>
                    <w:autoSpaceDE w:val="0"/>
                    <w:autoSpaceDN w:val="0"/>
                    <w:spacing w:before="72"/>
                    <w:ind w:right="98"/>
                    <w:jc w:val="center"/>
                    <w:rPr>
                      <w:rFonts w:eastAsia="仿宋"/>
                      <w:kern w:val="0"/>
                      <w:szCs w:val="21"/>
                    </w:rPr>
                  </w:pPr>
                </w:p>
              </w:tc>
              <w:tc>
                <w:tcPr>
                  <w:tcW w:w="1101" w:type="dxa"/>
                  <w:vMerge w:val="continue"/>
                  <w:vAlign w:val="center"/>
                </w:tcPr>
                <w:p w14:paraId="0C574C04">
                  <w:pPr>
                    <w:autoSpaceDE w:val="0"/>
                    <w:autoSpaceDN w:val="0"/>
                    <w:spacing w:before="72"/>
                    <w:ind w:right="98"/>
                    <w:jc w:val="center"/>
                    <w:rPr>
                      <w:rFonts w:eastAsia="仿宋"/>
                      <w:kern w:val="0"/>
                      <w:szCs w:val="21"/>
                    </w:rPr>
                  </w:pPr>
                </w:p>
              </w:tc>
            </w:tr>
            <w:tr w14:paraId="54387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042FF331">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6</w:t>
                  </w:r>
                </w:p>
              </w:tc>
              <w:tc>
                <w:tcPr>
                  <w:tcW w:w="1094" w:type="dxa"/>
                  <w:vMerge w:val="continue"/>
                  <w:vAlign w:val="center"/>
                </w:tcPr>
                <w:p w14:paraId="0117B1AE">
                  <w:pPr>
                    <w:autoSpaceDE w:val="0"/>
                    <w:autoSpaceDN w:val="0"/>
                    <w:spacing w:before="72"/>
                    <w:ind w:right="98"/>
                    <w:jc w:val="center"/>
                    <w:rPr>
                      <w:rFonts w:eastAsia="仿宋"/>
                      <w:kern w:val="0"/>
                      <w:szCs w:val="21"/>
                    </w:rPr>
                  </w:pPr>
                </w:p>
              </w:tc>
              <w:tc>
                <w:tcPr>
                  <w:tcW w:w="1417" w:type="dxa"/>
                  <w:vAlign w:val="center"/>
                </w:tcPr>
                <w:p w14:paraId="3A8330D4">
                  <w:pPr>
                    <w:widowControl/>
                    <w:snapToGrid w:val="0"/>
                    <w:jc w:val="center"/>
                    <w:rPr>
                      <w:rFonts w:eastAsia="仿宋"/>
                    </w:rPr>
                  </w:pPr>
                  <w:r>
                    <w:rPr>
                      <w:rFonts w:hint="eastAsia" w:eastAsia="仿宋"/>
                    </w:rPr>
                    <w:t>板材浇注机</w:t>
                  </w:r>
                </w:p>
              </w:tc>
              <w:tc>
                <w:tcPr>
                  <w:tcW w:w="1492" w:type="dxa"/>
                  <w:vAlign w:val="center"/>
                </w:tcPr>
                <w:p w14:paraId="66FBAC90">
                  <w:pPr>
                    <w:widowControl/>
                    <w:snapToGrid w:val="0"/>
                    <w:jc w:val="center"/>
                    <w:rPr>
                      <w:rFonts w:eastAsia="仿宋"/>
                    </w:rPr>
                  </w:pPr>
                  <w:r>
                    <w:rPr>
                      <w:rFonts w:hint="eastAsia" w:eastAsia="仿宋"/>
                    </w:rPr>
                    <w:t>/</w:t>
                  </w:r>
                </w:p>
              </w:tc>
              <w:tc>
                <w:tcPr>
                  <w:tcW w:w="829" w:type="dxa"/>
                  <w:vAlign w:val="center"/>
                </w:tcPr>
                <w:p w14:paraId="38BEDC85">
                  <w:pPr>
                    <w:widowControl/>
                    <w:snapToGrid w:val="0"/>
                    <w:jc w:val="center"/>
                    <w:rPr>
                      <w:rFonts w:eastAsia="仿宋"/>
                    </w:rPr>
                  </w:pPr>
                  <w:r>
                    <w:rPr>
                      <w:rFonts w:hint="eastAsia" w:eastAsia="仿宋"/>
                    </w:rPr>
                    <w:t>1</w:t>
                  </w:r>
                </w:p>
              </w:tc>
              <w:tc>
                <w:tcPr>
                  <w:tcW w:w="777" w:type="dxa"/>
                  <w:vAlign w:val="center"/>
                </w:tcPr>
                <w:p w14:paraId="5FF039F0">
                  <w:pPr>
                    <w:widowControl/>
                    <w:snapToGrid w:val="0"/>
                    <w:jc w:val="center"/>
                    <w:rPr>
                      <w:rFonts w:eastAsia="仿宋"/>
                    </w:rPr>
                  </w:pPr>
                  <w:r>
                    <w:rPr>
                      <w:rFonts w:hint="eastAsia" w:eastAsia="仿宋"/>
                    </w:rPr>
                    <w:t>0</w:t>
                  </w:r>
                </w:p>
              </w:tc>
              <w:tc>
                <w:tcPr>
                  <w:tcW w:w="781" w:type="dxa"/>
                  <w:vAlign w:val="center"/>
                </w:tcPr>
                <w:p w14:paraId="5AED4403">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14FF4F09">
                  <w:pPr>
                    <w:autoSpaceDE w:val="0"/>
                    <w:autoSpaceDN w:val="0"/>
                    <w:spacing w:before="72"/>
                    <w:ind w:right="98"/>
                    <w:jc w:val="center"/>
                    <w:rPr>
                      <w:rFonts w:eastAsia="仿宋"/>
                      <w:kern w:val="0"/>
                      <w:szCs w:val="21"/>
                    </w:rPr>
                  </w:pPr>
                </w:p>
              </w:tc>
              <w:tc>
                <w:tcPr>
                  <w:tcW w:w="1101" w:type="dxa"/>
                  <w:vMerge w:val="continue"/>
                  <w:vAlign w:val="center"/>
                </w:tcPr>
                <w:p w14:paraId="08B07A37">
                  <w:pPr>
                    <w:autoSpaceDE w:val="0"/>
                    <w:autoSpaceDN w:val="0"/>
                    <w:spacing w:before="72"/>
                    <w:ind w:right="98"/>
                    <w:jc w:val="center"/>
                    <w:rPr>
                      <w:rFonts w:eastAsia="仿宋"/>
                      <w:kern w:val="0"/>
                      <w:szCs w:val="21"/>
                    </w:rPr>
                  </w:pPr>
                </w:p>
              </w:tc>
            </w:tr>
            <w:tr w14:paraId="4B277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71F0EB36">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7</w:t>
                  </w:r>
                </w:p>
              </w:tc>
              <w:tc>
                <w:tcPr>
                  <w:tcW w:w="1094" w:type="dxa"/>
                  <w:vMerge w:val="continue"/>
                  <w:vAlign w:val="center"/>
                </w:tcPr>
                <w:p w14:paraId="0095F5A8">
                  <w:pPr>
                    <w:autoSpaceDE w:val="0"/>
                    <w:autoSpaceDN w:val="0"/>
                    <w:spacing w:before="72"/>
                    <w:ind w:right="98"/>
                    <w:jc w:val="center"/>
                    <w:rPr>
                      <w:rFonts w:eastAsia="仿宋"/>
                      <w:kern w:val="0"/>
                      <w:szCs w:val="21"/>
                    </w:rPr>
                  </w:pPr>
                </w:p>
              </w:tc>
              <w:tc>
                <w:tcPr>
                  <w:tcW w:w="1417" w:type="dxa"/>
                  <w:vAlign w:val="center"/>
                </w:tcPr>
                <w:p w14:paraId="1E988308">
                  <w:pPr>
                    <w:widowControl/>
                    <w:snapToGrid w:val="0"/>
                    <w:jc w:val="center"/>
                    <w:rPr>
                      <w:rFonts w:eastAsia="仿宋"/>
                    </w:rPr>
                  </w:pPr>
                  <w:r>
                    <w:rPr>
                      <w:rFonts w:hint="eastAsia" w:eastAsia="仿宋"/>
                    </w:rPr>
                    <w:t>蒸压釜</w:t>
                  </w:r>
                </w:p>
              </w:tc>
              <w:tc>
                <w:tcPr>
                  <w:tcW w:w="1492" w:type="dxa"/>
                  <w:vAlign w:val="center"/>
                </w:tcPr>
                <w:p w14:paraId="7848A0CD">
                  <w:pPr>
                    <w:widowControl/>
                    <w:snapToGrid w:val="0"/>
                    <w:jc w:val="center"/>
                    <w:rPr>
                      <w:rFonts w:eastAsia="仿宋"/>
                    </w:rPr>
                  </w:pPr>
                  <w:r>
                    <w:rPr>
                      <w:rFonts w:hint="eastAsia" w:eastAsia="仿宋"/>
                    </w:rPr>
                    <w:t>/</w:t>
                  </w:r>
                </w:p>
              </w:tc>
              <w:tc>
                <w:tcPr>
                  <w:tcW w:w="829" w:type="dxa"/>
                  <w:vAlign w:val="center"/>
                </w:tcPr>
                <w:p w14:paraId="6963D884">
                  <w:pPr>
                    <w:widowControl/>
                    <w:snapToGrid w:val="0"/>
                    <w:jc w:val="center"/>
                    <w:rPr>
                      <w:rFonts w:eastAsia="仿宋"/>
                    </w:rPr>
                  </w:pPr>
                  <w:r>
                    <w:rPr>
                      <w:rFonts w:hint="eastAsia" w:eastAsia="仿宋"/>
                    </w:rPr>
                    <w:t>7</w:t>
                  </w:r>
                </w:p>
              </w:tc>
              <w:tc>
                <w:tcPr>
                  <w:tcW w:w="777" w:type="dxa"/>
                  <w:vAlign w:val="center"/>
                </w:tcPr>
                <w:p w14:paraId="04324D82">
                  <w:pPr>
                    <w:widowControl/>
                    <w:snapToGrid w:val="0"/>
                    <w:jc w:val="center"/>
                    <w:rPr>
                      <w:rFonts w:eastAsia="仿宋"/>
                    </w:rPr>
                  </w:pPr>
                  <w:r>
                    <w:rPr>
                      <w:rFonts w:hint="eastAsia" w:eastAsia="仿宋"/>
                    </w:rPr>
                    <w:t>0</w:t>
                  </w:r>
                </w:p>
              </w:tc>
              <w:tc>
                <w:tcPr>
                  <w:tcW w:w="781" w:type="dxa"/>
                  <w:vAlign w:val="center"/>
                </w:tcPr>
                <w:p w14:paraId="7D38378F">
                  <w:pPr>
                    <w:widowControl/>
                    <w:snapToGrid w:val="0"/>
                    <w:jc w:val="center"/>
                    <w:rPr>
                      <w:rFonts w:eastAsia="仿宋"/>
                    </w:rPr>
                  </w:pPr>
                  <w:r>
                    <w:rPr>
                      <w:rFonts w:eastAsia="仿宋"/>
                    </w:rPr>
                    <w:t>-</w:t>
                  </w:r>
                  <w:r>
                    <w:rPr>
                      <w:rFonts w:hint="eastAsia" w:eastAsia="仿宋"/>
                    </w:rPr>
                    <w:t>7</w:t>
                  </w:r>
                </w:p>
              </w:tc>
              <w:tc>
                <w:tcPr>
                  <w:tcW w:w="1102" w:type="dxa"/>
                  <w:vMerge w:val="continue"/>
                  <w:vAlign w:val="center"/>
                </w:tcPr>
                <w:p w14:paraId="5CD84386">
                  <w:pPr>
                    <w:autoSpaceDE w:val="0"/>
                    <w:autoSpaceDN w:val="0"/>
                    <w:spacing w:before="72"/>
                    <w:ind w:right="98"/>
                    <w:jc w:val="center"/>
                    <w:rPr>
                      <w:rFonts w:eastAsia="仿宋"/>
                      <w:kern w:val="0"/>
                      <w:szCs w:val="21"/>
                    </w:rPr>
                  </w:pPr>
                </w:p>
              </w:tc>
              <w:tc>
                <w:tcPr>
                  <w:tcW w:w="1101" w:type="dxa"/>
                  <w:vMerge w:val="continue"/>
                  <w:vAlign w:val="center"/>
                </w:tcPr>
                <w:p w14:paraId="0ED37109">
                  <w:pPr>
                    <w:autoSpaceDE w:val="0"/>
                    <w:autoSpaceDN w:val="0"/>
                    <w:spacing w:before="72"/>
                    <w:ind w:right="98"/>
                    <w:jc w:val="center"/>
                    <w:rPr>
                      <w:rFonts w:eastAsia="仿宋"/>
                      <w:kern w:val="0"/>
                      <w:szCs w:val="21"/>
                    </w:rPr>
                  </w:pPr>
                </w:p>
              </w:tc>
            </w:tr>
            <w:tr w14:paraId="725B4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229251F2">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8</w:t>
                  </w:r>
                </w:p>
              </w:tc>
              <w:tc>
                <w:tcPr>
                  <w:tcW w:w="1094" w:type="dxa"/>
                  <w:vMerge w:val="continue"/>
                  <w:vAlign w:val="center"/>
                </w:tcPr>
                <w:p w14:paraId="2845DD8E">
                  <w:pPr>
                    <w:autoSpaceDE w:val="0"/>
                    <w:autoSpaceDN w:val="0"/>
                    <w:spacing w:before="72"/>
                    <w:ind w:right="98"/>
                    <w:jc w:val="center"/>
                    <w:rPr>
                      <w:rFonts w:eastAsia="仿宋"/>
                      <w:kern w:val="0"/>
                      <w:szCs w:val="21"/>
                    </w:rPr>
                  </w:pPr>
                </w:p>
              </w:tc>
              <w:tc>
                <w:tcPr>
                  <w:tcW w:w="1417" w:type="dxa"/>
                  <w:vAlign w:val="center"/>
                </w:tcPr>
                <w:p w14:paraId="76C9ECFF">
                  <w:pPr>
                    <w:widowControl/>
                    <w:snapToGrid w:val="0"/>
                    <w:jc w:val="center"/>
                    <w:rPr>
                      <w:rFonts w:eastAsia="仿宋"/>
                    </w:rPr>
                  </w:pPr>
                  <w:r>
                    <w:rPr>
                      <w:rFonts w:hint="eastAsia" w:eastAsia="仿宋"/>
                    </w:rPr>
                    <w:t>翻转行车</w:t>
                  </w:r>
                </w:p>
              </w:tc>
              <w:tc>
                <w:tcPr>
                  <w:tcW w:w="1492" w:type="dxa"/>
                  <w:vAlign w:val="center"/>
                </w:tcPr>
                <w:p w14:paraId="73B13614">
                  <w:pPr>
                    <w:widowControl/>
                    <w:snapToGrid w:val="0"/>
                    <w:jc w:val="center"/>
                    <w:rPr>
                      <w:rFonts w:eastAsia="仿宋"/>
                    </w:rPr>
                  </w:pPr>
                  <w:r>
                    <w:rPr>
                      <w:rFonts w:hint="eastAsia" w:eastAsia="仿宋"/>
                    </w:rPr>
                    <w:t>/</w:t>
                  </w:r>
                </w:p>
              </w:tc>
              <w:tc>
                <w:tcPr>
                  <w:tcW w:w="829" w:type="dxa"/>
                  <w:vAlign w:val="center"/>
                </w:tcPr>
                <w:p w14:paraId="1459AD2C">
                  <w:pPr>
                    <w:widowControl/>
                    <w:snapToGrid w:val="0"/>
                    <w:jc w:val="center"/>
                    <w:rPr>
                      <w:rFonts w:eastAsia="仿宋"/>
                    </w:rPr>
                  </w:pPr>
                  <w:r>
                    <w:rPr>
                      <w:rFonts w:hint="eastAsia" w:eastAsia="仿宋"/>
                    </w:rPr>
                    <w:t>1</w:t>
                  </w:r>
                </w:p>
              </w:tc>
              <w:tc>
                <w:tcPr>
                  <w:tcW w:w="777" w:type="dxa"/>
                  <w:vAlign w:val="center"/>
                </w:tcPr>
                <w:p w14:paraId="2D192A9A">
                  <w:pPr>
                    <w:widowControl/>
                    <w:snapToGrid w:val="0"/>
                    <w:jc w:val="center"/>
                    <w:rPr>
                      <w:rFonts w:eastAsia="仿宋"/>
                    </w:rPr>
                  </w:pPr>
                  <w:r>
                    <w:rPr>
                      <w:rFonts w:hint="eastAsia" w:eastAsia="仿宋"/>
                    </w:rPr>
                    <w:t>0</w:t>
                  </w:r>
                </w:p>
              </w:tc>
              <w:tc>
                <w:tcPr>
                  <w:tcW w:w="781" w:type="dxa"/>
                  <w:vAlign w:val="center"/>
                </w:tcPr>
                <w:p w14:paraId="4CD7662D">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73342EE0">
                  <w:pPr>
                    <w:autoSpaceDE w:val="0"/>
                    <w:autoSpaceDN w:val="0"/>
                    <w:spacing w:before="72"/>
                    <w:ind w:right="98"/>
                    <w:jc w:val="center"/>
                    <w:rPr>
                      <w:rFonts w:eastAsia="仿宋"/>
                      <w:kern w:val="0"/>
                      <w:szCs w:val="21"/>
                    </w:rPr>
                  </w:pPr>
                </w:p>
              </w:tc>
              <w:tc>
                <w:tcPr>
                  <w:tcW w:w="1101" w:type="dxa"/>
                  <w:vMerge w:val="continue"/>
                  <w:vAlign w:val="center"/>
                </w:tcPr>
                <w:p w14:paraId="2E577695">
                  <w:pPr>
                    <w:autoSpaceDE w:val="0"/>
                    <w:autoSpaceDN w:val="0"/>
                    <w:spacing w:before="72"/>
                    <w:ind w:right="98"/>
                    <w:jc w:val="center"/>
                    <w:rPr>
                      <w:rFonts w:eastAsia="仿宋"/>
                      <w:kern w:val="0"/>
                      <w:szCs w:val="21"/>
                    </w:rPr>
                  </w:pPr>
                </w:p>
              </w:tc>
            </w:tr>
            <w:tr w14:paraId="18F1F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4CF927DF">
                  <w:pPr>
                    <w:autoSpaceDE w:val="0"/>
                    <w:autoSpaceDN w:val="0"/>
                    <w:spacing w:before="72"/>
                    <w:ind w:right="98"/>
                    <w:jc w:val="center"/>
                    <w:rPr>
                      <w:rFonts w:eastAsia="仿宋"/>
                      <w:kern w:val="0"/>
                      <w:szCs w:val="21"/>
                    </w:rPr>
                  </w:pPr>
                  <w:r>
                    <w:rPr>
                      <w:rFonts w:hint="eastAsia" w:eastAsia="仿宋"/>
                      <w:kern w:val="0"/>
                      <w:szCs w:val="21"/>
                    </w:rPr>
                    <w:t>2</w:t>
                  </w:r>
                  <w:r>
                    <w:rPr>
                      <w:rFonts w:eastAsia="仿宋"/>
                      <w:kern w:val="0"/>
                      <w:szCs w:val="21"/>
                    </w:rPr>
                    <w:t>9</w:t>
                  </w:r>
                </w:p>
              </w:tc>
              <w:tc>
                <w:tcPr>
                  <w:tcW w:w="1094" w:type="dxa"/>
                  <w:vMerge w:val="continue"/>
                  <w:vAlign w:val="center"/>
                </w:tcPr>
                <w:p w14:paraId="6947B518">
                  <w:pPr>
                    <w:autoSpaceDE w:val="0"/>
                    <w:autoSpaceDN w:val="0"/>
                    <w:spacing w:before="72"/>
                    <w:ind w:right="98"/>
                    <w:jc w:val="center"/>
                    <w:rPr>
                      <w:rFonts w:eastAsia="仿宋"/>
                      <w:kern w:val="0"/>
                      <w:szCs w:val="21"/>
                    </w:rPr>
                  </w:pPr>
                </w:p>
              </w:tc>
              <w:tc>
                <w:tcPr>
                  <w:tcW w:w="1417" w:type="dxa"/>
                  <w:vAlign w:val="center"/>
                </w:tcPr>
                <w:p w14:paraId="75D1704D">
                  <w:pPr>
                    <w:widowControl/>
                    <w:snapToGrid w:val="0"/>
                    <w:jc w:val="center"/>
                    <w:rPr>
                      <w:rFonts w:eastAsia="仿宋"/>
                    </w:rPr>
                  </w:pPr>
                  <w:r>
                    <w:rPr>
                      <w:rFonts w:hint="eastAsia" w:eastAsia="仿宋"/>
                    </w:rPr>
                    <w:t>半成品行车</w:t>
                  </w:r>
                </w:p>
              </w:tc>
              <w:tc>
                <w:tcPr>
                  <w:tcW w:w="1492" w:type="dxa"/>
                  <w:vAlign w:val="center"/>
                </w:tcPr>
                <w:p w14:paraId="340ED3AE">
                  <w:pPr>
                    <w:widowControl/>
                    <w:snapToGrid w:val="0"/>
                    <w:jc w:val="center"/>
                    <w:rPr>
                      <w:rFonts w:eastAsia="仿宋"/>
                    </w:rPr>
                  </w:pPr>
                  <w:r>
                    <w:rPr>
                      <w:rFonts w:hint="eastAsia" w:eastAsia="仿宋"/>
                    </w:rPr>
                    <w:t>/</w:t>
                  </w:r>
                </w:p>
              </w:tc>
              <w:tc>
                <w:tcPr>
                  <w:tcW w:w="829" w:type="dxa"/>
                  <w:vAlign w:val="center"/>
                </w:tcPr>
                <w:p w14:paraId="33FDB93F">
                  <w:pPr>
                    <w:widowControl/>
                    <w:snapToGrid w:val="0"/>
                    <w:jc w:val="center"/>
                    <w:rPr>
                      <w:rFonts w:eastAsia="仿宋"/>
                    </w:rPr>
                  </w:pPr>
                  <w:r>
                    <w:rPr>
                      <w:rFonts w:hint="eastAsia" w:eastAsia="仿宋"/>
                    </w:rPr>
                    <w:t>1</w:t>
                  </w:r>
                </w:p>
              </w:tc>
              <w:tc>
                <w:tcPr>
                  <w:tcW w:w="777" w:type="dxa"/>
                  <w:vAlign w:val="center"/>
                </w:tcPr>
                <w:p w14:paraId="1E66C965">
                  <w:pPr>
                    <w:widowControl/>
                    <w:snapToGrid w:val="0"/>
                    <w:jc w:val="center"/>
                    <w:rPr>
                      <w:rFonts w:eastAsia="仿宋"/>
                    </w:rPr>
                  </w:pPr>
                  <w:r>
                    <w:rPr>
                      <w:rFonts w:hint="eastAsia" w:eastAsia="仿宋"/>
                    </w:rPr>
                    <w:t>0</w:t>
                  </w:r>
                </w:p>
              </w:tc>
              <w:tc>
                <w:tcPr>
                  <w:tcW w:w="781" w:type="dxa"/>
                  <w:vAlign w:val="center"/>
                </w:tcPr>
                <w:p w14:paraId="57D30D64">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2BA5C39B">
                  <w:pPr>
                    <w:autoSpaceDE w:val="0"/>
                    <w:autoSpaceDN w:val="0"/>
                    <w:spacing w:before="72"/>
                    <w:ind w:right="98"/>
                    <w:jc w:val="center"/>
                    <w:rPr>
                      <w:rFonts w:eastAsia="仿宋"/>
                      <w:kern w:val="0"/>
                      <w:szCs w:val="21"/>
                    </w:rPr>
                  </w:pPr>
                </w:p>
              </w:tc>
              <w:tc>
                <w:tcPr>
                  <w:tcW w:w="1101" w:type="dxa"/>
                  <w:vMerge w:val="continue"/>
                  <w:vAlign w:val="center"/>
                </w:tcPr>
                <w:p w14:paraId="29D9F31F">
                  <w:pPr>
                    <w:autoSpaceDE w:val="0"/>
                    <w:autoSpaceDN w:val="0"/>
                    <w:spacing w:before="72"/>
                    <w:ind w:right="98"/>
                    <w:jc w:val="center"/>
                    <w:rPr>
                      <w:rFonts w:eastAsia="仿宋"/>
                      <w:kern w:val="0"/>
                      <w:szCs w:val="21"/>
                    </w:rPr>
                  </w:pPr>
                </w:p>
              </w:tc>
            </w:tr>
            <w:tr w14:paraId="2849A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6C8A58FD">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0</w:t>
                  </w:r>
                </w:p>
              </w:tc>
              <w:tc>
                <w:tcPr>
                  <w:tcW w:w="1094" w:type="dxa"/>
                  <w:vMerge w:val="continue"/>
                  <w:vAlign w:val="center"/>
                </w:tcPr>
                <w:p w14:paraId="7E7B6A7D">
                  <w:pPr>
                    <w:autoSpaceDE w:val="0"/>
                    <w:autoSpaceDN w:val="0"/>
                    <w:spacing w:before="72"/>
                    <w:ind w:right="98"/>
                    <w:jc w:val="center"/>
                    <w:rPr>
                      <w:rFonts w:eastAsia="仿宋"/>
                      <w:kern w:val="0"/>
                      <w:szCs w:val="21"/>
                    </w:rPr>
                  </w:pPr>
                </w:p>
              </w:tc>
              <w:tc>
                <w:tcPr>
                  <w:tcW w:w="1417" w:type="dxa"/>
                  <w:vAlign w:val="center"/>
                </w:tcPr>
                <w:p w14:paraId="2E99F5FE">
                  <w:pPr>
                    <w:widowControl/>
                    <w:snapToGrid w:val="0"/>
                    <w:jc w:val="center"/>
                    <w:rPr>
                      <w:rFonts w:eastAsia="仿宋"/>
                    </w:rPr>
                  </w:pPr>
                  <w:r>
                    <w:rPr>
                      <w:rFonts w:hint="eastAsia" w:eastAsia="仿宋"/>
                    </w:rPr>
                    <w:t>砂浆搅拌机</w:t>
                  </w:r>
                </w:p>
              </w:tc>
              <w:tc>
                <w:tcPr>
                  <w:tcW w:w="1492" w:type="dxa"/>
                  <w:vAlign w:val="center"/>
                </w:tcPr>
                <w:p w14:paraId="43CA1D91">
                  <w:pPr>
                    <w:widowControl/>
                    <w:snapToGrid w:val="0"/>
                    <w:jc w:val="center"/>
                    <w:rPr>
                      <w:rFonts w:eastAsia="仿宋"/>
                    </w:rPr>
                  </w:pPr>
                  <w:r>
                    <w:rPr>
                      <w:rFonts w:eastAsia="仿宋"/>
                    </w:rPr>
                    <w:t>HZS120</w:t>
                  </w:r>
                </w:p>
              </w:tc>
              <w:tc>
                <w:tcPr>
                  <w:tcW w:w="829" w:type="dxa"/>
                  <w:vAlign w:val="center"/>
                </w:tcPr>
                <w:p w14:paraId="6BB386F9">
                  <w:pPr>
                    <w:widowControl/>
                    <w:snapToGrid w:val="0"/>
                    <w:jc w:val="center"/>
                    <w:rPr>
                      <w:rFonts w:eastAsia="仿宋"/>
                    </w:rPr>
                  </w:pPr>
                  <w:r>
                    <w:rPr>
                      <w:rFonts w:hint="eastAsia" w:eastAsia="仿宋"/>
                    </w:rPr>
                    <w:t>2</w:t>
                  </w:r>
                </w:p>
              </w:tc>
              <w:tc>
                <w:tcPr>
                  <w:tcW w:w="777" w:type="dxa"/>
                  <w:vAlign w:val="center"/>
                </w:tcPr>
                <w:p w14:paraId="2604BCC3">
                  <w:pPr>
                    <w:widowControl/>
                    <w:snapToGrid w:val="0"/>
                    <w:jc w:val="center"/>
                    <w:rPr>
                      <w:rFonts w:eastAsia="仿宋"/>
                    </w:rPr>
                  </w:pPr>
                  <w:r>
                    <w:rPr>
                      <w:rFonts w:hint="eastAsia" w:eastAsia="仿宋"/>
                    </w:rPr>
                    <w:t>0</w:t>
                  </w:r>
                </w:p>
              </w:tc>
              <w:tc>
                <w:tcPr>
                  <w:tcW w:w="781" w:type="dxa"/>
                  <w:vAlign w:val="center"/>
                </w:tcPr>
                <w:p w14:paraId="55A87E6F">
                  <w:pPr>
                    <w:widowControl/>
                    <w:snapToGrid w:val="0"/>
                    <w:jc w:val="center"/>
                    <w:rPr>
                      <w:rFonts w:eastAsia="仿宋"/>
                    </w:rPr>
                  </w:pPr>
                  <w:r>
                    <w:rPr>
                      <w:rFonts w:eastAsia="仿宋"/>
                    </w:rPr>
                    <w:t>-</w:t>
                  </w:r>
                  <w:r>
                    <w:rPr>
                      <w:rFonts w:hint="eastAsia" w:eastAsia="仿宋"/>
                    </w:rPr>
                    <w:t>2</w:t>
                  </w:r>
                </w:p>
              </w:tc>
              <w:tc>
                <w:tcPr>
                  <w:tcW w:w="1102" w:type="dxa"/>
                  <w:vMerge w:val="continue"/>
                  <w:vAlign w:val="center"/>
                </w:tcPr>
                <w:p w14:paraId="3B39C5E3">
                  <w:pPr>
                    <w:autoSpaceDE w:val="0"/>
                    <w:autoSpaceDN w:val="0"/>
                    <w:spacing w:before="72"/>
                    <w:ind w:right="98"/>
                    <w:jc w:val="center"/>
                    <w:rPr>
                      <w:rFonts w:eastAsia="仿宋"/>
                      <w:kern w:val="0"/>
                      <w:szCs w:val="21"/>
                    </w:rPr>
                  </w:pPr>
                </w:p>
              </w:tc>
              <w:tc>
                <w:tcPr>
                  <w:tcW w:w="1101" w:type="dxa"/>
                  <w:vMerge w:val="continue"/>
                  <w:vAlign w:val="center"/>
                </w:tcPr>
                <w:p w14:paraId="7A00DB3C">
                  <w:pPr>
                    <w:autoSpaceDE w:val="0"/>
                    <w:autoSpaceDN w:val="0"/>
                    <w:spacing w:before="72"/>
                    <w:ind w:right="98"/>
                    <w:jc w:val="center"/>
                    <w:rPr>
                      <w:rFonts w:eastAsia="仿宋"/>
                      <w:kern w:val="0"/>
                      <w:szCs w:val="21"/>
                    </w:rPr>
                  </w:pPr>
                </w:p>
              </w:tc>
            </w:tr>
            <w:tr w14:paraId="06AEC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2660ED3D">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1</w:t>
                  </w:r>
                </w:p>
              </w:tc>
              <w:tc>
                <w:tcPr>
                  <w:tcW w:w="1094" w:type="dxa"/>
                  <w:vMerge w:val="continue"/>
                  <w:vAlign w:val="center"/>
                </w:tcPr>
                <w:p w14:paraId="72C98673">
                  <w:pPr>
                    <w:autoSpaceDE w:val="0"/>
                    <w:autoSpaceDN w:val="0"/>
                    <w:spacing w:before="72"/>
                    <w:ind w:right="98"/>
                    <w:jc w:val="center"/>
                    <w:rPr>
                      <w:rFonts w:eastAsia="仿宋"/>
                      <w:kern w:val="0"/>
                      <w:szCs w:val="21"/>
                    </w:rPr>
                  </w:pPr>
                </w:p>
              </w:tc>
              <w:tc>
                <w:tcPr>
                  <w:tcW w:w="1417" w:type="dxa"/>
                  <w:vAlign w:val="center"/>
                </w:tcPr>
                <w:p w14:paraId="2113ADE7">
                  <w:pPr>
                    <w:widowControl/>
                    <w:snapToGrid w:val="0"/>
                    <w:jc w:val="center"/>
                    <w:rPr>
                      <w:rFonts w:eastAsia="仿宋"/>
                    </w:rPr>
                  </w:pPr>
                  <w:r>
                    <w:rPr>
                      <w:rFonts w:hint="eastAsia" w:eastAsia="仿宋"/>
                    </w:rPr>
                    <w:t>装载机</w:t>
                  </w:r>
                </w:p>
              </w:tc>
              <w:tc>
                <w:tcPr>
                  <w:tcW w:w="1492" w:type="dxa"/>
                  <w:vAlign w:val="center"/>
                </w:tcPr>
                <w:p w14:paraId="618F4A0E">
                  <w:pPr>
                    <w:widowControl/>
                    <w:snapToGrid w:val="0"/>
                    <w:jc w:val="center"/>
                    <w:rPr>
                      <w:rFonts w:eastAsia="仿宋"/>
                    </w:rPr>
                  </w:pPr>
                  <w:r>
                    <w:rPr>
                      <w:rFonts w:hint="eastAsia" w:eastAsia="仿宋"/>
                    </w:rPr>
                    <w:t>/</w:t>
                  </w:r>
                </w:p>
              </w:tc>
              <w:tc>
                <w:tcPr>
                  <w:tcW w:w="829" w:type="dxa"/>
                  <w:vAlign w:val="center"/>
                </w:tcPr>
                <w:p w14:paraId="1CBAB376">
                  <w:pPr>
                    <w:widowControl/>
                    <w:snapToGrid w:val="0"/>
                    <w:jc w:val="center"/>
                    <w:rPr>
                      <w:rFonts w:eastAsia="仿宋"/>
                    </w:rPr>
                  </w:pPr>
                  <w:r>
                    <w:rPr>
                      <w:rFonts w:hint="eastAsia" w:eastAsia="仿宋"/>
                    </w:rPr>
                    <w:t>4</w:t>
                  </w:r>
                </w:p>
              </w:tc>
              <w:tc>
                <w:tcPr>
                  <w:tcW w:w="777" w:type="dxa"/>
                  <w:vAlign w:val="center"/>
                </w:tcPr>
                <w:p w14:paraId="7FFA486E">
                  <w:pPr>
                    <w:widowControl/>
                    <w:snapToGrid w:val="0"/>
                    <w:jc w:val="center"/>
                    <w:rPr>
                      <w:rFonts w:eastAsia="仿宋"/>
                    </w:rPr>
                  </w:pPr>
                  <w:r>
                    <w:rPr>
                      <w:rFonts w:hint="eastAsia" w:eastAsia="仿宋"/>
                    </w:rPr>
                    <w:t>0</w:t>
                  </w:r>
                </w:p>
              </w:tc>
              <w:tc>
                <w:tcPr>
                  <w:tcW w:w="781" w:type="dxa"/>
                  <w:vAlign w:val="center"/>
                </w:tcPr>
                <w:p w14:paraId="131C335B">
                  <w:pPr>
                    <w:widowControl/>
                    <w:snapToGrid w:val="0"/>
                    <w:jc w:val="center"/>
                    <w:rPr>
                      <w:rFonts w:eastAsia="仿宋"/>
                    </w:rPr>
                  </w:pPr>
                  <w:r>
                    <w:rPr>
                      <w:rFonts w:eastAsia="仿宋"/>
                    </w:rPr>
                    <w:t>-</w:t>
                  </w:r>
                  <w:r>
                    <w:rPr>
                      <w:rFonts w:hint="eastAsia" w:eastAsia="仿宋"/>
                    </w:rPr>
                    <w:t>4</w:t>
                  </w:r>
                </w:p>
              </w:tc>
              <w:tc>
                <w:tcPr>
                  <w:tcW w:w="1102" w:type="dxa"/>
                  <w:vMerge w:val="continue"/>
                  <w:vAlign w:val="center"/>
                </w:tcPr>
                <w:p w14:paraId="5F41BB3F">
                  <w:pPr>
                    <w:autoSpaceDE w:val="0"/>
                    <w:autoSpaceDN w:val="0"/>
                    <w:spacing w:before="72"/>
                    <w:ind w:right="98"/>
                    <w:jc w:val="center"/>
                    <w:rPr>
                      <w:rFonts w:eastAsia="仿宋"/>
                      <w:kern w:val="0"/>
                      <w:szCs w:val="21"/>
                    </w:rPr>
                  </w:pPr>
                </w:p>
              </w:tc>
              <w:tc>
                <w:tcPr>
                  <w:tcW w:w="1101" w:type="dxa"/>
                  <w:vMerge w:val="continue"/>
                  <w:vAlign w:val="center"/>
                </w:tcPr>
                <w:p w14:paraId="6EF57A5E">
                  <w:pPr>
                    <w:autoSpaceDE w:val="0"/>
                    <w:autoSpaceDN w:val="0"/>
                    <w:spacing w:before="72"/>
                    <w:ind w:right="98"/>
                    <w:jc w:val="center"/>
                    <w:rPr>
                      <w:rFonts w:eastAsia="仿宋"/>
                      <w:kern w:val="0"/>
                      <w:szCs w:val="21"/>
                    </w:rPr>
                  </w:pPr>
                </w:p>
              </w:tc>
            </w:tr>
            <w:tr w14:paraId="0F2D1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36E67FF7">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2</w:t>
                  </w:r>
                </w:p>
              </w:tc>
              <w:tc>
                <w:tcPr>
                  <w:tcW w:w="1094" w:type="dxa"/>
                  <w:vMerge w:val="continue"/>
                  <w:vAlign w:val="center"/>
                </w:tcPr>
                <w:p w14:paraId="61A7A23A">
                  <w:pPr>
                    <w:autoSpaceDE w:val="0"/>
                    <w:autoSpaceDN w:val="0"/>
                    <w:spacing w:before="72"/>
                    <w:ind w:right="98"/>
                    <w:jc w:val="center"/>
                    <w:rPr>
                      <w:rFonts w:eastAsia="仿宋"/>
                      <w:kern w:val="0"/>
                      <w:szCs w:val="21"/>
                    </w:rPr>
                  </w:pPr>
                </w:p>
              </w:tc>
              <w:tc>
                <w:tcPr>
                  <w:tcW w:w="1417" w:type="dxa"/>
                  <w:vAlign w:val="center"/>
                </w:tcPr>
                <w:p w14:paraId="1AEDE8FF">
                  <w:pPr>
                    <w:widowControl/>
                    <w:snapToGrid w:val="0"/>
                    <w:jc w:val="center"/>
                    <w:rPr>
                      <w:rFonts w:eastAsia="仿宋"/>
                    </w:rPr>
                  </w:pPr>
                  <w:r>
                    <w:rPr>
                      <w:rFonts w:hint="eastAsia" w:eastAsia="仿宋"/>
                    </w:rPr>
                    <w:t>砂浆筒仓</w:t>
                  </w:r>
                </w:p>
              </w:tc>
              <w:tc>
                <w:tcPr>
                  <w:tcW w:w="1492" w:type="dxa"/>
                  <w:vAlign w:val="center"/>
                </w:tcPr>
                <w:p w14:paraId="483DD645">
                  <w:pPr>
                    <w:widowControl/>
                    <w:snapToGrid w:val="0"/>
                    <w:jc w:val="center"/>
                    <w:rPr>
                      <w:rFonts w:eastAsia="仿宋"/>
                    </w:rPr>
                  </w:pPr>
                  <w:r>
                    <w:rPr>
                      <w:rFonts w:eastAsia="仿宋"/>
                    </w:rPr>
                    <w:t>50t</w:t>
                  </w:r>
                </w:p>
              </w:tc>
              <w:tc>
                <w:tcPr>
                  <w:tcW w:w="829" w:type="dxa"/>
                  <w:vAlign w:val="center"/>
                </w:tcPr>
                <w:p w14:paraId="0896D092">
                  <w:pPr>
                    <w:widowControl/>
                    <w:snapToGrid w:val="0"/>
                    <w:jc w:val="center"/>
                    <w:rPr>
                      <w:rFonts w:eastAsia="仿宋"/>
                    </w:rPr>
                  </w:pPr>
                  <w:r>
                    <w:rPr>
                      <w:rFonts w:eastAsia="仿宋"/>
                    </w:rPr>
                    <w:t>6</w:t>
                  </w:r>
                </w:p>
              </w:tc>
              <w:tc>
                <w:tcPr>
                  <w:tcW w:w="777" w:type="dxa"/>
                  <w:vAlign w:val="center"/>
                </w:tcPr>
                <w:p w14:paraId="47226853">
                  <w:pPr>
                    <w:widowControl/>
                    <w:snapToGrid w:val="0"/>
                    <w:jc w:val="center"/>
                    <w:rPr>
                      <w:rFonts w:eastAsia="仿宋"/>
                    </w:rPr>
                  </w:pPr>
                  <w:r>
                    <w:rPr>
                      <w:rFonts w:hint="eastAsia" w:eastAsia="仿宋"/>
                    </w:rPr>
                    <w:t>0</w:t>
                  </w:r>
                </w:p>
              </w:tc>
              <w:tc>
                <w:tcPr>
                  <w:tcW w:w="781" w:type="dxa"/>
                  <w:vAlign w:val="center"/>
                </w:tcPr>
                <w:p w14:paraId="56DD2973">
                  <w:pPr>
                    <w:widowControl/>
                    <w:snapToGrid w:val="0"/>
                    <w:jc w:val="center"/>
                    <w:rPr>
                      <w:rFonts w:eastAsia="仿宋"/>
                    </w:rPr>
                  </w:pPr>
                  <w:r>
                    <w:rPr>
                      <w:rFonts w:eastAsia="仿宋"/>
                    </w:rPr>
                    <w:t>-6</w:t>
                  </w:r>
                </w:p>
              </w:tc>
              <w:tc>
                <w:tcPr>
                  <w:tcW w:w="1102" w:type="dxa"/>
                  <w:vMerge w:val="continue"/>
                  <w:vAlign w:val="center"/>
                </w:tcPr>
                <w:p w14:paraId="75760E4A">
                  <w:pPr>
                    <w:autoSpaceDE w:val="0"/>
                    <w:autoSpaceDN w:val="0"/>
                    <w:spacing w:before="72"/>
                    <w:ind w:right="98"/>
                    <w:jc w:val="center"/>
                    <w:rPr>
                      <w:rFonts w:eastAsia="仿宋"/>
                      <w:kern w:val="0"/>
                      <w:szCs w:val="21"/>
                    </w:rPr>
                  </w:pPr>
                </w:p>
              </w:tc>
              <w:tc>
                <w:tcPr>
                  <w:tcW w:w="1101" w:type="dxa"/>
                  <w:vMerge w:val="continue"/>
                  <w:vAlign w:val="center"/>
                </w:tcPr>
                <w:p w14:paraId="0D6F91A0">
                  <w:pPr>
                    <w:autoSpaceDE w:val="0"/>
                    <w:autoSpaceDN w:val="0"/>
                    <w:spacing w:before="72"/>
                    <w:ind w:right="98"/>
                    <w:jc w:val="center"/>
                    <w:rPr>
                      <w:rFonts w:eastAsia="仿宋"/>
                      <w:kern w:val="0"/>
                      <w:szCs w:val="21"/>
                    </w:rPr>
                  </w:pPr>
                </w:p>
              </w:tc>
            </w:tr>
            <w:tr w14:paraId="0EAC31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3FECEC79">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3</w:t>
                  </w:r>
                </w:p>
              </w:tc>
              <w:tc>
                <w:tcPr>
                  <w:tcW w:w="1094" w:type="dxa"/>
                  <w:vMerge w:val="continue"/>
                  <w:vAlign w:val="center"/>
                </w:tcPr>
                <w:p w14:paraId="706A068F">
                  <w:pPr>
                    <w:autoSpaceDE w:val="0"/>
                    <w:autoSpaceDN w:val="0"/>
                    <w:spacing w:before="72"/>
                    <w:ind w:right="98"/>
                    <w:jc w:val="center"/>
                    <w:rPr>
                      <w:rFonts w:eastAsia="仿宋"/>
                      <w:kern w:val="0"/>
                      <w:szCs w:val="21"/>
                    </w:rPr>
                  </w:pPr>
                </w:p>
              </w:tc>
              <w:tc>
                <w:tcPr>
                  <w:tcW w:w="1417" w:type="dxa"/>
                  <w:vAlign w:val="center"/>
                </w:tcPr>
                <w:p w14:paraId="3800F882">
                  <w:pPr>
                    <w:widowControl/>
                    <w:snapToGrid w:val="0"/>
                    <w:jc w:val="center"/>
                    <w:rPr>
                      <w:rFonts w:eastAsia="仿宋"/>
                    </w:rPr>
                  </w:pPr>
                  <w:r>
                    <w:rPr>
                      <w:rFonts w:hint="eastAsia" w:eastAsia="仿宋"/>
                    </w:rPr>
                    <w:t>石灰筒仓</w:t>
                  </w:r>
                </w:p>
              </w:tc>
              <w:tc>
                <w:tcPr>
                  <w:tcW w:w="1492" w:type="dxa"/>
                  <w:vAlign w:val="center"/>
                </w:tcPr>
                <w:p w14:paraId="1B0A90E8">
                  <w:pPr>
                    <w:widowControl/>
                    <w:snapToGrid w:val="0"/>
                    <w:jc w:val="center"/>
                    <w:rPr>
                      <w:rFonts w:eastAsia="仿宋"/>
                    </w:rPr>
                  </w:pPr>
                  <w:r>
                    <w:rPr>
                      <w:rFonts w:eastAsia="仿宋"/>
                    </w:rPr>
                    <w:t>150t</w:t>
                  </w:r>
                </w:p>
              </w:tc>
              <w:tc>
                <w:tcPr>
                  <w:tcW w:w="829" w:type="dxa"/>
                  <w:vAlign w:val="center"/>
                </w:tcPr>
                <w:p w14:paraId="259D5DAB">
                  <w:pPr>
                    <w:widowControl/>
                    <w:snapToGrid w:val="0"/>
                    <w:jc w:val="center"/>
                    <w:rPr>
                      <w:rFonts w:eastAsia="仿宋"/>
                    </w:rPr>
                  </w:pPr>
                  <w:r>
                    <w:rPr>
                      <w:rFonts w:hint="eastAsia" w:eastAsia="仿宋"/>
                    </w:rPr>
                    <w:t>1</w:t>
                  </w:r>
                </w:p>
              </w:tc>
              <w:tc>
                <w:tcPr>
                  <w:tcW w:w="777" w:type="dxa"/>
                  <w:vAlign w:val="center"/>
                </w:tcPr>
                <w:p w14:paraId="3E7971F5">
                  <w:pPr>
                    <w:widowControl/>
                    <w:snapToGrid w:val="0"/>
                    <w:jc w:val="center"/>
                    <w:rPr>
                      <w:rFonts w:eastAsia="仿宋"/>
                    </w:rPr>
                  </w:pPr>
                  <w:r>
                    <w:rPr>
                      <w:rFonts w:hint="eastAsia" w:eastAsia="仿宋"/>
                    </w:rPr>
                    <w:t>0</w:t>
                  </w:r>
                </w:p>
              </w:tc>
              <w:tc>
                <w:tcPr>
                  <w:tcW w:w="781" w:type="dxa"/>
                  <w:vAlign w:val="center"/>
                </w:tcPr>
                <w:p w14:paraId="3851147F">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656772E5">
                  <w:pPr>
                    <w:autoSpaceDE w:val="0"/>
                    <w:autoSpaceDN w:val="0"/>
                    <w:spacing w:before="72"/>
                    <w:ind w:right="98"/>
                    <w:jc w:val="center"/>
                    <w:rPr>
                      <w:rFonts w:eastAsia="仿宋"/>
                      <w:kern w:val="0"/>
                      <w:szCs w:val="21"/>
                    </w:rPr>
                  </w:pPr>
                </w:p>
              </w:tc>
              <w:tc>
                <w:tcPr>
                  <w:tcW w:w="1101" w:type="dxa"/>
                  <w:vMerge w:val="continue"/>
                  <w:vAlign w:val="center"/>
                </w:tcPr>
                <w:p w14:paraId="0A9B0C17">
                  <w:pPr>
                    <w:autoSpaceDE w:val="0"/>
                    <w:autoSpaceDN w:val="0"/>
                    <w:spacing w:before="72"/>
                    <w:ind w:right="98"/>
                    <w:jc w:val="center"/>
                    <w:rPr>
                      <w:rFonts w:eastAsia="仿宋"/>
                      <w:kern w:val="0"/>
                      <w:szCs w:val="21"/>
                    </w:rPr>
                  </w:pPr>
                </w:p>
              </w:tc>
            </w:tr>
            <w:tr w14:paraId="1116C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5B857216">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4</w:t>
                  </w:r>
                </w:p>
              </w:tc>
              <w:tc>
                <w:tcPr>
                  <w:tcW w:w="1094" w:type="dxa"/>
                  <w:vMerge w:val="continue"/>
                  <w:vAlign w:val="center"/>
                </w:tcPr>
                <w:p w14:paraId="566550E9">
                  <w:pPr>
                    <w:autoSpaceDE w:val="0"/>
                    <w:autoSpaceDN w:val="0"/>
                    <w:spacing w:before="72"/>
                    <w:ind w:right="98"/>
                    <w:jc w:val="center"/>
                    <w:rPr>
                      <w:rFonts w:eastAsia="仿宋"/>
                      <w:kern w:val="0"/>
                      <w:szCs w:val="21"/>
                    </w:rPr>
                  </w:pPr>
                </w:p>
              </w:tc>
              <w:tc>
                <w:tcPr>
                  <w:tcW w:w="1417" w:type="dxa"/>
                  <w:vAlign w:val="center"/>
                </w:tcPr>
                <w:p w14:paraId="6E8D6850">
                  <w:pPr>
                    <w:widowControl/>
                    <w:snapToGrid w:val="0"/>
                    <w:jc w:val="center"/>
                    <w:rPr>
                      <w:rFonts w:eastAsia="仿宋"/>
                    </w:rPr>
                  </w:pPr>
                  <w:r>
                    <w:rPr>
                      <w:rFonts w:hint="eastAsia" w:eastAsia="仿宋"/>
                    </w:rPr>
                    <w:t>水泥筒仓</w:t>
                  </w:r>
                </w:p>
              </w:tc>
              <w:tc>
                <w:tcPr>
                  <w:tcW w:w="1492" w:type="dxa"/>
                  <w:vAlign w:val="center"/>
                </w:tcPr>
                <w:p w14:paraId="60CA7666">
                  <w:pPr>
                    <w:widowControl/>
                    <w:snapToGrid w:val="0"/>
                    <w:jc w:val="center"/>
                    <w:rPr>
                      <w:rFonts w:eastAsia="仿宋"/>
                    </w:rPr>
                  </w:pPr>
                  <w:r>
                    <w:rPr>
                      <w:rFonts w:eastAsia="仿宋"/>
                    </w:rPr>
                    <w:t>150t</w:t>
                  </w:r>
                </w:p>
              </w:tc>
              <w:tc>
                <w:tcPr>
                  <w:tcW w:w="829" w:type="dxa"/>
                  <w:vAlign w:val="center"/>
                </w:tcPr>
                <w:p w14:paraId="1061C4D9">
                  <w:pPr>
                    <w:widowControl/>
                    <w:snapToGrid w:val="0"/>
                    <w:jc w:val="center"/>
                    <w:rPr>
                      <w:rFonts w:eastAsia="仿宋"/>
                    </w:rPr>
                  </w:pPr>
                  <w:r>
                    <w:rPr>
                      <w:rFonts w:hint="eastAsia" w:eastAsia="仿宋"/>
                    </w:rPr>
                    <w:t>1</w:t>
                  </w:r>
                </w:p>
              </w:tc>
              <w:tc>
                <w:tcPr>
                  <w:tcW w:w="777" w:type="dxa"/>
                  <w:vAlign w:val="center"/>
                </w:tcPr>
                <w:p w14:paraId="2A9A6C73">
                  <w:pPr>
                    <w:widowControl/>
                    <w:snapToGrid w:val="0"/>
                    <w:jc w:val="center"/>
                    <w:rPr>
                      <w:rFonts w:eastAsia="仿宋"/>
                    </w:rPr>
                  </w:pPr>
                  <w:r>
                    <w:rPr>
                      <w:rFonts w:hint="eastAsia" w:eastAsia="仿宋"/>
                    </w:rPr>
                    <w:t>0</w:t>
                  </w:r>
                </w:p>
              </w:tc>
              <w:tc>
                <w:tcPr>
                  <w:tcW w:w="781" w:type="dxa"/>
                  <w:vAlign w:val="center"/>
                </w:tcPr>
                <w:p w14:paraId="618B6F9C">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16AE314D">
                  <w:pPr>
                    <w:autoSpaceDE w:val="0"/>
                    <w:autoSpaceDN w:val="0"/>
                    <w:spacing w:before="72"/>
                    <w:ind w:right="98"/>
                    <w:jc w:val="center"/>
                    <w:rPr>
                      <w:rFonts w:eastAsia="仿宋"/>
                      <w:kern w:val="0"/>
                      <w:szCs w:val="21"/>
                    </w:rPr>
                  </w:pPr>
                </w:p>
              </w:tc>
              <w:tc>
                <w:tcPr>
                  <w:tcW w:w="1101" w:type="dxa"/>
                  <w:vMerge w:val="continue"/>
                  <w:vAlign w:val="center"/>
                </w:tcPr>
                <w:p w14:paraId="6414DD8A">
                  <w:pPr>
                    <w:autoSpaceDE w:val="0"/>
                    <w:autoSpaceDN w:val="0"/>
                    <w:spacing w:before="72"/>
                    <w:ind w:right="98"/>
                    <w:jc w:val="center"/>
                    <w:rPr>
                      <w:rFonts w:eastAsia="仿宋"/>
                      <w:kern w:val="0"/>
                      <w:szCs w:val="21"/>
                    </w:rPr>
                  </w:pPr>
                </w:p>
              </w:tc>
            </w:tr>
            <w:tr w14:paraId="20065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4D19A72A">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5</w:t>
                  </w:r>
                </w:p>
              </w:tc>
              <w:tc>
                <w:tcPr>
                  <w:tcW w:w="1094" w:type="dxa"/>
                  <w:vMerge w:val="continue"/>
                  <w:vAlign w:val="center"/>
                </w:tcPr>
                <w:p w14:paraId="0430CC99">
                  <w:pPr>
                    <w:autoSpaceDE w:val="0"/>
                    <w:autoSpaceDN w:val="0"/>
                    <w:spacing w:before="72"/>
                    <w:ind w:right="98"/>
                    <w:jc w:val="center"/>
                    <w:rPr>
                      <w:rFonts w:eastAsia="仿宋"/>
                      <w:kern w:val="0"/>
                      <w:szCs w:val="21"/>
                    </w:rPr>
                  </w:pPr>
                </w:p>
              </w:tc>
              <w:tc>
                <w:tcPr>
                  <w:tcW w:w="1417" w:type="dxa"/>
                  <w:vAlign w:val="center"/>
                </w:tcPr>
                <w:p w14:paraId="2E3FA370">
                  <w:pPr>
                    <w:widowControl/>
                    <w:snapToGrid w:val="0"/>
                    <w:jc w:val="center"/>
                    <w:rPr>
                      <w:rFonts w:eastAsia="仿宋"/>
                    </w:rPr>
                  </w:pPr>
                  <w:r>
                    <w:rPr>
                      <w:rFonts w:hint="eastAsia" w:eastAsia="仿宋"/>
                    </w:rPr>
                    <w:t>球磨机</w:t>
                  </w:r>
                </w:p>
              </w:tc>
              <w:tc>
                <w:tcPr>
                  <w:tcW w:w="1492" w:type="dxa"/>
                  <w:vAlign w:val="center"/>
                </w:tcPr>
                <w:p w14:paraId="5178E2E8">
                  <w:pPr>
                    <w:widowControl/>
                    <w:snapToGrid w:val="0"/>
                    <w:jc w:val="center"/>
                    <w:rPr>
                      <w:rFonts w:eastAsia="仿宋"/>
                    </w:rPr>
                  </w:pPr>
                  <w:r>
                    <w:rPr>
                      <w:rFonts w:hint="eastAsia" w:eastAsia="仿宋"/>
                    </w:rPr>
                    <w:t>/</w:t>
                  </w:r>
                </w:p>
              </w:tc>
              <w:tc>
                <w:tcPr>
                  <w:tcW w:w="829" w:type="dxa"/>
                  <w:vAlign w:val="center"/>
                </w:tcPr>
                <w:p w14:paraId="1529F1C2">
                  <w:pPr>
                    <w:widowControl/>
                    <w:snapToGrid w:val="0"/>
                    <w:jc w:val="center"/>
                    <w:rPr>
                      <w:rFonts w:eastAsia="仿宋"/>
                    </w:rPr>
                  </w:pPr>
                  <w:r>
                    <w:rPr>
                      <w:rFonts w:hint="eastAsia" w:eastAsia="仿宋"/>
                    </w:rPr>
                    <w:t>1</w:t>
                  </w:r>
                </w:p>
              </w:tc>
              <w:tc>
                <w:tcPr>
                  <w:tcW w:w="777" w:type="dxa"/>
                  <w:vAlign w:val="center"/>
                </w:tcPr>
                <w:p w14:paraId="72494F98">
                  <w:pPr>
                    <w:widowControl/>
                    <w:snapToGrid w:val="0"/>
                    <w:jc w:val="center"/>
                    <w:rPr>
                      <w:rFonts w:eastAsia="仿宋"/>
                    </w:rPr>
                  </w:pPr>
                  <w:r>
                    <w:rPr>
                      <w:rFonts w:hint="eastAsia" w:eastAsia="仿宋"/>
                    </w:rPr>
                    <w:t>0</w:t>
                  </w:r>
                </w:p>
              </w:tc>
              <w:tc>
                <w:tcPr>
                  <w:tcW w:w="781" w:type="dxa"/>
                  <w:vAlign w:val="center"/>
                </w:tcPr>
                <w:p w14:paraId="1FDC10BC">
                  <w:pPr>
                    <w:widowControl/>
                    <w:snapToGrid w:val="0"/>
                    <w:jc w:val="center"/>
                    <w:rPr>
                      <w:rFonts w:eastAsia="仿宋"/>
                    </w:rPr>
                  </w:pPr>
                  <w:r>
                    <w:rPr>
                      <w:rFonts w:eastAsia="仿宋"/>
                    </w:rPr>
                    <w:t>-</w:t>
                  </w:r>
                  <w:r>
                    <w:rPr>
                      <w:rFonts w:hint="eastAsia" w:eastAsia="仿宋"/>
                    </w:rPr>
                    <w:t>1</w:t>
                  </w:r>
                </w:p>
              </w:tc>
              <w:tc>
                <w:tcPr>
                  <w:tcW w:w="1102" w:type="dxa"/>
                  <w:vMerge w:val="continue"/>
                  <w:vAlign w:val="center"/>
                </w:tcPr>
                <w:p w14:paraId="35EA4FB7">
                  <w:pPr>
                    <w:autoSpaceDE w:val="0"/>
                    <w:autoSpaceDN w:val="0"/>
                    <w:spacing w:before="72"/>
                    <w:ind w:right="98"/>
                    <w:jc w:val="center"/>
                    <w:rPr>
                      <w:rFonts w:eastAsia="仿宋"/>
                      <w:kern w:val="0"/>
                      <w:szCs w:val="21"/>
                    </w:rPr>
                  </w:pPr>
                </w:p>
              </w:tc>
              <w:tc>
                <w:tcPr>
                  <w:tcW w:w="1101" w:type="dxa"/>
                  <w:vMerge w:val="continue"/>
                  <w:vAlign w:val="center"/>
                </w:tcPr>
                <w:p w14:paraId="32CB60FE">
                  <w:pPr>
                    <w:autoSpaceDE w:val="0"/>
                    <w:autoSpaceDN w:val="0"/>
                    <w:spacing w:before="72"/>
                    <w:ind w:right="98"/>
                    <w:jc w:val="center"/>
                    <w:rPr>
                      <w:rFonts w:eastAsia="仿宋"/>
                      <w:kern w:val="0"/>
                      <w:szCs w:val="21"/>
                    </w:rPr>
                  </w:pPr>
                </w:p>
              </w:tc>
            </w:tr>
            <w:tr w14:paraId="32BF7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62593D0A">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6</w:t>
                  </w:r>
                </w:p>
              </w:tc>
              <w:tc>
                <w:tcPr>
                  <w:tcW w:w="1094" w:type="dxa"/>
                  <w:vMerge w:val="continue"/>
                  <w:vAlign w:val="center"/>
                </w:tcPr>
                <w:p w14:paraId="5B69E24D">
                  <w:pPr>
                    <w:autoSpaceDE w:val="0"/>
                    <w:autoSpaceDN w:val="0"/>
                    <w:spacing w:before="72"/>
                    <w:ind w:right="98"/>
                    <w:jc w:val="center"/>
                    <w:rPr>
                      <w:rFonts w:eastAsia="仿宋"/>
                      <w:kern w:val="0"/>
                      <w:szCs w:val="21"/>
                    </w:rPr>
                  </w:pPr>
                </w:p>
              </w:tc>
              <w:tc>
                <w:tcPr>
                  <w:tcW w:w="1417" w:type="dxa"/>
                  <w:vAlign w:val="center"/>
                </w:tcPr>
                <w:p w14:paraId="786C19A8">
                  <w:pPr>
                    <w:widowControl/>
                    <w:snapToGrid w:val="0"/>
                    <w:jc w:val="center"/>
                    <w:rPr>
                      <w:rFonts w:eastAsia="仿宋"/>
                    </w:rPr>
                  </w:pPr>
                  <w:r>
                    <w:rPr>
                      <w:rFonts w:hint="eastAsia" w:eastAsia="仿宋"/>
                    </w:rPr>
                    <w:t>渣浆泵</w:t>
                  </w:r>
                </w:p>
              </w:tc>
              <w:tc>
                <w:tcPr>
                  <w:tcW w:w="1492" w:type="dxa"/>
                  <w:vAlign w:val="center"/>
                </w:tcPr>
                <w:p w14:paraId="7C9E2DFF">
                  <w:pPr>
                    <w:widowControl/>
                    <w:snapToGrid w:val="0"/>
                    <w:jc w:val="center"/>
                    <w:rPr>
                      <w:rFonts w:eastAsia="仿宋"/>
                    </w:rPr>
                  </w:pPr>
                  <w:r>
                    <w:rPr>
                      <w:rFonts w:hint="eastAsia" w:eastAsia="仿宋"/>
                    </w:rPr>
                    <w:t>/</w:t>
                  </w:r>
                </w:p>
              </w:tc>
              <w:tc>
                <w:tcPr>
                  <w:tcW w:w="829" w:type="dxa"/>
                  <w:vAlign w:val="center"/>
                </w:tcPr>
                <w:p w14:paraId="3F862CB1">
                  <w:pPr>
                    <w:widowControl/>
                    <w:snapToGrid w:val="0"/>
                    <w:jc w:val="center"/>
                    <w:rPr>
                      <w:rFonts w:eastAsia="仿宋"/>
                    </w:rPr>
                  </w:pPr>
                  <w:r>
                    <w:rPr>
                      <w:rFonts w:hint="eastAsia" w:eastAsia="仿宋"/>
                    </w:rPr>
                    <w:t>8</w:t>
                  </w:r>
                </w:p>
              </w:tc>
              <w:tc>
                <w:tcPr>
                  <w:tcW w:w="777" w:type="dxa"/>
                  <w:vAlign w:val="center"/>
                </w:tcPr>
                <w:p w14:paraId="0B6D9B2C">
                  <w:pPr>
                    <w:widowControl/>
                    <w:snapToGrid w:val="0"/>
                    <w:jc w:val="center"/>
                    <w:rPr>
                      <w:rFonts w:eastAsia="仿宋"/>
                    </w:rPr>
                  </w:pPr>
                  <w:r>
                    <w:rPr>
                      <w:rFonts w:hint="eastAsia" w:eastAsia="仿宋"/>
                    </w:rPr>
                    <w:t>0</w:t>
                  </w:r>
                </w:p>
              </w:tc>
              <w:tc>
                <w:tcPr>
                  <w:tcW w:w="781" w:type="dxa"/>
                  <w:vAlign w:val="center"/>
                </w:tcPr>
                <w:p w14:paraId="389AAC63">
                  <w:pPr>
                    <w:widowControl/>
                    <w:snapToGrid w:val="0"/>
                    <w:jc w:val="center"/>
                    <w:rPr>
                      <w:rFonts w:eastAsia="仿宋"/>
                    </w:rPr>
                  </w:pPr>
                  <w:r>
                    <w:rPr>
                      <w:rFonts w:eastAsia="仿宋"/>
                    </w:rPr>
                    <w:t>-</w:t>
                  </w:r>
                  <w:r>
                    <w:rPr>
                      <w:rFonts w:hint="eastAsia" w:eastAsia="仿宋"/>
                    </w:rPr>
                    <w:t>8</w:t>
                  </w:r>
                </w:p>
              </w:tc>
              <w:tc>
                <w:tcPr>
                  <w:tcW w:w="1102" w:type="dxa"/>
                  <w:vMerge w:val="continue"/>
                  <w:vAlign w:val="center"/>
                </w:tcPr>
                <w:p w14:paraId="1CD4D205">
                  <w:pPr>
                    <w:autoSpaceDE w:val="0"/>
                    <w:autoSpaceDN w:val="0"/>
                    <w:spacing w:before="72"/>
                    <w:ind w:right="98"/>
                    <w:jc w:val="center"/>
                    <w:rPr>
                      <w:rFonts w:eastAsia="仿宋"/>
                      <w:kern w:val="0"/>
                      <w:szCs w:val="21"/>
                    </w:rPr>
                  </w:pPr>
                </w:p>
              </w:tc>
              <w:tc>
                <w:tcPr>
                  <w:tcW w:w="1101" w:type="dxa"/>
                  <w:vMerge w:val="continue"/>
                  <w:vAlign w:val="center"/>
                </w:tcPr>
                <w:p w14:paraId="3042F863">
                  <w:pPr>
                    <w:autoSpaceDE w:val="0"/>
                    <w:autoSpaceDN w:val="0"/>
                    <w:spacing w:before="72"/>
                    <w:ind w:right="98"/>
                    <w:jc w:val="center"/>
                    <w:rPr>
                      <w:rFonts w:eastAsia="仿宋"/>
                      <w:kern w:val="0"/>
                      <w:szCs w:val="21"/>
                    </w:rPr>
                  </w:pPr>
                </w:p>
              </w:tc>
            </w:tr>
            <w:tr w14:paraId="2C95C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7A63037C">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7</w:t>
                  </w:r>
                </w:p>
              </w:tc>
              <w:tc>
                <w:tcPr>
                  <w:tcW w:w="1094" w:type="dxa"/>
                  <w:vMerge w:val="continue"/>
                  <w:vAlign w:val="center"/>
                </w:tcPr>
                <w:p w14:paraId="76A97F88">
                  <w:pPr>
                    <w:autoSpaceDE w:val="0"/>
                    <w:autoSpaceDN w:val="0"/>
                    <w:spacing w:before="72"/>
                    <w:ind w:right="98"/>
                    <w:jc w:val="center"/>
                    <w:rPr>
                      <w:rFonts w:eastAsia="仿宋"/>
                      <w:kern w:val="0"/>
                      <w:szCs w:val="21"/>
                    </w:rPr>
                  </w:pPr>
                </w:p>
              </w:tc>
              <w:tc>
                <w:tcPr>
                  <w:tcW w:w="1417" w:type="dxa"/>
                  <w:vAlign w:val="center"/>
                </w:tcPr>
                <w:p w14:paraId="11B9BEAD">
                  <w:pPr>
                    <w:widowControl/>
                    <w:snapToGrid w:val="0"/>
                    <w:jc w:val="center"/>
                    <w:rPr>
                      <w:rFonts w:eastAsia="仿宋"/>
                    </w:rPr>
                  </w:pPr>
                  <w:r>
                    <w:rPr>
                      <w:rFonts w:hint="eastAsia" w:eastAsia="仿宋"/>
                    </w:rPr>
                    <w:t>卷扬机</w:t>
                  </w:r>
                </w:p>
              </w:tc>
              <w:tc>
                <w:tcPr>
                  <w:tcW w:w="1492" w:type="dxa"/>
                  <w:vAlign w:val="center"/>
                </w:tcPr>
                <w:p w14:paraId="139D25D1">
                  <w:pPr>
                    <w:widowControl/>
                    <w:snapToGrid w:val="0"/>
                    <w:jc w:val="center"/>
                    <w:rPr>
                      <w:rFonts w:eastAsia="仿宋"/>
                    </w:rPr>
                  </w:pPr>
                  <w:r>
                    <w:rPr>
                      <w:rFonts w:hint="eastAsia" w:eastAsia="仿宋"/>
                    </w:rPr>
                    <w:t>/</w:t>
                  </w:r>
                </w:p>
              </w:tc>
              <w:tc>
                <w:tcPr>
                  <w:tcW w:w="829" w:type="dxa"/>
                  <w:vAlign w:val="center"/>
                </w:tcPr>
                <w:p w14:paraId="18A58B25">
                  <w:pPr>
                    <w:widowControl/>
                    <w:snapToGrid w:val="0"/>
                    <w:jc w:val="center"/>
                    <w:rPr>
                      <w:rFonts w:eastAsia="仿宋"/>
                    </w:rPr>
                  </w:pPr>
                  <w:r>
                    <w:rPr>
                      <w:rFonts w:hint="eastAsia" w:eastAsia="仿宋"/>
                    </w:rPr>
                    <w:t>8</w:t>
                  </w:r>
                </w:p>
              </w:tc>
              <w:tc>
                <w:tcPr>
                  <w:tcW w:w="777" w:type="dxa"/>
                  <w:vAlign w:val="center"/>
                </w:tcPr>
                <w:p w14:paraId="07578B92">
                  <w:pPr>
                    <w:widowControl/>
                    <w:snapToGrid w:val="0"/>
                    <w:jc w:val="center"/>
                    <w:rPr>
                      <w:rFonts w:eastAsia="仿宋"/>
                    </w:rPr>
                  </w:pPr>
                  <w:r>
                    <w:rPr>
                      <w:rFonts w:hint="eastAsia" w:eastAsia="仿宋"/>
                    </w:rPr>
                    <w:t>0</w:t>
                  </w:r>
                </w:p>
              </w:tc>
              <w:tc>
                <w:tcPr>
                  <w:tcW w:w="781" w:type="dxa"/>
                  <w:vAlign w:val="center"/>
                </w:tcPr>
                <w:p w14:paraId="35D1D616">
                  <w:pPr>
                    <w:widowControl/>
                    <w:snapToGrid w:val="0"/>
                    <w:jc w:val="center"/>
                    <w:rPr>
                      <w:rFonts w:eastAsia="仿宋"/>
                    </w:rPr>
                  </w:pPr>
                  <w:r>
                    <w:rPr>
                      <w:rFonts w:eastAsia="仿宋"/>
                    </w:rPr>
                    <w:t>-</w:t>
                  </w:r>
                  <w:r>
                    <w:rPr>
                      <w:rFonts w:hint="eastAsia" w:eastAsia="仿宋"/>
                    </w:rPr>
                    <w:t>8</w:t>
                  </w:r>
                </w:p>
              </w:tc>
              <w:tc>
                <w:tcPr>
                  <w:tcW w:w="1102" w:type="dxa"/>
                  <w:vMerge w:val="continue"/>
                  <w:vAlign w:val="center"/>
                </w:tcPr>
                <w:p w14:paraId="79B63084">
                  <w:pPr>
                    <w:autoSpaceDE w:val="0"/>
                    <w:autoSpaceDN w:val="0"/>
                    <w:spacing w:before="72"/>
                    <w:ind w:right="98"/>
                    <w:jc w:val="center"/>
                    <w:rPr>
                      <w:rFonts w:eastAsia="仿宋"/>
                      <w:kern w:val="0"/>
                      <w:szCs w:val="21"/>
                    </w:rPr>
                  </w:pPr>
                </w:p>
              </w:tc>
              <w:tc>
                <w:tcPr>
                  <w:tcW w:w="1101" w:type="dxa"/>
                  <w:vMerge w:val="continue"/>
                  <w:vAlign w:val="center"/>
                </w:tcPr>
                <w:p w14:paraId="1A82CE47">
                  <w:pPr>
                    <w:autoSpaceDE w:val="0"/>
                    <w:autoSpaceDN w:val="0"/>
                    <w:spacing w:before="72"/>
                    <w:ind w:right="98"/>
                    <w:jc w:val="center"/>
                    <w:rPr>
                      <w:rFonts w:eastAsia="仿宋"/>
                      <w:kern w:val="0"/>
                      <w:szCs w:val="21"/>
                    </w:rPr>
                  </w:pPr>
                </w:p>
              </w:tc>
            </w:tr>
            <w:tr w14:paraId="70AD2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10" w:hRule="atLeast"/>
                <w:jc w:val="center"/>
              </w:trPr>
              <w:tc>
                <w:tcPr>
                  <w:tcW w:w="980" w:type="dxa"/>
                  <w:vAlign w:val="center"/>
                </w:tcPr>
                <w:p w14:paraId="7533D17F">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8</w:t>
                  </w:r>
                </w:p>
              </w:tc>
              <w:tc>
                <w:tcPr>
                  <w:tcW w:w="1094" w:type="dxa"/>
                  <w:vMerge w:val="restart"/>
                  <w:vAlign w:val="center"/>
                </w:tcPr>
                <w:p w14:paraId="2B0B0858">
                  <w:pPr>
                    <w:autoSpaceDE w:val="0"/>
                    <w:autoSpaceDN w:val="0"/>
                    <w:spacing w:before="72"/>
                    <w:ind w:right="98"/>
                    <w:jc w:val="center"/>
                    <w:rPr>
                      <w:rFonts w:eastAsia="仿宋"/>
                      <w:kern w:val="0"/>
                      <w:szCs w:val="21"/>
                    </w:rPr>
                  </w:pPr>
                  <w:r>
                    <w:rPr>
                      <w:rFonts w:hint="eastAsia" w:eastAsia="仿宋"/>
                      <w:kern w:val="0"/>
                      <w:szCs w:val="21"/>
                    </w:rPr>
                    <w:t>预拌砂浆生产线</w:t>
                  </w:r>
                </w:p>
              </w:tc>
              <w:tc>
                <w:tcPr>
                  <w:tcW w:w="1417" w:type="dxa"/>
                  <w:vAlign w:val="center"/>
                </w:tcPr>
                <w:p w14:paraId="61F4115F">
                  <w:pPr>
                    <w:widowControl/>
                    <w:snapToGrid w:val="0"/>
                    <w:jc w:val="center"/>
                    <w:rPr>
                      <w:rFonts w:eastAsia="仿宋"/>
                    </w:rPr>
                  </w:pPr>
                  <w:r>
                    <w:rPr>
                      <w:rFonts w:hint="eastAsia" w:eastAsia="仿宋"/>
                    </w:rPr>
                    <w:t>水泥筒仓</w:t>
                  </w:r>
                </w:p>
              </w:tc>
              <w:tc>
                <w:tcPr>
                  <w:tcW w:w="1492" w:type="dxa"/>
                  <w:vAlign w:val="center"/>
                </w:tcPr>
                <w:p w14:paraId="5BF600CE">
                  <w:pPr>
                    <w:widowControl/>
                    <w:snapToGrid w:val="0"/>
                    <w:jc w:val="center"/>
                    <w:rPr>
                      <w:rFonts w:eastAsia="仿宋"/>
                    </w:rPr>
                  </w:pPr>
                  <w:r>
                    <w:rPr>
                      <w:rFonts w:hint="eastAsia" w:eastAsia="仿宋"/>
                    </w:rPr>
                    <w:t>1</w:t>
                  </w:r>
                  <w:r>
                    <w:rPr>
                      <w:rFonts w:eastAsia="仿宋"/>
                    </w:rPr>
                    <w:t>00</w:t>
                  </w:r>
                  <w:r>
                    <w:rPr>
                      <w:rFonts w:hint="eastAsia" w:eastAsia="仿宋"/>
                    </w:rPr>
                    <w:t>t</w:t>
                  </w:r>
                </w:p>
              </w:tc>
              <w:tc>
                <w:tcPr>
                  <w:tcW w:w="829" w:type="dxa"/>
                  <w:vAlign w:val="center"/>
                </w:tcPr>
                <w:p w14:paraId="75D523B5">
                  <w:pPr>
                    <w:widowControl/>
                    <w:snapToGrid w:val="0"/>
                    <w:jc w:val="center"/>
                    <w:rPr>
                      <w:rFonts w:eastAsia="仿宋"/>
                    </w:rPr>
                  </w:pPr>
                  <w:r>
                    <w:rPr>
                      <w:rFonts w:eastAsia="仿宋"/>
                    </w:rPr>
                    <w:t>2</w:t>
                  </w:r>
                </w:p>
              </w:tc>
              <w:tc>
                <w:tcPr>
                  <w:tcW w:w="777" w:type="dxa"/>
                  <w:vAlign w:val="center"/>
                </w:tcPr>
                <w:p w14:paraId="588CC269">
                  <w:pPr>
                    <w:widowControl/>
                    <w:snapToGrid w:val="0"/>
                    <w:jc w:val="center"/>
                    <w:rPr>
                      <w:rFonts w:eastAsia="仿宋"/>
                    </w:rPr>
                  </w:pPr>
                  <w:r>
                    <w:rPr>
                      <w:rFonts w:eastAsia="仿宋"/>
                    </w:rPr>
                    <w:t>2</w:t>
                  </w:r>
                </w:p>
              </w:tc>
              <w:tc>
                <w:tcPr>
                  <w:tcW w:w="781" w:type="dxa"/>
                  <w:vAlign w:val="center"/>
                </w:tcPr>
                <w:p w14:paraId="694F23CA">
                  <w:pPr>
                    <w:widowControl/>
                    <w:snapToGrid w:val="0"/>
                    <w:jc w:val="center"/>
                    <w:rPr>
                      <w:rFonts w:eastAsia="仿宋"/>
                    </w:rPr>
                  </w:pPr>
                  <w:r>
                    <w:rPr>
                      <w:rFonts w:eastAsia="仿宋"/>
                    </w:rPr>
                    <w:t>0</w:t>
                  </w:r>
                </w:p>
              </w:tc>
              <w:tc>
                <w:tcPr>
                  <w:tcW w:w="1102" w:type="dxa"/>
                  <w:vMerge w:val="restart"/>
                  <w:vAlign w:val="center"/>
                </w:tcPr>
                <w:p w14:paraId="2464A18B">
                  <w:pPr>
                    <w:autoSpaceDE w:val="0"/>
                    <w:autoSpaceDN w:val="0"/>
                    <w:spacing w:before="72"/>
                    <w:ind w:right="98"/>
                    <w:jc w:val="center"/>
                    <w:rPr>
                      <w:rFonts w:eastAsia="仿宋"/>
                      <w:kern w:val="0"/>
                      <w:szCs w:val="21"/>
                    </w:rPr>
                  </w:pPr>
                  <w:r>
                    <w:rPr>
                      <w:rFonts w:hint="eastAsia" w:eastAsia="仿宋"/>
                      <w:kern w:val="0"/>
                      <w:szCs w:val="21"/>
                    </w:rPr>
                    <w:t>砂浆生产区</w:t>
                  </w:r>
                </w:p>
              </w:tc>
              <w:tc>
                <w:tcPr>
                  <w:tcW w:w="1101" w:type="dxa"/>
                  <w:vAlign w:val="center"/>
                </w:tcPr>
                <w:p w14:paraId="34002607">
                  <w:pPr>
                    <w:autoSpaceDE w:val="0"/>
                    <w:autoSpaceDN w:val="0"/>
                    <w:spacing w:before="72"/>
                    <w:ind w:right="98"/>
                    <w:jc w:val="center"/>
                    <w:rPr>
                      <w:rFonts w:eastAsia="仿宋"/>
                      <w:kern w:val="0"/>
                      <w:szCs w:val="21"/>
                    </w:rPr>
                  </w:pPr>
                  <w:r>
                    <w:rPr>
                      <w:rFonts w:hint="eastAsia" w:eastAsia="仿宋"/>
                      <w:kern w:val="0"/>
                      <w:szCs w:val="21"/>
                    </w:rPr>
                    <w:t>原有</w:t>
                  </w:r>
                </w:p>
              </w:tc>
            </w:tr>
            <w:tr w14:paraId="7F29E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087206B">
                  <w:pPr>
                    <w:autoSpaceDE w:val="0"/>
                    <w:autoSpaceDN w:val="0"/>
                    <w:spacing w:before="72"/>
                    <w:ind w:right="98"/>
                    <w:jc w:val="center"/>
                    <w:rPr>
                      <w:rFonts w:eastAsia="仿宋"/>
                      <w:kern w:val="0"/>
                      <w:szCs w:val="21"/>
                    </w:rPr>
                  </w:pPr>
                  <w:r>
                    <w:rPr>
                      <w:rFonts w:hint="eastAsia" w:eastAsia="仿宋"/>
                      <w:kern w:val="0"/>
                      <w:szCs w:val="21"/>
                    </w:rPr>
                    <w:t>3</w:t>
                  </w:r>
                  <w:r>
                    <w:rPr>
                      <w:rFonts w:eastAsia="仿宋"/>
                      <w:kern w:val="0"/>
                      <w:szCs w:val="21"/>
                    </w:rPr>
                    <w:t>9</w:t>
                  </w:r>
                </w:p>
              </w:tc>
              <w:tc>
                <w:tcPr>
                  <w:tcW w:w="1094" w:type="dxa"/>
                  <w:vMerge w:val="continue"/>
                  <w:vAlign w:val="center"/>
                </w:tcPr>
                <w:p w14:paraId="3D9FED67">
                  <w:pPr>
                    <w:autoSpaceDE w:val="0"/>
                    <w:autoSpaceDN w:val="0"/>
                    <w:spacing w:before="72"/>
                    <w:ind w:right="98"/>
                    <w:jc w:val="center"/>
                    <w:rPr>
                      <w:rFonts w:eastAsia="仿宋"/>
                      <w:kern w:val="0"/>
                      <w:szCs w:val="21"/>
                    </w:rPr>
                  </w:pPr>
                </w:p>
              </w:tc>
              <w:tc>
                <w:tcPr>
                  <w:tcW w:w="1417" w:type="dxa"/>
                  <w:vAlign w:val="center"/>
                </w:tcPr>
                <w:p w14:paraId="27F4C422">
                  <w:pPr>
                    <w:widowControl/>
                    <w:snapToGrid w:val="0"/>
                    <w:jc w:val="center"/>
                    <w:rPr>
                      <w:rFonts w:eastAsia="仿宋"/>
                    </w:rPr>
                  </w:pPr>
                  <w:r>
                    <w:rPr>
                      <w:rFonts w:hint="eastAsia" w:eastAsia="仿宋"/>
                    </w:rPr>
                    <w:t>土浆罐</w:t>
                  </w:r>
                </w:p>
              </w:tc>
              <w:tc>
                <w:tcPr>
                  <w:tcW w:w="1492" w:type="dxa"/>
                  <w:vAlign w:val="center"/>
                </w:tcPr>
                <w:p w14:paraId="030EFC58">
                  <w:pPr>
                    <w:widowControl/>
                    <w:snapToGrid w:val="0"/>
                    <w:jc w:val="center"/>
                    <w:rPr>
                      <w:rFonts w:eastAsia="仿宋"/>
                    </w:rPr>
                  </w:pPr>
                  <w:r>
                    <w:rPr>
                      <w:rFonts w:hint="eastAsia" w:eastAsia="仿宋"/>
                    </w:rPr>
                    <w:t>/</w:t>
                  </w:r>
                </w:p>
              </w:tc>
              <w:tc>
                <w:tcPr>
                  <w:tcW w:w="829" w:type="dxa"/>
                  <w:vAlign w:val="center"/>
                </w:tcPr>
                <w:p w14:paraId="45C91560">
                  <w:pPr>
                    <w:widowControl/>
                    <w:snapToGrid w:val="0"/>
                    <w:jc w:val="center"/>
                    <w:rPr>
                      <w:rFonts w:eastAsia="仿宋"/>
                    </w:rPr>
                  </w:pPr>
                  <w:r>
                    <w:rPr>
                      <w:rFonts w:hint="eastAsia" w:eastAsia="仿宋"/>
                    </w:rPr>
                    <w:t>0</w:t>
                  </w:r>
                </w:p>
              </w:tc>
              <w:tc>
                <w:tcPr>
                  <w:tcW w:w="777" w:type="dxa"/>
                  <w:vAlign w:val="center"/>
                </w:tcPr>
                <w:p w14:paraId="3277609A">
                  <w:pPr>
                    <w:widowControl/>
                    <w:snapToGrid w:val="0"/>
                    <w:jc w:val="center"/>
                    <w:rPr>
                      <w:rFonts w:eastAsia="仿宋"/>
                    </w:rPr>
                  </w:pPr>
                  <w:r>
                    <w:rPr>
                      <w:rFonts w:eastAsia="仿宋"/>
                    </w:rPr>
                    <w:t>3</w:t>
                  </w:r>
                </w:p>
              </w:tc>
              <w:tc>
                <w:tcPr>
                  <w:tcW w:w="781" w:type="dxa"/>
                  <w:vAlign w:val="center"/>
                </w:tcPr>
                <w:p w14:paraId="7BD7A8E9">
                  <w:pPr>
                    <w:widowControl/>
                    <w:snapToGrid w:val="0"/>
                    <w:jc w:val="center"/>
                    <w:rPr>
                      <w:rFonts w:eastAsia="仿宋"/>
                    </w:rPr>
                  </w:pPr>
                  <w:r>
                    <w:rPr>
                      <w:rFonts w:eastAsia="仿宋"/>
                    </w:rPr>
                    <w:t>+3</w:t>
                  </w:r>
                </w:p>
              </w:tc>
              <w:tc>
                <w:tcPr>
                  <w:tcW w:w="1102" w:type="dxa"/>
                  <w:vMerge w:val="continue"/>
                  <w:vAlign w:val="center"/>
                </w:tcPr>
                <w:p w14:paraId="44838AC5">
                  <w:pPr>
                    <w:autoSpaceDE w:val="0"/>
                    <w:autoSpaceDN w:val="0"/>
                    <w:spacing w:before="72"/>
                    <w:ind w:right="98"/>
                    <w:jc w:val="center"/>
                    <w:rPr>
                      <w:rFonts w:eastAsia="仿宋"/>
                      <w:kern w:val="0"/>
                      <w:szCs w:val="21"/>
                    </w:rPr>
                  </w:pPr>
                </w:p>
              </w:tc>
              <w:tc>
                <w:tcPr>
                  <w:tcW w:w="1101" w:type="dxa"/>
                  <w:vAlign w:val="center"/>
                </w:tcPr>
                <w:p w14:paraId="4314D8D7">
                  <w:pPr>
                    <w:autoSpaceDE w:val="0"/>
                    <w:autoSpaceDN w:val="0"/>
                    <w:spacing w:before="72"/>
                    <w:ind w:right="98"/>
                    <w:jc w:val="center"/>
                    <w:rPr>
                      <w:rFonts w:eastAsia="仿宋"/>
                      <w:kern w:val="0"/>
                      <w:szCs w:val="21"/>
                    </w:rPr>
                  </w:pPr>
                  <w:r>
                    <w:rPr>
                      <w:rFonts w:hint="eastAsia" w:eastAsia="仿宋"/>
                      <w:kern w:val="0"/>
                      <w:szCs w:val="21"/>
                    </w:rPr>
                    <w:t>新增</w:t>
                  </w:r>
                </w:p>
              </w:tc>
            </w:tr>
            <w:tr w14:paraId="2131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6D1255D0">
                  <w:pPr>
                    <w:autoSpaceDE w:val="0"/>
                    <w:autoSpaceDN w:val="0"/>
                    <w:spacing w:before="72"/>
                    <w:ind w:right="98"/>
                    <w:jc w:val="center"/>
                    <w:rPr>
                      <w:rFonts w:eastAsia="仿宋"/>
                      <w:kern w:val="0"/>
                      <w:szCs w:val="21"/>
                    </w:rPr>
                  </w:pPr>
                  <w:r>
                    <w:rPr>
                      <w:rFonts w:hint="eastAsia" w:eastAsia="仿宋"/>
                      <w:kern w:val="0"/>
                      <w:szCs w:val="21"/>
                    </w:rPr>
                    <w:t>4</w:t>
                  </w:r>
                  <w:r>
                    <w:rPr>
                      <w:rFonts w:eastAsia="仿宋"/>
                      <w:kern w:val="0"/>
                      <w:szCs w:val="21"/>
                    </w:rPr>
                    <w:t>0</w:t>
                  </w:r>
                </w:p>
              </w:tc>
              <w:tc>
                <w:tcPr>
                  <w:tcW w:w="1094" w:type="dxa"/>
                  <w:vMerge w:val="continue"/>
                  <w:vAlign w:val="center"/>
                </w:tcPr>
                <w:p w14:paraId="79287E91">
                  <w:pPr>
                    <w:autoSpaceDE w:val="0"/>
                    <w:autoSpaceDN w:val="0"/>
                    <w:spacing w:before="72"/>
                    <w:ind w:right="98"/>
                    <w:jc w:val="center"/>
                    <w:rPr>
                      <w:rFonts w:eastAsia="仿宋"/>
                      <w:kern w:val="0"/>
                      <w:szCs w:val="21"/>
                    </w:rPr>
                  </w:pPr>
                </w:p>
              </w:tc>
              <w:tc>
                <w:tcPr>
                  <w:tcW w:w="1417" w:type="dxa"/>
                  <w:vAlign w:val="center"/>
                </w:tcPr>
                <w:p w14:paraId="15034143">
                  <w:pPr>
                    <w:widowControl/>
                    <w:snapToGrid w:val="0"/>
                    <w:jc w:val="center"/>
                    <w:rPr>
                      <w:rFonts w:eastAsia="仿宋"/>
                    </w:rPr>
                  </w:pPr>
                  <w:r>
                    <w:rPr>
                      <w:rFonts w:hint="eastAsia" w:eastAsia="仿宋"/>
                    </w:rPr>
                    <w:t>机制砂筒仓</w:t>
                  </w:r>
                </w:p>
              </w:tc>
              <w:tc>
                <w:tcPr>
                  <w:tcW w:w="1492" w:type="dxa"/>
                  <w:vAlign w:val="center"/>
                </w:tcPr>
                <w:p w14:paraId="7936D2E8">
                  <w:pPr>
                    <w:widowControl/>
                    <w:snapToGrid w:val="0"/>
                    <w:jc w:val="center"/>
                    <w:rPr>
                      <w:rFonts w:eastAsia="仿宋"/>
                    </w:rPr>
                  </w:pPr>
                  <w:r>
                    <w:rPr>
                      <w:rFonts w:hint="eastAsia" w:eastAsia="仿宋"/>
                    </w:rPr>
                    <w:t>2</w:t>
                  </w:r>
                  <w:r>
                    <w:rPr>
                      <w:rFonts w:eastAsia="仿宋"/>
                    </w:rPr>
                    <w:t>00</w:t>
                  </w:r>
                  <w:r>
                    <w:rPr>
                      <w:rFonts w:hint="eastAsia" w:eastAsia="仿宋"/>
                    </w:rPr>
                    <w:t>t</w:t>
                  </w:r>
                </w:p>
              </w:tc>
              <w:tc>
                <w:tcPr>
                  <w:tcW w:w="829" w:type="dxa"/>
                  <w:vAlign w:val="center"/>
                </w:tcPr>
                <w:p w14:paraId="3CF661B3">
                  <w:pPr>
                    <w:widowControl/>
                    <w:snapToGrid w:val="0"/>
                    <w:jc w:val="center"/>
                    <w:rPr>
                      <w:rFonts w:eastAsia="仿宋"/>
                    </w:rPr>
                  </w:pPr>
                  <w:r>
                    <w:rPr>
                      <w:rFonts w:hint="eastAsia" w:eastAsia="仿宋"/>
                    </w:rPr>
                    <w:t>1</w:t>
                  </w:r>
                </w:p>
              </w:tc>
              <w:tc>
                <w:tcPr>
                  <w:tcW w:w="777" w:type="dxa"/>
                  <w:vAlign w:val="center"/>
                </w:tcPr>
                <w:p w14:paraId="53A8BE29">
                  <w:pPr>
                    <w:widowControl/>
                    <w:snapToGrid w:val="0"/>
                    <w:jc w:val="center"/>
                    <w:rPr>
                      <w:rFonts w:eastAsia="仿宋"/>
                    </w:rPr>
                  </w:pPr>
                  <w:r>
                    <w:rPr>
                      <w:rFonts w:eastAsia="仿宋"/>
                    </w:rPr>
                    <w:t>0</w:t>
                  </w:r>
                </w:p>
              </w:tc>
              <w:tc>
                <w:tcPr>
                  <w:tcW w:w="781" w:type="dxa"/>
                  <w:vAlign w:val="center"/>
                </w:tcPr>
                <w:p w14:paraId="2CEAF7BB">
                  <w:pPr>
                    <w:widowControl/>
                    <w:snapToGrid w:val="0"/>
                    <w:jc w:val="center"/>
                    <w:rPr>
                      <w:rFonts w:eastAsia="仿宋"/>
                    </w:rPr>
                  </w:pPr>
                  <w:r>
                    <w:rPr>
                      <w:rFonts w:eastAsia="仿宋"/>
                    </w:rPr>
                    <w:t>-1</w:t>
                  </w:r>
                </w:p>
              </w:tc>
              <w:tc>
                <w:tcPr>
                  <w:tcW w:w="1102" w:type="dxa"/>
                  <w:vMerge w:val="continue"/>
                  <w:vAlign w:val="center"/>
                </w:tcPr>
                <w:p w14:paraId="4C0BE3E2">
                  <w:pPr>
                    <w:autoSpaceDE w:val="0"/>
                    <w:autoSpaceDN w:val="0"/>
                    <w:spacing w:before="72"/>
                    <w:ind w:right="98"/>
                    <w:jc w:val="center"/>
                    <w:rPr>
                      <w:rFonts w:eastAsia="仿宋"/>
                      <w:kern w:val="0"/>
                      <w:szCs w:val="21"/>
                    </w:rPr>
                  </w:pPr>
                </w:p>
              </w:tc>
              <w:tc>
                <w:tcPr>
                  <w:tcW w:w="1101" w:type="dxa"/>
                  <w:vAlign w:val="center"/>
                </w:tcPr>
                <w:p w14:paraId="681D6F80">
                  <w:pPr>
                    <w:autoSpaceDE w:val="0"/>
                    <w:autoSpaceDN w:val="0"/>
                    <w:spacing w:before="72"/>
                    <w:ind w:right="98"/>
                    <w:jc w:val="center"/>
                    <w:rPr>
                      <w:rFonts w:eastAsia="仿宋"/>
                      <w:kern w:val="0"/>
                      <w:szCs w:val="21"/>
                    </w:rPr>
                  </w:pPr>
                  <w:r>
                    <w:rPr>
                      <w:rFonts w:hint="eastAsia" w:eastAsia="仿宋"/>
                      <w:kern w:val="0"/>
                      <w:szCs w:val="21"/>
                    </w:rPr>
                    <w:t>本次淘汰</w:t>
                  </w:r>
                </w:p>
              </w:tc>
            </w:tr>
            <w:tr w14:paraId="046F7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7F275964">
                  <w:pPr>
                    <w:autoSpaceDE w:val="0"/>
                    <w:autoSpaceDN w:val="0"/>
                    <w:spacing w:before="72"/>
                    <w:ind w:right="98"/>
                    <w:jc w:val="center"/>
                    <w:rPr>
                      <w:rFonts w:eastAsia="仿宋"/>
                      <w:kern w:val="0"/>
                      <w:szCs w:val="21"/>
                    </w:rPr>
                  </w:pPr>
                  <w:r>
                    <w:rPr>
                      <w:rFonts w:hint="eastAsia" w:eastAsia="仿宋"/>
                      <w:kern w:val="0"/>
                      <w:szCs w:val="21"/>
                    </w:rPr>
                    <w:t>41</w:t>
                  </w:r>
                </w:p>
              </w:tc>
              <w:tc>
                <w:tcPr>
                  <w:tcW w:w="1094" w:type="dxa"/>
                  <w:vMerge w:val="continue"/>
                  <w:vAlign w:val="center"/>
                </w:tcPr>
                <w:p w14:paraId="20C2915B">
                  <w:pPr>
                    <w:autoSpaceDE w:val="0"/>
                    <w:autoSpaceDN w:val="0"/>
                    <w:spacing w:before="72"/>
                    <w:ind w:right="98"/>
                    <w:jc w:val="center"/>
                    <w:rPr>
                      <w:rFonts w:eastAsia="仿宋"/>
                      <w:kern w:val="0"/>
                      <w:szCs w:val="21"/>
                    </w:rPr>
                  </w:pPr>
                </w:p>
              </w:tc>
              <w:tc>
                <w:tcPr>
                  <w:tcW w:w="1417" w:type="dxa"/>
                  <w:vAlign w:val="center"/>
                </w:tcPr>
                <w:p w14:paraId="185A4EA5">
                  <w:pPr>
                    <w:widowControl/>
                    <w:snapToGrid w:val="0"/>
                    <w:jc w:val="center"/>
                    <w:rPr>
                      <w:rFonts w:eastAsia="仿宋"/>
                    </w:rPr>
                  </w:pPr>
                  <w:r>
                    <w:rPr>
                      <w:rFonts w:hint="eastAsia" w:eastAsia="仿宋"/>
                    </w:rPr>
                    <w:t>膨润土筒仓</w:t>
                  </w:r>
                </w:p>
              </w:tc>
              <w:tc>
                <w:tcPr>
                  <w:tcW w:w="1492" w:type="dxa"/>
                  <w:vAlign w:val="center"/>
                </w:tcPr>
                <w:p w14:paraId="3604BB24">
                  <w:pPr>
                    <w:widowControl/>
                    <w:snapToGrid w:val="0"/>
                    <w:jc w:val="center"/>
                    <w:rPr>
                      <w:rFonts w:eastAsia="仿宋"/>
                    </w:rPr>
                  </w:pPr>
                  <w:r>
                    <w:rPr>
                      <w:rFonts w:hint="eastAsia" w:eastAsia="仿宋"/>
                    </w:rPr>
                    <w:t>1</w:t>
                  </w:r>
                  <w:r>
                    <w:rPr>
                      <w:rFonts w:eastAsia="仿宋"/>
                    </w:rPr>
                    <w:t>00</w:t>
                  </w:r>
                  <w:r>
                    <w:rPr>
                      <w:rFonts w:hint="eastAsia" w:eastAsia="仿宋"/>
                    </w:rPr>
                    <w:t>t</w:t>
                  </w:r>
                </w:p>
              </w:tc>
              <w:tc>
                <w:tcPr>
                  <w:tcW w:w="829" w:type="dxa"/>
                  <w:vAlign w:val="center"/>
                </w:tcPr>
                <w:p w14:paraId="350B9449">
                  <w:pPr>
                    <w:widowControl/>
                    <w:snapToGrid w:val="0"/>
                    <w:jc w:val="center"/>
                    <w:rPr>
                      <w:rFonts w:eastAsia="仿宋"/>
                    </w:rPr>
                  </w:pPr>
                  <w:r>
                    <w:rPr>
                      <w:rFonts w:hint="eastAsia" w:eastAsia="仿宋"/>
                    </w:rPr>
                    <w:t>1</w:t>
                  </w:r>
                </w:p>
              </w:tc>
              <w:tc>
                <w:tcPr>
                  <w:tcW w:w="777" w:type="dxa"/>
                  <w:vAlign w:val="center"/>
                </w:tcPr>
                <w:p w14:paraId="3BE0C6B5">
                  <w:pPr>
                    <w:widowControl/>
                    <w:snapToGrid w:val="0"/>
                    <w:jc w:val="center"/>
                    <w:rPr>
                      <w:rFonts w:eastAsia="仿宋"/>
                    </w:rPr>
                  </w:pPr>
                  <w:r>
                    <w:rPr>
                      <w:rFonts w:eastAsia="仿宋"/>
                    </w:rPr>
                    <w:t>1</w:t>
                  </w:r>
                </w:p>
              </w:tc>
              <w:tc>
                <w:tcPr>
                  <w:tcW w:w="781" w:type="dxa"/>
                  <w:vAlign w:val="center"/>
                </w:tcPr>
                <w:p w14:paraId="0FF8FBF0">
                  <w:pPr>
                    <w:widowControl/>
                    <w:snapToGrid w:val="0"/>
                    <w:jc w:val="center"/>
                    <w:rPr>
                      <w:rFonts w:eastAsia="仿宋"/>
                    </w:rPr>
                  </w:pPr>
                  <w:r>
                    <w:rPr>
                      <w:rFonts w:eastAsia="仿宋"/>
                    </w:rPr>
                    <w:t>0</w:t>
                  </w:r>
                </w:p>
              </w:tc>
              <w:tc>
                <w:tcPr>
                  <w:tcW w:w="1102" w:type="dxa"/>
                  <w:vMerge w:val="continue"/>
                  <w:vAlign w:val="center"/>
                </w:tcPr>
                <w:p w14:paraId="12DB277C">
                  <w:pPr>
                    <w:autoSpaceDE w:val="0"/>
                    <w:autoSpaceDN w:val="0"/>
                    <w:spacing w:before="72"/>
                    <w:ind w:right="98"/>
                    <w:jc w:val="center"/>
                    <w:rPr>
                      <w:rFonts w:eastAsia="仿宋"/>
                      <w:kern w:val="0"/>
                      <w:szCs w:val="21"/>
                    </w:rPr>
                  </w:pPr>
                </w:p>
              </w:tc>
              <w:tc>
                <w:tcPr>
                  <w:tcW w:w="1101" w:type="dxa"/>
                </w:tcPr>
                <w:p w14:paraId="7B804937">
                  <w:pPr>
                    <w:autoSpaceDE w:val="0"/>
                    <w:autoSpaceDN w:val="0"/>
                    <w:spacing w:before="72"/>
                    <w:ind w:right="98"/>
                    <w:jc w:val="center"/>
                    <w:rPr>
                      <w:rFonts w:eastAsia="仿宋"/>
                      <w:kern w:val="0"/>
                      <w:szCs w:val="21"/>
                    </w:rPr>
                  </w:pPr>
                  <w:r>
                    <w:rPr>
                      <w:rFonts w:hint="eastAsia" w:eastAsia="仿宋"/>
                      <w:kern w:val="0"/>
                      <w:szCs w:val="21"/>
                    </w:rPr>
                    <w:t>原有</w:t>
                  </w:r>
                </w:p>
              </w:tc>
            </w:tr>
            <w:tr w14:paraId="254DC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5B8F8337">
                  <w:pPr>
                    <w:autoSpaceDE w:val="0"/>
                    <w:autoSpaceDN w:val="0"/>
                    <w:spacing w:before="72"/>
                    <w:ind w:right="98"/>
                    <w:jc w:val="center"/>
                    <w:rPr>
                      <w:rFonts w:eastAsia="仿宋"/>
                      <w:kern w:val="0"/>
                      <w:szCs w:val="21"/>
                    </w:rPr>
                  </w:pPr>
                  <w:r>
                    <w:rPr>
                      <w:rFonts w:hint="eastAsia" w:eastAsia="仿宋"/>
                      <w:kern w:val="0"/>
                      <w:szCs w:val="21"/>
                    </w:rPr>
                    <w:t>4</w:t>
                  </w:r>
                  <w:r>
                    <w:rPr>
                      <w:rFonts w:eastAsia="仿宋"/>
                      <w:kern w:val="0"/>
                      <w:szCs w:val="21"/>
                    </w:rPr>
                    <w:t>2</w:t>
                  </w:r>
                </w:p>
              </w:tc>
              <w:tc>
                <w:tcPr>
                  <w:tcW w:w="1094" w:type="dxa"/>
                  <w:vMerge w:val="continue"/>
                  <w:vAlign w:val="center"/>
                </w:tcPr>
                <w:p w14:paraId="62F6B6EA">
                  <w:pPr>
                    <w:autoSpaceDE w:val="0"/>
                    <w:autoSpaceDN w:val="0"/>
                    <w:spacing w:before="72"/>
                    <w:ind w:right="98"/>
                    <w:jc w:val="center"/>
                    <w:rPr>
                      <w:rFonts w:eastAsia="仿宋"/>
                      <w:kern w:val="0"/>
                      <w:szCs w:val="21"/>
                    </w:rPr>
                  </w:pPr>
                </w:p>
              </w:tc>
              <w:tc>
                <w:tcPr>
                  <w:tcW w:w="1417" w:type="dxa"/>
                  <w:vAlign w:val="center"/>
                </w:tcPr>
                <w:p w14:paraId="7CF09087">
                  <w:pPr>
                    <w:widowControl/>
                    <w:snapToGrid w:val="0"/>
                    <w:jc w:val="center"/>
                    <w:rPr>
                      <w:rFonts w:eastAsia="仿宋"/>
                    </w:rPr>
                  </w:pPr>
                  <w:r>
                    <w:rPr>
                      <w:rFonts w:hint="eastAsia" w:eastAsia="仿宋"/>
                    </w:rPr>
                    <w:t>添加剂筒仓</w:t>
                  </w:r>
                </w:p>
              </w:tc>
              <w:tc>
                <w:tcPr>
                  <w:tcW w:w="1492" w:type="dxa"/>
                  <w:vAlign w:val="center"/>
                </w:tcPr>
                <w:p w14:paraId="55950F3C">
                  <w:pPr>
                    <w:widowControl/>
                    <w:snapToGrid w:val="0"/>
                    <w:jc w:val="center"/>
                    <w:rPr>
                      <w:rFonts w:eastAsia="仿宋"/>
                    </w:rPr>
                  </w:pPr>
                  <w:r>
                    <w:rPr>
                      <w:rFonts w:hint="eastAsia" w:eastAsia="仿宋"/>
                    </w:rPr>
                    <w:t>5</w:t>
                  </w:r>
                  <w:r>
                    <w:rPr>
                      <w:rFonts w:eastAsia="仿宋"/>
                    </w:rPr>
                    <w:t>0</w:t>
                  </w:r>
                  <w:r>
                    <w:rPr>
                      <w:rFonts w:hint="eastAsia" w:eastAsia="仿宋"/>
                    </w:rPr>
                    <w:t>t</w:t>
                  </w:r>
                </w:p>
              </w:tc>
              <w:tc>
                <w:tcPr>
                  <w:tcW w:w="829" w:type="dxa"/>
                  <w:vAlign w:val="center"/>
                </w:tcPr>
                <w:p w14:paraId="31995D4E">
                  <w:pPr>
                    <w:widowControl/>
                    <w:snapToGrid w:val="0"/>
                    <w:jc w:val="center"/>
                    <w:rPr>
                      <w:rFonts w:eastAsia="仿宋"/>
                    </w:rPr>
                  </w:pPr>
                  <w:r>
                    <w:rPr>
                      <w:rFonts w:hint="eastAsia" w:eastAsia="仿宋"/>
                    </w:rPr>
                    <w:t>1</w:t>
                  </w:r>
                </w:p>
              </w:tc>
              <w:tc>
                <w:tcPr>
                  <w:tcW w:w="777" w:type="dxa"/>
                  <w:vAlign w:val="center"/>
                </w:tcPr>
                <w:p w14:paraId="7CC8A877">
                  <w:pPr>
                    <w:widowControl/>
                    <w:snapToGrid w:val="0"/>
                    <w:jc w:val="center"/>
                    <w:rPr>
                      <w:rFonts w:eastAsia="仿宋"/>
                    </w:rPr>
                  </w:pPr>
                  <w:r>
                    <w:rPr>
                      <w:rFonts w:eastAsia="仿宋"/>
                    </w:rPr>
                    <w:t>1</w:t>
                  </w:r>
                </w:p>
              </w:tc>
              <w:tc>
                <w:tcPr>
                  <w:tcW w:w="781" w:type="dxa"/>
                  <w:vAlign w:val="center"/>
                </w:tcPr>
                <w:p w14:paraId="68024014">
                  <w:pPr>
                    <w:widowControl/>
                    <w:snapToGrid w:val="0"/>
                    <w:jc w:val="center"/>
                    <w:rPr>
                      <w:rFonts w:eastAsia="仿宋"/>
                    </w:rPr>
                  </w:pPr>
                  <w:r>
                    <w:rPr>
                      <w:rFonts w:eastAsia="仿宋"/>
                    </w:rPr>
                    <w:t>0</w:t>
                  </w:r>
                </w:p>
              </w:tc>
              <w:tc>
                <w:tcPr>
                  <w:tcW w:w="1102" w:type="dxa"/>
                  <w:vMerge w:val="continue"/>
                  <w:vAlign w:val="center"/>
                </w:tcPr>
                <w:p w14:paraId="0D9EC6AB">
                  <w:pPr>
                    <w:autoSpaceDE w:val="0"/>
                    <w:autoSpaceDN w:val="0"/>
                    <w:spacing w:before="72"/>
                    <w:ind w:right="98"/>
                    <w:jc w:val="center"/>
                    <w:rPr>
                      <w:rFonts w:eastAsia="仿宋"/>
                      <w:kern w:val="0"/>
                      <w:szCs w:val="21"/>
                    </w:rPr>
                  </w:pPr>
                </w:p>
              </w:tc>
              <w:tc>
                <w:tcPr>
                  <w:tcW w:w="1101" w:type="dxa"/>
                </w:tcPr>
                <w:p w14:paraId="142EC17F">
                  <w:pPr>
                    <w:autoSpaceDE w:val="0"/>
                    <w:autoSpaceDN w:val="0"/>
                    <w:spacing w:before="72"/>
                    <w:ind w:right="98"/>
                    <w:jc w:val="center"/>
                    <w:rPr>
                      <w:rFonts w:eastAsia="仿宋"/>
                      <w:kern w:val="0"/>
                      <w:szCs w:val="21"/>
                    </w:rPr>
                  </w:pPr>
                  <w:r>
                    <w:rPr>
                      <w:rFonts w:hint="eastAsia" w:eastAsia="仿宋"/>
                      <w:kern w:val="0"/>
                      <w:szCs w:val="21"/>
                    </w:rPr>
                    <w:t>原有</w:t>
                  </w:r>
                </w:p>
              </w:tc>
            </w:tr>
            <w:tr w14:paraId="4DB1F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80" w:type="dxa"/>
                  <w:vAlign w:val="center"/>
                </w:tcPr>
                <w:p w14:paraId="4FC50CF1">
                  <w:pPr>
                    <w:autoSpaceDE w:val="0"/>
                    <w:autoSpaceDN w:val="0"/>
                    <w:spacing w:before="72"/>
                    <w:ind w:right="98"/>
                    <w:jc w:val="center"/>
                    <w:rPr>
                      <w:rFonts w:eastAsia="仿宋"/>
                      <w:kern w:val="0"/>
                      <w:szCs w:val="21"/>
                    </w:rPr>
                  </w:pPr>
                  <w:r>
                    <w:rPr>
                      <w:rFonts w:hint="eastAsia" w:eastAsia="仿宋"/>
                      <w:kern w:val="0"/>
                      <w:szCs w:val="21"/>
                    </w:rPr>
                    <w:t>4</w:t>
                  </w:r>
                  <w:r>
                    <w:rPr>
                      <w:rFonts w:eastAsia="仿宋"/>
                      <w:kern w:val="0"/>
                      <w:szCs w:val="21"/>
                    </w:rPr>
                    <w:t>3</w:t>
                  </w:r>
                </w:p>
              </w:tc>
              <w:tc>
                <w:tcPr>
                  <w:tcW w:w="1094" w:type="dxa"/>
                  <w:vMerge w:val="continue"/>
                  <w:vAlign w:val="center"/>
                </w:tcPr>
                <w:p w14:paraId="585EBC04">
                  <w:pPr>
                    <w:autoSpaceDE w:val="0"/>
                    <w:autoSpaceDN w:val="0"/>
                    <w:spacing w:before="72"/>
                    <w:ind w:right="98"/>
                    <w:jc w:val="center"/>
                    <w:rPr>
                      <w:rFonts w:eastAsia="仿宋"/>
                      <w:kern w:val="0"/>
                      <w:szCs w:val="21"/>
                    </w:rPr>
                  </w:pPr>
                </w:p>
              </w:tc>
              <w:tc>
                <w:tcPr>
                  <w:tcW w:w="1417" w:type="dxa"/>
                  <w:vAlign w:val="center"/>
                </w:tcPr>
                <w:p w14:paraId="3DE621EE">
                  <w:pPr>
                    <w:widowControl/>
                    <w:snapToGrid w:val="0"/>
                    <w:jc w:val="center"/>
                    <w:rPr>
                      <w:rFonts w:eastAsia="仿宋"/>
                    </w:rPr>
                  </w:pPr>
                  <w:r>
                    <w:rPr>
                      <w:rFonts w:hint="eastAsia" w:eastAsia="仿宋"/>
                    </w:rPr>
                    <w:t>三一砂浆站</w:t>
                  </w:r>
                </w:p>
              </w:tc>
              <w:tc>
                <w:tcPr>
                  <w:tcW w:w="1492" w:type="dxa"/>
                  <w:vAlign w:val="center"/>
                </w:tcPr>
                <w:p w14:paraId="2654DBC5">
                  <w:pPr>
                    <w:widowControl/>
                    <w:snapToGrid w:val="0"/>
                    <w:jc w:val="center"/>
                    <w:rPr>
                      <w:rFonts w:eastAsia="仿宋"/>
                    </w:rPr>
                  </w:pPr>
                  <w:r>
                    <w:rPr>
                      <w:rFonts w:hint="eastAsia" w:eastAsia="仿宋"/>
                    </w:rPr>
                    <w:t>2</w:t>
                  </w:r>
                  <w:r>
                    <w:rPr>
                      <w:rFonts w:eastAsia="仿宋"/>
                    </w:rPr>
                    <w:t>2</w:t>
                  </w:r>
                  <w:r>
                    <w:rPr>
                      <w:rFonts w:hint="eastAsia" w:eastAsia="仿宋"/>
                    </w:rPr>
                    <w:t>t</w:t>
                  </w:r>
                  <w:r>
                    <w:rPr>
                      <w:rFonts w:eastAsia="仿宋"/>
                    </w:rPr>
                    <w:t>/h</w:t>
                  </w:r>
                </w:p>
              </w:tc>
              <w:tc>
                <w:tcPr>
                  <w:tcW w:w="829" w:type="dxa"/>
                  <w:vAlign w:val="center"/>
                </w:tcPr>
                <w:p w14:paraId="016B538B">
                  <w:pPr>
                    <w:widowControl/>
                    <w:snapToGrid w:val="0"/>
                    <w:jc w:val="center"/>
                    <w:rPr>
                      <w:rFonts w:eastAsia="仿宋"/>
                    </w:rPr>
                  </w:pPr>
                  <w:r>
                    <w:rPr>
                      <w:rFonts w:eastAsia="仿宋"/>
                    </w:rPr>
                    <w:t>1</w:t>
                  </w:r>
                </w:p>
              </w:tc>
              <w:tc>
                <w:tcPr>
                  <w:tcW w:w="777" w:type="dxa"/>
                  <w:vAlign w:val="center"/>
                </w:tcPr>
                <w:p w14:paraId="460BD7EF">
                  <w:pPr>
                    <w:widowControl/>
                    <w:snapToGrid w:val="0"/>
                    <w:jc w:val="center"/>
                    <w:rPr>
                      <w:rFonts w:eastAsia="仿宋"/>
                    </w:rPr>
                  </w:pPr>
                  <w:r>
                    <w:rPr>
                      <w:rFonts w:eastAsia="仿宋"/>
                    </w:rPr>
                    <w:t>1</w:t>
                  </w:r>
                </w:p>
              </w:tc>
              <w:tc>
                <w:tcPr>
                  <w:tcW w:w="781" w:type="dxa"/>
                  <w:vAlign w:val="center"/>
                </w:tcPr>
                <w:p w14:paraId="0AA01A51">
                  <w:pPr>
                    <w:widowControl/>
                    <w:snapToGrid w:val="0"/>
                    <w:jc w:val="center"/>
                    <w:rPr>
                      <w:rFonts w:eastAsia="仿宋"/>
                    </w:rPr>
                  </w:pPr>
                  <w:r>
                    <w:rPr>
                      <w:rFonts w:eastAsia="仿宋"/>
                    </w:rPr>
                    <w:t>0</w:t>
                  </w:r>
                </w:p>
              </w:tc>
              <w:tc>
                <w:tcPr>
                  <w:tcW w:w="1102" w:type="dxa"/>
                  <w:vMerge w:val="continue"/>
                  <w:vAlign w:val="center"/>
                </w:tcPr>
                <w:p w14:paraId="1E0F35B3">
                  <w:pPr>
                    <w:autoSpaceDE w:val="0"/>
                    <w:autoSpaceDN w:val="0"/>
                    <w:spacing w:before="72"/>
                    <w:ind w:right="98"/>
                    <w:jc w:val="center"/>
                    <w:rPr>
                      <w:rFonts w:eastAsia="仿宋"/>
                      <w:kern w:val="0"/>
                      <w:szCs w:val="21"/>
                    </w:rPr>
                  </w:pPr>
                </w:p>
              </w:tc>
              <w:tc>
                <w:tcPr>
                  <w:tcW w:w="1101" w:type="dxa"/>
                </w:tcPr>
                <w:p w14:paraId="33A89BD7">
                  <w:pPr>
                    <w:autoSpaceDE w:val="0"/>
                    <w:autoSpaceDN w:val="0"/>
                    <w:spacing w:before="72"/>
                    <w:ind w:right="98"/>
                    <w:jc w:val="center"/>
                    <w:rPr>
                      <w:rFonts w:eastAsia="仿宋"/>
                      <w:kern w:val="0"/>
                      <w:szCs w:val="21"/>
                    </w:rPr>
                  </w:pPr>
                  <w:r>
                    <w:rPr>
                      <w:rFonts w:hint="eastAsia" w:eastAsia="仿宋"/>
                      <w:kern w:val="0"/>
                      <w:szCs w:val="21"/>
                    </w:rPr>
                    <w:t>原有</w:t>
                  </w:r>
                </w:p>
              </w:tc>
            </w:tr>
          </w:tbl>
          <w:p w14:paraId="354717E3">
            <w:pPr>
              <w:spacing w:line="500" w:lineRule="exact"/>
              <w:ind w:firstLine="482" w:firstLineChars="200"/>
              <w:rPr>
                <w:rFonts w:eastAsia="仿宋"/>
                <w:b/>
                <w:bCs/>
                <w:sz w:val="24"/>
              </w:rPr>
            </w:pPr>
            <w:r>
              <w:rPr>
                <w:rFonts w:eastAsia="仿宋"/>
                <w:b/>
                <w:bCs/>
                <w:sz w:val="24"/>
              </w:rPr>
              <w:t>（六）主要原辅料、能源利用情况</w:t>
            </w:r>
          </w:p>
          <w:p w14:paraId="14039725">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全厂</w:t>
            </w:r>
            <w:r>
              <w:rPr>
                <w:rFonts w:eastAsia="仿宋"/>
                <w:b/>
                <w:spacing w:val="-2"/>
                <w:kern w:val="0"/>
                <w:sz w:val="24"/>
                <w:szCs w:val="28"/>
                <w:lang w:val="zh-CN"/>
              </w:rPr>
              <w:t>主要原辅料消耗表</w:t>
            </w:r>
            <w:r>
              <w:rPr>
                <w:rFonts w:hint="eastAsia" w:eastAsia="仿宋"/>
                <w:b/>
                <w:spacing w:val="-2"/>
                <w:kern w:val="0"/>
                <w:sz w:val="24"/>
                <w:szCs w:val="28"/>
                <w:lang w:val="zh-CN"/>
              </w:rPr>
              <w:t xml:space="preserve"> </w:t>
            </w:r>
            <w:r>
              <w:rPr>
                <w:rFonts w:eastAsia="仿宋"/>
                <w:b/>
                <w:spacing w:val="-2"/>
                <w:kern w:val="0"/>
                <w:sz w:val="24"/>
                <w:szCs w:val="28"/>
                <w:lang w:val="zh-CN"/>
              </w:rPr>
              <w:t xml:space="preserve">   </w:t>
            </w:r>
            <w:r>
              <w:rPr>
                <w:rFonts w:hint="eastAsia" w:eastAsia="仿宋"/>
                <w:b/>
                <w:spacing w:val="-2"/>
                <w:kern w:val="0"/>
                <w:sz w:val="24"/>
                <w:szCs w:val="28"/>
                <w:lang w:val="zh-CN"/>
              </w:rPr>
              <w:t xml:space="preserve"> </w:t>
            </w:r>
            <w:r>
              <w:rPr>
                <w:rFonts w:eastAsia="仿宋"/>
                <w:b/>
                <w:spacing w:val="-2"/>
                <w:kern w:val="0"/>
                <w:sz w:val="24"/>
                <w:szCs w:val="28"/>
                <w:lang w:val="zh-CN"/>
              </w:rPr>
              <w:t xml:space="preserve"> </w:t>
            </w:r>
            <w:r>
              <w:rPr>
                <w:rFonts w:hint="eastAsia" w:eastAsia="仿宋"/>
                <w:b/>
                <w:spacing w:val="-2"/>
                <w:kern w:val="0"/>
                <w:sz w:val="24"/>
                <w:szCs w:val="28"/>
                <w:lang w:val="zh-CN"/>
              </w:rPr>
              <w:t>单位：t</w:t>
            </w:r>
            <w:r>
              <w:rPr>
                <w:rFonts w:eastAsia="仿宋"/>
                <w:b/>
                <w:spacing w:val="-2"/>
                <w:kern w:val="0"/>
                <w:sz w:val="24"/>
                <w:szCs w:val="28"/>
                <w:lang w:val="zh-CN"/>
              </w:rPr>
              <w:t>/a</w:t>
            </w:r>
          </w:p>
          <w:tbl>
            <w:tblPr>
              <w:tblStyle w:val="33"/>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05"/>
              <w:gridCol w:w="1127"/>
              <w:gridCol w:w="565"/>
              <w:gridCol w:w="992"/>
              <w:gridCol w:w="992"/>
              <w:gridCol w:w="994"/>
              <w:gridCol w:w="992"/>
              <w:gridCol w:w="850"/>
              <w:gridCol w:w="1072"/>
            </w:tblGrid>
            <w:tr w14:paraId="3A49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shd w:val="clear" w:color="auto" w:fill="FFFFFF"/>
                  <w:vAlign w:val="center"/>
                </w:tcPr>
                <w:p w14:paraId="04FD90FA">
                  <w:pPr>
                    <w:pStyle w:val="114"/>
                    <w:spacing w:line="240" w:lineRule="auto"/>
                    <w:rPr>
                      <w:rFonts w:eastAsia="仿宋"/>
                      <w:szCs w:val="21"/>
                    </w:rPr>
                  </w:pPr>
                  <w:r>
                    <w:rPr>
                      <w:rFonts w:hint="eastAsia" w:eastAsia="仿宋"/>
                      <w:szCs w:val="21"/>
                    </w:rPr>
                    <w:t>产品</w:t>
                  </w:r>
                </w:p>
              </w:tc>
              <w:tc>
                <w:tcPr>
                  <w:tcW w:w="634" w:type="pct"/>
                  <w:shd w:val="clear" w:color="auto" w:fill="FFFFFF"/>
                  <w:vAlign w:val="center"/>
                </w:tcPr>
                <w:p w14:paraId="6DB85313">
                  <w:pPr>
                    <w:pStyle w:val="114"/>
                    <w:spacing w:line="240" w:lineRule="auto"/>
                    <w:rPr>
                      <w:rFonts w:eastAsia="仿宋"/>
                      <w:szCs w:val="21"/>
                    </w:rPr>
                  </w:pPr>
                  <w:r>
                    <w:rPr>
                      <w:rFonts w:hint="eastAsia" w:eastAsia="仿宋"/>
                      <w:szCs w:val="21"/>
                    </w:rPr>
                    <w:t>原料种类</w:t>
                  </w:r>
                </w:p>
              </w:tc>
              <w:tc>
                <w:tcPr>
                  <w:tcW w:w="593" w:type="pct"/>
                  <w:shd w:val="clear" w:color="auto" w:fill="FFFFFF"/>
                  <w:vAlign w:val="center"/>
                </w:tcPr>
                <w:p w14:paraId="7C5AE875">
                  <w:pPr>
                    <w:pStyle w:val="114"/>
                    <w:spacing w:line="240" w:lineRule="auto"/>
                    <w:rPr>
                      <w:rFonts w:eastAsia="仿宋"/>
                      <w:szCs w:val="21"/>
                    </w:rPr>
                  </w:pPr>
                  <w:r>
                    <w:rPr>
                      <w:rFonts w:hint="eastAsia" w:eastAsia="仿宋"/>
                      <w:szCs w:val="21"/>
                    </w:rPr>
                    <w:t>组分</w:t>
                  </w:r>
                </w:p>
              </w:tc>
              <w:tc>
                <w:tcPr>
                  <w:tcW w:w="298" w:type="pct"/>
                  <w:shd w:val="clear" w:color="auto" w:fill="FFFFFF"/>
                  <w:vAlign w:val="center"/>
                </w:tcPr>
                <w:p w14:paraId="322E4A69">
                  <w:pPr>
                    <w:pStyle w:val="114"/>
                    <w:spacing w:line="240" w:lineRule="auto"/>
                    <w:rPr>
                      <w:rFonts w:eastAsia="仿宋"/>
                      <w:szCs w:val="21"/>
                    </w:rPr>
                  </w:pPr>
                  <w:r>
                    <w:rPr>
                      <w:rFonts w:hint="eastAsia" w:eastAsia="仿宋"/>
                      <w:szCs w:val="21"/>
                    </w:rPr>
                    <w:t>形态</w:t>
                  </w:r>
                </w:p>
              </w:tc>
              <w:tc>
                <w:tcPr>
                  <w:tcW w:w="522" w:type="pct"/>
                  <w:shd w:val="clear" w:color="auto" w:fill="FFFFFF"/>
                  <w:vAlign w:val="center"/>
                </w:tcPr>
                <w:p w14:paraId="479CA25D">
                  <w:pPr>
                    <w:pStyle w:val="114"/>
                    <w:spacing w:line="240" w:lineRule="auto"/>
                    <w:rPr>
                      <w:rFonts w:eastAsia="仿宋"/>
                      <w:szCs w:val="21"/>
                    </w:rPr>
                  </w:pPr>
                  <w:r>
                    <w:rPr>
                      <w:rFonts w:hint="eastAsia" w:eastAsia="仿宋"/>
                      <w:szCs w:val="21"/>
                    </w:rPr>
                    <w:t>技改前</w:t>
                  </w:r>
                </w:p>
              </w:tc>
              <w:tc>
                <w:tcPr>
                  <w:tcW w:w="522" w:type="pct"/>
                  <w:shd w:val="clear" w:color="auto" w:fill="FFFFFF"/>
                  <w:vAlign w:val="center"/>
                </w:tcPr>
                <w:p w14:paraId="4B53D5DF">
                  <w:pPr>
                    <w:pStyle w:val="114"/>
                    <w:spacing w:line="240" w:lineRule="auto"/>
                    <w:rPr>
                      <w:rFonts w:eastAsia="仿宋"/>
                      <w:szCs w:val="21"/>
                    </w:rPr>
                  </w:pPr>
                  <w:r>
                    <w:rPr>
                      <w:rFonts w:hint="eastAsia" w:eastAsia="仿宋"/>
                      <w:szCs w:val="21"/>
                    </w:rPr>
                    <w:t>技改后</w:t>
                  </w:r>
                </w:p>
              </w:tc>
              <w:tc>
                <w:tcPr>
                  <w:tcW w:w="523" w:type="pct"/>
                  <w:shd w:val="clear" w:color="auto" w:fill="FFFFFF"/>
                  <w:vAlign w:val="center"/>
                </w:tcPr>
                <w:p w14:paraId="219609EA">
                  <w:pPr>
                    <w:pStyle w:val="114"/>
                    <w:spacing w:line="240" w:lineRule="auto"/>
                    <w:rPr>
                      <w:rFonts w:eastAsia="仿宋"/>
                      <w:szCs w:val="21"/>
                    </w:rPr>
                  </w:pPr>
                  <w:r>
                    <w:rPr>
                      <w:rFonts w:hint="eastAsia" w:eastAsia="仿宋"/>
                      <w:szCs w:val="21"/>
                    </w:rPr>
                    <w:t>增减量</w:t>
                  </w:r>
                </w:p>
              </w:tc>
              <w:tc>
                <w:tcPr>
                  <w:tcW w:w="522" w:type="pct"/>
                  <w:shd w:val="clear" w:color="auto" w:fill="FFFFFF"/>
                  <w:vAlign w:val="center"/>
                </w:tcPr>
                <w:p w14:paraId="6ED61775">
                  <w:pPr>
                    <w:pStyle w:val="114"/>
                    <w:spacing w:line="240" w:lineRule="auto"/>
                    <w:rPr>
                      <w:rFonts w:eastAsia="仿宋"/>
                      <w:szCs w:val="21"/>
                    </w:rPr>
                  </w:pPr>
                  <w:r>
                    <w:rPr>
                      <w:rFonts w:hint="eastAsia" w:eastAsia="仿宋"/>
                      <w:szCs w:val="21"/>
                    </w:rPr>
                    <w:t>最大存在量</w:t>
                  </w:r>
                </w:p>
              </w:tc>
              <w:tc>
                <w:tcPr>
                  <w:tcW w:w="447" w:type="pct"/>
                  <w:shd w:val="clear" w:color="auto" w:fill="FFFFFF"/>
                  <w:vAlign w:val="center"/>
                </w:tcPr>
                <w:p w14:paraId="5BFCC878">
                  <w:pPr>
                    <w:pStyle w:val="114"/>
                    <w:spacing w:line="240" w:lineRule="auto"/>
                    <w:rPr>
                      <w:rFonts w:eastAsia="仿宋"/>
                      <w:szCs w:val="21"/>
                    </w:rPr>
                  </w:pPr>
                  <w:r>
                    <w:rPr>
                      <w:rFonts w:hint="eastAsia" w:eastAsia="仿宋"/>
                      <w:szCs w:val="21"/>
                    </w:rPr>
                    <w:t>包装</w:t>
                  </w:r>
                </w:p>
              </w:tc>
              <w:tc>
                <w:tcPr>
                  <w:tcW w:w="564" w:type="pct"/>
                  <w:shd w:val="clear" w:color="auto" w:fill="FFFFFF"/>
                  <w:vAlign w:val="center"/>
                </w:tcPr>
                <w:p w14:paraId="06D1944F">
                  <w:pPr>
                    <w:pStyle w:val="114"/>
                    <w:spacing w:line="240" w:lineRule="auto"/>
                    <w:rPr>
                      <w:rFonts w:eastAsia="仿宋"/>
                      <w:szCs w:val="21"/>
                    </w:rPr>
                  </w:pPr>
                  <w:r>
                    <w:rPr>
                      <w:rFonts w:hint="eastAsia" w:eastAsia="仿宋"/>
                      <w:szCs w:val="21"/>
                    </w:rPr>
                    <w:t>储存</w:t>
                  </w:r>
                </w:p>
              </w:tc>
            </w:tr>
            <w:tr w14:paraId="1957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restart"/>
                  <w:shd w:val="clear" w:color="auto" w:fill="FFFFFF"/>
                  <w:vAlign w:val="center"/>
                </w:tcPr>
                <w:p w14:paraId="6F0D5024">
                  <w:pPr>
                    <w:pStyle w:val="114"/>
                    <w:spacing w:line="240" w:lineRule="auto"/>
                    <w:rPr>
                      <w:rFonts w:eastAsia="仿宋"/>
                      <w:szCs w:val="21"/>
                    </w:rPr>
                  </w:pPr>
                  <w:r>
                    <w:rPr>
                      <w:rFonts w:hint="eastAsia" w:eastAsia="仿宋"/>
                      <w:szCs w:val="21"/>
                    </w:rPr>
                    <w:t>加气混凝土砌块</w:t>
                  </w:r>
                </w:p>
              </w:tc>
              <w:tc>
                <w:tcPr>
                  <w:tcW w:w="634" w:type="pct"/>
                  <w:shd w:val="clear" w:color="auto" w:fill="FFFFFF"/>
                  <w:vAlign w:val="center"/>
                </w:tcPr>
                <w:p w14:paraId="306ECEE3">
                  <w:pPr>
                    <w:pStyle w:val="114"/>
                    <w:spacing w:line="240" w:lineRule="auto"/>
                    <w:rPr>
                      <w:rFonts w:eastAsia="仿宋"/>
                      <w:szCs w:val="21"/>
                    </w:rPr>
                  </w:pPr>
                  <w:r>
                    <w:rPr>
                      <w:rFonts w:hint="eastAsia" w:eastAsia="仿宋"/>
                      <w:szCs w:val="21"/>
                    </w:rPr>
                    <w:t>石灰</w:t>
                  </w:r>
                </w:p>
              </w:tc>
              <w:tc>
                <w:tcPr>
                  <w:tcW w:w="593" w:type="pct"/>
                  <w:shd w:val="clear" w:color="auto" w:fill="FFFFFF"/>
                  <w:vAlign w:val="center"/>
                </w:tcPr>
                <w:p w14:paraId="2C1A103C">
                  <w:pPr>
                    <w:pStyle w:val="114"/>
                    <w:spacing w:line="240" w:lineRule="auto"/>
                    <w:rPr>
                      <w:rFonts w:eastAsia="仿宋"/>
                      <w:szCs w:val="21"/>
                    </w:rPr>
                  </w:pPr>
                  <w:r>
                    <w:rPr>
                      <w:rFonts w:hint="eastAsia" w:eastAsia="仿宋"/>
                      <w:szCs w:val="21"/>
                    </w:rPr>
                    <w:t>氧化钙</w:t>
                  </w:r>
                </w:p>
              </w:tc>
              <w:tc>
                <w:tcPr>
                  <w:tcW w:w="298" w:type="pct"/>
                  <w:shd w:val="clear" w:color="auto" w:fill="FFFFFF"/>
                  <w:vAlign w:val="center"/>
                </w:tcPr>
                <w:p w14:paraId="635F7EB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395B0DE9">
                  <w:pPr>
                    <w:pStyle w:val="114"/>
                    <w:spacing w:line="240" w:lineRule="auto"/>
                    <w:rPr>
                      <w:rFonts w:eastAsia="仿宋"/>
                      <w:szCs w:val="21"/>
                    </w:rPr>
                  </w:pPr>
                  <w:r>
                    <w:rPr>
                      <w:rFonts w:hint="eastAsia" w:eastAsia="仿宋"/>
                      <w:szCs w:val="21"/>
                    </w:rPr>
                    <w:t>1</w:t>
                  </w:r>
                  <w:r>
                    <w:rPr>
                      <w:rFonts w:eastAsia="仿宋"/>
                      <w:szCs w:val="21"/>
                    </w:rPr>
                    <w:t>2000</w:t>
                  </w:r>
                </w:p>
              </w:tc>
              <w:tc>
                <w:tcPr>
                  <w:tcW w:w="522" w:type="pct"/>
                  <w:shd w:val="clear" w:color="auto" w:fill="FFFFFF"/>
                  <w:vAlign w:val="center"/>
                </w:tcPr>
                <w:p w14:paraId="4983616B">
                  <w:pPr>
                    <w:pStyle w:val="114"/>
                    <w:spacing w:line="240" w:lineRule="auto"/>
                    <w:rPr>
                      <w:rFonts w:eastAsia="仿宋"/>
                      <w:szCs w:val="21"/>
                    </w:rPr>
                  </w:pPr>
                  <w:r>
                    <w:rPr>
                      <w:rFonts w:eastAsia="仿宋"/>
                      <w:szCs w:val="21"/>
                    </w:rPr>
                    <w:t>11400</w:t>
                  </w:r>
                </w:p>
              </w:tc>
              <w:tc>
                <w:tcPr>
                  <w:tcW w:w="523" w:type="pct"/>
                  <w:shd w:val="clear" w:color="auto" w:fill="FFFFFF"/>
                  <w:vAlign w:val="center"/>
                </w:tcPr>
                <w:p w14:paraId="76A5AE37">
                  <w:pPr>
                    <w:pStyle w:val="114"/>
                    <w:spacing w:line="240" w:lineRule="auto"/>
                    <w:rPr>
                      <w:rFonts w:eastAsia="仿宋"/>
                      <w:szCs w:val="21"/>
                    </w:rPr>
                  </w:pPr>
                  <w:r>
                    <w:rPr>
                      <w:rFonts w:hint="eastAsia" w:eastAsia="仿宋"/>
                      <w:szCs w:val="21"/>
                    </w:rPr>
                    <w:t>-600</w:t>
                  </w:r>
                </w:p>
              </w:tc>
              <w:tc>
                <w:tcPr>
                  <w:tcW w:w="522" w:type="pct"/>
                  <w:shd w:val="clear" w:color="auto" w:fill="FFFFFF"/>
                  <w:vAlign w:val="center"/>
                </w:tcPr>
                <w:p w14:paraId="687423BB">
                  <w:pPr>
                    <w:pStyle w:val="114"/>
                    <w:spacing w:line="240" w:lineRule="auto"/>
                    <w:rPr>
                      <w:rFonts w:eastAsia="仿宋"/>
                      <w:szCs w:val="21"/>
                    </w:rPr>
                  </w:pPr>
                  <w:r>
                    <w:rPr>
                      <w:rFonts w:hint="eastAsia" w:eastAsia="仿宋"/>
                      <w:szCs w:val="21"/>
                    </w:rPr>
                    <w:t>1</w:t>
                  </w:r>
                  <w:r>
                    <w:rPr>
                      <w:rFonts w:eastAsia="仿宋"/>
                      <w:szCs w:val="21"/>
                    </w:rPr>
                    <w:t>000</w:t>
                  </w:r>
                </w:p>
              </w:tc>
              <w:tc>
                <w:tcPr>
                  <w:tcW w:w="447" w:type="pct"/>
                  <w:shd w:val="clear" w:color="auto" w:fill="FFFFFF"/>
                  <w:vAlign w:val="center"/>
                </w:tcPr>
                <w:p w14:paraId="6B049099">
                  <w:pPr>
                    <w:pStyle w:val="114"/>
                    <w:spacing w:line="240" w:lineRule="auto"/>
                    <w:rPr>
                      <w:rFonts w:eastAsia="仿宋"/>
                      <w:szCs w:val="21"/>
                    </w:rPr>
                  </w:pPr>
                  <w:r>
                    <w:rPr>
                      <w:rFonts w:hint="eastAsia" w:eastAsia="仿宋"/>
                      <w:szCs w:val="21"/>
                    </w:rPr>
                    <w:t>罐装</w:t>
                  </w:r>
                </w:p>
              </w:tc>
              <w:tc>
                <w:tcPr>
                  <w:tcW w:w="564" w:type="pct"/>
                  <w:shd w:val="clear" w:color="auto" w:fill="FFFFFF"/>
                  <w:vAlign w:val="center"/>
                </w:tcPr>
                <w:p w14:paraId="077AEDD1">
                  <w:pPr>
                    <w:pStyle w:val="114"/>
                    <w:spacing w:line="240" w:lineRule="auto"/>
                    <w:rPr>
                      <w:rFonts w:eastAsia="仿宋"/>
                      <w:szCs w:val="21"/>
                    </w:rPr>
                  </w:pPr>
                  <w:r>
                    <w:rPr>
                      <w:rFonts w:hint="eastAsia" w:eastAsia="仿宋"/>
                      <w:szCs w:val="21"/>
                    </w:rPr>
                    <w:t>原料车间</w:t>
                  </w:r>
                </w:p>
              </w:tc>
            </w:tr>
            <w:tr w14:paraId="53E5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29B6718A">
                  <w:pPr>
                    <w:pStyle w:val="114"/>
                    <w:spacing w:line="240" w:lineRule="auto"/>
                    <w:rPr>
                      <w:rFonts w:eastAsia="仿宋"/>
                      <w:szCs w:val="21"/>
                    </w:rPr>
                  </w:pPr>
                </w:p>
              </w:tc>
              <w:tc>
                <w:tcPr>
                  <w:tcW w:w="634" w:type="pct"/>
                  <w:shd w:val="clear" w:color="auto" w:fill="FFFFFF"/>
                  <w:vAlign w:val="center"/>
                </w:tcPr>
                <w:p w14:paraId="7F7104D0">
                  <w:pPr>
                    <w:pStyle w:val="114"/>
                    <w:spacing w:line="240" w:lineRule="auto"/>
                    <w:rPr>
                      <w:rFonts w:eastAsia="仿宋"/>
                      <w:szCs w:val="21"/>
                    </w:rPr>
                  </w:pPr>
                  <w:r>
                    <w:rPr>
                      <w:rFonts w:hint="eastAsia" w:eastAsia="仿宋"/>
                      <w:szCs w:val="21"/>
                    </w:rPr>
                    <w:t>石膏</w:t>
                  </w:r>
                </w:p>
              </w:tc>
              <w:tc>
                <w:tcPr>
                  <w:tcW w:w="593" w:type="pct"/>
                  <w:shd w:val="clear" w:color="auto" w:fill="FFFFFF"/>
                  <w:vAlign w:val="center"/>
                </w:tcPr>
                <w:p w14:paraId="50EBCBC3">
                  <w:pPr>
                    <w:pStyle w:val="114"/>
                    <w:spacing w:line="240" w:lineRule="auto"/>
                    <w:rPr>
                      <w:rFonts w:eastAsia="仿宋"/>
                      <w:szCs w:val="21"/>
                    </w:rPr>
                  </w:pPr>
                  <w:r>
                    <w:rPr>
                      <w:rFonts w:hint="eastAsia" w:eastAsia="仿宋"/>
                      <w:szCs w:val="21"/>
                    </w:rPr>
                    <w:t>硫酸钙</w:t>
                  </w:r>
                </w:p>
              </w:tc>
              <w:tc>
                <w:tcPr>
                  <w:tcW w:w="298" w:type="pct"/>
                  <w:shd w:val="clear" w:color="auto" w:fill="FFFFFF"/>
                  <w:vAlign w:val="center"/>
                </w:tcPr>
                <w:p w14:paraId="2AAE9242">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A8869AE">
                  <w:pPr>
                    <w:pStyle w:val="114"/>
                    <w:spacing w:line="240" w:lineRule="auto"/>
                    <w:rPr>
                      <w:rFonts w:eastAsia="仿宋"/>
                      <w:szCs w:val="21"/>
                    </w:rPr>
                  </w:pPr>
                  <w:r>
                    <w:rPr>
                      <w:rFonts w:hint="eastAsia" w:eastAsia="仿宋"/>
                      <w:szCs w:val="21"/>
                    </w:rPr>
                    <w:t>1</w:t>
                  </w:r>
                  <w:r>
                    <w:rPr>
                      <w:rFonts w:eastAsia="仿宋"/>
                      <w:szCs w:val="21"/>
                    </w:rPr>
                    <w:t>200</w:t>
                  </w:r>
                </w:p>
              </w:tc>
              <w:tc>
                <w:tcPr>
                  <w:tcW w:w="522" w:type="pct"/>
                  <w:shd w:val="clear" w:color="auto" w:fill="FFFFFF"/>
                  <w:vAlign w:val="center"/>
                </w:tcPr>
                <w:p w14:paraId="1C1A4C40">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432D9248">
                  <w:pPr>
                    <w:pStyle w:val="114"/>
                    <w:spacing w:line="240" w:lineRule="auto"/>
                    <w:rPr>
                      <w:rFonts w:eastAsia="仿宋"/>
                      <w:szCs w:val="21"/>
                    </w:rPr>
                  </w:pPr>
                  <w:r>
                    <w:rPr>
                      <w:rFonts w:hint="eastAsia" w:eastAsia="仿宋"/>
                      <w:szCs w:val="21"/>
                    </w:rPr>
                    <w:t>-1200</w:t>
                  </w:r>
                </w:p>
              </w:tc>
              <w:tc>
                <w:tcPr>
                  <w:tcW w:w="522" w:type="pct"/>
                  <w:shd w:val="clear" w:color="auto" w:fill="FFFFFF"/>
                  <w:vAlign w:val="center"/>
                </w:tcPr>
                <w:p w14:paraId="5917F610">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3EA2483D">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4C19D173">
                  <w:pPr>
                    <w:pStyle w:val="114"/>
                    <w:spacing w:line="240" w:lineRule="auto"/>
                    <w:rPr>
                      <w:rFonts w:eastAsia="仿宋"/>
                      <w:szCs w:val="21"/>
                    </w:rPr>
                  </w:pPr>
                  <w:r>
                    <w:rPr>
                      <w:rFonts w:hint="eastAsia" w:eastAsia="仿宋"/>
                      <w:szCs w:val="21"/>
                    </w:rPr>
                    <w:t>原料车间</w:t>
                  </w:r>
                </w:p>
              </w:tc>
            </w:tr>
            <w:tr w14:paraId="5016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66FA52DE">
                  <w:pPr>
                    <w:pStyle w:val="114"/>
                    <w:spacing w:line="240" w:lineRule="auto"/>
                    <w:rPr>
                      <w:rFonts w:eastAsia="仿宋"/>
                      <w:szCs w:val="21"/>
                    </w:rPr>
                  </w:pPr>
                </w:p>
              </w:tc>
              <w:tc>
                <w:tcPr>
                  <w:tcW w:w="634" w:type="pct"/>
                  <w:shd w:val="clear" w:color="auto" w:fill="FFFFFF"/>
                  <w:vAlign w:val="center"/>
                </w:tcPr>
                <w:p w14:paraId="223FA646">
                  <w:pPr>
                    <w:pStyle w:val="114"/>
                    <w:spacing w:line="240" w:lineRule="auto"/>
                    <w:rPr>
                      <w:rFonts w:eastAsia="仿宋"/>
                      <w:szCs w:val="21"/>
                    </w:rPr>
                  </w:pPr>
                  <w:r>
                    <w:rPr>
                      <w:rFonts w:hint="eastAsia" w:eastAsia="仿宋"/>
                      <w:szCs w:val="21"/>
                    </w:rPr>
                    <w:t>粉煤灰</w:t>
                  </w:r>
                </w:p>
              </w:tc>
              <w:tc>
                <w:tcPr>
                  <w:tcW w:w="593" w:type="pct"/>
                  <w:shd w:val="clear" w:color="auto" w:fill="FFFFFF"/>
                  <w:vAlign w:val="center"/>
                </w:tcPr>
                <w:p w14:paraId="0C3BD9F2">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4961095E">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6958023B">
                  <w:pPr>
                    <w:pStyle w:val="114"/>
                    <w:spacing w:line="240" w:lineRule="auto"/>
                    <w:rPr>
                      <w:rFonts w:eastAsia="仿宋"/>
                      <w:szCs w:val="21"/>
                    </w:rPr>
                  </w:pPr>
                  <w:r>
                    <w:rPr>
                      <w:rFonts w:hint="eastAsia" w:eastAsia="仿宋"/>
                      <w:szCs w:val="21"/>
                    </w:rPr>
                    <w:t>4</w:t>
                  </w:r>
                  <w:r>
                    <w:rPr>
                      <w:rFonts w:eastAsia="仿宋"/>
                      <w:szCs w:val="21"/>
                    </w:rPr>
                    <w:t>0000</w:t>
                  </w:r>
                </w:p>
              </w:tc>
              <w:tc>
                <w:tcPr>
                  <w:tcW w:w="522" w:type="pct"/>
                  <w:shd w:val="clear" w:color="auto" w:fill="FFFFFF"/>
                  <w:vAlign w:val="center"/>
                </w:tcPr>
                <w:p w14:paraId="56A3B58C">
                  <w:pPr>
                    <w:pStyle w:val="114"/>
                    <w:spacing w:line="240" w:lineRule="auto"/>
                    <w:rPr>
                      <w:rFonts w:eastAsia="仿宋"/>
                      <w:szCs w:val="21"/>
                    </w:rPr>
                  </w:pPr>
                  <w:r>
                    <w:rPr>
                      <w:rFonts w:hint="eastAsia" w:eastAsia="仿宋"/>
                      <w:szCs w:val="21"/>
                    </w:rPr>
                    <w:t>2</w:t>
                  </w:r>
                  <w:r>
                    <w:rPr>
                      <w:rFonts w:eastAsia="仿宋"/>
                      <w:szCs w:val="21"/>
                    </w:rPr>
                    <w:t>000</w:t>
                  </w:r>
                </w:p>
              </w:tc>
              <w:tc>
                <w:tcPr>
                  <w:tcW w:w="523" w:type="pct"/>
                  <w:shd w:val="clear" w:color="auto" w:fill="FFFFFF"/>
                  <w:vAlign w:val="center"/>
                </w:tcPr>
                <w:p w14:paraId="6554CFB9">
                  <w:pPr>
                    <w:pStyle w:val="114"/>
                    <w:spacing w:line="240" w:lineRule="auto"/>
                    <w:rPr>
                      <w:rFonts w:eastAsia="仿宋"/>
                      <w:szCs w:val="21"/>
                    </w:rPr>
                  </w:pPr>
                  <w:r>
                    <w:rPr>
                      <w:rFonts w:hint="eastAsia" w:eastAsia="仿宋"/>
                      <w:szCs w:val="21"/>
                    </w:rPr>
                    <w:t>-38000</w:t>
                  </w:r>
                </w:p>
              </w:tc>
              <w:tc>
                <w:tcPr>
                  <w:tcW w:w="522" w:type="pct"/>
                  <w:shd w:val="clear" w:color="auto" w:fill="FFFFFF"/>
                  <w:vAlign w:val="center"/>
                </w:tcPr>
                <w:p w14:paraId="65B2571B">
                  <w:pPr>
                    <w:pStyle w:val="114"/>
                    <w:spacing w:line="240" w:lineRule="auto"/>
                    <w:rPr>
                      <w:rFonts w:eastAsia="仿宋"/>
                      <w:szCs w:val="21"/>
                    </w:rPr>
                  </w:pPr>
                  <w:r>
                    <w:rPr>
                      <w:rFonts w:hint="eastAsia" w:eastAsia="仿宋"/>
                      <w:szCs w:val="21"/>
                    </w:rPr>
                    <w:t>1</w:t>
                  </w:r>
                  <w:r>
                    <w:rPr>
                      <w:rFonts w:eastAsia="仿宋"/>
                      <w:szCs w:val="21"/>
                    </w:rPr>
                    <w:t>50</w:t>
                  </w:r>
                </w:p>
              </w:tc>
              <w:tc>
                <w:tcPr>
                  <w:tcW w:w="447" w:type="pct"/>
                  <w:shd w:val="clear" w:color="auto" w:fill="FFFFFF"/>
                  <w:vAlign w:val="center"/>
                </w:tcPr>
                <w:p w14:paraId="221582FA">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332FBC94">
                  <w:pPr>
                    <w:pStyle w:val="114"/>
                    <w:spacing w:line="240" w:lineRule="auto"/>
                    <w:rPr>
                      <w:rFonts w:eastAsia="仿宋"/>
                      <w:szCs w:val="21"/>
                    </w:rPr>
                  </w:pPr>
                  <w:r>
                    <w:rPr>
                      <w:rFonts w:hint="eastAsia" w:eastAsia="仿宋"/>
                      <w:szCs w:val="21"/>
                    </w:rPr>
                    <w:t>粉煤灰筒仓</w:t>
                  </w:r>
                </w:p>
              </w:tc>
            </w:tr>
            <w:tr w14:paraId="5C8A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6A725950">
                  <w:pPr>
                    <w:pStyle w:val="114"/>
                    <w:spacing w:line="240" w:lineRule="auto"/>
                    <w:rPr>
                      <w:rFonts w:eastAsia="仿宋"/>
                      <w:szCs w:val="21"/>
                    </w:rPr>
                  </w:pPr>
                </w:p>
              </w:tc>
              <w:tc>
                <w:tcPr>
                  <w:tcW w:w="634" w:type="pct"/>
                  <w:shd w:val="clear" w:color="auto" w:fill="FFFFFF"/>
                  <w:vAlign w:val="center"/>
                </w:tcPr>
                <w:p w14:paraId="07BF025A">
                  <w:pPr>
                    <w:pStyle w:val="114"/>
                    <w:spacing w:line="240" w:lineRule="auto"/>
                    <w:rPr>
                      <w:rFonts w:eastAsia="仿宋"/>
                      <w:szCs w:val="21"/>
                    </w:rPr>
                  </w:pPr>
                  <w:r>
                    <w:rPr>
                      <w:rFonts w:hint="eastAsia" w:eastAsia="仿宋"/>
                      <w:szCs w:val="21"/>
                    </w:rPr>
                    <w:t>水泥</w:t>
                  </w:r>
                </w:p>
              </w:tc>
              <w:tc>
                <w:tcPr>
                  <w:tcW w:w="593" w:type="pct"/>
                  <w:shd w:val="clear" w:color="auto" w:fill="FFFFFF"/>
                  <w:vAlign w:val="center"/>
                </w:tcPr>
                <w:p w14:paraId="28515463">
                  <w:pPr>
                    <w:pStyle w:val="114"/>
                    <w:spacing w:line="240" w:lineRule="auto"/>
                    <w:rPr>
                      <w:rFonts w:eastAsia="仿宋"/>
                      <w:szCs w:val="21"/>
                    </w:rPr>
                  </w:pPr>
                  <w:r>
                    <w:rPr>
                      <w:rFonts w:hint="eastAsia" w:eastAsia="仿宋"/>
                      <w:szCs w:val="21"/>
                    </w:rPr>
                    <w:t>氧化钙、二氧化硅</w:t>
                  </w:r>
                </w:p>
              </w:tc>
              <w:tc>
                <w:tcPr>
                  <w:tcW w:w="298" w:type="pct"/>
                  <w:shd w:val="clear" w:color="auto" w:fill="FFFFFF"/>
                  <w:vAlign w:val="center"/>
                </w:tcPr>
                <w:p w14:paraId="7F9BD301">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5322515F">
                  <w:pPr>
                    <w:pStyle w:val="114"/>
                    <w:spacing w:line="240" w:lineRule="auto"/>
                    <w:rPr>
                      <w:rFonts w:eastAsia="仿宋"/>
                      <w:szCs w:val="21"/>
                    </w:rPr>
                  </w:pPr>
                  <w:r>
                    <w:rPr>
                      <w:rFonts w:hint="eastAsia" w:eastAsia="仿宋"/>
                      <w:szCs w:val="21"/>
                    </w:rPr>
                    <w:t>4</w:t>
                  </w:r>
                  <w:r>
                    <w:rPr>
                      <w:rFonts w:eastAsia="仿宋"/>
                      <w:szCs w:val="21"/>
                    </w:rPr>
                    <w:t>000</w:t>
                  </w:r>
                </w:p>
              </w:tc>
              <w:tc>
                <w:tcPr>
                  <w:tcW w:w="522" w:type="pct"/>
                  <w:shd w:val="clear" w:color="auto" w:fill="FFFFFF"/>
                  <w:vAlign w:val="center"/>
                </w:tcPr>
                <w:p w14:paraId="4343EC5C">
                  <w:pPr>
                    <w:pStyle w:val="114"/>
                    <w:spacing w:line="240" w:lineRule="auto"/>
                    <w:rPr>
                      <w:rFonts w:eastAsia="仿宋"/>
                      <w:szCs w:val="21"/>
                    </w:rPr>
                  </w:pPr>
                  <w:r>
                    <w:rPr>
                      <w:rFonts w:hint="eastAsia" w:eastAsia="仿宋"/>
                      <w:szCs w:val="21"/>
                    </w:rPr>
                    <w:t>1</w:t>
                  </w:r>
                  <w:r>
                    <w:rPr>
                      <w:rFonts w:eastAsia="仿宋"/>
                      <w:szCs w:val="21"/>
                    </w:rPr>
                    <w:t>4250</w:t>
                  </w:r>
                </w:p>
              </w:tc>
              <w:tc>
                <w:tcPr>
                  <w:tcW w:w="523" w:type="pct"/>
                  <w:shd w:val="clear" w:color="auto" w:fill="FFFFFF"/>
                  <w:vAlign w:val="center"/>
                </w:tcPr>
                <w:p w14:paraId="6A3C84FF">
                  <w:pPr>
                    <w:pStyle w:val="114"/>
                    <w:spacing w:line="240" w:lineRule="auto"/>
                    <w:rPr>
                      <w:rFonts w:eastAsia="仿宋"/>
                      <w:szCs w:val="21"/>
                    </w:rPr>
                  </w:pPr>
                  <w:r>
                    <w:rPr>
                      <w:rFonts w:eastAsia="仿宋"/>
                      <w:szCs w:val="21"/>
                    </w:rPr>
                    <w:t>+</w:t>
                  </w:r>
                  <w:r>
                    <w:rPr>
                      <w:rFonts w:hint="eastAsia" w:eastAsia="仿宋"/>
                      <w:szCs w:val="21"/>
                    </w:rPr>
                    <w:t>10250</w:t>
                  </w:r>
                </w:p>
              </w:tc>
              <w:tc>
                <w:tcPr>
                  <w:tcW w:w="522" w:type="pct"/>
                  <w:shd w:val="clear" w:color="auto" w:fill="FFFFFF"/>
                  <w:vAlign w:val="center"/>
                </w:tcPr>
                <w:p w14:paraId="592A2FFB">
                  <w:pPr>
                    <w:pStyle w:val="114"/>
                    <w:spacing w:line="240" w:lineRule="auto"/>
                    <w:rPr>
                      <w:rFonts w:eastAsia="仿宋"/>
                      <w:szCs w:val="21"/>
                    </w:rPr>
                  </w:pPr>
                  <w:r>
                    <w:rPr>
                      <w:rFonts w:hint="eastAsia" w:eastAsia="仿宋"/>
                      <w:szCs w:val="21"/>
                    </w:rPr>
                    <w:t>8</w:t>
                  </w:r>
                  <w:r>
                    <w:rPr>
                      <w:rFonts w:eastAsia="仿宋"/>
                      <w:szCs w:val="21"/>
                    </w:rPr>
                    <w:t>00</w:t>
                  </w:r>
                </w:p>
              </w:tc>
              <w:tc>
                <w:tcPr>
                  <w:tcW w:w="447" w:type="pct"/>
                  <w:shd w:val="clear" w:color="auto" w:fill="FFFFFF"/>
                  <w:vAlign w:val="center"/>
                </w:tcPr>
                <w:p w14:paraId="6C1513D1">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0A25F07F">
                  <w:pPr>
                    <w:pStyle w:val="114"/>
                    <w:spacing w:line="240" w:lineRule="auto"/>
                    <w:rPr>
                      <w:rFonts w:eastAsia="仿宋"/>
                      <w:szCs w:val="21"/>
                    </w:rPr>
                  </w:pPr>
                  <w:r>
                    <w:rPr>
                      <w:rFonts w:hint="eastAsia" w:eastAsia="仿宋"/>
                      <w:szCs w:val="21"/>
                    </w:rPr>
                    <w:t>水泥筒仓</w:t>
                  </w:r>
                </w:p>
              </w:tc>
            </w:tr>
            <w:tr w14:paraId="2363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2DCBFD65">
                  <w:pPr>
                    <w:pStyle w:val="114"/>
                    <w:spacing w:line="240" w:lineRule="auto"/>
                    <w:rPr>
                      <w:rFonts w:eastAsia="仿宋"/>
                      <w:szCs w:val="21"/>
                    </w:rPr>
                  </w:pPr>
                </w:p>
              </w:tc>
              <w:tc>
                <w:tcPr>
                  <w:tcW w:w="634" w:type="pct"/>
                  <w:shd w:val="clear" w:color="auto" w:fill="FFFFFF"/>
                  <w:vAlign w:val="center"/>
                </w:tcPr>
                <w:p w14:paraId="3AF64FE0">
                  <w:pPr>
                    <w:pStyle w:val="114"/>
                    <w:spacing w:line="240" w:lineRule="auto"/>
                    <w:rPr>
                      <w:rFonts w:eastAsia="仿宋"/>
                      <w:szCs w:val="21"/>
                    </w:rPr>
                  </w:pPr>
                  <w:r>
                    <w:rPr>
                      <w:rFonts w:hint="eastAsia" w:eastAsia="仿宋"/>
                      <w:szCs w:val="21"/>
                    </w:rPr>
                    <w:t>矿粉</w:t>
                  </w:r>
                </w:p>
              </w:tc>
              <w:tc>
                <w:tcPr>
                  <w:tcW w:w="593" w:type="pct"/>
                  <w:shd w:val="clear" w:color="auto" w:fill="FFFFFF"/>
                  <w:vAlign w:val="center"/>
                </w:tcPr>
                <w:p w14:paraId="1C3AF517">
                  <w:pPr>
                    <w:pStyle w:val="114"/>
                    <w:spacing w:line="240" w:lineRule="auto"/>
                    <w:rPr>
                      <w:rFonts w:eastAsia="仿宋"/>
                      <w:szCs w:val="21"/>
                    </w:rPr>
                  </w:pPr>
                  <w:r>
                    <w:rPr>
                      <w:rFonts w:hint="eastAsia" w:eastAsia="仿宋"/>
                      <w:szCs w:val="21"/>
                    </w:rPr>
                    <w:t>碳酸钙</w:t>
                  </w:r>
                </w:p>
              </w:tc>
              <w:tc>
                <w:tcPr>
                  <w:tcW w:w="298" w:type="pct"/>
                  <w:shd w:val="clear" w:color="auto" w:fill="FFFFFF"/>
                  <w:vAlign w:val="center"/>
                </w:tcPr>
                <w:p w14:paraId="56D5628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0C2DBFD">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0BAAABCF">
                  <w:pPr>
                    <w:pStyle w:val="114"/>
                    <w:spacing w:line="240" w:lineRule="auto"/>
                    <w:rPr>
                      <w:rFonts w:eastAsia="仿宋"/>
                      <w:szCs w:val="21"/>
                    </w:rPr>
                  </w:pPr>
                  <w:r>
                    <w:rPr>
                      <w:rFonts w:hint="eastAsia" w:eastAsia="仿宋"/>
                      <w:szCs w:val="21"/>
                    </w:rPr>
                    <w:t>1</w:t>
                  </w:r>
                  <w:r>
                    <w:rPr>
                      <w:rFonts w:eastAsia="仿宋"/>
                      <w:szCs w:val="21"/>
                    </w:rPr>
                    <w:t>4250</w:t>
                  </w:r>
                </w:p>
              </w:tc>
              <w:tc>
                <w:tcPr>
                  <w:tcW w:w="523" w:type="pct"/>
                  <w:shd w:val="clear" w:color="auto" w:fill="FFFFFF"/>
                  <w:vAlign w:val="center"/>
                </w:tcPr>
                <w:p w14:paraId="28FFAD87">
                  <w:pPr>
                    <w:pStyle w:val="114"/>
                    <w:spacing w:line="240" w:lineRule="auto"/>
                    <w:rPr>
                      <w:rFonts w:eastAsia="仿宋"/>
                      <w:szCs w:val="21"/>
                    </w:rPr>
                  </w:pPr>
                  <w:r>
                    <w:rPr>
                      <w:rFonts w:eastAsia="仿宋"/>
                      <w:szCs w:val="21"/>
                    </w:rPr>
                    <w:t>+</w:t>
                  </w:r>
                  <w:r>
                    <w:rPr>
                      <w:rFonts w:hint="eastAsia" w:eastAsia="仿宋"/>
                      <w:szCs w:val="21"/>
                    </w:rPr>
                    <w:t>14250</w:t>
                  </w:r>
                </w:p>
              </w:tc>
              <w:tc>
                <w:tcPr>
                  <w:tcW w:w="522" w:type="pct"/>
                  <w:shd w:val="clear" w:color="auto" w:fill="FFFFFF"/>
                  <w:vAlign w:val="center"/>
                </w:tcPr>
                <w:p w14:paraId="54B7AB8A">
                  <w:pPr>
                    <w:pStyle w:val="114"/>
                    <w:spacing w:line="240" w:lineRule="auto"/>
                    <w:rPr>
                      <w:rFonts w:eastAsia="仿宋"/>
                      <w:szCs w:val="21"/>
                    </w:rPr>
                  </w:pPr>
                  <w:r>
                    <w:rPr>
                      <w:rFonts w:hint="eastAsia" w:eastAsia="仿宋"/>
                      <w:szCs w:val="21"/>
                    </w:rPr>
                    <w:t>1</w:t>
                  </w:r>
                  <w:r>
                    <w:rPr>
                      <w:rFonts w:eastAsia="仿宋"/>
                      <w:szCs w:val="21"/>
                    </w:rPr>
                    <w:t>000</w:t>
                  </w:r>
                </w:p>
              </w:tc>
              <w:tc>
                <w:tcPr>
                  <w:tcW w:w="447" w:type="pct"/>
                  <w:shd w:val="clear" w:color="auto" w:fill="FFFFFF"/>
                  <w:vAlign w:val="center"/>
                </w:tcPr>
                <w:p w14:paraId="4F428E66">
                  <w:pPr>
                    <w:pStyle w:val="114"/>
                    <w:spacing w:line="240" w:lineRule="auto"/>
                    <w:rPr>
                      <w:rFonts w:eastAsia="仿宋"/>
                      <w:szCs w:val="21"/>
                    </w:rPr>
                  </w:pPr>
                  <w:r>
                    <w:rPr>
                      <w:rFonts w:hint="eastAsia" w:eastAsia="仿宋"/>
                      <w:szCs w:val="21"/>
                    </w:rPr>
                    <w:t>罐装</w:t>
                  </w:r>
                </w:p>
              </w:tc>
              <w:tc>
                <w:tcPr>
                  <w:tcW w:w="564" w:type="pct"/>
                  <w:shd w:val="clear" w:color="auto" w:fill="FFFFFF"/>
                  <w:vAlign w:val="center"/>
                </w:tcPr>
                <w:p w14:paraId="46EEA17A">
                  <w:pPr>
                    <w:pStyle w:val="114"/>
                    <w:spacing w:line="240" w:lineRule="auto"/>
                    <w:rPr>
                      <w:rFonts w:eastAsia="仿宋"/>
                      <w:szCs w:val="21"/>
                    </w:rPr>
                  </w:pPr>
                  <w:r>
                    <w:rPr>
                      <w:rFonts w:hint="eastAsia" w:eastAsia="仿宋"/>
                      <w:szCs w:val="21"/>
                    </w:rPr>
                    <w:t>原料车间</w:t>
                  </w:r>
                </w:p>
              </w:tc>
            </w:tr>
            <w:tr w14:paraId="3971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538FDE1E">
                  <w:pPr>
                    <w:pStyle w:val="114"/>
                    <w:spacing w:line="240" w:lineRule="auto"/>
                    <w:rPr>
                      <w:rFonts w:eastAsia="仿宋"/>
                      <w:szCs w:val="21"/>
                    </w:rPr>
                  </w:pPr>
                </w:p>
              </w:tc>
              <w:tc>
                <w:tcPr>
                  <w:tcW w:w="634" w:type="pct"/>
                  <w:shd w:val="clear" w:color="auto" w:fill="FFFFFF"/>
                  <w:vAlign w:val="center"/>
                </w:tcPr>
                <w:p w14:paraId="14988878">
                  <w:pPr>
                    <w:pStyle w:val="114"/>
                    <w:spacing w:line="240" w:lineRule="auto"/>
                    <w:rPr>
                      <w:rFonts w:eastAsia="仿宋"/>
                      <w:szCs w:val="21"/>
                    </w:rPr>
                  </w:pPr>
                  <w:r>
                    <w:rPr>
                      <w:rFonts w:hint="eastAsia" w:eastAsia="仿宋"/>
                      <w:szCs w:val="21"/>
                    </w:rPr>
                    <w:t>脱硫石膏</w:t>
                  </w:r>
                </w:p>
              </w:tc>
              <w:tc>
                <w:tcPr>
                  <w:tcW w:w="593" w:type="pct"/>
                  <w:shd w:val="clear" w:color="auto" w:fill="FFFFFF"/>
                  <w:vAlign w:val="center"/>
                </w:tcPr>
                <w:p w14:paraId="17B59819">
                  <w:pPr>
                    <w:pStyle w:val="114"/>
                    <w:spacing w:line="240" w:lineRule="auto"/>
                    <w:rPr>
                      <w:rFonts w:eastAsia="仿宋"/>
                      <w:szCs w:val="21"/>
                    </w:rPr>
                  </w:pPr>
                  <w:r>
                    <w:rPr>
                      <w:rFonts w:hint="eastAsia" w:eastAsia="仿宋"/>
                      <w:szCs w:val="21"/>
                    </w:rPr>
                    <w:t>硫酸钙</w:t>
                  </w:r>
                </w:p>
              </w:tc>
              <w:tc>
                <w:tcPr>
                  <w:tcW w:w="298" w:type="pct"/>
                  <w:shd w:val="clear" w:color="auto" w:fill="FFFFFF"/>
                  <w:vAlign w:val="center"/>
                </w:tcPr>
                <w:p w14:paraId="409B3EE1">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4FDDEB71">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10B5870A">
                  <w:pPr>
                    <w:pStyle w:val="114"/>
                    <w:spacing w:line="240" w:lineRule="auto"/>
                    <w:rPr>
                      <w:rFonts w:eastAsia="仿宋"/>
                      <w:szCs w:val="21"/>
                    </w:rPr>
                  </w:pPr>
                  <w:r>
                    <w:rPr>
                      <w:rFonts w:hint="eastAsia" w:eastAsia="仿宋"/>
                      <w:szCs w:val="21"/>
                    </w:rPr>
                    <w:t>3</w:t>
                  </w:r>
                  <w:r>
                    <w:rPr>
                      <w:rFonts w:eastAsia="仿宋"/>
                      <w:szCs w:val="21"/>
                    </w:rPr>
                    <w:t>000</w:t>
                  </w:r>
                </w:p>
              </w:tc>
              <w:tc>
                <w:tcPr>
                  <w:tcW w:w="523" w:type="pct"/>
                  <w:shd w:val="clear" w:color="auto" w:fill="FFFFFF"/>
                  <w:vAlign w:val="center"/>
                </w:tcPr>
                <w:p w14:paraId="4A916798">
                  <w:pPr>
                    <w:pStyle w:val="114"/>
                    <w:spacing w:line="240" w:lineRule="auto"/>
                    <w:rPr>
                      <w:rFonts w:eastAsia="仿宋"/>
                      <w:szCs w:val="21"/>
                    </w:rPr>
                  </w:pPr>
                  <w:r>
                    <w:rPr>
                      <w:rFonts w:eastAsia="仿宋"/>
                      <w:szCs w:val="21"/>
                    </w:rPr>
                    <w:t>+</w:t>
                  </w:r>
                  <w:r>
                    <w:rPr>
                      <w:rFonts w:hint="eastAsia" w:eastAsia="仿宋"/>
                      <w:szCs w:val="21"/>
                    </w:rPr>
                    <w:t>3000</w:t>
                  </w:r>
                </w:p>
              </w:tc>
              <w:tc>
                <w:tcPr>
                  <w:tcW w:w="522" w:type="pct"/>
                  <w:shd w:val="clear" w:color="auto" w:fill="FFFFFF"/>
                  <w:vAlign w:val="center"/>
                </w:tcPr>
                <w:p w14:paraId="508A8364">
                  <w:pPr>
                    <w:pStyle w:val="114"/>
                    <w:spacing w:line="240" w:lineRule="auto"/>
                    <w:rPr>
                      <w:rFonts w:eastAsia="仿宋"/>
                      <w:szCs w:val="21"/>
                    </w:rPr>
                  </w:pPr>
                  <w:r>
                    <w:rPr>
                      <w:rFonts w:hint="eastAsia" w:eastAsia="仿宋"/>
                      <w:szCs w:val="21"/>
                    </w:rPr>
                    <w:t>2</w:t>
                  </w:r>
                  <w:r>
                    <w:rPr>
                      <w:rFonts w:eastAsia="仿宋"/>
                      <w:szCs w:val="21"/>
                    </w:rPr>
                    <w:t>50</w:t>
                  </w:r>
                </w:p>
              </w:tc>
              <w:tc>
                <w:tcPr>
                  <w:tcW w:w="447" w:type="pct"/>
                  <w:shd w:val="clear" w:color="auto" w:fill="FFFFFF"/>
                  <w:vAlign w:val="center"/>
                </w:tcPr>
                <w:p w14:paraId="281CDC99">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7BAAB8B9">
                  <w:pPr>
                    <w:pStyle w:val="114"/>
                    <w:spacing w:line="240" w:lineRule="auto"/>
                    <w:rPr>
                      <w:rFonts w:eastAsia="仿宋"/>
                      <w:szCs w:val="21"/>
                    </w:rPr>
                  </w:pPr>
                  <w:r>
                    <w:rPr>
                      <w:rFonts w:hint="eastAsia" w:eastAsia="仿宋"/>
                      <w:szCs w:val="21"/>
                    </w:rPr>
                    <w:t>原料车间</w:t>
                  </w:r>
                </w:p>
              </w:tc>
            </w:tr>
            <w:tr w14:paraId="65F1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8030E73">
                  <w:pPr>
                    <w:pStyle w:val="114"/>
                    <w:spacing w:line="240" w:lineRule="auto"/>
                    <w:rPr>
                      <w:rFonts w:eastAsia="仿宋"/>
                      <w:szCs w:val="21"/>
                    </w:rPr>
                  </w:pPr>
                </w:p>
              </w:tc>
              <w:tc>
                <w:tcPr>
                  <w:tcW w:w="634" w:type="pct"/>
                  <w:shd w:val="clear" w:color="auto" w:fill="FFFFFF"/>
                  <w:vAlign w:val="center"/>
                </w:tcPr>
                <w:p w14:paraId="1540FCF4">
                  <w:pPr>
                    <w:pStyle w:val="114"/>
                    <w:spacing w:line="240" w:lineRule="auto"/>
                    <w:rPr>
                      <w:rFonts w:eastAsia="仿宋"/>
                      <w:szCs w:val="21"/>
                    </w:rPr>
                  </w:pPr>
                  <w:r>
                    <w:rPr>
                      <w:rFonts w:hint="eastAsia" w:eastAsia="仿宋"/>
                      <w:szCs w:val="21"/>
                    </w:rPr>
                    <w:t>其他一般固废</w:t>
                  </w:r>
                </w:p>
              </w:tc>
              <w:tc>
                <w:tcPr>
                  <w:tcW w:w="593" w:type="pct"/>
                  <w:shd w:val="clear" w:color="auto" w:fill="FFFFFF"/>
                  <w:vAlign w:val="center"/>
                </w:tcPr>
                <w:p w14:paraId="4E112461">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0CC3F64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05419FAB">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42C4FFA6">
                  <w:pPr>
                    <w:pStyle w:val="114"/>
                    <w:spacing w:line="240" w:lineRule="auto"/>
                    <w:rPr>
                      <w:rFonts w:eastAsia="仿宋"/>
                      <w:szCs w:val="21"/>
                    </w:rPr>
                  </w:pPr>
                  <w:r>
                    <w:rPr>
                      <w:rFonts w:hint="eastAsia" w:eastAsia="仿宋"/>
                      <w:szCs w:val="21"/>
                    </w:rPr>
                    <w:t>2</w:t>
                  </w:r>
                  <w:r>
                    <w:rPr>
                      <w:rFonts w:eastAsia="仿宋"/>
                      <w:szCs w:val="21"/>
                    </w:rPr>
                    <w:t>6850</w:t>
                  </w:r>
                </w:p>
              </w:tc>
              <w:tc>
                <w:tcPr>
                  <w:tcW w:w="523" w:type="pct"/>
                  <w:shd w:val="clear" w:color="auto" w:fill="FFFFFF"/>
                  <w:vAlign w:val="center"/>
                </w:tcPr>
                <w:p w14:paraId="124C80C1">
                  <w:pPr>
                    <w:pStyle w:val="114"/>
                    <w:spacing w:line="240" w:lineRule="auto"/>
                    <w:rPr>
                      <w:rFonts w:eastAsia="仿宋"/>
                      <w:szCs w:val="21"/>
                    </w:rPr>
                  </w:pPr>
                  <w:r>
                    <w:rPr>
                      <w:rFonts w:eastAsia="仿宋"/>
                      <w:szCs w:val="21"/>
                    </w:rPr>
                    <w:t>+</w:t>
                  </w:r>
                  <w:r>
                    <w:rPr>
                      <w:rFonts w:hint="eastAsia" w:eastAsia="仿宋"/>
                      <w:szCs w:val="21"/>
                    </w:rPr>
                    <w:t>26850</w:t>
                  </w:r>
                </w:p>
              </w:tc>
              <w:tc>
                <w:tcPr>
                  <w:tcW w:w="522" w:type="pct"/>
                  <w:shd w:val="clear" w:color="auto" w:fill="FFFFFF"/>
                  <w:vAlign w:val="center"/>
                </w:tcPr>
                <w:p w14:paraId="27EA90B3">
                  <w:pPr>
                    <w:pStyle w:val="114"/>
                    <w:spacing w:line="240" w:lineRule="auto"/>
                    <w:rPr>
                      <w:rFonts w:eastAsia="仿宋"/>
                      <w:szCs w:val="21"/>
                    </w:rPr>
                  </w:pPr>
                  <w:r>
                    <w:rPr>
                      <w:rFonts w:hint="eastAsia" w:eastAsia="仿宋"/>
                      <w:szCs w:val="21"/>
                    </w:rPr>
                    <w:t>2</w:t>
                  </w:r>
                  <w:r>
                    <w:rPr>
                      <w:rFonts w:eastAsia="仿宋"/>
                      <w:szCs w:val="21"/>
                    </w:rPr>
                    <w:t>000</w:t>
                  </w:r>
                </w:p>
              </w:tc>
              <w:tc>
                <w:tcPr>
                  <w:tcW w:w="447" w:type="pct"/>
                  <w:shd w:val="clear" w:color="auto" w:fill="FFFFFF"/>
                  <w:vAlign w:val="center"/>
                </w:tcPr>
                <w:p w14:paraId="651855CE">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4AA0B10E">
                  <w:pPr>
                    <w:pStyle w:val="114"/>
                    <w:spacing w:line="240" w:lineRule="auto"/>
                    <w:rPr>
                      <w:rFonts w:eastAsia="仿宋"/>
                      <w:szCs w:val="21"/>
                    </w:rPr>
                  </w:pPr>
                  <w:r>
                    <w:rPr>
                      <w:rFonts w:hint="eastAsia" w:eastAsia="仿宋"/>
                      <w:szCs w:val="21"/>
                    </w:rPr>
                    <w:t>原料车间</w:t>
                  </w:r>
                </w:p>
              </w:tc>
            </w:tr>
            <w:tr w14:paraId="51CA2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88D4F04">
                  <w:pPr>
                    <w:pStyle w:val="114"/>
                    <w:spacing w:line="240" w:lineRule="auto"/>
                    <w:rPr>
                      <w:rFonts w:eastAsia="仿宋"/>
                      <w:szCs w:val="21"/>
                    </w:rPr>
                  </w:pPr>
                </w:p>
              </w:tc>
              <w:tc>
                <w:tcPr>
                  <w:tcW w:w="634" w:type="pct"/>
                  <w:shd w:val="clear" w:color="auto" w:fill="FFFFFF"/>
                  <w:vAlign w:val="center"/>
                </w:tcPr>
                <w:p w14:paraId="52EAE622">
                  <w:pPr>
                    <w:pStyle w:val="114"/>
                    <w:spacing w:line="240" w:lineRule="auto"/>
                    <w:rPr>
                      <w:rFonts w:eastAsia="仿宋"/>
                      <w:szCs w:val="21"/>
                    </w:rPr>
                  </w:pPr>
                  <w:r>
                    <w:rPr>
                      <w:rFonts w:hint="eastAsia" w:eastAsia="仿宋"/>
                      <w:szCs w:val="21"/>
                    </w:rPr>
                    <w:t>炉渣</w:t>
                  </w:r>
                </w:p>
              </w:tc>
              <w:tc>
                <w:tcPr>
                  <w:tcW w:w="593" w:type="pct"/>
                  <w:shd w:val="clear" w:color="auto" w:fill="FFFFFF"/>
                  <w:vAlign w:val="center"/>
                </w:tcPr>
                <w:p w14:paraId="08A11C56">
                  <w:pPr>
                    <w:pStyle w:val="114"/>
                    <w:spacing w:line="240" w:lineRule="auto"/>
                    <w:rPr>
                      <w:rFonts w:eastAsia="仿宋"/>
                      <w:szCs w:val="21"/>
                    </w:rPr>
                  </w:pPr>
                  <w:r>
                    <w:rPr>
                      <w:rFonts w:hint="eastAsia" w:eastAsia="仿宋"/>
                      <w:szCs w:val="21"/>
                    </w:rPr>
                    <w:t>氧化钙、二氧化硅</w:t>
                  </w:r>
                </w:p>
              </w:tc>
              <w:tc>
                <w:tcPr>
                  <w:tcW w:w="298" w:type="pct"/>
                  <w:shd w:val="clear" w:color="auto" w:fill="FFFFFF"/>
                  <w:vAlign w:val="center"/>
                </w:tcPr>
                <w:p w14:paraId="1CF36582">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0D52A754">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780C49B5">
                  <w:pPr>
                    <w:pStyle w:val="114"/>
                    <w:spacing w:line="240" w:lineRule="auto"/>
                    <w:rPr>
                      <w:rFonts w:eastAsia="仿宋"/>
                      <w:szCs w:val="21"/>
                    </w:rPr>
                  </w:pPr>
                  <w:r>
                    <w:rPr>
                      <w:rFonts w:hint="eastAsia" w:eastAsia="仿宋"/>
                      <w:szCs w:val="21"/>
                    </w:rPr>
                    <w:t>3</w:t>
                  </w:r>
                  <w:r>
                    <w:rPr>
                      <w:rFonts w:eastAsia="仿宋"/>
                      <w:szCs w:val="21"/>
                    </w:rPr>
                    <w:t>000</w:t>
                  </w:r>
                </w:p>
              </w:tc>
              <w:tc>
                <w:tcPr>
                  <w:tcW w:w="523" w:type="pct"/>
                  <w:shd w:val="clear" w:color="auto" w:fill="FFFFFF"/>
                  <w:vAlign w:val="center"/>
                </w:tcPr>
                <w:p w14:paraId="614C602F">
                  <w:pPr>
                    <w:pStyle w:val="114"/>
                    <w:spacing w:line="240" w:lineRule="auto"/>
                    <w:rPr>
                      <w:rFonts w:eastAsia="仿宋"/>
                      <w:szCs w:val="21"/>
                    </w:rPr>
                  </w:pPr>
                  <w:r>
                    <w:rPr>
                      <w:rFonts w:eastAsia="仿宋"/>
                      <w:szCs w:val="21"/>
                    </w:rPr>
                    <w:t>+</w:t>
                  </w:r>
                  <w:r>
                    <w:rPr>
                      <w:rFonts w:hint="eastAsia" w:eastAsia="仿宋"/>
                      <w:szCs w:val="21"/>
                    </w:rPr>
                    <w:t>3000</w:t>
                  </w:r>
                </w:p>
              </w:tc>
              <w:tc>
                <w:tcPr>
                  <w:tcW w:w="522" w:type="pct"/>
                  <w:shd w:val="clear" w:color="auto" w:fill="FFFFFF"/>
                  <w:vAlign w:val="center"/>
                </w:tcPr>
                <w:p w14:paraId="3D4E9212">
                  <w:pPr>
                    <w:pStyle w:val="114"/>
                    <w:spacing w:line="240" w:lineRule="auto"/>
                    <w:rPr>
                      <w:rFonts w:eastAsia="仿宋"/>
                      <w:szCs w:val="21"/>
                    </w:rPr>
                  </w:pPr>
                  <w:r>
                    <w:rPr>
                      <w:rFonts w:hint="eastAsia" w:eastAsia="仿宋"/>
                      <w:szCs w:val="21"/>
                    </w:rPr>
                    <w:t>2</w:t>
                  </w:r>
                  <w:r>
                    <w:rPr>
                      <w:rFonts w:eastAsia="仿宋"/>
                      <w:szCs w:val="21"/>
                    </w:rPr>
                    <w:t>50</w:t>
                  </w:r>
                </w:p>
              </w:tc>
              <w:tc>
                <w:tcPr>
                  <w:tcW w:w="447" w:type="pct"/>
                  <w:shd w:val="clear" w:color="auto" w:fill="FFFFFF"/>
                  <w:vAlign w:val="center"/>
                </w:tcPr>
                <w:p w14:paraId="7B1F5E0B">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7BF502A3">
                  <w:pPr>
                    <w:pStyle w:val="114"/>
                    <w:spacing w:line="240" w:lineRule="auto"/>
                    <w:rPr>
                      <w:rFonts w:eastAsia="仿宋"/>
                      <w:szCs w:val="21"/>
                    </w:rPr>
                  </w:pPr>
                  <w:r>
                    <w:rPr>
                      <w:rFonts w:hint="eastAsia" w:eastAsia="仿宋"/>
                      <w:szCs w:val="21"/>
                    </w:rPr>
                    <w:t>原料车间</w:t>
                  </w:r>
                </w:p>
              </w:tc>
            </w:tr>
            <w:tr w14:paraId="65E6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EA23EC5">
                  <w:pPr>
                    <w:pStyle w:val="114"/>
                    <w:spacing w:line="240" w:lineRule="auto"/>
                    <w:rPr>
                      <w:rFonts w:eastAsia="仿宋"/>
                      <w:szCs w:val="21"/>
                    </w:rPr>
                  </w:pPr>
                </w:p>
              </w:tc>
              <w:tc>
                <w:tcPr>
                  <w:tcW w:w="634" w:type="pct"/>
                  <w:shd w:val="clear" w:color="auto" w:fill="FFFFFF"/>
                  <w:vAlign w:val="center"/>
                </w:tcPr>
                <w:p w14:paraId="717F66EA">
                  <w:pPr>
                    <w:pStyle w:val="114"/>
                    <w:spacing w:line="240" w:lineRule="auto"/>
                    <w:rPr>
                      <w:rFonts w:eastAsia="仿宋"/>
                      <w:szCs w:val="21"/>
                    </w:rPr>
                  </w:pPr>
                  <w:r>
                    <w:rPr>
                      <w:rFonts w:hint="eastAsia" w:eastAsia="仿宋"/>
                      <w:szCs w:val="21"/>
                    </w:rPr>
                    <w:t>氟化钙污泥</w:t>
                  </w:r>
                </w:p>
              </w:tc>
              <w:tc>
                <w:tcPr>
                  <w:tcW w:w="593" w:type="pct"/>
                  <w:shd w:val="clear" w:color="auto" w:fill="FFFFFF"/>
                  <w:vAlign w:val="center"/>
                </w:tcPr>
                <w:p w14:paraId="0D8C50F0">
                  <w:pPr>
                    <w:pStyle w:val="114"/>
                    <w:spacing w:line="240" w:lineRule="auto"/>
                    <w:rPr>
                      <w:rFonts w:eastAsia="仿宋"/>
                      <w:szCs w:val="21"/>
                    </w:rPr>
                  </w:pPr>
                  <w:r>
                    <w:rPr>
                      <w:rFonts w:hint="eastAsia" w:eastAsia="仿宋"/>
                      <w:szCs w:val="21"/>
                    </w:rPr>
                    <w:t>氟化钙、二氧化硅</w:t>
                  </w:r>
                </w:p>
              </w:tc>
              <w:tc>
                <w:tcPr>
                  <w:tcW w:w="298" w:type="pct"/>
                  <w:shd w:val="clear" w:color="auto" w:fill="FFFFFF"/>
                  <w:vAlign w:val="center"/>
                </w:tcPr>
                <w:p w14:paraId="5855E843">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28C48494">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1D4A4599">
                  <w:pPr>
                    <w:pStyle w:val="114"/>
                    <w:spacing w:line="240" w:lineRule="auto"/>
                    <w:rPr>
                      <w:rFonts w:eastAsia="仿宋"/>
                      <w:szCs w:val="21"/>
                    </w:rPr>
                  </w:pPr>
                  <w:r>
                    <w:rPr>
                      <w:rFonts w:hint="eastAsia" w:eastAsia="仿宋"/>
                      <w:szCs w:val="21"/>
                    </w:rPr>
                    <w:t>8</w:t>
                  </w:r>
                  <w:r>
                    <w:rPr>
                      <w:rFonts w:eastAsia="仿宋"/>
                      <w:szCs w:val="21"/>
                    </w:rPr>
                    <w:t>000</w:t>
                  </w:r>
                </w:p>
              </w:tc>
              <w:tc>
                <w:tcPr>
                  <w:tcW w:w="523" w:type="pct"/>
                  <w:shd w:val="clear" w:color="auto" w:fill="FFFFFF"/>
                  <w:vAlign w:val="center"/>
                </w:tcPr>
                <w:p w14:paraId="6A9D355D">
                  <w:pPr>
                    <w:pStyle w:val="114"/>
                    <w:spacing w:line="240" w:lineRule="auto"/>
                    <w:rPr>
                      <w:rFonts w:eastAsia="仿宋"/>
                      <w:szCs w:val="21"/>
                    </w:rPr>
                  </w:pPr>
                  <w:r>
                    <w:rPr>
                      <w:rFonts w:eastAsia="仿宋"/>
                      <w:szCs w:val="21"/>
                    </w:rPr>
                    <w:t>+</w:t>
                  </w:r>
                  <w:r>
                    <w:rPr>
                      <w:rFonts w:hint="eastAsia" w:eastAsia="仿宋"/>
                      <w:szCs w:val="21"/>
                    </w:rPr>
                    <w:t>8000</w:t>
                  </w:r>
                </w:p>
              </w:tc>
              <w:tc>
                <w:tcPr>
                  <w:tcW w:w="522" w:type="pct"/>
                  <w:shd w:val="clear" w:color="auto" w:fill="FFFFFF"/>
                  <w:vAlign w:val="center"/>
                </w:tcPr>
                <w:p w14:paraId="30A84EB7">
                  <w:pPr>
                    <w:pStyle w:val="114"/>
                    <w:spacing w:line="240" w:lineRule="auto"/>
                    <w:rPr>
                      <w:rFonts w:eastAsia="仿宋"/>
                      <w:szCs w:val="21"/>
                    </w:rPr>
                  </w:pPr>
                  <w:r>
                    <w:rPr>
                      <w:rFonts w:hint="eastAsia" w:eastAsia="仿宋"/>
                      <w:szCs w:val="21"/>
                    </w:rPr>
                    <w:t>6</w:t>
                  </w:r>
                  <w:r>
                    <w:rPr>
                      <w:rFonts w:eastAsia="仿宋"/>
                      <w:szCs w:val="21"/>
                    </w:rPr>
                    <w:t>00</w:t>
                  </w:r>
                </w:p>
              </w:tc>
              <w:tc>
                <w:tcPr>
                  <w:tcW w:w="447" w:type="pct"/>
                  <w:shd w:val="clear" w:color="auto" w:fill="FFFFFF"/>
                  <w:vAlign w:val="center"/>
                </w:tcPr>
                <w:p w14:paraId="71C69063">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3BDBBA1A">
                  <w:pPr>
                    <w:pStyle w:val="114"/>
                    <w:spacing w:line="240" w:lineRule="auto"/>
                    <w:rPr>
                      <w:rFonts w:eastAsia="仿宋"/>
                      <w:szCs w:val="21"/>
                    </w:rPr>
                  </w:pPr>
                  <w:r>
                    <w:rPr>
                      <w:rFonts w:hint="eastAsia" w:eastAsia="仿宋"/>
                      <w:szCs w:val="21"/>
                    </w:rPr>
                    <w:t>原料车间</w:t>
                  </w:r>
                </w:p>
              </w:tc>
            </w:tr>
            <w:tr w14:paraId="5478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55E77237">
                  <w:pPr>
                    <w:pStyle w:val="114"/>
                    <w:spacing w:line="240" w:lineRule="auto"/>
                    <w:rPr>
                      <w:rFonts w:eastAsia="仿宋"/>
                      <w:szCs w:val="21"/>
                    </w:rPr>
                  </w:pPr>
                </w:p>
              </w:tc>
              <w:tc>
                <w:tcPr>
                  <w:tcW w:w="634" w:type="pct"/>
                  <w:shd w:val="clear" w:color="auto" w:fill="FFFFFF"/>
                  <w:vAlign w:val="center"/>
                </w:tcPr>
                <w:p w14:paraId="7CE1003A">
                  <w:pPr>
                    <w:pStyle w:val="114"/>
                    <w:spacing w:line="240" w:lineRule="auto"/>
                    <w:rPr>
                      <w:rFonts w:eastAsia="仿宋"/>
                      <w:szCs w:val="21"/>
                    </w:rPr>
                  </w:pPr>
                  <w:r>
                    <w:rPr>
                      <w:rFonts w:hint="eastAsia" w:eastAsia="仿宋"/>
                      <w:szCs w:val="21"/>
                    </w:rPr>
                    <w:t>建筑垃圾</w:t>
                  </w:r>
                </w:p>
              </w:tc>
              <w:tc>
                <w:tcPr>
                  <w:tcW w:w="593" w:type="pct"/>
                  <w:shd w:val="clear" w:color="auto" w:fill="FFFFFF"/>
                  <w:vAlign w:val="center"/>
                </w:tcPr>
                <w:p w14:paraId="3D446A34">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7C2F2447">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5E4A5D18">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3378FD8E">
                  <w:pPr>
                    <w:pStyle w:val="114"/>
                    <w:spacing w:line="240" w:lineRule="auto"/>
                    <w:rPr>
                      <w:rFonts w:eastAsia="仿宋"/>
                      <w:szCs w:val="21"/>
                    </w:rPr>
                  </w:pPr>
                  <w:r>
                    <w:rPr>
                      <w:rFonts w:hint="eastAsia" w:eastAsia="仿宋"/>
                      <w:szCs w:val="21"/>
                    </w:rPr>
                    <w:t>3</w:t>
                  </w:r>
                  <w:r>
                    <w:rPr>
                      <w:rFonts w:eastAsia="仿宋"/>
                      <w:szCs w:val="21"/>
                    </w:rPr>
                    <w:t>1000</w:t>
                  </w:r>
                </w:p>
              </w:tc>
              <w:tc>
                <w:tcPr>
                  <w:tcW w:w="523" w:type="pct"/>
                  <w:shd w:val="clear" w:color="auto" w:fill="FFFFFF"/>
                  <w:vAlign w:val="center"/>
                </w:tcPr>
                <w:p w14:paraId="71F66C9B">
                  <w:pPr>
                    <w:pStyle w:val="114"/>
                    <w:spacing w:line="240" w:lineRule="auto"/>
                    <w:rPr>
                      <w:rFonts w:eastAsia="仿宋"/>
                      <w:szCs w:val="21"/>
                    </w:rPr>
                  </w:pPr>
                  <w:r>
                    <w:rPr>
                      <w:rFonts w:eastAsia="仿宋"/>
                      <w:szCs w:val="21"/>
                    </w:rPr>
                    <w:t>+</w:t>
                  </w:r>
                  <w:r>
                    <w:rPr>
                      <w:rFonts w:hint="eastAsia" w:eastAsia="仿宋"/>
                      <w:szCs w:val="21"/>
                    </w:rPr>
                    <w:t>31000</w:t>
                  </w:r>
                </w:p>
              </w:tc>
              <w:tc>
                <w:tcPr>
                  <w:tcW w:w="522" w:type="pct"/>
                  <w:shd w:val="clear" w:color="auto" w:fill="FFFFFF"/>
                  <w:vAlign w:val="center"/>
                </w:tcPr>
                <w:p w14:paraId="741EF7BD">
                  <w:pPr>
                    <w:pStyle w:val="114"/>
                    <w:spacing w:line="240" w:lineRule="auto"/>
                    <w:rPr>
                      <w:rFonts w:eastAsia="仿宋"/>
                      <w:szCs w:val="21"/>
                    </w:rPr>
                  </w:pPr>
                  <w:r>
                    <w:rPr>
                      <w:rFonts w:hint="eastAsia" w:eastAsia="仿宋"/>
                      <w:szCs w:val="21"/>
                    </w:rPr>
                    <w:t>2</w:t>
                  </w:r>
                  <w:r>
                    <w:rPr>
                      <w:rFonts w:eastAsia="仿宋"/>
                      <w:szCs w:val="21"/>
                    </w:rPr>
                    <w:t>500</w:t>
                  </w:r>
                </w:p>
              </w:tc>
              <w:tc>
                <w:tcPr>
                  <w:tcW w:w="447" w:type="pct"/>
                  <w:shd w:val="clear" w:color="auto" w:fill="FFFFFF"/>
                  <w:vAlign w:val="center"/>
                </w:tcPr>
                <w:p w14:paraId="6EAAB7C2">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79D4A749">
                  <w:pPr>
                    <w:pStyle w:val="114"/>
                    <w:spacing w:line="240" w:lineRule="auto"/>
                    <w:rPr>
                      <w:rFonts w:eastAsia="仿宋"/>
                      <w:szCs w:val="21"/>
                    </w:rPr>
                  </w:pPr>
                  <w:r>
                    <w:rPr>
                      <w:rFonts w:hint="eastAsia" w:eastAsia="仿宋"/>
                      <w:szCs w:val="21"/>
                    </w:rPr>
                    <w:t>原料车间</w:t>
                  </w:r>
                </w:p>
              </w:tc>
            </w:tr>
            <w:tr w14:paraId="4EA6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051B0FF5">
                  <w:pPr>
                    <w:pStyle w:val="114"/>
                    <w:spacing w:line="240" w:lineRule="auto"/>
                    <w:rPr>
                      <w:rFonts w:eastAsia="仿宋"/>
                      <w:szCs w:val="21"/>
                    </w:rPr>
                  </w:pPr>
                </w:p>
              </w:tc>
              <w:tc>
                <w:tcPr>
                  <w:tcW w:w="634" w:type="pct"/>
                  <w:shd w:val="clear" w:color="auto" w:fill="FFFFFF"/>
                  <w:vAlign w:val="center"/>
                </w:tcPr>
                <w:p w14:paraId="14BB2988">
                  <w:pPr>
                    <w:pStyle w:val="114"/>
                    <w:spacing w:line="240" w:lineRule="auto"/>
                    <w:rPr>
                      <w:rFonts w:eastAsia="仿宋"/>
                      <w:szCs w:val="21"/>
                    </w:rPr>
                  </w:pPr>
                  <w:r>
                    <w:rPr>
                      <w:rFonts w:hint="eastAsia" w:eastAsia="仿宋"/>
                      <w:szCs w:val="21"/>
                    </w:rPr>
                    <w:t>铝粉</w:t>
                  </w:r>
                </w:p>
              </w:tc>
              <w:tc>
                <w:tcPr>
                  <w:tcW w:w="593" w:type="pct"/>
                  <w:shd w:val="clear" w:color="auto" w:fill="FFFFFF"/>
                  <w:vAlign w:val="center"/>
                </w:tcPr>
                <w:p w14:paraId="2A574B7A">
                  <w:pPr>
                    <w:pStyle w:val="114"/>
                    <w:spacing w:line="240" w:lineRule="auto"/>
                    <w:rPr>
                      <w:rFonts w:eastAsia="仿宋"/>
                      <w:szCs w:val="21"/>
                    </w:rPr>
                  </w:pPr>
                  <w:r>
                    <w:rPr>
                      <w:rFonts w:hint="eastAsia" w:eastAsia="仿宋"/>
                      <w:szCs w:val="21"/>
                    </w:rPr>
                    <w:t>氧化铝、硬脂酸</w:t>
                  </w:r>
                </w:p>
              </w:tc>
              <w:tc>
                <w:tcPr>
                  <w:tcW w:w="298" w:type="pct"/>
                  <w:shd w:val="clear" w:color="auto" w:fill="FFFFFF"/>
                  <w:vAlign w:val="center"/>
                </w:tcPr>
                <w:p w14:paraId="4C335906">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19BDDC55">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283E7AF3">
                  <w:pPr>
                    <w:pStyle w:val="114"/>
                    <w:spacing w:line="240" w:lineRule="auto"/>
                    <w:rPr>
                      <w:rFonts w:eastAsia="仿宋"/>
                      <w:szCs w:val="21"/>
                    </w:rPr>
                  </w:pPr>
                  <w:r>
                    <w:rPr>
                      <w:rFonts w:eastAsia="仿宋"/>
                      <w:szCs w:val="21"/>
                    </w:rPr>
                    <w:t>650</w:t>
                  </w:r>
                </w:p>
              </w:tc>
              <w:tc>
                <w:tcPr>
                  <w:tcW w:w="523" w:type="pct"/>
                  <w:shd w:val="clear" w:color="auto" w:fill="FFFFFF"/>
                  <w:vAlign w:val="center"/>
                </w:tcPr>
                <w:p w14:paraId="48D9FD6C">
                  <w:pPr>
                    <w:pStyle w:val="114"/>
                    <w:spacing w:line="240" w:lineRule="auto"/>
                    <w:rPr>
                      <w:rFonts w:eastAsia="仿宋"/>
                      <w:szCs w:val="21"/>
                    </w:rPr>
                  </w:pPr>
                  <w:r>
                    <w:rPr>
                      <w:rFonts w:eastAsia="仿宋"/>
                      <w:szCs w:val="21"/>
                    </w:rPr>
                    <w:t>+6</w:t>
                  </w:r>
                  <w:r>
                    <w:rPr>
                      <w:rFonts w:hint="eastAsia" w:eastAsia="仿宋"/>
                      <w:szCs w:val="21"/>
                    </w:rPr>
                    <w:t>50</w:t>
                  </w:r>
                </w:p>
              </w:tc>
              <w:tc>
                <w:tcPr>
                  <w:tcW w:w="522" w:type="pct"/>
                  <w:shd w:val="clear" w:color="auto" w:fill="FFFFFF"/>
                  <w:vAlign w:val="center"/>
                </w:tcPr>
                <w:p w14:paraId="64FF9A77">
                  <w:pPr>
                    <w:pStyle w:val="114"/>
                    <w:spacing w:line="240" w:lineRule="auto"/>
                    <w:rPr>
                      <w:rFonts w:eastAsia="仿宋"/>
                      <w:szCs w:val="21"/>
                    </w:rPr>
                  </w:pPr>
                  <w:r>
                    <w:rPr>
                      <w:rFonts w:hint="eastAsia" w:eastAsia="仿宋"/>
                      <w:szCs w:val="21"/>
                    </w:rPr>
                    <w:t>5</w:t>
                  </w:r>
                  <w:r>
                    <w:rPr>
                      <w:rFonts w:eastAsia="仿宋"/>
                      <w:szCs w:val="21"/>
                    </w:rPr>
                    <w:t>0</w:t>
                  </w:r>
                </w:p>
              </w:tc>
              <w:tc>
                <w:tcPr>
                  <w:tcW w:w="447" w:type="pct"/>
                  <w:shd w:val="clear" w:color="auto" w:fill="FFFFFF"/>
                  <w:vAlign w:val="center"/>
                </w:tcPr>
                <w:p w14:paraId="017B1A17">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7C6EB5B1">
                  <w:pPr>
                    <w:pStyle w:val="114"/>
                    <w:spacing w:line="240" w:lineRule="auto"/>
                    <w:rPr>
                      <w:rFonts w:eastAsia="仿宋"/>
                      <w:szCs w:val="21"/>
                    </w:rPr>
                  </w:pPr>
                  <w:r>
                    <w:rPr>
                      <w:rFonts w:hint="eastAsia" w:eastAsia="仿宋"/>
                      <w:szCs w:val="21"/>
                    </w:rPr>
                    <w:t>原料车间</w:t>
                  </w:r>
                </w:p>
              </w:tc>
            </w:tr>
            <w:tr w14:paraId="6C8D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BD8C957">
                  <w:pPr>
                    <w:pStyle w:val="114"/>
                    <w:spacing w:line="240" w:lineRule="auto"/>
                    <w:rPr>
                      <w:rFonts w:eastAsia="仿宋"/>
                      <w:szCs w:val="21"/>
                    </w:rPr>
                  </w:pPr>
                </w:p>
              </w:tc>
              <w:tc>
                <w:tcPr>
                  <w:tcW w:w="634" w:type="pct"/>
                  <w:shd w:val="clear" w:color="auto" w:fill="FFFFFF"/>
                  <w:vAlign w:val="center"/>
                </w:tcPr>
                <w:p w14:paraId="50A18F0F">
                  <w:pPr>
                    <w:pStyle w:val="114"/>
                    <w:spacing w:line="240" w:lineRule="auto"/>
                    <w:rPr>
                      <w:rFonts w:eastAsia="仿宋"/>
                      <w:szCs w:val="21"/>
                    </w:rPr>
                  </w:pPr>
                  <w:r>
                    <w:rPr>
                      <w:rFonts w:hint="eastAsia" w:eastAsia="仿宋"/>
                      <w:szCs w:val="21"/>
                    </w:rPr>
                    <w:t>生物质燃料</w:t>
                  </w:r>
                </w:p>
              </w:tc>
              <w:tc>
                <w:tcPr>
                  <w:tcW w:w="593" w:type="pct"/>
                  <w:shd w:val="clear" w:color="auto" w:fill="FFFFFF"/>
                  <w:vAlign w:val="center"/>
                </w:tcPr>
                <w:p w14:paraId="2DDD73F1">
                  <w:pPr>
                    <w:pStyle w:val="114"/>
                    <w:spacing w:line="240" w:lineRule="auto"/>
                    <w:rPr>
                      <w:rFonts w:eastAsia="仿宋"/>
                      <w:szCs w:val="21"/>
                    </w:rPr>
                  </w:pPr>
                  <w:r>
                    <w:rPr>
                      <w:rFonts w:hint="eastAsia" w:eastAsia="仿宋"/>
                      <w:szCs w:val="21"/>
                    </w:rPr>
                    <w:t>木屑、锯末</w:t>
                  </w:r>
                </w:p>
              </w:tc>
              <w:tc>
                <w:tcPr>
                  <w:tcW w:w="298" w:type="pct"/>
                  <w:shd w:val="clear" w:color="auto" w:fill="FFFFFF"/>
                  <w:vAlign w:val="center"/>
                </w:tcPr>
                <w:p w14:paraId="65E17591">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B2FA5FE">
                  <w:pPr>
                    <w:pStyle w:val="114"/>
                    <w:spacing w:line="240" w:lineRule="auto"/>
                    <w:rPr>
                      <w:rFonts w:eastAsia="仿宋"/>
                      <w:szCs w:val="21"/>
                    </w:rPr>
                  </w:pPr>
                  <w:r>
                    <w:rPr>
                      <w:rFonts w:hint="eastAsia" w:eastAsia="仿宋"/>
                      <w:szCs w:val="21"/>
                    </w:rPr>
                    <w:t>480</w:t>
                  </w:r>
                </w:p>
              </w:tc>
              <w:tc>
                <w:tcPr>
                  <w:tcW w:w="522" w:type="pct"/>
                  <w:shd w:val="clear" w:color="auto" w:fill="FFFFFF"/>
                  <w:vAlign w:val="center"/>
                </w:tcPr>
                <w:p w14:paraId="64437B09">
                  <w:pPr>
                    <w:pStyle w:val="114"/>
                    <w:spacing w:line="240" w:lineRule="auto"/>
                    <w:rPr>
                      <w:rFonts w:eastAsia="仿宋"/>
                      <w:szCs w:val="21"/>
                    </w:rPr>
                  </w:pPr>
                  <w:r>
                    <w:rPr>
                      <w:rFonts w:hint="eastAsia" w:eastAsia="仿宋"/>
                      <w:szCs w:val="21"/>
                    </w:rPr>
                    <w:t>760</w:t>
                  </w:r>
                </w:p>
              </w:tc>
              <w:tc>
                <w:tcPr>
                  <w:tcW w:w="523" w:type="pct"/>
                  <w:shd w:val="clear" w:color="auto" w:fill="FFFFFF"/>
                  <w:vAlign w:val="center"/>
                </w:tcPr>
                <w:p w14:paraId="02B61D56">
                  <w:pPr>
                    <w:pStyle w:val="114"/>
                    <w:spacing w:line="240" w:lineRule="auto"/>
                    <w:rPr>
                      <w:rFonts w:eastAsia="仿宋"/>
                      <w:szCs w:val="21"/>
                    </w:rPr>
                  </w:pPr>
                  <w:r>
                    <w:rPr>
                      <w:rFonts w:hint="eastAsia" w:eastAsia="仿宋"/>
                      <w:szCs w:val="21"/>
                    </w:rPr>
                    <w:t>+180</w:t>
                  </w:r>
                </w:p>
              </w:tc>
              <w:tc>
                <w:tcPr>
                  <w:tcW w:w="522" w:type="pct"/>
                  <w:shd w:val="clear" w:color="auto" w:fill="FFFFFF"/>
                  <w:vAlign w:val="center"/>
                </w:tcPr>
                <w:p w14:paraId="77C8C52E">
                  <w:pPr>
                    <w:pStyle w:val="114"/>
                    <w:spacing w:line="240" w:lineRule="auto"/>
                    <w:rPr>
                      <w:rFonts w:eastAsia="仿宋"/>
                      <w:szCs w:val="21"/>
                    </w:rPr>
                  </w:pPr>
                  <w:r>
                    <w:rPr>
                      <w:rFonts w:hint="eastAsia" w:eastAsia="仿宋"/>
                      <w:szCs w:val="21"/>
                    </w:rPr>
                    <w:t>80</w:t>
                  </w:r>
                </w:p>
              </w:tc>
              <w:tc>
                <w:tcPr>
                  <w:tcW w:w="447" w:type="pct"/>
                  <w:shd w:val="clear" w:color="auto" w:fill="FFFFFF"/>
                  <w:vAlign w:val="center"/>
                </w:tcPr>
                <w:p w14:paraId="752B5778">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556AA5B2">
                  <w:pPr>
                    <w:pStyle w:val="114"/>
                    <w:spacing w:line="240" w:lineRule="auto"/>
                    <w:rPr>
                      <w:rFonts w:eastAsia="仿宋"/>
                      <w:szCs w:val="21"/>
                    </w:rPr>
                  </w:pPr>
                  <w:r>
                    <w:rPr>
                      <w:rFonts w:hint="eastAsia" w:eastAsia="仿宋"/>
                      <w:szCs w:val="21"/>
                    </w:rPr>
                    <w:t>原料车间</w:t>
                  </w:r>
                </w:p>
              </w:tc>
            </w:tr>
            <w:tr w14:paraId="78B9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0FABF7C0">
                  <w:pPr>
                    <w:pStyle w:val="114"/>
                    <w:spacing w:line="240" w:lineRule="auto"/>
                    <w:rPr>
                      <w:rFonts w:eastAsia="仿宋"/>
                      <w:szCs w:val="21"/>
                    </w:rPr>
                  </w:pPr>
                </w:p>
              </w:tc>
              <w:tc>
                <w:tcPr>
                  <w:tcW w:w="634" w:type="pct"/>
                  <w:shd w:val="clear" w:color="auto" w:fill="FFFFFF"/>
                  <w:vAlign w:val="center"/>
                </w:tcPr>
                <w:p w14:paraId="117B93E2">
                  <w:pPr>
                    <w:pStyle w:val="114"/>
                    <w:spacing w:line="240" w:lineRule="auto"/>
                    <w:rPr>
                      <w:rFonts w:eastAsia="仿宋"/>
                      <w:szCs w:val="21"/>
                    </w:rPr>
                  </w:pPr>
                  <w:r>
                    <w:rPr>
                      <w:rFonts w:hint="eastAsia" w:eastAsia="仿宋"/>
                      <w:szCs w:val="21"/>
                    </w:rPr>
                    <w:t>秸秆</w:t>
                  </w:r>
                </w:p>
              </w:tc>
              <w:tc>
                <w:tcPr>
                  <w:tcW w:w="593" w:type="pct"/>
                  <w:shd w:val="clear" w:color="auto" w:fill="FFFFFF"/>
                  <w:vAlign w:val="center"/>
                </w:tcPr>
                <w:p w14:paraId="673614A6">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2E5CAB22">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50429ABE">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2D8C0078">
                  <w:pPr>
                    <w:pStyle w:val="114"/>
                    <w:spacing w:line="240" w:lineRule="auto"/>
                    <w:rPr>
                      <w:rFonts w:eastAsia="仿宋"/>
                      <w:szCs w:val="21"/>
                    </w:rPr>
                  </w:pPr>
                  <w:r>
                    <w:rPr>
                      <w:rFonts w:hint="eastAsia" w:eastAsia="仿宋"/>
                      <w:szCs w:val="21"/>
                    </w:rPr>
                    <w:t>200</w:t>
                  </w:r>
                </w:p>
              </w:tc>
              <w:tc>
                <w:tcPr>
                  <w:tcW w:w="523" w:type="pct"/>
                  <w:shd w:val="clear" w:color="auto" w:fill="FFFFFF"/>
                  <w:vAlign w:val="center"/>
                </w:tcPr>
                <w:p w14:paraId="5EC7F473">
                  <w:pPr>
                    <w:pStyle w:val="114"/>
                    <w:spacing w:line="240" w:lineRule="auto"/>
                    <w:rPr>
                      <w:rFonts w:eastAsia="仿宋"/>
                      <w:szCs w:val="21"/>
                    </w:rPr>
                  </w:pPr>
                  <w:r>
                    <w:rPr>
                      <w:rFonts w:hint="eastAsia" w:eastAsia="仿宋"/>
                      <w:szCs w:val="21"/>
                    </w:rPr>
                    <w:t>+200</w:t>
                  </w:r>
                </w:p>
              </w:tc>
              <w:tc>
                <w:tcPr>
                  <w:tcW w:w="522" w:type="pct"/>
                  <w:shd w:val="clear" w:color="auto" w:fill="FFFFFF"/>
                  <w:vAlign w:val="center"/>
                </w:tcPr>
                <w:p w14:paraId="58412566">
                  <w:pPr>
                    <w:pStyle w:val="114"/>
                    <w:spacing w:line="240" w:lineRule="auto"/>
                    <w:rPr>
                      <w:rFonts w:eastAsia="仿宋"/>
                      <w:szCs w:val="21"/>
                    </w:rPr>
                  </w:pPr>
                  <w:r>
                    <w:rPr>
                      <w:rFonts w:hint="eastAsia" w:eastAsia="仿宋"/>
                      <w:szCs w:val="21"/>
                    </w:rPr>
                    <w:t>40</w:t>
                  </w:r>
                </w:p>
              </w:tc>
              <w:tc>
                <w:tcPr>
                  <w:tcW w:w="447" w:type="pct"/>
                  <w:shd w:val="clear" w:color="auto" w:fill="FFFFFF"/>
                  <w:vAlign w:val="center"/>
                </w:tcPr>
                <w:p w14:paraId="1933A0AA">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27A40863">
                  <w:pPr>
                    <w:pStyle w:val="114"/>
                    <w:spacing w:line="240" w:lineRule="auto"/>
                    <w:rPr>
                      <w:rFonts w:eastAsia="仿宋"/>
                      <w:szCs w:val="21"/>
                    </w:rPr>
                  </w:pPr>
                  <w:r>
                    <w:rPr>
                      <w:rFonts w:hint="eastAsia" w:eastAsia="仿宋"/>
                      <w:szCs w:val="21"/>
                    </w:rPr>
                    <w:t>原料车间</w:t>
                  </w:r>
                </w:p>
              </w:tc>
            </w:tr>
            <w:tr w14:paraId="23CA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restart"/>
                  <w:shd w:val="clear" w:color="auto" w:fill="FFFFFF"/>
                  <w:vAlign w:val="center"/>
                </w:tcPr>
                <w:p w14:paraId="17A9968C">
                  <w:pPr>
                    <w:pStyle w:val="114"/>
                    <w:spacing w:line="240" w:lineRule="auto"/>
                    <w:rPr>
                      <w:rFonts w:eastAsia="仿宋"/>
                      <w:szCs w:val="21"/>
                    </w:rPr>
                  </w:pPr>
                  <w:r>
                    <w:rPr>
                      <w:rFonts w:hint="eastAsia" w:eastAsia="仿宋"/>
                      <w:szCs w:val="21"/>
                    </w:rPr>
                    <w:t>蒸压加气板材</w:t>
                  </w:r>
                </w:p>
              </w:tc>
              <w:tc>
                <w:tcPr>
                  <w:tcW w:w="634" w:type="pct"/>
                  <w:shd w:val="clear" w:color="auto" w:fill="FFFFFF"/>
                  <w:vAlign w:val="center"/>
                </w:tcPr>
                <w:p w14:paraId="194CA735">
                  <w:pPr>
                    <w:pStyle w:val="114"/>
                    <w:spacing w:line="240" w:lineRule="auto"/>
                    <w:rPr>
                      <w:rFonts w:eastAsia="仿宋"/>
                      <w:szCs w:val="21"/>
                    </w:rPr>
                  </w:pPr>
                  <w:r>
                    <w:rPr>
                      <w:rFonts w:hint="eastAsia" w:eastAsia="仿宋"/>
                      <w:szCs w:val="21"/>
                    </w:rPr>
                    <w:t>机制砂</w:t>
                  </w:r>
                </w:p>
              </w:tc>
              <w:tc>
                <w:tcPr>
                  <w:tcW w:w="593" w:type="pct"/>
                  <w:shd w:val="clear" w:color="auto" w:fill="FFFFFF"/>
                  <w:vAlign w:val="center"/>
                </w:tcPr>
                <w:p w14:paraId="350ADDE9">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1DF95E31">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EF68783">
                  <w:pPr>
                    <w:pStyle w:val="114"/>
                    <w:spacing w:line="240" w:lineRule="auto"/>
                    <w:rPr>
                      <w:rFonts w:eastAsia="仿宋"/>
                      <w:szCs w:val="21"/>
                    </w:rPr>
                  </w:pPr>
                  <w:r>
                    <w:rPr>
                      <w:rFonts w:hint="eastAsia" w:eastAsia="仿宋"/>
                      <w:szCs w:val="21"/>
                    </w:rPr>
                    <w:t>5</w:t>
                  </w:r>
                  <w:r>
                    <w:rPr>
                      <w:rFonts w:eastAsia="仿宋"/>
                      <w:szCs w:val="21"/>
                    </w:rPr>
                    <w:t>0000</w:t>
                  </w:r>
                </w:p>
              </w:tc>
              <w:tc>
                <w:tcPr>
                  <w:tcW w:w="522" w:type="pct"/>
                  <w:shd w:val="clear" w:color="auto" w:fill="FFFFFF"/>
                  <w:vAlign w:val="center"/>
                </w:tcPr>
                <w:p w14:paraId="331799F0">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5532E0E7">
                  <w:pPr>
                    <w:pStyle w:val="114"/>
                    <w:spacing w:line="240" w:lineRule="auto"/>
                    <w:rPr>
                      <w:rFonts w:eastAsia="仿宋"/>
                      <w:szCs w:val="21"/>
                    </w:rPr>
                  </w:pPr>
                  <w:r>
                    <w:rPr>
                      <w:rFonts w:eastAsia="仿宋"/>
                      <w:szCs w:val="21"/>
                    </w:rPr>
                    <w:t>-</w:t>
                  </w:r>
                  <w:r>
                    <w:rPr>
                      <w:rFonts w:hint="eastAsia" w:eastAsia="仿宋"/>
                      <w:szCs w:val="21"/>
                    </w:rPr>
                    <w:t>5</w:t>
                  </w:r>
                  <w:r>
                    <w:rPr>
                      <w:rFonts w:eastAsia="仿宋"/>
                      <w:szCs w:val="21"/>
                    </w:rPr>
                    <w:t>0000</w:t>
                  </w:r>
                </w:p>
              </w:tc>
              <w:tc>
                <w:tcPr>
                  <w:tcW w:w="522" w:type="pct"/>
                  <w:shd w:val="clear" w:color="auto" w:fill="FFFFFF"/>
                  <w:vAlign w:val="center"/>
                </w:tcPr>
                <w:p w14:paraId="4EA740D3">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3E7DC169">
                  <w:pPr>
                    <w:jc w:val="center"/>
                  </w:pPr>
                  <w:r>
                    <w:rPr>
                      <w:rFonts w:hint="eastAsia"/>
                    </w:rPr>
                    <w:t>/</w:t>
                  </w:r>
                </w:p>
              </w:tc>
              <w:tc>
                <w:tcPr>
                  <w:tcW w:w="564" w:type="pct"/>
                  <w:shd w:val="clear" w:color="auto" w:fill="FFFFFF"/>
                  <w:vAlign w:val="center"/>
                </w:tcPr>
                <w:p w14:paraId="4D5C9692">
                  <w:pPr>
                    <w:pStyle w:val="114"/>
                    <w:spacing w:line="240" w:lineRule="auto"/>
                    <w:rPr>
                      <w:rFonts w:eastAsia="仿宋"/>
                      <w:szCs w:val="21"/>
                    </w:rPr>
                  </w:pPr>
                  <w:r>
                    <w:rPr>
                      <w:rFonts w:hint="eastAsia" w:eastAsia="仿宋"/>
                      <w:szCs w:val="21"/>
                    </w:rPr>
                    <w:t>/</w:t>
                  </w:r>
                </w:p>
              </w:tc>
            </w:tr>
            <w:tr w14:paraId="6ED5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04A02DD3">
                  <w:pPr>
                    <w:pStyle w:val="114"/>
                    <w:spacing w:line="240" w:lineRule="auto"/>
                    <w:rPr>
                      <w:rFonts w:eastAsia="仿宋"/>
                      <w:szCs w:val="21"/>
                    </w:rPr>
                  </w:pPr>
                </w:p>
              </w:tc>
              <w:tc>
                <w:tcPr>
                  <w:tcW w:w="634" w:type="pct"/>
                  <w:shd w:val="clear" w:color="auto" w:fill="FFFFFF"/>
                  <w:vAlign w:val="center"/>
                </w:tcPr>
                <w:p w14:paraId="3315A557">
                  <w:pPr>
                    <w:pStyle w:val="114"/>
                    <w:spacing w:line="240" w:lineRule="auto"/>
                    <w:rPr>
                      <w:rFonts w:eastAsia="仿宋"/>
                      <w:szCs w:val="21"/>
                    </w:rPr>
                  </w:pPr>
                  <w:r>
                    <w:rPr>
                      <w:rFonts w:hint="eastAsia" w:eastAsia="仿宋"/>
                      <w:szCs w:val="21"/>
                    </w:rPr>
                    <w:t>石灰</w:t>
                  </w:r>
                </w:p>
              </w:tc>
              <w:tc>
                <w:tcPr>
                  <w:tcW w:w="593" w:type="pct"/>
                  <w:shd w:val="clear" w:color="auto" w:fill="FFFFFF"/>
                  <w:vAlign w:val="center"/>
                </w:tcPr>
                <w:p w14:paraId="6C599BCD">
                  <w:pPr>
                    <w:pStyle w:val="114"/>
                    <w:spacing w:line="240" w:lineRule="auto"/>
                    <w:rPr>
                      <w:rFonts w:eastAsia="仿宋"/>
                      <w:szCs w:val="21"/>
                    </w:rPr>
                  </w:pPr>
                  <w:r>
                    <w:rPr>
                      <w:rFonts w:hint="eastAsia" w:eastAsia="仿宋"/>
                      <w:szCs w:val="21"/>
                    </w:rPr>
                    <w:t>氧化钙</w:t>
                  </w:r>
                </w:p>
              </w:tc>
              <w:tc>
                <w:tcPr>
                  <w:tcW w:w="298" w:type="pct"/>
                  <w:shd w:val="clear" w:color="auto" w:fill="FFFFFF"/>
                  <w:vAlign w:val="center"/>
                </w:tcPr>
                <w:p w14:paraId="54FA83D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49EF5F8E">
                  <w:pPr>
                    <w:pStyle w:val="114"/>
                    <w:spacing w:line="240" w:lineRule="auto"/>
                    <w:rPr>
                      <w:rFonts w:eastAsia="仿宋"/>
                      <w:szCs w:val="21"/>
                    </w:rPr>
                  </w:pPr>
                  <w:r>
                    <w:rPr>
                      <w:rFonts w:hint="eastAsia" w:eastAsia="仿宋"/>
                      <w:szCs w:val="21"/>
                    </w:rPr>
                    <w:t>8</w:t>
                  </w:r>
                  <w:r>
                    <w:rPr>
                      <w:rFonts w:eastAsia="仿宋"/>
                      <w:szCs w:val="21"/>
                    </w:rPr>
                    <w:t>000</w:t>
                  </w:r>
                </w:p>
              </w:tc>
              <w:tc>
                <w:tcPr>
                  <w:tcW w:w="522" w:type="pct"/>
                  <w:shd w:val="clear" w:color="auto" w:fill="FFFFFF"/>
                  <w:vAlign w:val="center"/>
                </w:tcPr>
                <w:p w14:paraId="79297433">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2D1C7281">
                  <w:pPr>
                    <w:pStyle w:val="114"/>
                    <w:spacing w:line="240" w:lineRule="auto"/>
                    <w:rPr>
                      <w:rFonts w:eastAsia="仿宋"/>
                      <w:szCs w:val="21"/>
                    </w:rPr>
                  </w:pPr>
                  <w:r>
                    <w:rPr>
                      <w:rFonts w:eastAsia="仿宋"/>
                      <w:szCs w:val="21"/>
                    </w:rPr>
                    <w:t>-</w:t>
                  </w:r>
                  <w:r>
                    <w:rPr>
                      <w:rFonts w:hint="eastAsia" w:eastAsia="仿宋"/>
                      <w:szCs w:val="21"/>
                    </w:rPr>
                    <w:t>8</w:t>
                  </w:r>
                  <w:r>
                    <w:rPr>
                      <w:rFonts w:eastAsia="仿宋"/>
                      <w:szCs w:val="21"/>
                    </w:rPr>
                    <w:t>000</w:t>
                  </w:r>
                </w:p>
              </w:tc>
              <w:tc>
                <w:tcPr>
                  <w:tcW w:w="522" w:type="pct"/>
                  <w:shd w:val="clear" w:color="auto" w:fill="FFFFFF"/>
                  <w:vAlign w:val="center"/>
                </w:tcPr>
                <w:p w14:paraId="1AC4261B">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7BD60EAE">
                  <w:pPr>
                    <w:jc w:val="center"/>
                  </w:pPr>
                  <w:r>
                    <w:rPr>
                      <w:rFonts w:hint="eastAsia"/>
                    </w:rPr>
                    <w:t>/</w:t>
                  </w:r>
                </w:p>
              </w:tc>
              <w:tc>
                <w:tcPr>
                  <w:tcW w:w="564" w:type="pct"/>
                  <w:shd w:val="clear" w:color="auto" w:fill="FFFFFF"/>
                  <w:vAlign w:val="center"/>
                </w:tcPr>
                <w:p w14:paraId="53EA14BD">
                  <w:pPr>
                    <w:pStyle w:val="114"/>
                    <w:spacing w:line="240" w:lineRule="auto"/>
                    <w:rPr>
                      <w:rFonts w:eastAsia="仿宋"/>
                      <w:szCs w:val="21"/>
                    </w:rPr>
                  </w:pPr>
                  <w:r>
                    <w:rPr>
                      <w:rFonts w:hint="eastAsia" w:eastAsia="仿宋"/>
                      <w:szCs w:val="21"/>
                    </w:rPr>
                    <w:t>/</w:t>
                  </w:r>
                </w:p>
              </w:tc>
            </w:tr>
            <w:tr w14:paraId="6D01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55389ABD">
                  <w:pPr>
                    <w:pStyle w:val="114"/>
                    <w:spacing w:line="240" w:lineRule="auto"/>
                    <w:rPr>
                      <w:rFonts w:eastAsia="仿宋"/>
                      <w:szCs w:val="21"/>
                    </w:rPr>
                  </w:pPr>
                </w:p>
              </w:tc>
              <w:tc>
                <w:tcPr>
                  <w:tcW w:w="634" w:type="pct"/>
                  <w:shd w:val="clear" w:color="auto" w:fill="FFFFFF"/>
                  <w:vAlign w:val="center"/>
                </w:tcPr>
                <w:p w14:paraId="2F7B69DC">
                  <w:pPr>
                    <w:pStyle w:val="114"/>
                    <w:spacing w:line="240" w:lineRule="auto"/>
                    <w:rPr>
                      <w:rFonts w:eastAsia="仿宋"/>
                      <w:szCs w:val="21"/>
                    </w:rPr>
                  </w:pPr>
                  <w:r>
                    <w:rPr>
                      <w:rFonts w:hint="eastAsia" w:eastAsia="仿宋"/>
                      <w:szCs w:val="21"/>
                    </w:rPr>
                    <w:t>水泥</w:t>
                  </w:r>
                </w:p>
              </w:tc>
              <w:tc>
                <w:tcPr>
                  <w:tcW w:w="593" w:type="pct"/>
                  <w:shd w:val="clear" w:color="auto" w:fill="FFFFFF"/>
                  <w:vAlign w:val="center"/>
                </w:tcPr>
                <w:p w14:paraId="26975AC8">
                  <w:pPr>
                    <w:pStyle w:val="114"/>
                    <w:spacing w:line="240" w:lineRule="auto"/>
                    <w:rPr>
                      <w:rFonts w:eastAsia="仿宋"/>
                      <w:szCs w:val="21"/>
                    </w:rPr>
                  </w:pPr>
                  <w:r>
                    <w:rPr>
                      <w:rFonts w:hint="eastAsia" w:eastAsia="仿宋"/>
                      <w:szCs w:val="21"/>
                    </w:rPr>
                    <w:t>氧化钙、二氧化硅</w:t>
                  </w:r>
                </w:p>
              </w:tc>
              <w:tc>
                <w:tcPr>
                  <w:tcW w:w="298" w:type="pct"/>
                  <w:shd w:val="clear" w:color="auto" w:fill="FFFFFF"/>
                  <w:vAlign w:val="center"/>
                </w:tcPr>
                <w:p w14:paraId="5DBDD574">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42633D7">
                  <w:pPr>
                    <w:pStyle w:val="114"/>
                    <w:spacing w:line="240" w:lineRule="auto"/>
                    <w:rPr>
                      <w:rFonts w:eastAsia="仿宋"/>
                      <w:szCs w:val="21"/>
                    </w:rPr>
                  </w:pPr>
                  <w:r>
                    <w:rPr>
                      <w:rFonts w:hint="eastAsia" w:eastAsia="仿宋"/>
                      <w:szCs w:val="21"/>
                    </w:rPr>
                    <w:t>4</w:t>
                  </w:r>
                  <w:r>
                    <w:rPr>
                      <w:rFonts w:eastAsia="仿宋"/>
                      <w:szCs w:val="21"/>
                    </w:rPr>
                    <w:t>000</w:t>
                  </w:r>
                </w:p>
              </w:tc>
              <w:tc>
                <w:tcPr>
                  <w:tcW w:w="522" w:type="pct"/>
                  <w:shd w:val="clear" w:color="auto" w:fill="FFFFFF"/>
                  <w:vAlign w:val="center"/>
                </w:tcPr>
                <w:p w14:paraId="7A342E82">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34415EF8">
                  <w:pPr>
                    <w:pStyle w:val="114"/>
                    <w:spacing w:line="240" w:lineRule="auto"/>
                    <w:rPr>
                      <w:rFonts w:eastAsia="仿宋"/>
                      <w:szCs w:val="21"/>
                    </w:rPr>
                  </w:pPr>
                  <w:r>
                    <w:rPr>
                      <w:rFonts w:eastAsia="仿宋"/>
                      <w:szCs w:val="21"/>
                    </w:rPr>
                    <w:t>-</w:t>
                  </w:r>
                  <w:r>
                    <w:rPr>
                      <w:rFonts w:hint="eastAsia" w:eastAsia="仿宋"/>
                      <w:szCs w:val="21"/>
                    </w:rPr>
                    <w:t>4</w:t>
                  </w:r>
                  <w:r>
                    <w:rPr>
                      <w:rFonts w:eastAsia="仿宋"/>
                      <w:szCs w:val="21"/>
                    </w:rPr>
                    <w:t>000</w:t>
                  </w:r>
                </w:p>
              </w:tc>
              <w:tc>
                <w:tcPr>
                  <w:tcW w:w="522" w:type="pct"/>
                  <w:shd w:val="clear" w:color="auto" w:fill="FFFFFF"/>
                  <w:vAlign w:val="center"/>
                </w:tcPr>
                <w:p w14:paraId="275D87F3">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3254055A">
                  <w:pPr>
                    <w:jc w:val="center"/>
                  </w:pPr>
                  <w:r>
                    <w:rPr>
                      <w:rFonts w:hint="eastAsia"/>
                    </w:rPr>
                    <w:t>/</w:t>
                  </w:r>
                </w:p>
              </w:tc>
              <w:tc>
                <w:tcPr>
                  <w:tcW w:w="564" w:type="pct"/>
                  <w:shd w:val="clear" w:color="auto" w:fill="FFFFFF"/>
                  <w:vAlign w:val="center"/>
                </w:tcPr>
                <w:p w14:paraId="429B6A21">
                  <w:pPr>
                    <w:pStyle w:val="114"/>
                    <w:spacing w:line="240" w:lineRule="auto"/>
                    <w:rPr>
                      <w:rFonts w:eastAsia="仿宋"/>
                      <w:szCs w:val="21"/>
                    </w:rPr>
                  </w:pPr>
                  <w:r>
                    <w:rPr>
                      <w:rFonts w:hint="eastAsia" w:eastAsia="仿宋"/>
                      <w:szCs w:val="21"/>
                    </w:rPr>
                    <w:t>/</w:t>
                  </w:r>
                </w:p>
              </w:tc>
            </w:tr>
            <w:tr w14:paraId="14EE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6F530ED8">
                  <w:pPr>
                    <w:pStyle w:val="114"/>
                    <w:spacing w:line="240" w:lineRule="auto"/>
                    <w:rPr>
                      <w:rFonts w:eastAsia="仿宋"/>
                      <w:szCs w:val="21"/>
                    </w:rPr>
                  </w:pPr>
                </w:p>
              </w:tc>
              <w:tc>
                <w:tcPr>
                  <w:tcW w:w="634" w:type="pct"/>
                  <w:shd w:val="clear" w:color="auto" w:fill="FFFFFF"/>
                  <w:vAlign w:val="center"/>
                </w:tcPr>
                <w:p w14:paraId="0DF88E23">
                  <w:pPr>
                    <w:pStyle w:val="114"/>
                    <w:spacing w:line="240" w:lineRule="auto"/>
                    <w:rPr>
                      <w:rFonts w:eastAsia="仿宋"/>
                      <w:szCs w:val="21"/>
                    </w:rPr>
                  </w:pPr>
                  <w:r>
                    <w:rPr>
                      <w:rFonts w:hint="eastAsia" w:eastAsia="仿宋"/>
                      <w:szCs w:val="21"/>
                    </w:rPr>
                    <w:t>石膏</w:t>
                  </w:r>
                </w:p>
              </w:tc>
              <w:tc>
                <w:tcPr>
                  <w:tcW w:w="593" w:type="pct"/>
                  <w:shd w:val="clear" w:color="auto" w:fill="FFFFFF"/>
                  <w:vAlign w:val="center"/>
                </w:tcPr>
                <w:p w14:paraId="0B2CB9E9">
                  <w:pPr>
                    <w:pStyle w:val="114"/>
                    <w:spacing w:line="240" w:lineRule="auto"/>
                    <w:rPr>
                      <w:rFonts w:eastAsia="仿宋"/>
                      <w:szCs w:val="21"/>
                    </w:rPr>
                  </w:pPr>
                  <w:r>
                    <w:rPr>
                      <w:rFonts w:hint="eastAsia" w:eastAsia="仿宋"/>
                      <w:szCs w:val="21"/>
                    </w:rPr>
                    <w:t>硫酸钙</w:t>
                  </w:r>
                </w:p>
              </w:tc>
              <w:tc>
                <w:tcPr>
                  <w:tcW w:w="298" w:type="pct"/>
                  <w:shd w:val="clear" w:color="auto" w:fill="FFFFFF"/>
                  <w:vAlign w:val="center"/>
                </w:tcPr>
                <w:p w14:paraId="688CD1C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24F85EA9">
                  <w:pPr>
                    <w:pStyle w:val="114"/>
                    <w:spacing w:line="240" w:lineRule="auto"/>
                    <w:rPr>
                      <w:rFonts w:eastAsia="仿宋"/>
                      <w:szCs w:val="21"/>
                    </w:rPr>
                  </w:pPr>
                  <w:r>
                    <w:rPr>
                      <w:rFonts w:hint="eastAsia" w:eastAsia="仿宋"/>
                      <w:szCs w:val="21"/>
                    </w:rPr>
                    <w:t>8</w:t>
                  </w:r>
                  <w:r>
                    <w:rPr>
                      <w:rFonts w:eastAsia="仿宋"/>
                      <w:szCs w:val="21"/>
                    </w:rPr>
                    <w:t>000</w:t>
                  </w:r>
                </w:p>
              </w:tc>
              <w:tc>
                <w:tcPr>
                  <w:tcW w:w="522" w:type="pct"/>
                  <w:shd w:val="clear" w:color="auto" w:fill="FFFFFF"/>
                  <w:vAlign w:val="center"/>
                </w:tcPr>
                <w:p w14:paraId="29E0A969">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62970BB2">
                  <w:pPr>
                    <w:pStyle w:val="114"/>
                    <w:spacing w:line="240" w:lineRule="auto"/>
                    <w:rPr>
                      <w:rFonts w:eastAsia="仿宋"/>
                      <w:szCs w:val="21"/>
                    </w:rPr>
                  </w:pPr>
                  <w:r>
                    <w:rPr>
                      <w:rFonts w:eastAsia="仿宋"/>
                      <w:szCs w:val="21"/>
                    </w:rPr>
                    <w:t>-</w:t>
                  </w:r>
                  <w:r>
                    <w:rPr>
                      <w:rFonts w:hint="eastAsia" w:eastAsia="仿宋"/>
                      <w:szCs w:val="21"/>
                    </w:rPr>
                    <w:t>8</w:t>
                  </w:r>
                  <w:r>
                    <w:rPr>
                      <w:rFonts w:eastAsia="仿宋"/>
                      <w:szCs w:val="21"/>
                    </w:rPr>
                    <w:t>000</w:t>
                  </w:r>
                </w:p>
              </w:tc>
              <w:tc>
                <w:tcPr>
                  <w:tcW w:w="522" w:type="pct"/>
                  <w:shd w:val="clear" w:color="auto" w:fill="FFFFFF"/>
                  <w:vAlign w:val="center"/>
                </w:tcPr>
                <w:p w14:paraId="478B4A1D">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3650166E">
                  <w:pPr>
                    <w:jc w:val="center"/>
                  </w:pPr>
                  <w:r>
                    <w:rPr>
                      <w:rFonts w:hint="eastAsia"/>
                    </w:rPr>
                    <w:t>/</w:t>
                  </w:r>
                </w:p>
              </w:tc>
              <w:tc>
                <w:tcPr>
                  <w:tcW w:w="564" w:type="pct"/>
                  <w:shd w:val="clear" w:color="auto" w:fill="FFFFFF"/>
                  <w:vAlign w:val="center"/>
                </w:tcPr>
                <w:p w14:paraId="3AF03E34">
                  <w:pPr>
                    <w:pStyle w:val="114"/>
                    <w:spacing w:line="240" w:lineRule="auto"/>
                    <w:rPr>
                      <w:rFonts w:eastAsia="仿宋"/>
                      <w:szCs w:val="21"/>
                    </w:rPr>
                  </w:pPr>
                  <w:r>
                    <w:rPr>
                      <w:rFonts w:hint="eastAsia" w:eastAsia="仿宋"/>
                      <w:szCs w:val="21"/>
                    </w:rPr>
                    <w:t>/</w:t>
                  </w:r>
                </w:p>
              </w:tc>
            </w:tr>
            <w:tr w14:paraId="4DBE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B0BAD5F">
                  <w:pPr>
                    <w:pStyle w:val="114"/>
                    <w:spacing w:line="240" w:lineRule="auto"/>
                    <w:rPr>
                      <w:rFonts w:eastAsia="仿宋"/>
                      <w:szCs w:val="21"/>
                    </w:rPr>
                  </w:pPr>
                </w:p>
              </w:tc>
              <w:tc>
                <w:tcPr>
                  <w:tcW w:w="634" w:type="pct"/>
                  <w:shd w:val="clear" w:color="auto" w:fill="FFFFFF"/>
                  <w:vAlign w:val="center"/>
                </w:tcPr>
                <w:p w14:paraId="22959043">
                  <w:pPr>
                    <w:pStyle w:val="114"/>
                    <w:spacing w:line="240" w:lineRule="auto"/>
                    <w:rPr>
                      <w:rFonts w:eastAsia="仿宋"/>
                      <w:szCs w:val="21"/>
                    </w:rPr>
                  </w:pPr>
                  <w:r>
                    <w:rPr>
                      <w:rFonts w:hint="eastAsia" w:eastAsia="仿宋"/>
                      <w:szCs w:val="21"/>
                    </w:rPr>
                    <w:t>铝粉</w:t>
                  </w:r>
                </w:p>
              </w:tc>
              <w:tc>
                <w:tcPr>
                  <w:tcW w:w="593" w:type="pct"/>
                  <w:shd w:val="clear" w:color="auto" w:fill="FFFFFF"/>
                  <w:vAlign w:val="center"/>
                </w:tcPr>
                <w:p w14:paraId="0E5B6425">
                  <w:pPr>
                    <w:pStyle w:val="114"/>
                    <w:spacing w:line="240" w:lineRule="auto"/>
                    <w:rPr>
                      <w:rFonts w:eastAsia="仿宋"/>
                      <w:szCs w:val="21"/>
                    </w:rPr>
                  </w:pPr>
                  <w:r>
                    <w:rPr>
                      <w:rFonts w:hint="eastAsia" w:eastAsia="仿宋"/>
                      <w:szCs w:val="21"/>
                    </w:rPr>
                    <w:t>氧化铝、硬脂酸</w:t>
                  </w:r>
                </w:p>
              </w:tc>
              <w:tc>
                <w:tcPr>
                  <w:tcW w:w="298" w:type="pct"/>
                  <w:shd w:val="clear" w:color="auto" w:fill="FFFFFF"/>
                  <w:vAlign w:val="center"/>
                </w:tcPr>
                <w:p w14:paraId="469C4EC2">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697EA46F">
                  <w:pPr>
                    <w:pStyle w:val="114"/>
                    <w:spacing w:line="240" w:lineRule="auto"/>
                    <w:rPr>
                      <w:rFonts w:eastAsia="仿宋"/>
                      <w:szCs w:val="21"/>
                    </w:rPr>
                  </w:pPr>
                  <w:r>
                    <w:rPr>
                      <w:rFonts w:hint="eastAsia" w:eastAsia="仿宋"/>
                      <w:szCs w:val="21"/>
                    </w:rPr>
                    <w:t>1</w:t>
                  </w:r>
                  <w:r>
                    <w:rPr>
                      <w:rFonts w:eastAsia="仿宋"/>
                      <w:szCs w:val="21"/>
                    </w:rPr>
                    <w:t>80</w:t>
                  </w:r>
                </w:p>
              </w:tc>
              <w:tc>
                <w:tcPr>
                  <w:tcW w:w="522" w:type="pct"/>
                  <w:shd w:val="clear" w:color="auto" w:fill="FFFFFF"/>
                  <w:vAlign w:val="center"/>
                </w:tcPr>
                <w:p w14:paraId="58A86ABB">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3911CCB9">
                  <w:pPr>
                    <w:pStyle w:val="114"/>
                    <w:spacing w:line="240" w:lineRule="auto"/>
                    <w:rPr>
                      <w:rFonts w:eastAsia="仿宋"/>
                      <w:szCs w:val="21"/>
                    </w:rPr>
                  </w:pPr>
                  <w:r>
                    <w:rPr>
                      <w:rFonts w:eastAsia="仿宋"/>
                      <w:szCs w:val="21"/>
                    </w:rPr>
                    <w:t>-</w:t>
                  </w:r>
                  <w:r>
                    <w:rPr>
                      <w:rFonts w:hint="eastAsia" w:eastAsia="仿宋"/>
                      <w:szCs w:val="21"/>
                    </w:rPr>
                    <w:t>1</w:t>
                  </w:r>
                  <w:r>
                    <w:rPr>
                      <w:rFonts w:eastAsia="仿宋"/>
                      <w:szCs w:val="21"/>
                    </w:rPr>
                    <w:t>80</w:t>
                  </w:r>
                </w:p>
              </w:tc>
              <w:tc>
                <w:tcPr>
                  <w:tcW w:w="522" w:type="pct"/>
                  <w:shd w:val="clear" w:color="auto" w:fill="FFFFFF"/>
                  <w:vAlign w:val="center"/>
                </w:tcPr>
                <w:p w14:paraId="2066B1CD">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4C73705F">
                  <w:pPr>
                    <w:jc w:val="center"/>
                  </w:pPr>
                  <w:r>
                    <w:rPr>
                      <w:rFonts w:hint="eastAsia"/>
                    </w:rPr>
                    <w:t>/</w:t>
                  </w:r>
                </w:p>
              </w:tc>
              <w:tc>
                <w:tcPr>
                  <w:tcW w:w="564" w:type="pct"/>
                  <w:shd w:val="clear" w:color="auto" w:fill="FFFFFF"/>
                  <w:vAlign w:val="center"/>
                </w:tcPr>
                <w:p w14:paraId="0DC590C4">
                  <w:pPr>
                    <w:pStyle w:val="114"/>
                    <w:spacing w:line="240" w:lineRule="auto"/>
                    <w:rPr>
                      <w:rFonts w:eastAsia="仿宋"/>
                      <w:szCs w:val="21"/>
                    </w:rPr>
                  </w:pPr>
                  <w:r>
                    <w:rPr>
                      <w:rFonts w:hint="eastAsia" w:eastAsia="仿宋"/>
                      <w:szCs w:val="21"/>
                    </w:rPr>
                    <w:t>/</w:t>
                  </w:r>
                </w:p>
              </w:tc>
            </w:tr>
            <w:tr w14:paraId="2077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491EEE91">
                  <w:pPr>
                    <w:pStyle w:val="114"/>
                    <w:spacing w:line="240" w:lineRule="auto"/>
                    <w:rPr>
                      <w:rFonts w:eastAsia="仿宋"/>
                      <w:szCs w:val="21"/>
                    </w:rPr>
                  </w:pPr>
                </w:p>
              </w:tc>
              <w:tc>
                <w:tcPr>
                  <w:tcW w:w="634" w:type="pct"/>
                  <w:shd w:val="clear" w:color="auto" w:fill="FFFFFF"/>
                  <w:vAlign w:val="center"/>
                </w:tcPr>
                <w:p w14:paraId="3D4370FA">
                  <w:pPr>
                    <w:pStyle w:val="114"/>
                    <w:spacing w:line="240" w:lineRule="auto"/>
                    <w:rPr>
                      <w:rFonts w:eastAsia="仿宋"/>
                      <w:szCs w:val="21"/>
                    </w:rPr>
                  </w:pPr>
                  <w:r>
                    <w:rPr>
                      <w:rFonts w:hint="eastAsia" w:eastAsia="仿宋"/>
                      <w:szCs w:val="21"/>
                    </w:rPr>
                    <w:t>钢材</w:t>
                  </w:r>
                </w:p>
              </w:tc>
              <w:tc>
                <w:tcPr>
                  <w:tcW w:w="593" w:type="pct"/>
                  <w:shd w:val="clear" w:color="auto" w:fill="FFFFFF"/>
                  <w:vAlign w:val="center"/>
                </w:tcPr>
                <w:p w14:paraId="0821D6A8">
                  <w:pPr>
                    <w:pStyle w:val="114"/>
                    <w:spacing w:line="240" w:lineRule="auto"/>
                    <w:rPr>
                      <w:rFonts w:eastAsia="仿宋"/>
                      <w:szCs w:val="21"/>
                    </w:rPr>
                  </w:pPr>
                  <w:r>
                    <w:rPr>
                      <w:rFonts w:hint="eastAsia" w:eastAsia="仿宋"/>
                      <w:szCs w:val="21"/>
                    </w:rPr>
                    <w:t>钢</w:t>
                  </w:r>
                </w:p>
              </w:tc>
              <w:tc>
                <w:tcPr>
                  <w:tcW w:w="298" w:type="pct"/>
                  <w:shd w:val="clear" w:color="auto" w:fill="FFFFFF"/>
                  <w:vAlign w:val="center"/>
                </w:tcPr>
                <w:p w14:paraId="4A6B13DD">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019AC6A">
                  <w:pPr>
                    <w:pStyle w:val="114"/>
                    <w:spacing w:line="240" w:lineRule="auto"/>
                    <w:rPr>
                      <w:rFonts w:eastAsia="仿宋"/>
                      <w:szCs w:val="21"/>
                    </w:rPr>
                  </w:pPr>
                  <w:r>
                    <w:rPr>
                      <w:rFonts w:hint="eastAsia" w:eastAsia="仿宋"/>
                      <w:szCs w:val="21"/>
                    </w:rPr>
                    <w:t>2</w:t>
                  </w:r>
                  <w:r>
                    <w:rPr>
                      <w:rFonts w:eastAsia="仿宋"/>
                      <w:szCs w:val="21"/>
                    </w:rPr>
                    <w:t>600</w:t>
                  </w:r>
                </w:p>
              </w:tc>
              <w:tc>
                <w:tcPr>
                  <w:tcW w:w="522" w:type="pct"/>
                  <w:shd w:val="clear" w:color="auto" w:fill="FFFFFF"/>
                  <w:vAlign w:val="center"/>
                </w:tcPr>
                <w:p w14:paraId="56196ADD">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2E8D5282">
                  <w:pPr>
                    <w:pStyle w:val="114"/>
                    <w:spacing w:line="240" w:lineRule="auto"/>
                    <w:rPr>
                      <w:rFonts w:eastAsia="仿宋"/>
                      <w:szCs w:val="21"/>
                    </w:rPr>
                  </w:pPr>
                  <w:r>
                    <w:rPr>
                      <w:rFonts w:eastAsia="仿宋"/>
                      <w:szCs w:val="21"/>
                    </w:rPr>
                    <w:t>-</w:t>
                  </w:r>
                  <w:r>
                    <w:rPr>
                      <w:rFonts w:hint="eastAsia" w:eastAsia="仿宋"/>
                      <w:szCs w:val="21"/>
                    </w:rPr>
                    <w:t>2</w:t>
                  </w:r>
                  <w:r>
                    <w:rPr>
                      <w:rFonts w:eastAsia="仿宋"/>
                      <w:szCs w:val="21"/>
                    </w:rPr>
                    <w:t>600</w:t>
                  </w:r>
                </w:p>
              </w:tc>
              <w:tc>
                <w:tcPr>
                  <w:tcW w:w="522" w:type="pct"/>
                  <w:shd w:val="clear" w:color="auto" w:fill="FFFFFF"/>
                  <w:vAlign w:val="center"/>
                </w:tcPr>
                <w:p w14:paraId="413A8D34">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753B186F">
                  <w:pPr>
                    <w:jc w:val="center"/>
                  </w:pPr>
                  <w:r>
                    <w:rPr>
                      <w:rFonts w:hint="eastAsia"/>
                    </w:rPr>
                    <w:t>/</w:t>
                  </w:r>
                </w:p>
              </w:tc>
              <w:tc>
                <w:tcPr>
                  <w:tcW w:w="564" w:type="pct"/>
                  <w:shd w:val="clear" w:color="auto" w:fill="FFFFFF"/>
                  <w:vAlign w:val="center"/>
                </w:tcPr>
                <w:p w14:paraId="2C22415B">
                  <w:pPr>
                    <w:pStyle w:val="114"/>
                    <w:spacing w:line="240" w:lineRule="auto"/>
                    <w:rPr>
                      <w:rFonts w:eastAsia="仿宋"/>
                      <w:szCs w:val="21"/>
                    </w:rPr>
                  </w:pPr>
                  <w:r>
                    <w:rPr>
                      <w:rFonts w:hint="eastAsia" w:eastAsia="仿宋"/>
                      <w:szCs w:val="21"/>
                    </w:rPr>
                    <w:t>/</w:t>
                  </w:r>
                </w:p>
              </w:tc>
            </w:tr>
            <w:tr w14:paraId="19E0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57096A6B">
                  <w:pPr>
                    <w:pStyle w:val="114"/>
                    <w:spacing w:line="240" w:lineRule="auto"/>
                    <w:rPr>
                      <w:rFonts w:eastAsia="仿宋"/>
                      <w:szCs w:val="21"/>
                    </w:rPr>
                  </w:pPr>
                </w:p>
              </w:tc>
              <w:tc>
                <w:tcPr>
                  <w:tcW w:w="634" w:type="pct"/>
                  <w:shd w:val="clear" w:color="auto" w:fill="FFFFFF"/>
                  <w:vAlign w:val="center"/>
                </w:tcPr>
                <w:p w14:paraId="56C58799">
                  <w:pPr>
                    <w:pStyle w:val="114"/>
                    <w:spacing w:line="240" w:lineRule="auto"/>
                    <w:rPr>
                      <w:rFonts w:eastAsia="仿宋"/>
                      <w:szCs w:val="21"/>
                    </w:rPr>
                  </w:pPr>
                  <w:r>
                    <w:rPr>
                      <w:rFonts w:hint="eastAsia" w:eastAsia="仿宋"/>
                      <w:szCs w:val="21"/>
                    </w:rPr>
                    <w:t>水</w:t>
                  </w:r>
                </w:p>
              </w:tc>
              <w:tc>
                <w:tcPr>
                  <w:tcW w:w="593" w:type="pct"/>
                  <w:shd w:val="clear" w:color="auto" w:fill="FFFFFF"/>
                  <w:vAlign w:val="center"/>
                </w:tcPr>
                <w:p w14:paraId="6BE4C7D4">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7B163346">
                  <w:pPr>
                    <w:pStyle w:val="114"/>
                    <w:spacing w:line="240" w:lineRule="auto"/>
                    <w:rPr>
                      <w:rFonts w:eastAsia="仿宋"/>
                      <w:szCs w:val="21"/>
                    </w:rPr>
                  </w:pPr>
                  <w:r>
                    <w:rPr>
                      <w:rFonts w:hint="eastAsia" w:eastAsia="仿宋"/>
                      <w:szCs w:val="21"/>
                    </w:rPr>
                    <w:t>液</w:t>
                  </w:r>
                </w:p>
              </w:tc>
              <w:tc>
                <w:tcPr>
                  <w:tcW w:w="522" w:type="pct"/>
                  <w:shd w:val="clear" w:color="auto" w:fill="FFFFFF"/>
                  <w:vAlign w:val="center"/>
                </w:tcPr>
                <w:p w14:paraId="7041DDC4">
                  <w:pPr>
                    <w:pStyle w:val="114"/>
                    <w:spacing w:line="240" w:lineRule="auto"/>
                    <w:rPr>
                      <w:rFonts w:eastAsia="仿宋"/>
                      <w:szCs w:val="21"/>
                    </w:rPr>
                  </w:pPr>
                  <w:r>
                    <w:rPr>
                      <w:rFonts w:hint="eastAsia" w:eastAsia="仿宋"/>
                      <w:szCs w:val="21"/>
                    </w:rPr>
                    <w:t>1</w:t>
                  </w:r>
                  <w:r>
                    <w:rPr>
                      <w:rFonts w:eastAsia="仿宋"/>
                      <w:szCs w:val="21"/>
                    </w:rPr>
                    <w:t>2000</w:t>
                  </w:r>
                </w:p>
              </w:tc>
              <w:tc>
                <w:tcPr>
                  <w:tcW w:w="522" w:type="pct"/>
                  <w:shd w:val="clear" w:color="auto" w:fill="FFFFFF"/>
                  <w:vAlign w:val="center"/>
                </w:tcPr>
                <w:p w14:paraId="14FDF400">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5FC473A2">
                  <w:pPr>
                    <w:pStyle w:val="114"/>
                    <w:spacing w:line="240" w:lineRule="auto"/>
                    <w:rPr>
                      <w:rFonts w:eastAsia="仿宋"/>
                      <w:szCs w:val="21"/>
                    </w:rPr>
                  </w:pPr>
                  <w:r>
                    <w:rPr>
                      <w:rFonts w:eastAsia="仿宋"/>
                      <w:szCs w:val="21"/>
                    </w:rPr>
                    <w:t>-</w:t>
                  </w:r>
                  <w:r>
                    <w:rPr>
                      <w:rFonts w:hint="eastAsia" w:eastAsia="仿宋"/>
                      <w:szCs w:val="21"/>
                    </w:rPr>
                    <w:t>1</w:t>
                  </w:r>
                  <w:r>
                    <w:rPr>
                      <w:rFonts w:eastAsia="仿宋"/>
                      <w:szCs w:val="21"/>
                    </w:rPr>
                    <w:t>2000</w:t>
                  </w:r>
                </w:p>
              </w:tc>
              <w:tc>
                <w:tcPr>
                  <w:tcW w:w="522" w:type="pct"/>
                  <w:shd w:val="clear" w:color="auto" w:fill="FFFFFF"/>
                  <w:vAlign w:val="center"/>
                </w:tcPr>
                <w:p w14:paraId="5C9FA5E0">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7C2B059E">
                  <w:pPr>
                    <w:jc w:val="center"/>
                  </w:pPr>
                  <w:r>
                    <w:rPr>
                      <w:rFonts w:hint="eastAsia"/>
                    </w:rPr>
                    <w:t>/</w:t>
                  </w:r>
                </w:p>
              </w:tc>
              <w:tc>
                <w:tcPr>
                  <w:tcW w:w="564" w:type="pct"/>
                  <w:shd w:val="clear" w:color="auto" w:fill="FFFFFF"/>
                  <w:vAlign w:val="center"/>
                </w:tcPr>
                <w:p w14:paraId="05534BDE">
                  <w:pPr>
                    <w:pStyle w:val="114"/>
                    <w:spacing w:line="240" w:lineRule="auto"/>
                    <w:rPr>
                      <w:rFonts w:eastAsia="仿宋"/>
                      <w:szCs w:val="21"/>
                    </w:rPr>
                  </w:pPr>
                  <w:r>
                    <w:rPr>
                      <w:rFonts w:hint="eastAsia" w:eastAsia="仿宋"/>
                      <w:szCs w:val="21"/>
                    </w:rPr>
                    <w:t>/</w:t>
                  </w:r>
                </w:p>
              </w:tc>
            </w:tr>
            <w:tr w14:paraId="691D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503C4CA4">
                  <w:pPr>
                    <w:pStyle w:val="114"/>
                    <w:spacing w:line="240" w:lineRule="auto"/>
                    <w:rPr>
                      <w:rFonts w:eastAsia="仿宋"/>
                      <w:szCs w:val="21"/>
                    </w:rPr>
                  </w:pPr>
                </w:p>
              </w:tc>
              <w:tc>
                <w:tcPr>
                  <w:tcW w:w="634" w:type="pct"/>
                  <w:shd w:val="clear" w:color="auto" w:fill="FFFFFF"/>
                  <w:vAlign w:val="center"/>
                </w:tcPr>
                <w:p w14:paraId="6D07CCAD">
                  <w:pPr>
                    <w:pStyle w:val="114"/>
                    <w:spacing w:line="240" w:lineRule="auto"/>
                    <w:rPr>
                      <w:rFonts w:eastAsia="仿宋"/>
                      <w:szCs w:val="21"/>
                    </w:rPr>
                  </w:pPr>
                  <w:r>
                    <w:rPr>
                      <w:rFonts w:hint="eastAsia" w:eastAsia="仿宋"/>
                      <w:szCs w:val="21"/>
                    </w:rPr>
                    <w:t>脱模剂</w:t>
                  </w:r>
                </w:p>
              </w:tc>
              <w:tc>
                <w:tcPr>
                  <w:tcW w:w="593" w:type="pct"/>
                  <w:shd w:val="clear" w:color="auto" w:fill="FFFFFF"/>
                  <w:vAlign w:val="center"/>
                </w:tcPr>
                <w:p w14:paraId="02618157">
                  <w:pPr>
                    <w:pStyle w:val="114"/>
                    <w:spacing w:line="240" w:lineRule="auto"/>
                    <w:rPr>
                      <w:rFonts w:eastAsia="仿宋"/>
                      <w:szCs w:val="21"/>
                    </w:rPr>
                  </w:pPr>
                  <w:r>
                    <w:rPr>
                      <w:rFonts w:hint="eastAsia" w:eastAsia="仿宋"/>
                      <w:szCs w:val="21"/>
                    </w:rPr>
                    <w:t>滑石粉、海藻酸钠</w:t>
                  </w:r>
                </w:p>
              </w:tc>
              <w:tc>
                <w:tcPr>
                  <w:tcW w:w="298" w:type="pct"/>
                  <w:shd w:val="clear" w:color="auto" w:fill="FFFFFF"/>
                  <w:vAlign w:val="center"/>
                </w:tcPr>
                <w:p w14:paraId="7323F264">
                  <w:pPr>
                    <w:pStyle w:val="114"/>
                    <w:spacing w:line="240" w:lineRule="auto"/>
                    <w:rPr>
                      <w:rFonts w:eastAsia="仿宋"/>
                      <w:szCs w:val="21"/>
                    </w:rPr>
                  </w:pPr>
                  <w:r>
                    <w:rPr>
                      <w:rFonts w:hint="eastAsia" w:eastAsia="仿宋"/>
                      <w:szCs w:val="21"/>
                    </w:rPr>
                    <w:t>液</w:t>
                  </w:r>
                </w:p>
              </w:tc>
              <w:tc>
                <w:tcPr>
                  <w:tcW w:w="522" w:type="pct"/>
                  <w:shd w:val="clear" w:color="auto" w:fill="FFFFFF"/>
                  <w:vAlign w:val="center"/>
                </w:tcPr>
                <w:p w14:paraId="3A04AE23">
                  <w:pPr>
                    <w:pStyle w:val="114"/>
                    <w:spacing w:line="240" w:lineRule="auto"/>
                    <w:rPr>
                      <w:rFonts w:eastAsia="仿宋"/>
                      <w:szCs w:val="21"/>
                    </w:rPr>
                  </w:pPr>
                  <w:r>
                    <w:rPr>
                      <w:rFonts w:hint="eastAsia" w:eastAsia="仿宋"/>
                      <w:szCs w:val="21"/>
                    </w:rPr>
                    <w:t>1</w:t>
                  </w:r>
                  <w:r>
                    <w:rPr>
                      <w:rFonts w:eastAsia="仿宋"/>
                      <w:szCs w:val="21"/>
                    </w:rPr>
                    <w:t>50</w:t>
                  </w:r>
                </w:p>
              </w:tc>
              <w:tc>
                <w:tcPr>
                  <w:tcW w:w="522" w:type="pct"/>
                  <w:shd w:val="clear" w:color="auto" w:fill="FFFFFF"/>
                  <w:vAlign w:val="center"/>
                </w:tcPr>
                <w:p w14:paraId="55E20EE5">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2E1A4509">
                  <w:pPr>
                    <w:pStyle w:val="114"/>
                    <w:spacing w:line="240" w:lineRule="auto"/>
                    <w:rPr>
                      <w:rFonts w:eastAsia="仿宋"/>
                      <w:szCs w:val="21"/>
                    </w:rPr>
                  </w:pPr>
                  <w:r>
                    <w:rPr>
                      <w:rFonts w:eastAsia="仿宋"/>
                      <w:szCs w:val="21"/>
                    </w:rPr>
                    <w:t>-</w:t>
                  </w:r>
                  <w:r>
                    <w:rPr>
                      <w:rFonts w:hint="eastAsia" w:eastAsia="仿宋"/>
                      <w:szCs w:val="21"/>
                    </w:rPr>
                    <w:t>1</w:t>
                  </w:r>
                  <w:r>
                    <w:rPr>
                      <w:rFonts w:eastAsia="仿宋"/>
                      <w:szCs w:val="21"/>
                    </w:rPr>
                    <w:t>50</w:t>
                  </w:r>
                </w:p>
              </w:tc>
              <w:tc>
                <w:tcPr>
                  <w:tcW w:w="522" w:type="pct"/>
                  <w:shd w:val="clear" w:color="auto" w:fill="FFFFFF"/>
                  <w:vAlign w:val="center"/>
                </w:tcPr>
                <w:p w14:paraId="5A48C87A">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197D660B">
                  <w:pPr>
                    <w:pStyle w:val="114"/>
                    <w:spacing w:line="240" w:lineRule="auto"/>
                    <w:rPr>
                      <w:rFonts w:eastAsia="仿宋"/>
                      <w:szCs w:val="21"/>
                    </w:rPr>
                  </w:pPr>
                  <w:r>
                    <w:rPr>
                      <w:rFonts w:hint="eastAsia" w:eastAsia="仿宋"/>
                      <w:szCs w:val="21"/>
                    </w:rPr>
                    <w:t>/</w:t>
                  </w:r>
                </w:p>
              </w:tc>
              <w:tc>
                <w:tcPr>
                  <w:tcW w:w="564" w:type="pct"/>
                  <w:shd w:val="clear" w:color="auto" w:fill="FFFFFF"/>
                  <w:vAlign w:val="center"/>
                </w:tcPr>
                <w:p w14:paraId="4A2D5AE8">
                  <w:pPr>
                    <w:pStyle w:val="114"/>
                    <w:spacing w:line="240" w:lineRule="auto"/>
                    <w:rPr>
                      <w:rFonts w:eastAsia="仿宋"/>
                      <w:szCs w:val="21"/>
                    </w:rPr>
                  </w:pPr>
                  <w:r>
                    <w:rPr>
                      <w:rFonts w:hint="eastAsia" w:eastAsia="仿宋"/>
                      <w:szCs w:val="21"/>
                    </w:rPr>
                    <w:t>/</w:t>
                  </w:r>
                </w:p>
              </w:tc>
            </w:tr>
            <w:tr w14:paraId="6AD3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14E3EB70">
                  <w:pPr>
                    <w:pStyle w:val="114"/>
                    <w:spacing w:line="240" w:lineRule="auto"/>
                    <w:rPr>
                      <w:rFonts w:eastAsia="仿宋"/>
                      <w:szCs w:val="21"/>
                    </w:rPr>
                  </w:pPr>
                </w:p>
              </w:tc>
              <w:tc>
                <w:tcPr>
                  <w:tcW w:w="634" w:type="pct"/>
                  <w:shd w:val="clear" w:color="auto" w:fill="FFFFFF"/>
                  <w:vAlign w:val="center"/>
                </w:tcPr>
                <w:p w14:paraId="3168A9A7">
                  <w:pPr>
                    <w:pStyle w:val="114"/>
                    <w:spacing w:line="240" w:lineRule="auto"/>
                    <w:rPr>
                      <w:rFonts w:eastAsia="仿宋"/>
                      <w:szCs w:val="21"/>
                    </w:rPr>
                  </w:pPr>
                  <w:r>
                    <w:rPr>
                      <w:rFonts w:hint="eastAsia" w:eastAsia="仿宋"/>
                      <w:szCs w:val="21"/>
                    </w:rPr>
                    <w:t>生物质燃料</w:t>
                  </w:r>
                </w:p>
              </w:tc>
              <w:tc>
                <w:tcPr>
                  <w:tcW w:w="593" w:type="pct"/>
                  <w:shd w:val="clear" w:color="auto" w:fill="FFFFFF"/>
                  <w:vAlign w:val="center"/>
                </w:tcPr>
                <w:p w14:paraId="20BD15AD">
                  <w:pPr>
                    <w:pStyle w:val="114"/>
                    <w:spacing w:line="240" w:lineRule="auto"/>
                    <w:rPr>
                      <w:rFonts w:eastAsia="仿宋"/>
                      <w:szCs w:val="21"/>
                    </w:rPr>
                  </w:pPr>
                  <w:r>
                    <w:rPr>
                      <w:rFonts w:hint="eastAsia" w:eastAsia="仿宋"/>
                      <w:szCs w:val="21"/>
                    </w:rPr>
                    <w:t>木屑、锯末</w:t>
                  </w:r>
                </w:p>
              </w:tc>
              <w:tc>
                <w:tcPr>
                  <w:tcW w:w="298" w:type="pct"/>
                  <w:shd w:val="clear" w:color="auto" w:fill="FFFFFF"/>
                  <w:vAlign w:val="center"/>
                </w:tcPr>
                <w:p w14:paraId="7ADFAC66">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0DCED25C">
                  <w:pPr>
                    <w:pStyle w:val="114"/>
                    <w:spacing w:line="240" w:lineRule="auto"/>
                    <w:rPr>
                      <w:rFonts w:eastAsia="仿宋"/>
                      <w:szCs w:val="21"/>
                    </w:rPr>
                  </w:pPr>
                  <w:r>
                    <w:rPr>
                      <w:rFonts w:hint="eastAsia" w:eastAsia="仿宋"/>
                      <w:szCs w:val="21"/>
                    </w:rPr>
                    <w:t>480</w:t>
                  </w:r>
                </w:p>
              </w:tc>
              <w:tc>
                <w:tcPr>
                  <w:tcW w:w="522" w:type="pct"/>
                  <w:shd w:val="clear" w:color="auto" w:fill="FFFFFF"/>
                  <w:vAlign w:val="center"/>
                </w:tcPr>
                <w:p w14:paraId="31B8E271">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2141383C">
                  <w:pPr>
                    <w:pStyle w:val="114"/>
                    <w:spacing w:line="240" w:lineRule="auto"/>
                    <w:rPr>
                      <w:rFonts w:eastAsia="仿宋"/>
                      <w:szCs w:val="21"/>
                    </w:rPr>
                  </w:pPr>
                  <w:r>
                    <w:rPr>
                      <w:rFonts w:hint="eastAsia" w:eastAsia="仿宋"/>
                      <w:szCs w:val="21"/>
                    </w:rPr>
                    <w:t>-480</w:t>
                  </w:r>
                </w:p>
              </w:tc>
              <w:tc>
                <w:tcPr>
                  <w:tcW w:w="522" w:type="pct"/>
                  <w:shd w:val="clear" w:color="auto" w:fill="FFFFFF"/>
                  <w:vAlign w:val="center"/>
                </w:tcPr>
                <w:p w14:paraId="3EBC7BE2">
                  <w:pPr>
                    <w:pStyle w:val="114"/>
                    <w:spacing w:line="240" w:lineRule="auto"/>
                    <w:rPr>
                      <w:rFonts w:eastAsia="仿宋"/>
                      <w:szCs w:val="21"/>
                    </w:rPr>
                  </w:pPr>
                  <w:r>
                    <w:rPr>
                      <w:rFonts w:hint="eastAsia" w:eastAsia="仿宋"/>
                      <w:szCs w:val="21"/>
                    </w:rPr>
                    <w:t>80</w:t>
                  </w:r>
                </w:p>
              </w:tc>
              <w:tc>
                <w:tcPr>
                  <w:tcW w:w="447" w:type="pct"/>
                  <w:shd w:val="clear" w:color="auto" w:fill="FFFFFF"/>
                  <w:vAlign w:val="center"/>
                </w:tcPr>
                <w:p w14:paraId="2D73364C">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321B0BEC">
                  <w:pPr>
                    <w:pStyle w:val="114"/>
                    <w:spacing w:line="240" w:lineRule="auto"/>
                    <w:rPr>
                      <w:rFonts w:eastAsia="仿宋"/>
                      <w:szCs w:val="21"/>
                    </w:rPr>
                  </w:pPr>
                  <w:r>
                    <w:rPr>
                      <w:rFonts w:hint="eastAsia" w:eastAsia="仿宋"/>
                      <w:szCs w:val="21"/>
                    </w:rPr>
                    <w:t>锅炉房</w:t>
                  </w:r>
                </w:p>
              </w:tc>
            </w:tr>
            <w:tr w14:paraId="55914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restart"/>
                  <w:shd w:val="clear" w:color="auto" w:fill="FFFFFF"/>
                  <w:vAlign w:val="center"/>
                </w:tcPr>
                <w:p w14:paraId="1582CCD4">
                  <w:pPr>
                    <w:pStyle w:val="114"/>
                    <w:spacing w:line="240" w:lineRule="auto"/>
                    <w:rPr>
                      <w:rFonts w:eastAsia="仿宋"/>
                      <w:szCs w:val="21"/>
                    </w:rPr>
                  </w:pPr>
                  <w:r>
                    <w:rPr>
                      <w:rFonts w:hint="eastAsia" w:eastAsia="仿宋"/>
                      <w:szCs w:val="21"/>
                    </w:rPr>
                    <w:t>预拌湿砂浆</w:t>
                  </w:r>
                </w:p>
              </w:tc>
              <w:tc>
                <w:tcPr>
                  <w:tcW w:w="634" w:type="pct"/>
                  <w:shd w:val="clear" w:color="auto" w:fill="FFFFFF"/>
                  <w:vAlign w:val="center"/>
                </w:tcPr>
                <w:p w14:paraId="5761EB0B">
                  <w:pPr>
                    <w:pStyle w:val="114"/>
                    <w:spacing w:line="240" w:lineRule="auto"/>
                    <w:rPr>
                      <w:rFonts w:eastAsia="仿宋"/>
                      <w:szCs w:val="21"/>
                    </w:rPr>
                  </w:pPr>
                  <w:r>
                    <w:rPr>
                      <w:rFonts w:hint="eastAsia" w:eastAsia="仿宋"/>
                      <w:szCs w:val="21"/>
                    </w:rPr>
                    <w:t>机制砂</w:t>
                  </w:r>
                </w:p>
              </w:tc>
              <w:tc>
                <w:tcPr>
                  <w:tcW w:w="593" w:type="pct"/>
                  <w:shd w:val="clear" w:color="auto" w:fill="FFFFFF"/>
                  <w:vAlign w:val="center"/>
                </w:tcPr>
                <w:p w14:paraId="4CC62D93">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15A55FD9">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434E558D">
                  <w:pPr>
                    <w:pStyle w:val="114"/>
                    <w:spacing w:line="240" w:lineRule="auto"/>
                    <w:rPr>
                      <w:rFonts w:eastAsia="仿宋"/>
                      <w:szCs w:val="21"/>
                    </w:rPr>
                  </w:pPr>
                  <w:r>
                    <w:rPr>
                      <w:rFonts w:hint="eastAsia" w:eastAsia="仿宋"/>
                      <w:szCs w:val="21"/>
                    </w:rPr>
                    <w:t>1</w:t>
                  </w:r>
                  <w:r>
                    <w:rPr>
                      <w:rFonts w:eastAsia="仿宋"/>
                      <w:szCs w:val="21"/>
                    </w:rPr>
                    <w:t>70000</w:t>
                  </w:r>
                </w:p>
              </w:tc>
              <w:tc>
                <w:tcPr>
                  <w:tcW w:w="522" w:type="pct"/>
                  <w:shd w:val="clear" w:color="auto" w:fill="FFFFFF"/>
                  <w:vAlign w:val="center"/>
                </w:tcPr>
                <w:p w14:paraId="07D88B4C">
                  <w:pPr>
                    <w:pStyle w:val="114"/>
                    <w:spacing w:line="240" w:lineRule="auto"/>
                    <w:rPr>
                      <w:rFonts w:eastAsia="仿宋"/>
                      <w:szCs w:val="21"/>
                    </w:rPr>
                  </w:pPr>
                  <w:r>
                    <w:rPr>
                      <w:rFonts w:hint="eastAsia" w:eastAsia="仿宋"/>
                      <w:szCs w:val="21"/>
                    </w:rPr>
                    <w:t>0</w:t>
                  </w:r>
                </w:p>
              </w:tc>
              <w:tc>
                <w:tcPr>
                  <w:tcW w:w="523" w:type="pct"/>
                  <w:shd w:val="clear" w:color="auto" w:fill="FFFFFF"/>
                  <w:vAlign w:val="center"/>
                </w:tcPr>
                <w:p w14:paraId="2DB3F35D">
                  <w:pPr>
                    <w:widowControl/>
                    <w:jc w:val="center"/>
                    <w:rPr>
                      <w:sz w:val="20"/>
                      <w:szCs w:val="20"/>
                    </w:rPr>
                  </w:pPr>
                  <w:r>
                    <w:rPr>
                      <w:rFonts w:hint="eastAsia"/>
                      <w:sz w:val="20"/>
                      <w:szCs w:val="20"/>
                    </w:rPr>
                    <w:t>-170000</w:t>
                  </w:r>
                </w:p>
              </w:tc>
              <w:tc>
                <w:tcPr>
                  <w:tcW w:w="522" w:type="pct"/>
                  <w:shd w:val="clear" w:color="auto" w:fill="FFFFFF"/>
                  <w:vAlign w:val="center"/>
                </w:tcPr>
                <w:p w14:paraId="7B8288AE">
                  <w:pPr>
                    <w:pStyle w:val="114"/>
                    <w:spacing w:line="240" w:lineRule="auto"/>
                    <w:rPr>
                      <w:rFonts w:eastAsia="仿宋"/>
                      <w:szCs w:val="21"/>
                    </w:rPr>
                  </w:pPr>
                  <w:r>
                    <w:rPr>
                      <w:rFonts w:hint="eastAsia" w:eastAsia="仿宋"/>
                      <w:szCs w:val="21"/>
                    </w:rPr>
                    <w:t>0</w:t>
                  </w:r>
                </w:p>
              </w:tc>
              <w:tc>
                <w:tcPr>
                  <w:tcW w:w="447" w:type="pct"/>
                  <w:shd w:val="clear" w:color="auto" w:fill="FFFFFF"/>
                  <w:vAlign w:val="center"/>
                </w:tcPr>
                <w:p w14:paraId="55A59D7A">
                  <w:pPr>
                    <w:pStyle w:val="114"/>
                    <w:spacing w:line="240" w:lineRule="auto"/>
                    <w:rPr>
                      <w:rFonts w:eastAsia="仿宋"/>
                      <w:szCs w:val="21"/>
                    </w:rPr>
                  </w:pPr>
                  <w:r>
                    <w:rPr>
                      <w:rFonts w:hint="eastAsia" w:eastAsia="仿宋"/>
                      <w:szCs w:val="21"/>
                    </w:rPr>
                    <w:t>/</w:t>
                  </w:r>
                </w:p>
              </w:tc>
              <w:tc>
                <w:tcPr>
                  <w:tcW w:w="564" w:type="pct"/>
                  <w:shd w:val="clear" w:color="auto" w:fill="FFFFFF"/>
                  <w:vAlign w:val="center"/>
                </w:tcPr>
                <w:p w14:paraId="5D1E2485">
                  <w:pPr>
                    <w:pStyle w:val="114"/>
                    <w:spacing w:line="240" w:lineRule="auto"/>
                    <w:rPr>
                      <w:rFonts w:eastAsia="仿宋"/>
                      <w:szCs w:val="21"/>
                    </w:rPr>
                  </w:pPr>
                  <w:r>
                    <w:rPr>
                      <w:rFonts w:hint="eastAsia" w:eastAsia="仿宋"/>
                      <w:szCs w:val="21"/>
                    </w:rPr>
                    <w:t>/</w:t>
                  </w:r>
                </w:p>
              </w:tc>
            </w:tr>
            <w:tr w14:paraId="2EC8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1D87FB35">
                  <w:pPr>
                    <w:pStyle w:val="114"/>
                    <w:spacing w:line="240" w:lineRule="auto"/>
                    <w:rPr>
                      <w:rFonts w:eastAsia="仿宋"/>
                      <w:szCs w:val="21"/>
                    </w:rPr>
                  </w:pPr>
                </w:p>
              </w:tc>
              <w:tc>
                <w:tcPr>
                  <w:tcW w:w="634" w:type="pct"/>
                  <w:shd w:val="clear" w:color="auto" w:fill="FFFFFF"/>
                  <w:vAlign w:val="center"/>
                </w:tcPr>
                <w:p w14:paraId="77475A56">
                  <w:pPr>
                    <w:pStyle w:val="114"/>
                    <w:spacing w:line="240" w:lineRule="auto"/>
                    <w:rPr>
                      <w:rFonts w:eastAsia="仿宋"/>
                      <w:szCs w:val="21"/>
                    </w:rPr>
                  </w:pPr>
                  <w:r>
                    <w:rPr>
                      <w:rFonts w:hint="eastAsia" w:eastAsia="仿宋"/>
                      <w:szCs w:val="21"/>
                    </w:rPr>
                    <w:t>水泥</w:t>
                  </w:r>
                </w:p>
              </w:tc>
              <w:tc>
                <w:tcPr>
                  <w:tcW w:w="593" w:type="pct"/>
                  <w:shd w:val="clear" w:color="auto" w:fill="FFFFFF"/>
                  <w:vAlign w:val="center"/>
                </w:tcPr>
                <w:p w14:paraId="54812D45">
                  <w:pPr>
                    <w:pStyle w:val="114"/>
                    <w:spacing w:line="240" w:lineRule="auto"/>
                    <w:rPr>
                      <w:rFonts w:eastAsia="仿宋"/>
                      <w:szCs w:val="21"/>
                    </w:rPr>
                  </w:pPr>
                  <w:r>
                    <w:rPr>
                      <w:rFonts w:hint="eastAsia" w:eastAsia="仿宋"/>
                      <w:szCs w:val="21"/>
                    </w:rPr>
                    <w:t>氧化钙、二氧化硅</w:t>
                  </w:r>
                </w:p>
              </w:tc>
              <w:tc>
                <w:tcPr>
                  <w:tcW w:w="298" w:type="pct"/>
                  <w:shd w:val="clear" w:color="auto" w:fill="FFFFFF"/>
                  <w:vAlign w:val="center"/>
                </w:tcPr>
                <w:p w14:paraId="22892B61">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30A16274">
                  <w:pPr>
                    <w:pStyle w:val="114"/>
                    <w:spacing w:line="240" w:lineRule="auto"/>
                    <w:rPr>
                      <w:rFonts w:eastAsia="仿宋"/>
                      <w:szCs w:val="21"/>
                    </w:rPr>
                  </w:pPr>
                  <w:r>
                    <w:rPr>
                      <w:rFonts w:hint="eastAsia" w:eastAsia="仿宋"/>
                      <w:szCs w:val="21"/>
                    </w:rPr>
                    <w:t>6</w:t>
                  </w:r>
                  <w:r>
                    <w:rPr>
                      <w:rFonts w:eastAsia="仿宋"/>
                      <w:szCs w:val="21"/>
                    </w:rPr>
                    <w:t>0000</w:t>
                  </w:r>
                </w:p>
              </w:tc>
              <w:tc>
                <w:tcPr>
                  <w:tcW w:w="522" w:type="pct"/>
                  <w:shd w:val="clear" w:color="auto" w:fill="FFFFFF"/>
                  <w:vAlign w:val="center"/>
                </w:tcPr>
                <w:p w14:paraId="5C24831F">
                  <w:pPr>
                    <w:widowControl/>
                    <w:jc w:val="center"/>
                    <w:rPr>
                      <w:kern w:val="0"/>
                      <w:sz w:val="20"/>
                      <w:szCs w:val="20"/>
                    </w:rPr>
                  </w:pPr>
                  <w:r>
                    <w:rPr>
                      <w:sz w:val="20"/>
                      <w:szCs w:val="20"/>
                    </w:rPr>
                    <w:t>75000</w:t>
                  </w:r>
                </w:p>
              </w:tc>
              <w:tc>
                <w:tcPr>
                  <w:tcW w:w="523" w:type="pct"/>
                  <w:shd w:val="clear" w:color="auto" w:fill="FFFFFF"/>
                  <w:vAlign w:val="center"/>
                </w:tcPr>
                <w:p w14:paraId="24282378">
                  <w:pPr>
                    <w:widowControl/>
                    <w:jc w:val="center"/>
                    <w:rPr>
                      <w:sz w:val="20"/>
                      <w:szCs w:val="20"/>
                    </w:rPr>
                  </w:pPr>
                  <w:r>
                    <w:rPr>
                      <w:sz w:val="20"/>
                      <w:szCs w:val="20"/>
                    </w:rPr>
                    <w:t>+</w:t>
                  </w:r>
                  <w:r>
                    <w:rPr>
                      <w:rFonts w:hint="eastAsia"/>
                      <w:sz w:val="20"/>
                      <w:szCs w:val="20"/>
                    </w:rPr>
                    <w:t>15000</w:t>
                  </w:r>
                </w:p>
              </w:tc>
              <w:tc>
                <w:tcPr>
                  <w:tcW w:w="522" w:type="pct"/>
                  <w:shd w:val="clear" w:color="auto" w:fill="FFFFFF"/>
                  <w:vAlign w:val="center"/>
                </w:tcPr>
                <w:p w14:paraId="1590DA0A">
                  <w:pPr>
                    <w:pStyle w:val="114"/>
                    <w:spacing w:line="240" w:lineRule="auto"/>
                    <w:rPr>
                      <w:rFonts w:eastAsia="仿宋"/>
                      <w:szCs w:val="21"/>
                    </w:rPr>
                  </w:pPr>
                  <w:r>
                    <w:rPr>
                      <w:rFonts w:hint="eastAsia" w:eastAsia="仿宋"/>
                      <w:szCs w:val="21"/>
                    </w:rPr>
                    <w:t>6</w:t>
                  </w:r>
                  <w:r>
                    <w:rPr>
                      <w:rFonts w:eastAsia="仿宋"/>
                      <w:szCs w:val="21"/>
                    </w:rPr>
                    <w:t>000</w:t>
                  </w:r>
                </w:p>
              </w:tc>
              <w:tc>
                <w:tcPr>
                  <w:tcW w:w="447" w:type="pct"/>
                  <w:shd w:val="clear" w:color="auto" w:fill="FFFFFF"/>
                  <w:vAlign w:val="center"/>
                </w:tcPr>
                <w:p w14:paraId="4E68E408">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41AEECBE">
                  <w:pPr>
                    <w:pStyle w:val="114"/>
                    <w:spacing w:line="240" w:lineRule="auto"/>
                    <w:rPr>
                      <w:rFonts w:eastAsia="仿宋"/>
                      <w:szCs w:val="21"/>
                    </w:rPr>
                  </w:pPr>
                  <w:r>
                    <w:rPr>
                      <w:rFonts w:hint="eastAsia" w:eastAsia="仿宋"/>
                      <w:szCs w:val="21"/>
                    </w:rPr>
                    <w:t>水泥筒仓</w:t>
                  </w:r>
                </w:p>
              </w:tc>
            </w:tr>
            <w:tr w14:paraId="757E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2654C165">
                  <w:pPr>
                    <w:pStyle w:val="114"/>
                    <w:spacing w:line="240" w:lineRule="auto"/>
                    <w:rPr>
                      <w:rFonts w:eastAsia="仿宋"/>
                      <w:szCs w:val="21"/>
                    </w:rPr>
                  </w:pPr>
                </w:p>
              </w:tc>
              <w:tc>
                <w:tcPr>
                  <w:tcW w:w="634" w:type="pct"/>
                  <w:shd w:val="clear" w:color="auto" w:fill="FFFFFF"/>
                  <w:vAlign w:val="center"/>
                </w:tcPr>
                <w:p w14:paraId="6F96AB01">
                  <w:pPr>
                    <w:pStyle w:val="114"/>
                    <w:spacing w:line="240" w:lineRule="auto"/>
                    <w:rPr>
                      <w:rFonts w:eastAsia="仿宋"/>
                      <w:szCs w:val="21"/>
                    </w:rPr>
                  </w:pPr>
                  <w:r>
                    <w:rPr>
                      <w:rFonts w:hint="eastAsia" w:eastAsia="仿宋"/>
                      <w:szCs w:val="21"/>
                    </w:rPr>
                    <w:t>膨润土</w:t>
                  </w:r>
                </w:p>
              </w:tc>
              <w:tc>
                <w:tcPr>
                  <w:tcW w:w="593" w:type="pct"/>
                  <w:shd w:val="clear" w:color="auto" w:fill="FFFFFF"/>
                  <w:vAlign w:val="center"/>
                </w:tcPr>
                <w:p w14:paraId="6F569CDE">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67030BD0">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072D0FF0">
                  <w:pPr>
                    <w:pStyle w:val="114"/>
                    <w:spacing w:line="240" w:lineRule="auto"/>
                    <w:rPr>
                      <w:rFonts w:eastAsia="仿宋"/>
                      <w:szCs w:val="21"/>
                    </w:rPr>
                  </w:pPr>
                  <w:r>
                    <w:rPr>
                      <w:rFonts w:hint="eastAsia" w:eastAsia="仿宋"/>
                      <w:szCs w:val="21"/>
                    </w:rPr>
                    <w:t>7</w:t>
                  </w:r>
                  <w:r>
                    <w:rPr>
                      <w:rFonts w:eastAsia="仿宋"/>
                      <w:szCs w:val="21"/>
                    </w:rPr>
                    <w:t>000</w:t>
                  </w:r>
                </w:p>
              </w:tc>
              <w:tc>
                <w:tcPr>
                  <w:tcW w:w="522" w:type="pct"/>
                  <w:shd w:val="clear" w:color="auto" w:fill="FFFFFF"/>
                  <w:vAlign w:val="center"/>
                </w:tcPr>
                <w:p w14:paraId="6771AA38">
                  <w:pPr>
                    <w:jc w:val="center"/>
                    <w:rPr>
                      <w:sz w:val="20"/>
                      <w:szCs w:val="20"/>
                    </w:rPr>
                  </w:pPr>
                  <w:r>
                    <w:rPr>
                      <w:sz w:val="20"/>
                      <w:szCs w:val="20"/>
                    </w:rPr>
                    <w:t>7000</w:t>
                  </w:r>
                </w:p>
              </w:tc>
              <w:tc>
                <w:tcPr>
                  <w:tcW w:w="523" w:type="pct"/>
                  <w:shd w:val="clear" w:color="auto" w:fill="FFFFFF"/>
                  <w:vAlign w:val="center"/>
                </w:tcPr>
                <w:p w14:paraId="15479D6A">
                  <w:pPr>
                    <w:widowControl/>
                    <w:jc w:val="center"/>
                    <w:rPr>
                      <w:sz w:val="20"/>
                      <w:szCs w:val="20"/>
                    </w:rPr>
                  </w:pPr>
                  <w:r>
                    <w:rPr>
                      <w:rFonts w:hint="eastAsia"/>
                      <w:sz w:val="20"/>
                      <w:szCs w:val="20"/>
                    </w:rPr>
                    <w:t>0</w:t>
                  </w:r>
                </w:p>
              </w:tc>
              <w:tc>
                <w:tcPr>
                  <w:tcW w:w="522" w:type="pct"/>
                  <w:shd w:val="clear" w:color="auto" w:fill="FFFFFF"/>
                  <w:vAlign w:val="center"/>
                </w:tcPr>
                <w:p w14:paraId="7CE24522">
                  <w:pPr>
                    <w:pStyle w:val="114"/>
                    <w:spacing w:line="240" w:lineRule="auto"/>
                    <w:rPr>
                      <w:rFonts w:eastAsia="仿宋"/>
                      <w:szCs w:val="21"/>
                    </w:rPr>
                  </w:pPr>
                  <w:r>
                    <w:rPr>
                      <w:rFonts w:hint="eastAsia" w:eastAsia="仿宋"/>
                      <w:szCs w:val="21"/>
                    </w:rPr>
                    <w:t>5</w:t>
                  </w:r>
                  <w:r>
                    <w:rPr>
                      <w:rFonts w:eastAsia="仿宋"/>
                      <w:szCs w:val="21"/>
                    </w:rPr>
                    <w:t>00</w:t>
                  </w:r>
                </w:p>
              </w:tc>
              <w:tc>
                <w:tcPr>
                  <w:tcW w:w="447" w:type="pct"/>
                  <w:shd w:val="clear" w:color="auto" w:fill="FFFFFF"/>
                  <w:vAlign w:val="center"/>
                </w:tcPr>
                <w:p w14:paraId="1C412124">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12C3980D">
                  <w:pPr>
                    <w:pStyle w:val="114"/>
                    <w:spacing w:line="240" w:lineRule="auto"/>
                    <w:rPr>
                      <w:rFonts w:eastAsia="仿宋"/>
                      <w:szCs w:val="21"/>
                    </w:rPr>
                  </w:pPr>
                  <w:r>
                    <w:rPr>
                      <w:rFonts w:hint="eastAsia" w:eastAsia="仿宋"/>
                      <w:szCs w:val="21"/>
                    </w:rPr>
                    <w:t>膨润土筒仓</w:t>
                  </w:r>
                </w:p>
              </w:tc>
            </w:tr>
            <w:tr w14:paraId="579C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6FFD2BCB">
                  <w:pPr>
                    <w:pStyle w:val="114"/>
                    <w:spacing w:line="240" w:lineRule="auto"/>
                    <w:rPr>
                      <w:rFonts w:eastAsia="仿宋"/>
                      <w:szCs w:val="21"/>
                    </w:rPr>
                  </w:pPr>
                </w:p>
              </w:tc>
              <w:tc>
                <w:tcPr>
                  <w:tcW w:w="634" w:type="pct"/>
                  <w:shd w:val="clear" w:color="auto" w:fill="FFFFFF"/>
                  <w:vAlign w:val="center"/>
                </w:tcPr>
                <w:p w14:paraId="0A462FD6">
                  <w:pPr>
                    <w:pStyle w:val="114"/>
                    <w:spacing w:line="240" w:lineRule="auto"/>
                    <w:rPr>
                      <w:rFonts w:eastAsia="仿宋"/>
                      <w:szCs w:val="21"/>
                    </w:rPr>
                  </w:pPr>
                  <w:r>
                    <w:rPr>
                      <w:rFonts w:hint="eastAsia" w:eastAsia="仿宋"/>
                      <w:szCs w:val="21"/>
                    </w:rPr>
                    <w:t>添加剂</w:t>
                  </w:r>
                </w:p>
              </w:tc>
              <w:tc>
                <w:tcPr>
                  <w:tcW w:w="593" w:type="pct"/>
                  <w:shd w:val="clear" w:color="auto" w:fill="FFFFFF"/>
                  <w:vAlign w:val="center"/>
                </w:tcPr>
                <w:p w14:paraId="51F25FF3">
                  <w:pPr>
                    <w:pStyle w:val="114"/>
                    <w:spacing w:line="240" w:lineRule="auto"/>
                    <w:rPr>
                      <w:rFonts w:eastAsia="仿宋"/>
                      <w:szCs w:val="21"/>
                    </w:rPr>
                  </w:pPr>
                  <w:r>
                    <w:rPr>
                      <w:rFonts w:hint="eastAsia" w:eastAsia="仿宋"/>
                      <w:szCs w:val="21"/>
                    </w:rPr>
                    <w:t>羟丙基甲基纤维素</w:t>
                  </w:r>
                </w:p>
              </w:tc>
              <w:tc>
                <w:tcPr>
                  <w:tcW w:w="298" w:type="pct"/>
                  <w:shd w:val="clear" w:color="auto" w:fill="FFFFFF"/>
                  <w:vAlign w:val="center"/>
                </w:tcPr>
                <w:p w14:paraId="77C2E7D4">
                  <w:pPr>
                    <w:pStyle w:val="114"/>
                    <w:spacing w:line="240" w:lineRule="auto"/>
                    <w:rPr>
                      <w:rFonts w:eastAsia="仿宋"/>
                      <w:szCs w:val="21"/>
                    </w:rPr>
                  </w:pPr>
                  <w:r>
                    <w:rPr>
                      <w:rFonts w:hint="eastAsia" w:eastAsia="仿宋"/>
                      <w:szCs w:val="21"/>
                    </w:rPr>
                    <w:t>粉</w:t>
                  </w:r>
                </w:p>
              </w:tc>
              <w:tc>
                <w:tcPr>
                  <w:tcW w:w="522" w:type="pct"/>
                  <w:shd w:val="clear" w:color="auto" w:fill="FFFFFF"/>
                  <w:vAlign w:val="center"/>
                </w:tcPr>
                <w:p w14:paraId="65ECF097">
                  <w:pPr>
                    <w:pStyle w:val="114"/>
                    <w:spacing w:line="240" w:lineRule="auto"/>
                    <w:rPr>
                      <w:rFonts w:eastAsia="仿宋"/>
                      <w:szCs w:val="21"/>
                    </w:rPr>
                  </w:pPr>
                  <w:r>
                    <w:rPr>
                      <w:rFonts w:hint="eastAsia" w:eastAsia="仿宋"/>
                      <w:szCs w:val="21"/>
                    </w:rPr>
                    <w:t>3</w:t>
                  </w:r>
                  <w:r>
                    <w:rPr>
                      <w:rFonts w:eastAsia="仿宋"/>
                      <w:szCs w:val="21"/>
                    </w:rPr>
                    <w:t>000</w:t>
                  </w:r>
                </w:p>
              </w:tc>
              <w:tc>
                <w:tcPr>
                  <w:tcW w:w="522" w:type="pct"/>
                  <w:shd w:val="clear" w:color="auto" w:fill="FFFFFF"/>
                  <w:vAlign w:val="center"/>
                </w:tcPr>
                <w:p w14:paraId="2191AA46">
                  <w:pPr>
                    <w:jc w:val="center"/>
                    <w:rPr>
                      <w:sz w:val="20"/>
                      <w:szCs w:val="20"/>
                    </w:rPr>
                  </w:pPr>
                  <w:r>
                    <w:rPr>
                      <w:sz w:val="20"/>
                      <w:szCs w:val="20"/>
                    </w:rPr>
                    <w:t>3000</w:t>
                  </w:r>
                </w:p>
              </w:tc>
              <w:tc>
                <w:tcPr>
                  <w:tcW w:w="523" w:type="pct"/>
                  <w:shd w:val="clear" w:color="auto" w:fill="FFFFFF"/>
                  <w:vAlign w:val="center"/>
                </w:tcPr>
                <w:p w14:paraId="5FC96DD0">
                  <w:pPr>
                    <w:widowControl/>
                    <w:jc w:val="center"/>
                    <w:rPr>
                      <w:sz w:val="20"/>
                      <w:szCs w:val="20"/>
                    </w:rPr>
                  </w:pPr>
                  <w:r>
                    <w:rPr>
                      <w:rFonts w:hint="eastAsia"/>
                      <w:sz w:val="20"/>
                      <w:szCs w:val="20"/>
                    </w:rPr>
                    <w:t>0</w:t>
                  </w:r>
                </w:p>
              </w:tc>
              <w:tc>
                <w:tcPr>
                  <w:tcW w:w="522" w:type="pct"/>
                  <w:shd w:val="clear" w:color="auto" w:fill="FFFFFF"/>
                  <w:vAlign w:val="center"/>
                </w:tcPr>
                <w:p w14:paraId="3E7F00CC">
                  <w:pPr>
                    <w:pStyle w:val="114"/>
                    <w:spacing w:line="240" w:lineRule="auto"/>
                    <w:rPr>
                      <w:rFonts w:eastAsia="仿宋"/>
                      <w:szCs w:val="21"/>
                    </w:rPr>
                  </w:pPr>
                  <w:r>
                    <w:rPr>
                      <w:rFonts w:hint="eastAsia" w:eastAsia="仿宋"/>
                      <w:szCs w:val="21"/>
                    </w:rPr>
                    <w:t>2</w:t>
                  </w:r>
                  <w:r>
                    <w:rPr>
                      <w:rFonts w:eastAsia="仿宋"/>
                      <w:szCs w:val="21"/>
                    </w:rPr>
                    <w:t>50</w:t>
                  </w:r>
                </w:p>
              </w:tc>
              <w:tc>
                <w:tcPr>
                  <w:tcW w:w="447" w:type="pct"/>
                  <w:shd w:val="clear" w:color="auto" w:fill="FFFFFF"/>
                  <w:vAlign w:val="center"/>
                </w:tcPr>
                <w:p w14:paraId="336A9219">
                  <w:pPr>
                    <w:pStyle w:val="114"/>
                    <w:spacing w:line="240" w:lineRule="auto"/>
                    <w:rPr>
                      <w:rFonts w:eastAsia="仿宋"/>
                      <w:szCs w:val="21"/>
                    </w:rPr>
                  </w:pPr>
                  <w:r>
                    <w:rPr>
                      <w:rFonts w:hint="eastAsia" w:eastAsia="仿宋"/>
                      <w:szCs w:val="21"/>
                    </w:rPr>
                    <w:t>散装</w:t>
                  </w:r>
                </w:p>
              </w:tc>
              <w:tc>
                <w:tcPr>
                  <w:tcW w:w="564" w:type="pct"/>
                  <w:shd w:val="clear" w:color="auto" w:fill="FFFFFF"/>
                  <w:vAlign w:val="center"/>
                </w:tcPr>
                <w:p w14:paraId="7132CBC4">
                  <w:pPr>
                    <w:pStyle w:val="114"/>
                    <w:spacing w:line="240" w:lineRule="auto"/>
                    <w:rPr>
                      <w:rFonts w:eastAsia="仿宋"/>
                      <w:szCs w:val="21"/>
                    </w:rPr>
                  </w:pPr>
                  <w:r>
                    <w:rPr>
                      <w:rFonts w:hint="eastAsia" w:eastAsia="仿宋"/>
                      <w:szCs w:val="21"/>
                    </w:rPr>
                    <w:t>添加剂筒仓</w:t>
                  </w:r>
                </w:p>
              </w:tc>
            </w:tr>
            <w:tr w14:paraId="1ADA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6020150D">
                  <w:pPr>
                    <w:pStyle w:val="114"/>
                    <w:spacing w:line="240" w:lineRule="auto"/>
                    <w:rPr>
                      <w:rFonts w:eastAsia="仿宋"/>
                      <w:szCs w:val="21"/>
                    </w:rPr>
                  </w:pPr>
                </w:p>
              </w:tc>
              <w:tc>
                <w:tcPr>
                  <w:tcW w:w="634" w:type="pct"/>
                  <w:shd w:val="clear" w:color="auto" w:fill="FFFFFF"/>
                  <w:vAlign w:val="center"/>
                </w:tcPr>
                <w:p w14:paraId="68F4B3FF">
                  <w:pPr>
                    <w:pStyle w:val="114"/>
                    <w:spacing w:line="240" w:lineRule="auto"/>
                    <w:rPr>
                      <w:rFonts w:eastAsia="仿宋"/>
                      <w:szCs w:val="21"/>
                    </w:rPr>
                  </w:pPr>
                  <w:r>
                    <w:rPr>
                      <w:rFonts w:hint="eastAsia" w:eastAsia="仿宋"/>
                      <w:szCs w:val="21"/>
                    </w:rPr>
                    <w:t>水</w:t>
                  </w:r>
                </w:p>
              </w:tc>
              <w:tc>
                <w:tcPr>
                  <w:tcW w:w="593" w:type="pct"/>
                  <w:shd w:val="clear" w:color="auto" w:fill="FFFFFF"/>
                  <w:vAlign w:val="center"/>
                </w:tcPr>
                <w:p w14:paraId="5856E377">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5E3471CD">
                  <w:pPr>
                    <w:pStyle w:val="114"/>
                    <w:spacing w:line="240" w:lineRule="auto"/>
                    <w:rPr>
                      <w:rFonts w:eastAsia="仿宋"/>
                      <w:szCs w:val="21"/>
                    </w:rPr>
                  </w:pPr>
                  <w:r>
                    <w:rPr>
                      <w:rFonts w:hint="eastAsia" w:eastAsia="仿宋"/>
                      <w:szCs w:val="21"/>
                    </w:rPr>
                    <w:t>液</w:t>
                  </w:r>
                </w:p>
              </w:tc>
              <w:tc>
                <w:tcPr>
                  <w:tcW w:w="522" w:type="pct"/>
                  <w:shd w:val="clear" w:color="auto" w:fill="FFFFFF"/>
                  <w:vAlign w:val="center"/>
                </w:tcPr>
                <w:p w14:paraId="2FFC63D5">
                  <w:pPr>
                    <w:pStyle w:val="114"/>
                    <w:spacing w:line="240" w:lineRule="auto"/>
                    <w:rPr>
                      <w:rFonts w:eastAsia="仿宋"/>
                      <w:szCs w:val="21"/>
                    </w:rPr>
                  </w:pPr>
                  <w:r>
                    <w:rPr>
                      <w:rFonts w:hint="eastAsia" w:eastAsia="仿宋"/>
                      <w:szCs w:val="21"/>
                    </w:rPr>
                    <w:t>60</w:t>
                  </w:r>
                  <w:r>
                    <w:rPr>
                      <w:rFonts w:eastAsia="仿宋"/>
                      <w:szCs w:val="21"/>
                    </w:rPr>
                    <w:t>000</w:t>
                  </w:r>
                </w:p>
              </w:tc>
              <w:tc>
                <w:tcPr>
                  <w:tcW w:w="522" w:type="pct"/>
                  <w:shd w:val="clear" w:color="auto" w:fill="FFFFFF"/>
                  <w:vAlign w:val="center"/>
                </w:tcPr>
                <w:p w14:paraId="404C1253">
                  <w:pPr>
                    <w:jc w:val="center"/>
                    <w:rPr>
                      <w:sz w:val="20"/>
                      <w:szCs w:val="20"/>
                    </w:rPr>
                  </w:pPr>
                  <w:r>
                    <w:rPr>
                      <w:sz w:val="20"/>
                      <w:szCs w:val="20"/>
                    </w:rPr>
                    <w:t>6</w:t>
                  </w:r>
                  <w:r>
                    <w:rPr>
                      <w:rFonts w:hint="eastAsia"/>
                      <w:sz w:val="20"/>
                      <w:szCs w:val="20"/>
                    </w:rPr>
                    <w:t>2925</w:t>
                  </w:r>
                </w:p>
              </w:tc>
              <w:tc>
                <w:tcPr>
                  <w:tcW w:w="523" w:type="pct"/>
                  <w:shd w:val="clear" w:color="auto" w:fill="FFFFFF"/>
                  <w:vAlign w:val="center"/>
                </w:tcPr>
                <w:p w14:paraId="6EEF8573">
                  <w:pPr>
                    <w:widowControl/>
                    <w:jc w:val="center"/>
                    <w:rPr>
                      <w:sz w:val="20"/>
                      <w:szCs w:val="20"/>
                    </w:rPr>
                  </w:pPr>
                  <w:r>
                    <w:rPr>
                      <w:rFonts w:hint="eastAsia"/>
                      <w:sz w:val="20"/>
                      <w:szCs w:val="20"/>
                    </w:rPr>
                    <w:t>+2925</w:t>
                  </w:r>
                </w:p>
              </w:tc>
              <w:tc>
                <w:tcPr>
                  <w:tcW w:w="522" w:type="pct"/>
                  <w:shd w:val="clear" w:color="auto" w:fill="FFFFFF"/>
                  <w:vAlign w:val="center"/>
                </w:tcPr>
                <w:p w14:paraId="27087B59">
                  <w:pPr>
                    <w:pStyle w:val="114"/>
                    <w:spacing w:line="240" w:lineRule="auto"/>
                    <w:rPr>
                      <w:rFonts w:eastAsia="仿宋"/>
                      <w:szCs w:val="21"/>
                    </w:rPr>
                  </w:pPr>
                  <w:r>
                    <w:rPr>
                      <w:rFonts w:hint="eastAsia" w:eastAsia="仿宋"/>
                      <w:szCs w:val="21"/>
                    </w:rPr>
                    <w:t>5</w:t>
                  </w:r>
                  <w:r>
                    <w:rPr>
                      <w:rFonts w:eastAsia="仿宋"/>
                      <w:szCs w:val="21"/>
                    </w:rPr>
                    <w:t>000</w:t>
                  </w:r>
                </w:p>
              </w:tc>
              <w:tc>
                <w:tcPr>
                  <w:tcW w:w="447" w:type="pct"/>
                  <w:shd w:val="clear" w:color="auto" w:fill="FFFFFF"/>
                  <w:vAlign w:val="center"/>
                </w:tcPr>
                <w:p w14:paraId="75DF9E68">
                  <w:pPr>
                    <w:pStyle w:val="114"/>
                    <w:spacing w:line="240" w:lineRule="auto"/>
                    <w:rPr>
                      <w:rFonts w:eastAsia="仿宋"/>
                      <w:szCs w:val="21"/>
                    </w:rPr>
                  </w:pPr>
                  <w:r>
                    <w:rPr>
                      <w:rFonts w:hint="eastAsia" w:eastAsia="仿宋"/>
                      <w:szCs w:val="21"/>
                    </w:rPr>
                    <w:t>/</w:t>
                  </w:r>
                </w:p>
              </w:tc>
              <w:tc>
                <w:tcPr>
                  <w:tcW w:w="564" w:type="pct"/>
                  <w:shd w:val="clear" w:color="auto" w:fill="FFFFFF"/>
                  <w:vAlign w:val="center"/>
                </w:tcPr>
                <w:p w14:paraId="51BC4E41">
                  <w:pPr>
                    <w:pStyle w:val="114"/>
                    <w:spacing w:line="240" w:lineRule="auto"/>
                    <w:rPr>
                      <w:rFonts w:eastAsia="仿宋"/>
                      <w:szCs w:val="21"/>
                    </w:rPr>
                  </w:pPr>
                  <w:r>
                    <w:rPr>
                      <w:rFonts w:hint="eastAsia" w:eastAsia="仿宋"/>
                      <w:szCs w:val="21"/>
                    </w:rPr>
                    <w:t>管道</w:t>
                  </w:r>
                </w:p>
              </w:tc>
            </w:tr>
            <w:tr w14:paraId="71C1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3E857759">
                  <w:pPr>
                    <w:pStyle w:val="114"/>
                    <w:spacing w:line="240" w:lineRule="auto"/>
                    <w:rPr>
                      <w:rFonts w:eastAsia="仿宋"/>
                      <w:szCs w:val="21"/>
                    </w:rPr>
                  </w:pPr>
                </w:p>
              </w:tc>
              <w:tc>
                <w:tcPr>
                  <w:tcW w:w="634" w:type="pct"/>
                  <w:shd w:val="clear" w:color="auto" w:fill="FFFFFF"/>
                  <w:vAlign w:val="center"/>
                </w:tcPr>
                <w:p w14:paraId="29E4E817">
                  <w:pPr>
                    <w:pStyle w:val="114"/>
                    <w:spacing w:line="240" w:lineRule="auto"/>
                    <w:rPr>
                      <w:rFonts w:eastAsia="仿宋"/>
                      <w:szCs w:val="21"/>
                    </w:rPr>
                  </w:pPr>
                  <w:r>
                    <w:rPr>
                      <w:rFonts w:hint="eastAsia" w:eastAsia="仿宋"/>
                      <w:szCs w:val="21"/>
                    </w:rPr>
                    <w:t>其他一般固废</w:t>
                  </w:r>
                </w:p>
              </w:tc>
              <w:tc>
                <w:tcPr>
                  <w:tcW w:w="593" w:type="pct"/>
                  <w:shd w:val="clear" w:color="auto" w:fill="FFFFFF"/>
                  <w:vAlign w:val="center"/>
                </w:tcPr>
                <w:p w14:paraId="078F08BD">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19F15096">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AB1D988">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04F1DCBF">
                  <w:pPr>
                    <w:jc w:val="center"/>
                    <w:rPr>
                      <w:sz w:val="20"/>
                      <w:szCs w:val="20"/>
                    </w:rPr>
                  </w:pPr>
                  <w:r>
                    <w:rPr>
                      <w:sz w:val="20"/>
                      <w:szCs w:val="20"/>
                    </w:rPr>
                    <w:t>15000</w:t>
                  </w:r>
                </w:p>
              </w:tc>
              <w:tc>
                <w:tcPr>
                  <w:tcW w:w="523" w:type="pct"/>
                  <w:shd w:val="clear" w:color="auto" w:fill="FFFFFF"/>
                  <w:vAlign w:val="center"/>
                </w:tcPr>
                <w:p w14:paraId="26664C1F">
                  <w:pPr>
                    <w:widowControl/>
                    <w:jc w:val="center"/>
                    <w:rPr>
                      <w:sz w:val="20"/>
                      <w:szCs w:val="20"/>
                    </w:rPr>
                  </w:pPr>
                  <w:r>
                    <w:rPr>
                      <w:sz w:val="20"/>
                      <w:szCs w:val="20"/>
                    </w:rPr>
                    <w:t>+</w:t>
                  </w:r>
                  <w:r>
                    <w:rPr>
                      <w:rFonts w:hint="eastAsia"/>
                      <w:sz w:val="20"/>
                      <w:szCs w:val="20"/>
                    </w:rPr>
                    <w:t>15000</w:t>
                  </w:r>
                </w:p>
              </w:tc>
              <w:tc>
                <w:tcPr>
                  <w:tcW w:w="522" w:type="pct"/>
                  <w:shd w:val="clear" w:color="auto" w:fill="FFFFFF"/>
                  <w:vAlign w:val="center"/>
                </w:tcPr>
                <w:p w14:paraId="5225C7F4">
                  <w:pPr>
                    <w:pStyle w:val="114"/>
                    <w:spacing w:line="240" w:lineRule="auto"/>
                    <w:rPr>
                      <w:rFonts w:eastAsia="仿宋"/>
                      <w:szCs w:val="21"/>
                    </w:rPr>
                  </w:pPr>
                  <w:r>
                    <w:rPr>
                      <w:rFonts w:hint="eastAsia" w:eastAsia="仿宋"/>
                      <w:szCs w:val="21"/>
                    </w:rPr>
                    <w:t>1</w:t>
                  </w:r>
                  <w:r>
                    <w:rPr>
                      <w:rFonts w:eastAsia="仿宋"/>
                      <w:szCs w:val="21"/>
                    </w:rPr>
                    <w:t>000</w:t>
                  </w:r>
                </w:p>
              </w:tc>
              <w:tc>
                <w:tcPr>
                  <w:tcW w:w="447" w:type="pct"/>
                  <w:shd w:val="clear" w:color="auto" w:fill="FFFFFF"/>
                  <w:vAlign w:val="center"/>
                </w:tcPr>
                <w:p w14:paraId="30F9D668">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5557AA2B">
                  <w:pPr>
                    <w:pStyle w:val="114"/>
                    <w:spacing w:line="240" w:lineRule="auto"/>
                    <w:rPr>
                      <w:rFonts w:eastAsia="仿宋"/>
                      <w:szCs w:val="21"/>
                    </w:rPr>
                  </w:pPr>
                  <w:r>
                    <w:rPr>
                      <w:rFonts w:hint="eastAsia" w:eastAsia="仿宋"/>
                      <w:szCs w:val="21"/>
                    </w:rPr>
                    <w:t>原料车间</w:t>
                  </w:r>
                </w:p>
              </w:tc>
            </w:tr>
            <w:tr w14:paraId="3A24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140E7E94">
                  <w:pPr>
                    <w:pStyle w:val="114"/>
                    <w:spacing w:line="240" w:lineRule="auto"/>
                    <w:rPr>
                      <w:rFonts w:eastAsia="仿宋"/>
                      <w:szCs w:val="21"/>
                    </w:rPr>
                  </w:pPr>
                </w:p>
              </w:tc>
              <w:tc>
                <w:tcPr>
                  <w:tcW w:w="634" w:type="pct"/>
                  <w:shd w:val="clear" w:color="auto" w:fill="FFFFFF"/>
                  <w:vAlign w:val="center"/>
                </w:tcPr>
                <w:p w14:paraId="51FB1722">
                  <w:pPr>
                    <w:pStyle w:val="114"/>
                    <w:spacing w:line="240" w:lineRule="auto"/>
                    <w:rPr>
                      <w:rFonts w:eastAsia="仿宋"/>
                      <w:szCs w:val="21"/>
                    </w:rPr>
                  </w:pPr>
                  <w:r>
                    <w:rPr>
                      <w:rFonts w:hint="eastAsia" w:eastAsia="仿宋"/>
                      <w:szCs w:val="21"/>
                    </w:rPr>
                    <w:t>炉渣</w:t>
                  </w:r>
                </w:p>
              </w:tc>
              <w:tc>
                <w:tcPr>
                  <w:tcW w:w="593" w:type="pct"/>
                  <w:shd w:val="clear" w:color="auto" w:fill="FFFFFF"/>
                  <w:vAlign w:val="center"/>
                </w:tcPr>
                <w:p w14:paraId="488D8205">
                  <w:pPr>
                    <w:pStyle w:val="114"/>
                    <w:spacing w:line="240" w:lineRule="auto"/>
                    <w:rPr>
                      <w:rFonts w:eastAsia="仿宋"/>
                      <w:szCs w:val="21"/>
                    </w:rPr>
                  </w:pPr>
                  <w:r>
                    <w:rPr>
                      <w:rFonts w:hint="eastAsia" w:eastAsia="仿宋"/>
                      <w:szCs w:val="21"/>
                    </w:rPr>
                    <w:t>氧化钙、二氧化硅</w:t>
                  </w:r>
                </w:p>
              </w:tc>
              <w:tc>
                <w:tcPr>
                  <w:tcW w:w="298" w:type="pct"/>
                  <w:shd w:val="clear" w:color="auto" w:fill="FFFFFF"/>
                  <w:vAlign w:val="center"/>
                </w:tcPr>
                <w:p w14:paraId="47335506">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7CDE0DF7">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1F19445C">
                  <w:pPr>
                    <w:jc w:val="center"/>
                    <w:rPr>
                      <w:sz w:val="20"/>
                      <w:szCs w:val="20"/>
                    </w:rPr>
                  </w:pPr>
                  <w:r>
                    <w:rPr>
                      <w:sz w:val="20"/>
                      <w:szCs w:val="20"/>
                    </w:rPr>
                    <w:t>30000</w:t>
                  </w:r>
                </w:p>
              </w:tc>
              <w:tc>
                <w:tcPr>
                  <w:tcW w:w="523" w:type="pct"/>
                  <w:shd w:val="clear" w:color="auto" w:fill="FFFFFF"/>
                  <w:vAlign w:val="center"/>
                </w:tcPr>
                <w:p w14:paraId="6C609A42">
                  <w:pPr>
                    <w:widowControl/>
                    <w:jc w:val="center"/>
                    <w:rPr>
                      <w:sz w:val="20"/>
                      <w:szCs w:val="20"/>
                    </w:rPr>
                  </w:pPr>
                  <w:r>
                    <w:rPr>
                      <w:sz w:val="20"/>
                      <w:szCs w:val="20"/>
                    </w:rPr>
                    <w:t>+</w:t>
                  </w:r>
                  <w:r>
                    <w:rPr>
                      <w:rFonts w:hint="eastAsia"/>
                      <w:sz w:val="20"/>
                      <w:szCs w:val="20"/>
                    </w:rPr>
                    <w:t>30000</w:t>
                  </w:r>
                </w:p>
              </w:tc>
              <w:tc>
                <w:tcPr>
                  <w:tcW w:w="522" w:type="pct"/>
                  <w:shd w:val="clear" w:color="auto" w:fill="FFFFFF"/>
                  <w:vAlign w:val="center"/>
                </w:tcPr>
                <w:p w14:paraId="7A5FB781">
                  <w:pPr>
                    <w:pStyle w:val="114"/>
                    <w:spacing w:line="240" w:lineRule="auto"/>
                    <w:rPr>
                      <w:rFonts w:eastAsia="仿宋"/>
                      <w:szCs w:val="21"/>
                    </w:rPr>
                  </w:pPr>
                  <w:r>
                    <w:rPr>
                      <w:rFonts w:hint="eastAsia" w:eastAsia="仿宋"/>
                      <w:szCs w:val="21"/>
                    </w:rPr>
                    <w:t>2</w:t>
                  </w:r>
                  <w:r>
                    <w:rPr>
                      <w:rFonts w:eastAsia="仿宋"/>
                      <w:szCs w:val="21"/>
                    </w:rPr>
                    <w:t>50</w:t>
                  </w:r>
                </w:p>
              </w:tc>
              <w:tc>
                <w:tcPr>
                  <w:tcW w:w="447" w:type="pct"/>
                  <w:shd w:val="clear" w:color="auto" w:fill="FFFFFF"/>
                  <w:vAlign w:val="center"/>
                </w:tcPr>
                <w:p w14:paraId="14004215">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5BB809B2">
                  <w:pPr>
                    <w:pStyle w:val="114"/>
                    <w:spacing w:line="240" w:lineRule="auto"/>
                    <w:rPr>
                      <w:rFonts w:eastAsia="仿宋"/>
                      <w:szCs w:val="21"/>
                    </w:rPr>
                  </w:pPr>
                  <w:r>
                    <w:rPr>
                      <w:rFonts w:hint="eastAsia" w:eastAsia="仿宋"/>
                      <w:szCs w:val="21"/>
                    </w:rPr>
                    <w:t>原料车间</w:t>
                  </w:r>
                </w:p>
              </w:tc>
            </w:tr>
            <w:tr w14:paraId="3E51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2584D4B8">
                  <w:pPr>
                    <w:pStyle w:val="114"/>
                    <w:spacing w:line="240" w:lineRule="auto"/>
                    <w:rPr>
                      <w:rFonts w:eastAsia="仿宋"/>
                      <w:szCs w:val="21"/>
                    </w:rPr>
                  </w:pPr>
                </w:p>
              </w:tc>
              <w:tc>
                <w:tcPr>
                  <w:tcW w:w="634" w:type="pct"/>
                  <w:shd w:val="clear" w:color="auto" w:fill="FFFFFF"/>
                  <w:vAlign w:val="center"/>
                </w:tcPr>
                <w:p w14:paraId="0F7D8AE7">
                  <w:pPr>
                    <w:pStyle w:val="114"/>
                    <w:spacing w:line="240" w:lineRule="auto"/>
                    <w:rPr>
                      <w:rFonts w:eastAsia="仿宋"/>
                      <w:szCs w:val="21"/>
                    </w:rPr>
                  </w:pPr>
                  <w:r>
                    <w:rPr>
                      <w:rFonts w:hint="eastAsia" w:eastAsia="仿宋"/>
                      <w:szCs w:val="21"/>
                    </w:rPr>
                    <w:t>氟化钙污泥</w:t>
                  </w:r>
                </w:p>
              </w:tc>
              <w:tc>
                <w:tcPr>
                  <w:tcW w:w="593" w:type="pct"/>
                  <w:shd w:val="clear" w:color="auto" w:fill="FFFFFF"/>
                  <w:vAlign w:val="center"/>
                </w:tcPr>
                <w:p w14:paraId="020E2D4C">
                  <w:pPr>
                    <w:pStyle w:val="114"/>
                    <w:spacing w:line="240" w:lineRule="auto"/>
                    <w:rPr>
                      <w:rFonts w:eastAsia="仿宋"/>
                      <w:szCs w:val="21"/>
                    </w:rPr>
                  </w:pPr>
                  <w:r>
                    <w:rPr>
                      <w:rFonts w:hint="eastAsia" w:eastAsia="仿宋"/>
                      <w:szCs w:val="21"/>
                    </w:rPr>
                    <w:t>氟化钙、二氧化硅</w:t>
                  </w:r>
                </w:p>
              </w:tc>
              <w:tc>
                <w:tcPr>
                  <w:tcW w:w="298" w:type="pct"/>
                  <w:shd w:val="clear" w:color="auto" w:fill="FFFFFF"/>
                  <w:vAlign w:val="center"/>
                </w:tcPr>
                <w:p w14:paraId="7633956F">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351528CB">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7268C367">
                  <w:pPr>
                    <w:jc w:val="center"/>
                    <w:rPr>
                      <w:sz w:val="20"/>
                      <w:szCs w:val="20"/>
                    </w:rPr>
                  </w:pPr>
                  <w:r>
                    <w:rPr>
                      <w:sz w:val="20"/>
                      <w:szCs w:val="20"/>
                    </w:rPr>
                    <w:t>65000</w:t>
                  </w:r>
                </w:p>
              </w:tc>
              <w:tc>
                <w:tcPr>
                  <w:tcW w:w="523" w:type="pct"/>
                  <w:shd w:val="clear" w:color="auto" w:fill="FFFFFF"/>
                  <w:vAlign w:val="center"/>
                </w:tcPr>
                <w:p w14:paraId="2C4F9365">
                  <w:pPr>
                    <w:widowControl/>
                    <w:jc w:val="center"/>
                    <w:rPr>
                      <w:sz w:val="20"/>
                      <w:szCs w:val="20"/>
                    </w:rPr>
                  </w:pPr>
                  <w:r>
                    <w:rPr>
                      <w:sz w:val="20"/>
                      <w:szCs w:val="20"/>
                    </w:rPr>
                    <w:t>+</w:t>
                  </w:r>
                  <w:r>
                    <w:rPr>
                      <w:rFonts w:hint="eastAsia"/>
                      <w:sz w:val="20"/>
                      <w:szCs w:val="20"/>
                    </w:rPr>
                    <w:t>65000</w:t>
                  </w:r>
                </w:p>
              </w:tc>
              <w:tc>
                <w:tcPr>
                  <w:tcW w:w="522" w:type="pct"/>
                  <w:shd w:val="clear" w:color="auto" w:fill="FFFFFF"/>
                  <w:vAlign w:val="center"/>
                </w:tcPr>
                <w:p w14:paraId="4F90C4B8">
                  <w:pPr>
                    <w:pStyle w:val="114"/>
                    <w:spacing w:line="240" w:lineRule="auto"/>
                    <w:rPr>
                      <w:rFonts w:eastAsia="仿宋"/>
                      <w:szCs w:val="21"/>
                    </w:rPr>
                  </w:pPr>
                  <w:r>
                    <w:rPr>
                      <w:rFonts w:hint="eastAsia" w:eastAsia="仿宋"/>
                      <w:szCs w:val="21"/>
                    </w:rPr>
                    <w:t>5</w:t>
                  </w:r>
                  <w:r>
                    <w:rPr>
                      <w:rFonts w:eastAsia="仿宋"/>
                      <w:szCs w:val="21"/>
                    </w:rPr>
                    <w:t>000</w:t>
                  </w:r>
                </w:p>
              </w:tc>
              <w:tc>
                <w:tcPr>
                  <w:tcW w:w="447" w:type="pct"/>
                  <w:shd w:val="clear" w:color="auto" w:fill="FFFFFF"/>
                  <w:vAlign w:val="center"/>
                </w:tcPr>
                <w:p w14:paraId="08C080DE">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3436AA67">
                  <w:pPr>
                    <w:pStyle w:val="114"/>
                    <w:spacing w:line="240" w:lineRule="auto"/>
                    <w:rPr>
                      <w:rFonts w:eastAsia="仿宋"/>
                      <w:szCs w:val="21"/>
                    </w:rPr>
                  </w:pPr>
                  <w:r>
                    <w:rPr>
                      <w:rFonts w:hint="eastAsia" w:eastAsia="仿宋"/>
                      <w:szCs w:val="21"/>
                    </w:rPr>
                    <w:t>原料车间</w:t>
                  </w:r>
                </w:p>
              </w:tc>
            </w:tr>
            <w:tr w14:paraId="4473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vMerge w:val="continue"/>
                  <w:shd w:val="clear" w:color="auto" w:fill="FFFFFF"/>
                  <w:vAlign w:val="center"/>
                </w:tcPr>
                <w:p w14:paraId="466AEE74">
                  <w:pPr>
                    <w:pStyle w:val="114"/>
                    <w:spacing w:line="240" w:lineRule="auto"/>
                    <w:rPr>
                      <w:rFonts w:eastAsia="仿宋"/>
                      <w:szCs w:val="21"/>
                    </w:rPr>
                  </w:pPr>
                </w:p>
              </w:tc>
              <w:tc>
                <w:tcPr>
                  <w:tcW w:w="634" w:type="pct"/>
                  <w:shd w:val="clear" w:color="auto" w:fill="FFFFFF"/>
                  <w:vAlign w:val="center"/>
                </w:tcPr>
                <w:p w14:paraId="35BF2B30">
                  <w:pPr>
                    <w:pStyle w:val="114"/>
                    <w:spacing w:line="240" w:lineRule="auto"/>
                    <w:rPr>
                      <w:rFonts w:eastAsia="仿宋"/>
                      <w:szCs w:val="21"/>
                    </w:rPr>
                  </w:pPr>
                  <w:r>
                    <w:rPr>
                      <w:rFonts w:hint="eastAsia" w:eastAsia="仿宋"/>
                      <w:szCs w:val="21"/>
                    </w:rPr>
                    <w:t>建筑垃圾</w:t>
                  </w:r>
                </w:p>
              </w:tc>
              <w:tc>
                <w:tcPr>
                  <w:tcW w:w="593" w:type="pct"/>
                  <w:shd w:val="clear" w:color="auto" w:fill="FFFFFF"/>
                  <w:vAlign w:val="center"/>
                </w:tcPr>
                <w:p w14:paraId="562842F5">
                  <w:pPr>
                    <w:pStyle w:val="114"/>
                    <w:spacing w:line="240" w:lineRule="auto"/>
                    <w:rPr>
                      <w:rFonts w:eastAsia="仿宋"/>
                      <w:szCs w:val="21"/>
                    </w:rPr>
                  </w:pPr>
                  <w:r>
                    <w:rPr>
                      <w:rFonts w:hint="eastAsia" w:eastAsia="仿宋"/>
                      <w:szCs w:val="21"/>
                    </w:rPr>
                    <w:t>/</w:t>
                  </w:r>
                </w:p>
              </w:tc>
              <w:tc>
                <w:tcPr>
                  <w:tcW w:w="298" w:type="pct"/>
                  <w:shd w:val="clear" w:color="auto" w:fill="FFFFFF"/>
                  <w:vAlign w:val="center"/>
                </w:tcPr>
                <w:p w14:paraId="498EC8B9">
                  <w:pPr>
                    <w:pStyle w:val="114"/>
                    <w:spacing w:line="240" w:lineRule="auto"/>
                    <w:rPr>
                      <w:rFonts w:eastAsia="仿宋"/>
                      <w:szCs w:val="21"/>
                    </w:rPr>
                  </w:pPr>
                  <w:r>
                    <w:rPr>
                      <w:rFonts w:hint="eastAsia" w:eastAsia="仿宋"/>
                      <w:szCs w:val="21"/>
                    </w:rPr>
                    <w:t>固</w:t>
                  </w:r>
                </w:p>
              </w:tc>
              <w:tc>
                <w:tcPr>
                  <w:tcW w:w="522" w:type="pct"/>
                  <w:shd w:val="clear" w:color="auto" w:fill="FFFFFF"/>
                  <w:vAlign w:val="center"/>
                </w:tcPr>
                <w:p w14:paraId="2E8FE3CB">
                  <w:pPr>
                    <w:pStyle w:val="114"/>
                    <w:spacing w:line="240" w:lineRule="auto"/>
                    <w:rPr>
                      <w:rFonts w:eastAsia="仿宋"/>
                      <w:szCs w:val="21"/>
                    </w:rPr>
                  </w:pPr>
                  <w:r>
                    <w:rPr>
                      <w:rFonts w:hint="eastAsia" w:eastAsia="仿宋"/>
                      <w:szCs w:val="21"/>
                    </w:rPr>
                    <w:t>0</w:t>
                  </w:r>
                </w:p>
              </w:tc>
              <w:tc>
                <w:tcPr>
                  <w:tcW w:w="522" w:type="pct"/>
                  <w:shd w:val="clear" w:color="auto" w:fill="FFFFFF"/>
                  <w:vAlign w:val="center"/>
                </w:tcPr>
                <w:p w14:paraId="74CB06FD">
                  <w:pPr>
                    <w:jc w:val="center"/>
                    <w:rPr>
                      <w:sz w:val="20"/>
                      <w:szCs w:val="20"/>
                    </w:rPr>
                  </w:pPr>
                  <w:r>
                    <w:rPr>
                      <w:sz w:val="20"/>
                      <w:szCs w:val="20"/>
                    </w:rPr>
                    <w:t>45000</w:t>
                  </w:r>
                </w:p>
              </w:tc>
              <w:tc>
                <w:tcPr>
                  <w:tcW w:w="523" w:type="pct"/>
                  <w:shd w:val="clear" w:color="auto" w:fill="FFFFFF"/>
                  <w:vAlign w:val="center"/>
                </w:tcPr>
                <w:p w14:paraId="1160C5BB">
                  <w:pPr>
                    <w:widowControl/>
                    <w:jc w:val="center"/>
                    <w:rPr>
                      <w:sz w:val="20"/>
                      <w:szCs w:val="20"/>
                    </w:rPr>
                  </w:pPr>
                  <w:r>
                    <w:rPr>
                      <w:sz w:val="20"/>
                      <w:szCs w:val="20"/>
                    </w:rPr>
                    <w:t>+</w:t>
                  </w:r>
                  <w:r>
                    <w:rPr>
                      <w:rFonts w:hint="eastAsia"/>
                      <w:sz w:val="20"/>
                      <w:szCs w:val="20"/>
                    </w:rPr>
                    <w:t>45000</w:t>
                  </w:r>
                </w:p>
              </w:tc>
              <w:tc>
                <w:tcPr>
                  <w:tcW w:w="522" w:type="pct"/>
                  <w:shd w:val="clear" w:color="auto" w:fill="FFFFFF"/>
                  <w:vAlign w:val="center"/>
                </w:tcPr>
                <w:p w14:paraId="502970C9">
                  <w:pPr>
                    <w:pStyle w:val="114"/>
                    <w:spacing w:line="240" w:lineRule="auto"/>
                    <w:rPr>
                      <w:rFonts w:eastAsia="仿宋"/>
                      <w:szCs w:val="21"/>
                    </w:rPr>
                  </w:pPr>
                  <w:r>
                    <w:rPr>
                      <w:rFonts w:hint="eastAsia" w:eastAsia="仿宋"/>
                      <w:szCs w:val="21"/>
                    </w:rPr>
                    <w:t>3</w:t>
                  </w:r>
                  <w:r>
                    <w:rPr>
                      <w:rFonts w:eastAsia="仿宋"/>
                      <w:szCs w:val="21"/>
                    </w:rPr>
                    <w:t>750</w:t>
                  </w:r>
                </w:p>
              </w:tc>
              <w:tc>
                <w:tcPr>
                  <w:tcW w:w="447" w:type="pct"/>
                  <w:shd w:val="clear" w:color="auto" w:fill="FFFFFF"/>
                  <w:vAlign w:val="center"/>
                </w:tcPr>
                <w:p w14:paraId="30B1C719">
                  <w:pPr>
                    <w:pStyle w:val="114"/>
                    <w:spacing w:line="240" w:lineRule="auto"/>
                    <w:rPr>
                      <w:rFonts w:eastAsia="仿宋"/>
                      <w:szCs w:val="21"/>
                    </w:rPr>
                  </w:pPr>
                  <w:r>
                    <w:rPr>
                      <w:rFonts w:hint="eastAsia" w:eastAsia="仿宋"/>
                      <w:szCs w:val="21"/>
                    </w:rPr>
                    <w:t>袋装</w:t>
                  </w:r>
                </w:p>
              </w:tc>
              <w:tc>
                <w:tcPr>
                  <w:tcW w:w="564" w:type="pct"/>
                  <w:shd w:val="clear" w:color="auto" w:fill="FFFFFF"/>
                  <w:vAlign w:val="center"/>
                </w:tcPr>
                <w:p w14:paraId="7FEB0193">
                  <w:pPr>
                    <w:pStyle w:val="114"/>
                    <w:spacing w:line="240" w:lineRule="auto"/>
                    <w:rPr>
                      <w:rFonts w:eastAsia="仿宋"/>
                      <w:szCs w:val="21"/>
                    </w:rPr>
                  </w:pPr>
                  <w:r>
                    <w:rPr>
                      <w:rFonts w:hint="eastAsia" w:eastAsia="仿宋"/>
                      <w:szCs w:val="21"/>
                    </w:rPr>
                    <w:t>原料车间</w:t>
                  </w:r>
                </w:p>
              </w:tc>
            </w:tr>
            <w:tr w14:paraId="1136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8" w:type="pct"/>
                  <w:shd w:val="clear" w:color="auto" w:fill="FFFFFF"/>
                  <w:vAlign w:val="center"/>
                </w:tcPr>
                <w:p w14:paraId="2297F5EC">
                  <w:pPr>
                    <w:pStyle w:val="114"/>
                    <w:spacing w:line="240" w:lineRule="auto"/>
                    <w:rPr>
                      <w:rFonts w:eastAsia="仿宋"/>
                      <w:szCs w:val="21"/>
                    </w:rPr>
                  </w:pPr>
                  <w:r>
                    <w:rPr>
                      <w:rFonts w:hint="eastAsia" w:eastAsia="仿宋"/>
                      <w:szCs w:val="21"/>
                    </w:rPr>
                    <w:t>/</w:t>
                  </w:r>
                </w:p>
              </w:tc>
              <w:tc>
                <w:tcPr>
                  <w:tcW w:w="634" w:type="pct"/>
                  <w:shd w:val="clear" w:color="auto" w:fill="FFFFFF"/>
                  <w:vAlign w:val="center"/>
                </w:tcPr>
                <w:p w14:paraId="224AE2B6">
                  <w:pPr>
                    <w:pStyle w:val="114"/>
                    <w:spacing w:line="240" w:lineRule="auto"/>
                    <w:rPr>
                      <w:rFonts w:eastAsia="仿宋"/>
                      <w:szCs w:val="21"/>
                    </w:rPr>
                  </w:pPr>
                  <w:r>
                    <w:rPr>
                      <w:rFonts w:hint="eastAsia" w:eastAsia="仿宋"/>
                      <w:szCs w:val="21"/>
                    </w:rPr>
                    <w:t>机油</w:t>
                  </w:r>
                </w:p>
              </w:tc>
              <w:tc>
                <w:tcPr>
                  <w:tcW w:w="593" w:type="pct"/>
                  <w:shd w:val="clear" w:color="auto" w:fill="FFFFFF"/>
                  <w:vAlign w:val="center"/>
                </w:tcPr>
                <w:p w14:paraId="5C2378AD">
                  <w:pPr>
                    <w:rPr>
                      <w:rFonts w:eastAsia="仿宋"/>
                      <w:szCs w:val="21"/>
                    </w:rPr>
                  </w:pPr>
                </w:p>
              </w:tc>
              <w:tc>
                <w:tcPr>
                  <w:tcW w:w="298" w:type="pct"/>
                  <w:shd w:val="clear" w:color="auto" w:fill="FFFFFF"/>
                  <w:vAlign w:val="center"/>
                </w:tcPr>
                <w:p w14:paraId="33DD9846">
                  <w:pPr>
                    <w:pStyle w:val="114"/>
                    <w:spacing w:line="240" w:lineRule="auto"/>
                    <w:rPr>
                      <w:rFonts w:eastAsia="仿宋"/>
                      <w:szCs w:val="21"/>
                    </w:rPr>
                  </w:pPr>
                  <w:r>
                    <w:rPr>
                      <w:rFonts w:hint="eastAsia" w:eastAsia="仿宋"/>
                      <w:szCs w:val="21"/>
                    </w:rPr>
                    <w:t>液</w:t>
                  </w:r>
                </w:p>
              </w:tc>
              <w:tc>
                <w:tcPr>
                  <w:tcW w:w="522" w:type="pct"/>
                  <w:shd w:val="clear" w:color="auto" w:fill="FFFFFF"/>
                  <w:vAlign w:val="center"/>
                </w:tcPr>
                <w:p w14:paraId="24D13047">
                  <w:pPr>
                    <w:pStyle w:val="114"/>
                    <w:spacing w:line="240" w:lineRule="auto"/>
                    <w:rPr>
                      <w:rFonts w:eastAsia="仿宋"/>
                      <w:szCs w:val="21"/>
                    </w:rPr>
                  </w:pPr>
                  <w:r>
                    <w:rPr>
                      <w:rFonts w:hint="eastAsia" w:eastAsia="仿宋"/>
                      <w:szCs w:val="21"/>
                    </w:rPr>
                    <w:t>0.</w:t>
                  </w:r>
                  <w:r>
                    <w:rPr>
                      <w:rFonts w:eastAsia="仿宋"/>
                      <w:szCs w:val="21"/>
                    </w:rPr>
                    <w:t>3</w:t>
                  </w:r>
                </w:p>
              </w:tc>
              <w:tc>
                <w:tcPr>
                  <w:tcW w:w="522" w:type="pct"/>
                  <w:shd w:val="clear" w:color="auto" w:fill="FFFFFF"/>
                  <w:vAlign w:val="center"/>
                </w:tcPr>
                <w:p w14:paraId="1C34E0AD">
                  <w:pPr>
                    <w:jc w:val="center"/>
                    <w:rPr>
                      <w:sz w:val="20"/>
                      <w:szCs w:val="20"/>
                    </w:rPr>
                  </w:pPr>
                  <w:r>
                    <w:rPr>
                      <w:rFonts w:hint="eastAsia"/>
                      <w:sz w:val="20"/>
                      <w:szCs w:val="20"/>
                    </w:rPr>
                    <w:t>0</w:t>
                  </w:r>
                  <w:r>
                    <w:rPr>
                      <w:sz w:val="20"/>
                      <w:szCs w:val="20"/>
                    </w:rPr>
                    <w:t>.3</w:t>
                  </w:r>
                </w:p>
              </w:tc>
              <w:tc>
                <w:tcPr>
                  <w:tcW w:w="523" w:type="pct"/>
                  <w:shd w:val="clear" w:color="auto" w:fill="FFFFFF"/>
                  <w:vAlign w:val="center"/>
                </w:tcPr>
                <w:p w14:paraId="71A15C8F">
                  <w:pPr>
                    <w:widowControl/>
                    <w:jc w:val="center"/>
                    <w:rPr>
                      <w:sz w:val="20"/>
                      <w:szCs w:val="20"/>
                    </w:rPr>
                  </w:pPr>
                  <w:r>
                    <w:rPr>
                      <w:rFonts w:hint="eastAsia"/>
                      <w:sz w:val="20"/>
                      <w:szCs w:val="20"/>
                    </w:rPr>
                    <w:t>0</w:t>
                  </w:r>
                </w:p>
              </w:tc>
              <w:tc>
                <w:tcPr>
                  <w:tcW w:w="522" w:type="pct"/>
                  <w:shd w:val="clear" w:color="auto" w:fill="FFFFFF"/>
                  <w:vAlign w:val="center"/>
                </w:tcPr>
                <w:p w14:paraId="19CC1A08">
                  <w:pPr>
                    <w:pStyle w:val="114"/>
                    <w:spacing w:line="240" w:lineRule="auto"/>
                    <w:rPr>
                      <w:rFonts w:eastAsia="仿宋"/>
                      <w:szCs w:val="21"/>
                    </w:rPr>
                  </w:pPr>
                  <w:r>
                    <w:rPr>
                      <w:rFonts w:hint="eastAsia" w:eastAsia="仿宋"/>
                      <w:szCs w:val="21"/>
                    </w:rPr>
                    <w:t>0</w:t>
                  </w:r>
                  <w:r>
                    <w:rPr>
                      <w:rFonts w:eastAsia="仿宋"/>
                      <w:szCs w:val="21"/>
                    </w:rPr>
                    <w:t>.17</w:t>
                  </w:r>
                </w:p>
              </w:tc>
              <w:tc>
                <w:tcPr>
                  <w:tcW w:w="447" w:type="pct"/>
                  <w:shd w:val="clear" w:color="auto" w:fill="FFFFFF"/>
                  <w:vAlign w:val="center"/>
                </w:tcPr>
                <w:p w14:paraId="4E075669">
                  <w:pPr>
                    <w:pStyle w:val="114"/>
                    <w:spacing w:line="240" w:lineRule="auto"/>
                    <w:rPr>
                      <w:rFonts w:eastAsia="仿宋"/>
                      <w:szCs w:val="21"/>
                    </w:rPr>
                  </w:pPr>
                  <w:r>
                    <w:rPr>
                      <w:rFonts w:hint="eastAsia" w:eastAsia="仿宋"/>
                      <w:szCs w:val="21"/>
                    </w:rPr>
                    <w:t>10</w:t>
                  </w:r>
                  <w:r>
                    <w:rPr>
                      <w:rFonts w:eastAsia="仿宋"/>
                      <w:szCs w:val="21"/>
                    </w:rPr>
                    <w:t>0kg</w:t>
                  </w:r>
                  <w:r>
                    <w:rPr>
                      <w:rFonts w:hint="eastAsia" w:eastAsia="仿宋"/>
                      <w:szCs w:val="21"/>
                    </w:rPr>
                    <w:t>/桶</w:t>
                  </w:r>
                </w:p>
              </w:tc>
              <w:tc>
                <w:tcPr>
                  <w:tcW w:w="564" w:type="pct"/>
                  <w:shd w:val="clear" w:color="auto" w:fill="FFFFFF"/>
                  <w:vAlign w:val="center"/>
                </w:tcPr>
                <w:p w14:paraId="447C8C5C">
                  <w:pPr>
                    <w:pStyle w:val="114"/>
                    <w:spacing w:line="240" w:lineRule="auto"/>
                    <w:rPr>
                      <w:rFonts w:eastAsia="仿宋"/>
                      <w:szCs w:val="21"/>
                    </w:rPr>
                  </w:pPr>
                  <w:r>
                    <w:rPr>
                      <w:rFonts w:hint="eastAsia" w:eastAsia="仿宋"/>
                      <w:szCs w:val="21"/>
                    </w:rPr>
                    <w:t>原料车间</w:t>
                  </w:r>
                </w:p>
              </w:tc>
            </w:tr>
          </w:tbl>
          <w:p w14:paraId="3A0DB62A">
            <w:pPr>
              <w:pStyle w:val="12"/>
              <w:snapToGrid w:val="0"/>
              <w:ind w:firstLine="474"/>
              <w:jc w:val="center"/>
              <w:rPr>
                <w:rFonts w:eastAsia="仿宋"/>
                <w:b/>
                <w:spacing w:val="-2"/>
                <w:kern w:val="0"/>
                <w:sz w:val="24"/>
                <w:szCs w:val="28"/>
                <w:lang w:val="zh-CN"/>
              </w:rPr>
            </w:pPr>
            <w:r>
              <w:rPr>
                <w:rFonts w:eastAsia="仿宋"/>
                <w:b/>
                <w:spacing w:val="-2"/>
                <w:kern w:val="0"/>
                <w:sz w:val="24"/>
                <w:szCs w:val="28"/>
                <w:lang w:val="zh-CN"/>
              </w:rPr>
              <w:t>本项目主要原辅料、中间产品、产品理化特性、毒性毒理表</w:t>
            </w:r>
          </w:p>
          <w:tbl>
            <w:tblPr>
              <w:tblStyle w:val="33"/>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956"/>
              <w:gridCol w:w="952"/>
              <w:gridCol w:w="1615"/>
              <w:gridCol w:w="1911"/>
            </w:tblGrid>
            <w:tr w14:paraId="66D8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097" w:type="pct"/>
                  <w:vAlign w:val="center"/>
                </w:tcPr>
                <w:p w14:paraId="5C60258C">
                  <w:pPr>
                    <w:pStyle w:val="68"/>
                  </w:pPr>
                  <w:r>
                    <w:t>名称及标识</w:t>
                  </w:r>
                </w:p>
              </w:tc>
              <w:tc>
                <w:tcPr>
                  <w:tcW w:w="1552" w:type="pct"/>
                  <w:vAlign w:val="center"/>
                </w:tcPr>
                <w:p w14:paraId="160C6DF7">
                  <w:pPr>
                    <w:pStyle w:val="68"/>
                  </w:pPr>
                  <w:r>
                    <w:t>理化性质</w:t>
                  </w:r>
                </w:p>
              </w:tc>
              <w:tc>
                <w:tcPr>
                  <w:tcW w:w="500" w:type="pct"/>
                  <w:vAlign w:val="center"/>
                </w:tcPr>
                <w:p w14:paraId="3A158FB5">
                  <w:pPr>
                    <w:pStyle w:val="68"/>
                  </w:pPr>
                  <w:r>
                    <w:t>致癌性</w:t>
                  </w:r>
                </w:p>
              </w:tc>
              <w:tc>
                <w:tcPr>
                  <w:tcW w:w="848" w:type="pct"/>
                  <w:vAlign w:val="center"/>
                </w:tcPr>
                <w:p w14:paraId="22BBDBBA">
                  <w:pPr>
                    <w:pStyle w:val="68"/>
                  </w:pPr>
                  <w:r>
                    <w:t>毒性毒理</w:t>
                  </w:r>
                </w:p>
              </w:tc>
              <w:tc>
                <w:tcPr>
                  <w:tcW w:w="1004" w:type="pct"/>
                  <w:vAlign w:val="center"/>
                </w:tcPr>
                <w:p w14:paraId="104FBF5B">
                  <w:pPr>
                    <w:pStyle w:val="68"/>
                  </w:pPr>
                  <w:r>
                    <w:t>燃爆性</w:t>
                  </w:r>
                </w:p>
              </w:tc>
            </w:tr>
            <w:tr w14:paraId="40A9D6D6">
              <w:tblPrEx>
                <w:tblCellMar>
                  <w:top w:w="0" w:type="dxa"/>
                  <w:left w:w="108" w:type="dxa"/>
                  <w:bottom w:w="0" w:type="dxa"/>
                  <w:right w:w="108" w:type="dxa"/>
                </w:tblCellMar>
              </w:tblPrEx>
              <w:trPr>
                <w:trHeight w:val="510" w:hRule="atLeast"/>
                <w:jc w:val="center"/>
              </w:trPr>
              <w:tc>
                <w:tcPr>
                  <w:tcW w:w="1097" w:type="pct"/>
                  <w:vAlign w:val="center"/>
                </w:tcPr>
                <w:p w14:paraId="42E51520">
                  <w:pPr>
                    <w:snapToGrid w:val="0"/>
                    <w:spacing w:line="320" w:lineRule="exact"/>
                    <w:jc w:val="left"/>
                    <w:rPr>
                      <w:rFonts w:hAnsi="仿宋" w:eastAsia="仿宋"/>
                      <w:szCs w:val="21"/>
                    </w:rPr>
                  </w:pPr>
                  <w:r>
                    <w:rPr>
                      <w:rFonts w:hint="eastAsia" w:hAnsi="仿宋" w:eastAsia="仿宋"/>
                      <w:szCs w:val="21"/>
                    </w:rPr>
                    <w:t>名称：氧化钙</w:t>
                  </w:r>
                </w:p>
                <w:p w14:paraId="37B06F49">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 xml:space="preserve"> C</w:t>
                  </w:r>
                  <w:r>
                    <w:rPr>
                      <w:rFonts w:hint="eastAsia" w:hAnsi="仿宋" w:eastAsia="仿宋"/>
                      <w:szCs w:val="21"/>
                    </w:rPr>
                    <w:t>a</w:t>
                  </w:r>
                  <w:r>
                    <w:rPr>
                      <w:rFonts w:hAnsi="仿宋" w:eastAsia="仿宋"/>
                      <w:szCs w:val="21"/>
                    </w:rPr>
                    <w:t>O</w:t>
                  </w:r>
                </w:p>
                <w:p w14:paraId="72361BAE">
                  <w:pPr>
                    <w:snapToGrid w:val="0"/>
                    <w:spacing w:line="320" w:lineRule="exact"/>
                    <w:jc w:val="left"/>
                    <w:rPr>
                      <w:rFonts w:hAnsi="仿宋" w:eastAsia="仿宋"/>
                      <w:szCs w:val="21"/>
                    </w:rPr>
                  </w:pPr>
                  <w:r>
                    <w:rPr>
                      <w:rFonts w:hint="eastAsia" w:hAnsi="仿宋" w:eastAsia="仿宋"/>
                      <w:szCs w:val="21"/>
                    </w:rPr>
                    <w:t>CAS：</w:t>
                  </w:r>
                  <w:r>
                    <w:rPr>
                      <w:rFonts w:hAnsi="仿宋" w:eastAsia="仿宋"/>
                      <w:szCs w:val="21"/>
                    </w:rPr>
                    <w:t>1305-78-8</w:t>
                  </w:r>
                </w:p>
                <w:p w14:paraId="5A9ADA1E">
                  <w:pPr>
                    <w:pStyle w:val="27"/>
                    <w:jc w:val="both"/>
                    <w:rPr>
                      <w:rFonts w:eastAsia="仿宋"/>
                    </w:rPr>
                  </w:pPr>
                  <w:r>
                    <w:rPr>
                      <w:rFonts w:hint="eastAsia" w:hAnsi="仿宋" w:eastAsia="仿宋"/>
                      <w:smallCaps w:val="0"/>
                      <w:sz w:val="21"/>
                      <w:szCs w:val="21"/>
                    </w:rPr>
                    <w:t>危规号：/</w:t>
                  </w:r>
                </w:p>
              </w:tc>
              <w:tc>
                <w:tcPr>
                  <w:tcW w:w="1552" w:type="pct"/>
                </w:tcPr>
                <w:p w14:paraId="76AD81C0">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状：白色粉末</w:t>
                  </w:r>
                </w:p>
                <w:p w14:paraId="7D24EF4E">
                  <w:pPr>
                    <w:snapToGrid w:val="0"/>
                    <w:spacing w:line="320" w:lineRule="exact"/>
                    <w:jc w:val="left"/>
                    <w:rPr>
                      <w:rFonts w:eastAsia="仿宋"/>
                      <w:kern w:val="0"/>
                      <w:szCs w:val="21"/>
                    </w:rPr>
                  </w:pPr>
                  <w:r>
                    <w:rPr>
                      <w:rFonts w:eastAsia="仿宋"/>
                      <w:kern w:val="0"/>
                      <w:szCs w:val="21"/>
                    </w:rPr>
                    <w:t>分子量：56</w:t>
                  </w:r>
                </w:p>
                <w:p w14:paraId="12CDC017">
                  <w:pPr>
                    <w:snapToGrid w:val="0"/>
                    <w:spacing w:line="320" w:lineRule="exact"/>
                    <w:jc w:val="left"/>
                    <w:rPr>
                      <w:rFonts w:eastAsia="仿宋"/>
                      <w:kern w:val="0"/>
                      <w:szCs w:val="21"/>
                    </w:rPr>
                  </w:pPr>
                  <w:r>
                    <w:rPr>
                      <w:rFonts w:eastAsia="仿宋"/>
                      <w:kern w:val="0"/>
                      <w:szCs w:val="21"/>
                    </w:rPr>
                    <w:t>熔点（℃）：2570</w:t>
                  </w:r>
                </w:p>
                <w:p w14:paraId="6474BA03">
                  <w:pPr>
                    <w:snapToGrid w:val="0"/>
                    <w:spacing w:line="320" w:lineRule="exact"/>
                    <w:jc w:val="left"/>
                    <w:rPr>
                      <w:rFonts w:eastAsia="仿宋"/>
                      <w:kern w:val="0"/>
                      <w:szCs w:val="21"/>
                    </w:rPr>
                  </w:pPr>
                  <w:r>
                    <w:rPr>
                      <w:rFonts w:eastAsia="仿宋"/>
                      <w:kern w:val="0"/>
                      <w:szCs w:val="21"/>
                    </w:rPr>
                    <w:t>沸点（℃）：2850</w:t>
                  </w:r>
                </w:p>
                <w:p w14:paraId="749929DD">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2850</w:t>
                  </w:r>
                </w:p>
                <w:p w14:paraId="087AFD55">
                  <w:pPr>
                    <w:snapToGrid w:val="0"/>
                    <w:spacing w:line="320" w:lineRule="exact"/>
                    <w:jc w:val="left"/>
                    <w:rPr>
                      <w:rFonts w:eastAsia="仿宋"/>
                      <w:kern w:val="0"/>
                      <w:szCs w:val="21"/>
                    </w:rPr>
                  </w:pPr>
                  <w:r>
                    <w:rPr>
                      <w:rFonts w:eastAsia="仿宋"/>
                      <w:kern w:val="0"/>
                      <w:szCs w:val="21"/>
                    </w:rPr>
                    <w:t>相对密度（水=1）：3.3</w:t>
                  </w:r>
                </w:p>
                <w:p w14:paraId="2844F3C8">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45F5DB38">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不溶于乙醇，溶于酸、甘油</w:t>
                  </w:r>
                </w:p>
              </w:tc>
              <w:tc>
                <w:tcPr>
                  <w:tcW w:w="500" w:type="pct"/>
                  <w:vAlign w:val="center"/>
                </w:tcPr>
                <w:p w14:paraId="6052D42D">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153A7024">
                  <w:pPr>
                    <w:snapToGrid w:val="0"/>
                    <w:spacing w:line="320" w:lineRule="exact"/>
                    <w:jc w:val="center"/>
                    <w:rPr>
                      <w:rFonts w:eastAsia="仿宋"/>
                      <w:kern w:val="0"/>
                      <w:szCs w:val="21"/>
                    </w:rPr>
                  </w:pPr>
                  <w:r>
                    <w:rPr>
                      <w:rFonts w:eastAsia="仿宋"/>
                      <w:kern w:val="0"/>
                      <w:szCs w:val="21"/>
                    </w:rPr>
                    <w:t>/</w:t>
                  </w:r>
                </w:p>
              </w:tc>
              <w:tc>
                <w:tcPr>
                  <w:tcW w:w="1004" w:type="pct"/>
                  <w:vAlign w:val="center"/>
                </w:tcPr>
                <w:p w14:paraId="5D15B1E3">
                  <w:pPr>
                    <w:snapToGrid w:val="0"/>
                    <w:spacing w:line="320" w:lineRule="exact"/>
                    <w:jc w:val="center"/>
                    <w:rPr>
                      <w:rFonts w:eastAsia="仿宋"/>
                      <w:kern w:val="0"/>
                      <w:szCs w:val="21"/>
                    </w:rPr>
                  </w:pPr>
                  <w:r>
                    <w:rPr>
                      <w:rFonts w:eastAsia="仿宋"/>
                      <w:kern w:val="0"/>
                      <w:szCs w:val="21"/>
                    </w:rPr>
                    <w:t>/</w:t>
                  </w:r>
                </w:p>
              </w:tc>
            </w:tr>
            <w:tr w14:paraId="096E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pct"/>
                  <w:vAlign w:val="center"/>
                </w:tcPr>
                <w:p w14:paraId="6814F50C">
                  <w:pPr>
                    <w:snapToGrid w:val="0"/>
                    <w:spacing w:line="320" w:lineRule="exact"/>
                    <w:jc w:val="left"/>
                    <w:rPr>
                      <w:rFonts w:hAnsi="仿宋" w:eastAsia="仿宋"/>
                      <w:szCs w:val="21"/>
                    </w:rPr>
                  </w:pPr>
                  <w:r>
                    <w:rPr>
                      <w:rFonts w:hint="eastAsia" w:hAnsi="仿宋" w:eastAsia="仿宋"/>
                      <w:szCs w:val="21"/>
                    </w:rPr>
                    <w:t>名称：硫酸钙</w:t>
                  </w:r>
                </w:p>
                <w:p w14:paraId="6D44639E">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 xml:space="preserve"> C</w:t>
                  </w:r>
                  <w:r>
                    <w:rPr>
                      <w:rFonts w:hint="eastAsia" w:hAnsi="仿宋" w:eastAsia="仿宋"/>
                      <w:szCs w:val="21"/>
                    </w:rPr>
                    <w:t>a</w:t>
                  </w:r>
                  <w:r>
                    <w:rPr>
                      <w:rFonts w:hAnsi="仿宋" w:eastAsia="仿宋"/>
                      <w:szCs w:val="21"/>
                    </w:rPr>
                    <w:t>SO</w:t>
                  </w:r>
                  <w:r>
                    <w:rPr>
                      <w:rFonts w:hAnsi="仿宋" w:eastAsia="仿宋"/>
                      <w:szCs w:val="21"/>
                      <w:vertAlign w:val="subscript"/>
                    </w:rPr>
                    <w:t>4</w:t>
                  </w:r>
                </w:p>
                <w:p w14:paraId="04D5542D">
                  <w:pPr>
                    <w:snapToGrid w:val="0"/>
                    <w:spacing w:line="320" w:lineRule="exact"/>
                    <w:jc w:val="left"/>
                    <w:rPr>
                      <w:rFonts w:hAnsi="仿宋" w:eastAsia="仿宋"/>
                      <w:szCs w:val="21"/>
                    </w:rPr>
                  </w:pPr>
                  <w:r>
                    <w:rPr>
                      <w:rFonts w:hint="eastAsia" w:hAnsi="仿宋" w:eastAsia="仿宋"/>
                      <w:szCs w:val="21"/>
                    </w:rPr>
                    <w:t>CAS：</w:t>
                  </w:r>
                  <w:r>
                    <w:rPr>
                      <w:rFonts w:hAnsi="仿宋" w:eastAsia="仿宋"/>
                      <w:szCs w:val="21"/>
                    </w:rPr>
                    <w:t>7778-18-9</w:t>
                  </w:r>
                </w:p>
                <w:p w14:paraId="54D65C7C">
                  <w:pPr>
                    <w:pStyle w:val="27"/>
                    <w:jc w:val="both"/>
                    <w:rPr>
                      <w:rFonts w:eastAsia="仿宋"/>
                    </w:rPr>
                  </w:pPr>
                  <w:r>
                    <w:rPr>
                      <w:rFonts w:hint="eastAsia" w:hAnsi="仿宋" w:eastAsia="仿宋"/>
                      <w:smallCaps w:val="0"/>
                      <w:sz w:val="21"/>
                      <w:szCs w:val="21"/>
                    </w:rPr>
                    <w:t>危规号：/</w:t>
                  </w:r>
                </w:p>
              </w:tc>
              <w:tc>
                <w:tcPr>
                  <w:tcW w:w="1552" w:type="pct"/>
                </w:tcPr>
                <w:p w14:paraId="3F6000A4">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状：白色粉末</w:t>
                  </w:r>
                </w:p>
                <w:p w14:paraId="0BD58048">
                  <w:pPr>
                    <w:snapToGrid w:val="0"/>
                    <w:spacing w:line="320" w:lineRule="exact"/>
                    <w:jc w:val="left"/>
                    <w:rPr>
                      <w:rFonts w:eastAsia="仿宋"/>
                      <w:kern w:val="0"/>
                      <w:szCs w:val="21"/>
                    </w:rPr>
                  </w:pPr>
                  <w:r>
                    <w:rPr>
                      <w:rFonts w:eastAsia="仿宋"/>
                      <w:kern w:val="0"/>
                      <w:szCs w:val="21"/>
                    </w:rPr>
                    <w:t>分子量：136.141</w:t>
                  </w:r>
                </w:p>
                <w:p w14:paraId="10057AD3">
                  <w:pPr>
                    <w:snapToGrid w:val="0"/>
                    <w:spacing w:line="320" w:lineRule="exact"/>
                    <w:jc w:val="left"/>
                    <w:rPr>
                      <w:rFonts w:eastAsia="仿宋"/>
                      <w:kern w:val="0"/>
                      <w:szCs w:val="21"/>
                    </w:rPr>
                  </w:pPr>
                  <w:r>
                    <w:rPr>
                      <w:rFonts w:eastAsia="仿宋"/>
                      <w:kern w:val="0"/>
                      <w:szCs w:val="21"/>
                    </w:rPr>
                    <w:t>熔点（℃）：1450</w:t>
                  </w:r>
                </w:p>
                <w:p w14:paraId="6B2C9A28">
                  <w:pPr>
                    <w:snapToGrid w:val="0"/>
                    <w:spacing w:line="320" w:lineRule="exact"/>
                    <w:jc w:val="left"/>
                    <w:rPr>
                      <w:rFonts w:eastAsia="仿宋"/>
                      <w:kern w:val="0"/>
                      <w:szCs w:val="21"/>
                    </w:rPr>
                  </w:pPr>
                  <w:r>
                    <w:rPr>
                      <w:rFonts w:eastAsia="仿宋"/>
                      <w:kern w:val="0"/>
                      <w:szCs w:val="21"/>
                    </w:rPr>
                    <w:t>沸点（℃）：163</w:t>
                  </w:r>
                </w:p>
                <w:p w14:paraId="336B9F44">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w:t>
                  </w:r>
                </w:p>
                <w:p w14:paraId="044EA3AB">
                  <w:pPr>
                    <w:snapToGrid w:val="0"/>
                    <w:spacing w:line="320" w:lineRule="exact"/>
                    <w:jc w:val="left"/>
                    <w:rPr>
                      <w:rFonts w:eastAsia="仿宋"/>
                      <w:kern w:val="0"/>
                      <w:szCs w:val="21"/>
                    </w:rPr>
                  </w:pPr>
                  <w:r>
                    <w:rPr>
                      <w:rFonts w:eastAsia="仿宋"/>
                      <w:kern w:val="0"/>
                      <w:szCs w:val="21"/>
                    </w:rPr>
                    <w:t>相对密度（水=1）：2.96</w:t>
                  </w:r>
                </w:p>
                <w:p w14:paraId="751AB30D">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43DA4FD4">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粉末溶于硫酸。在水中难溶，易溶于盐酸</w:t>
                  </w:r>
                </w:p>
              </w:tc>
              <w:tc>
                <w:tcPr>
                  <w:tcW w:w="500" w:type="pct"/>
                  <w:vAlign w:val="center"/>
                </w:tcPr>
                <w:p w14:paraId="11D9102A">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5743B35B">
                  <w:pPr>
                    <w:snapToGrid w:val="0"/>
                    <w:spacing w:line="320" w:lineRule="exact"/>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：1581mg／kg(大鼠经口)</w:t>
                  </w:r>
                </w:p>
              </w:tc>
              <w:tc>
                <w:tcPr>
                  <w:tcW w:w="1004" w:type="pct"/>
                  <w:vAlign w:val="center"/>
                </w:tcPr>
                <w:p w14:paraId="431FDCBA">
                  <w:pPr>
                    <w:snapToGrid w:val="0"/>
                    <w:spacing w:line="320" w:lineRule="exact"/>
                    <w:jc w:val="center"/>
                    <w:rPr>
                      <w:rFonts w:eastAsia="仿宋"/>
                      <w:kern w:val="0"/>
                      <w:szCs w:val="21"/>
                    </w:rPr>
                  </w:pPr>
                  <w:r>
                    <w:rPr>
                      <w:rFonts w:eastAsia="仿宋"/>
                      <w:kern w:val="0"/>
                      <w:szCs w:val="21"/>
                    </w:rPr>
                    <w:t>/</w:t>
                  </w:r>
                </w:p>
              </w:tc>
            </w:tr>
            <w:tr w14:paraId="737C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pct"/>
                  <w:vAlign w:val="center"/>
                </w:tcPr>
                <w:p w14:paraId="555A76BF">
                  <w:pPr>
                    <w:snapToGrid w:val="0"/>
                    <w:spacing w:line="320" w:lineRule="exact"/>
                    <w:jc w:val="left"/>
                    <w:rPr>
                      <w:rFonts w:hAnsi="仿宋" w:eastAsia="仿宋"/>
                      <w:szCs w:val="21"/>
                    </w:rPr>
                  </w:pPr>
                  <w:r>
                    <w:rPr>
                      <w:rFonts w:hint="eastAsia" w:hAnsi="仿宋" w:eastAsia="仿宋"/>
                      <w:szCs w:val="21"/>
                    </w:rPr>
                    <w:t>名称：二氧化硅</w:t>
                  </w:r>
                </w:p>
                <w:p w14:paraId="50D5F68C">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 xml:space="preserve"> S</w:t>
                  </w:r>
                  <w:r>
                    <w:rPr>
                      <w:rFonts w:hint="eastAsia" w:hAnsi="仿宋" w:eastAsia="仿宋"/>
                      <w:szCs w:val="21"/>
                    </w:rPr>
                    <w:t>i</w:t>
                  </w:r>
                  <w:r>
                    <w:rPr>
                      <w:rFonts w:hAnsi="仿宋" w:eastAsia="仿宋"/>
                      <w:szCs w:val="21"/>
                    </w:rPr>
                    <w:t>O</w:t>
                  </w:r>
                  <w:r>
                    <w:rPr>
                      <w:rFonts w:hAnsi="仿宋" w:eastAsia="仿宋"/>
                      <w:szCs w:val="21"/>
                      <w:vertAlign w:val="subscript"/>
                    </w:rPr>
                    <w:t>2</w:t>
                  </w:r>
                </w:p>
                <w:p w14:paraId="31DE2CA9">
                  <w:pPr>
                    <w:snapToGrid w:val="0"/>
                    <w:spacing w:line="320" w:lineRule="exact"/>
                    <w:jc w:val="left"/>
                    <w:rPr>
                      <w:rFonts w:hAnsi="仿宋" w:eastAsia="仿宋"/>
                      <w:szCs w:val="21"/>
                    </w:rPr>
                  </w:pPr>
                  <w:r>
                    <w:rPr>
                      <w:rFonts w:hint="eastAsia" w:hAnsi="仿宋" w:eastAsia="仿宋"/>
                      <w:szCs w:val="21"/>
                    </w:rPr>
                    <w:t>CAS：</w:t>
                  </w:r>
                  <w:r>
                    <w:rPr>
                      <w:rFonts w:hAnsi="仿宋" w:eastAsia="仿宋"/>
                      <w:szCs w:val="21"/>
                    </w:rPr>
                    <w:t>60676-86-0</w:t>
                  </w:r>
                </w:p>
                <w:p w14:paraId="47F7E18B">
                  <w:pPr>
                    <w:pStyle w:val="27"/>
                    <w:jc w:val="both"/>
                    <w:rPr>
                      <w:rFonts w:eastAsia="仿宋"/>
                    </w:rPr>
                  </w:pPr>
                  <w:r>
                    <w:rPr>
                      <w:rFonts w:hint="eastAsia" w:hAnsi="仿宋" w:eastAsia="仿宋"/>
                      <w:smallCaps w:val="0"/>
                      <w:sz w:val="21"/>
                      <w:szCs w:val="21"/>
                    </w:rPr>
                    <w:t>危规号：/</w:t>
                  </w:r>
                </w:p>
              </w:tc>
              <w:tc>
                <w:tcPr>
                  <w:tcW w:w="1552" w:type="pct"/>
                </w:tcPr>
                <w:p w14:paraId="0A0D0291">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状：白色粉末</w:t>
                  </w:r>
                </w:p>
                <w:p w14:paraId="24586093">
                  <w:pPr>
                    <w:snapToGrid w:val="0"/>
                    <w:spacing w:line="320" w:lineRule="exact"/>
                    <w:jc w:val="left"/>
                    <w:rPr>
                      <w:rFonts w:eastAsia="仿宋"/>
                      <w:kern w:val="0"/>
                      <w:szCs w:val="21"/>
                    </w:rPr>
                  </w:pPr>
                  <w:r>
                    <w:rPr>
                      <w:rFonts w:eastAsia="仿宋"/>
                      <w:kern w:val="0"/>
                      <w:szCs w:val="21"/>
                    </w:rPr>
                    <w:t>分子量：64</w:t>
                  </w:r>
                </w:p>
                <w:p w14:paraId="184637EF">
                  <w:pPr>
                    <w:snapToGrid w:val="0"/>
                    <w:spacing w:line="320" w:lineRule="exact"/>
                    <w:jc w:val="left"/>
                    <w:rPr>
                      <w:rFonts w:eastAsia="仿宋"/>
                      <w:kern w:val="0"/>
                      <w:szCs w:val="21"/>
                    </w:rPr>
                  </w:pPr>
                  <w:r>
                    <w:rPr>
                      <w:rFonts w:eastAsia="仿宋"/>
                      <w:kern w:val="0"/>
                      <w:szCs w:val="21"/>
                    </w:rPr>
                    <w:t>熔点（℃）：1610</w:t>
                  </w:r>
                </w:p>
                <w:p w14:paraId="58E20BEA">
                  <w:pPr>
                    <w:snapToGrid w:val="0"/>
                    <w:spacing w:line="320" w:lineRule="exact"/>
                    <w:jc w:val="left"/>
                    <w:rPr>
                      <w:rFonts w:eastAsia="仿宋"/>
                      <w:kern w:val="0"/>
                      <w:szCs w:val="21"/>
                    </w:rPr>
                  </w:pPr>
                  <w:r>
                    <w:rPr>
                      <w:rFonts w:eastAsia="仿宋"/>
                      <w:kern w:val="0"/>
                      <w:szCs w:val="21"/>
                    </w:rPr>
                    <w:t>沸点（℃）：2230</w:t>
                  </w:r>
                </w:p>
                <w:p w14:paraId="3941DCB7">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w:t>
                  </w:r>
                </w:p>
                <w:p w14:paraId="40CFBE40">
                  <w:pPr>
                    <w:snapToGrid w:val="0"/>
                    <w:spacing w:line="320" w:lineRule="exact"/>
                    <w:jc w:val="left"/>
                    <w:rPr>
                      <w:rFonts w:eastAsia="仿宋"/>
                      <w:kern w:val="0"/>
                      <w:szCs w:val="21"/>
                    </w:rPr>
                  </w:pPr>
                  <w:r>
                    <w:rPr>
                      <w:rFonts w:eastAsia="仿宋"/>
                      <w:kern w:val="0"/>
                      <w:szCs w:val="21"/>
                    </w:rPr>
                    <w:t>相对密度（水=1）：2.6</w:t>
                  </w:r>
                </w:p>
                <w:p w14:paraId="56F5F381">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1B8BE1C4">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不溶于水和酸。溶于苛性碱及氢氟酸</w:t>
                  </w:r>
                </w:p>
              </w:tc>
              <w:tc>
                <w:tcPr>
                  <w:tcW w:w="500" w:type="pct"/>
                  <w:vAlign w:val="center"/>
                </w:tcPr>
                <w:p w14:paraId="23A28C25">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1FE4FB8A">
                  <w:pPr>
                    <w:snapToGrid w:val="0"/>
                    <w:spacing w:line="320" w:lineRule="exact"/>
                    <w:jc w:val="center"/>
                    <w:rPr>
                      <w:rFonts w:eastAsia="仿宋"/>
                      <w:kern w:val="0"/>
                      <w:szCs w:val="21"/>
                    </w:rPr>
                  </w:pPr>
                  <w:r>
                    <w:rPr>
                      <w:rFonts w:eastAsia="仿宋"/>
                      <w:kern w:val="0"/>
                      <w:szCs w:val="21"/>
                    </w:rPr>
                    <w:t>/</w:t>
                  </w:r>
                </w:p>
              </w:tc>
              <w:tc>
                <w:tcPr>
                  <w:tcW w:w="1004" w:type="pct"/>
                  <w:vAlign w:val="center"/>
                </w:tcPr>
                <w:p w14:paraId="10088E42">
                  <w:pPr>
                    <w:snapToGrid w:val="0"/>
                    <w:spacing w:line="320" w:lineRule="exact"/>
                    <w:jc w:val="center"/>
                    <w:rPr>
                      <w:rFonts w:eastAsia="仿宋"/>
                      <w:kern w:val="0"/>
                      <w:szCs w:val="21"/>
                    </w:rPr>
                  </w:pPr>
                  <w:r>
                    <w:rPr>
                      <w:rFonts w:eastAsia="仿宋"/>
                      <w:kern w:val="0"/>
                      <w:szCs w:val="21"/>
                    </w:rPr>
                    <w:t>/</w:t>
                  </w:r>
                </w:p>
              </w:tc>
            </w:tr>
            <w:tr w14:paraId="4975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pct"/>
                  <w:vAlign w:val="center"/>
                </w:tcPr>
                <w:p w14:paraId="625A8DA9">
                  <w:pPr>
                    <w:snapToGrid w:val="0"/>
                    <w:spacing w:line="320" w:lineRule="exact"/>
                    <w:jc w:val="left"/>
                    <w:rPr>
                      <w:rFonts w:hAnsi="仿宋" w:eastAsia="仿宋"/>
                      <w:szCs w:val="21"/>
                    </w:rPr>
                  </w:pPr>
                  <w:r>
                    <w:rPr>
                      <w:rFonts w:hint="eastAsia" w:hAnsi="仿宋" w:eastAsia="仿宋"/>
                      <w:szCs w:val="21"/>
                    </w:rPr>
                    <w:t>名称：氧化铝</w:t>
                  </w:r>
                </w:p>
                <w:p w14:paraId="1F9103BC">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 xml:space="preserve"> A</w:t>
                  </w:r>
                  <w:r>
                    <w:rPr>
                      <w:rFonts w:hint="eastAsia" w:hAnsi="仿宋" w:eastAsia="仿宋"/>
                      <w:szCs w:val="21"/>
                    </w:rPr>
                    <w:t>l</w:t>
                  </w:r>
                  <w:r>
                    <w:rPr>
                      <w:rFonts w:hAnsi="仿宋" w:eastAsia="仿宋"/>
                      <w:szCs w:val="21"/>
                      <w:vertAlign w:val="subscript"/>
                    </w:rPr>
                    <w:t>2</w:t>
                  </w:r>
                  <w:r>
                    <w:rPr>
                      <w:rFonts w:hint="eastAsia" w:hAnsi="仿宋" w:eastAsia="仿宋"/>
                      <w:szCs w:val="21"/>
                    </w:rPr>
                    <w:t>O</w:t>
                  </w:r>
                  <w:r>
                    <w:rPr>
                      <w:rFonts w:hAnsi="仿宋" w:eastAsia="仿宋"/>
                      <w:szCs w:val="21"/>
                      <w:vertAlign w:val="subscript"/>
                    </w:rPr>
                    <w:t>3</w:t>
                  </w:r>
                </w:p>
                <w:p w14:paraId="7B7D6055">
                  <w:pPr>
                    <w:snapToGrid w:val="0"/>
                    <w:spacing w:line="320" w:lineRule="exact"/>
                    <w:jc w:val="left"/>
                    <w:rPr>
                      <w:rFonts w:hAnsi="仿宋" w:eastAsia="仿宋"/>
                      <w:szCs w:val="21"/>
                    </w:rPr>
                  </w:pPr>
                  <w:r>
                    <w:rPr>
                      <w:rFonts w:hint="eastAsia" w:hAnsi="仿宋" w:eastAsia="仿宋"/>
                      <w:szCs w:val="21"/>
                    </w:rPr>
                    <w:t>CAS：</w:t>
                  </w:r>
                  <w:r>
                    <w:rPr>
                      <w:rFonts w:hAnsi="仿宋" w:eastAsia="仿宋"/>
                      <w:szCs w:val="21"/>
                    </w:rPr>
                    <w:t>1302-74-5</w:t>
                  </w:r>
                </w:p>
                <w:p w14:paraId="6BFDFF9D">
                  <w:pPr>
                    <w:pStyle w:val="27"/>
                    <w:jc w:val="both"/>
                    <w:rPr>
                      <w:rFonts w:eastAsia="仿宋"/>
                    </w:rPr>
                  </w:pPr>
                  <w:r>
                    <w:rPr>
                      <w:rFonts w:hint="eastAsia" w:hAnsi="仿宋" w:eastAsia="仿宋"/>
                      <w:smallCaps w:val="0"/>
                      <w:sz w:val="21"/>
                      <w:szCs w:val="21"/>
                    </w:rPr>
                    <w:t>危规号：/</w:t>
                  </w:r>
                </w:p>
              </w:tc>
              <w:tc>
                <w:tcPr>
                  <w:tcW w:w="1552" w:type="pct"/>
                </w:tcPr>
                <w:p w14:paraId="564E7BEB">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状：白色粉末</w:t>
                  </w:r>
                </w:p>
                <w:p w14:paraId="264D987B">
                  <w:pPr>
                    <w:snapToGrid w:val="0"/>
                    <w:spacing w:line="320" w:lineRule="exact"/>
                    <w:jc w:val="left"/>
                    <w:rPr>
                      <w:rFonts w:eastAsia="仿宋"/>
                      <w:kern w:val="0"/>
                      <w:szCs w:val="21"/>
                    </w:rPr>
                  </w:pPr>
                  <w:r>
                    <w:rPr>
                      <w:rFonts w:eastAsia="仿宋"/>
                      <w:kern w:val="0"/>
                      <w:szCs w:val="21"/>
                    </w:rPr>
                    <w:t>分子量：101</w:t>
                  </w:r>
                </w:p>
                <w:p w14:paraId="5D229C67">
                  <w:pPr>
                    <w:snapToGrid w:val="0"/>
                    <w:spacing w:line="320" w:lineRule="exact"/>
                    <w:jc w:val="left"/>
                    <w:rPr>
                      <w:rFonts w:eastAsia="仿宋"/>
                      <w:kern w:val="0"/>
                      <w:szCs w:val="21"/>
                    </w:rPr>
                  </w:pPr>
                  <w:r>
                    <w:rPr>
                      <w:rFonts w:eastAsia="仿宋"/>
                      <w:kern w:val="0"/>
                      <w:szCs w:val="21"/>
                    </w:rPr>
                    <w:t>熔点（℃）：2050</w:t>
                  </w:r>
                </w:p>
                <w:p w14:paraId="09751A6F">
                  <w:pPr>
                    <w:snapToGrid w:val="0"/>
                    <w:spacing w:line="320" w:lineRule="exact"/>
                    <w:jc w:val="left"/>
                    <w:rPr>
                      <w:rFonts w:eastAsia="仿宋"/>
                      <w:kern w:val="0"/>
                      <w:szCs w:val="21"/>
                    </w:rPr>
                  </w:pPr>
                  <w:r>
                    <w:rPr>
                      <w:rFonts w:eastAsia="仿宋"/>
                      <w:kern w:val="0"/>
                      <w:szCs w:val="21"/>
                    </w:rPr>
                    <w:t>沸点（℃）：2980</w:t>
                  </w:r>
                </w:p>
                <w:p w14:paraId="67F757AB">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w:t>
                  </w:r>
                </w:p>
                <w:p w14:paraId="4A716D3E">
                  <w:pPr>
                    <w:snapToGrid w:val="0"/>
                    <w:spacing w:line="320" w:lineRule="exact"/>
                    <w:jc w:val="left"/>
                    <w:rPr>
                      <w:rFonts w:eastAsia="仿宋"/>
                      <w:kern w:val="0"/>
                      <w:szCs w:val="21"/>
                    </w:rPr>
                  </w:pPr>
                  <w:r>
                    <w:rPr>
                      <w:rFonts w:eastAsia="仿宋"/>
                      <w:kern w:val="0"/>
                      <w:szCs w:val="21"/>
                    </w:rPr>
                    <w:t>相对密度（水=1）：3.97</w:t>
                  </w:r>
                </w:p>
                <w:p w14:paraId="5659427B">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6917AAD6">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不溶于水、醇、和醚，微溶于碱和酸</w:t>
                  </w:r>
                </w:p>
              </w:tc>
              <w:tc>
                <w:tcPr>
                  <w:tcW w:w="500" w:type="pct"/>
                  <w:vAlign w:val="center"/>
                </w:tcPr>
                <w:p w14:paraId="0ACE7299">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090013BF">
                  <w:pPr>
                    <w:snapToGrid w:val="0"/>
                    <w:spacing w:line="320" w:lineRule="exact"/>
                    <w:jc w:val="center"/>
                    <w:rPr>
                      <w:rFonts w:eastAsia="仿宋"/>
                      <w:kern w:val="0"/>
                      <w:szCs w:val="21"/>
                    </w:rPr>
                  </w:pPr>
                  <w:r>
                    <w:rPr>
                      <w:rFonts w:eastAsia="仿宋"/>
                      <w:kern w:val="0"/>
                      <w:szCs w:val="21"/>
                    </w:rPr>
                    <w:t>/</w:t>
                  </w:r>
                </w:p>
              </w:tc>
              <w:tc>
                <w:tcPr>
                  <w:tcW w:w="1004" w:type="pct"/>
                  <w:vAlign w:val="center"/>
                </w:tcPr>
                <w:p w14:paraId="5BEDF82A">
                  <w:pPr>
                    <w:snapToGrid w:val="0"/>
                    <w:spacing w:line="320" w:lineRule="exact"/>
                    <w:jc w:val="center"/>
                    <w:rPr>
                      <w:rFonts w:eastAsia="仿宋"/>
                      <w:kern w:val="0"/>
                      <w:szCs w:val="21"/>
                    </w:rPr>
                  </w:pPr>
                  <w:r>
                    <w:rPr>
                      <w:rFonts w:eastAsia="仿宋"/>
                      <w:kern w:val="0"/>
                      <w:szCs w:val="21"/>
                    </w:rPr>
                    <w:t>/</w:t>
                  </w:r>
                </w:p>
              </w:tc>
            </w:tr>
            <w:tr w14:paraId="60C0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pct"/>
                  <w:vAlign w:val="center"/>
                </w:tcPr>
                <w:p w14:paraId="492C4F20">
                  <w:pPr>
                    <w:snapToGrid w:val="0"/>
                    <w:spacing w:line="320" w:lineRule="exact"/>
                    <w:jc w:val="left"/>
                    <w:rPr>
                      <w:rFonts w:hAnsi="仿宋" w:eastAsia="仿宋"/>
                      <w:szCs w:val="21"/>
                    </w:rPr>
                  </w:pPr>
                  <w:r>
                    <w:rPr>
                      <w:rFonts w:hint="eastAsia" w:hAnsi="仿宋" w:eastAsia="仿宋"/>
                      <w:szCs w:val="21"/>
                    </w:rPr>
                    <w:t>名称：氧化钙</w:t>
                  </w:r>
                </w:p>
                <w:p w14:paraId="1C5364A1">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C</w:t>
                  </w:r>
                  <w:r>
                    <w:rPr>
                      <w:rFonts w:hint="eastAsia" w:hAnsi="仿宋" w:eastAsia="仿宋"/>
                      <w:szCs w:val="21"/>
                    </w:rPr>
                    <w:t>a</w:t>
                  </w:r>
                  <w:r>
                    <w:rPr>
                      <w:rFonts w:hAnsi="仿宋" w:eastAsia="仿宋"/>
                      <w:szCs w:val="21"/>
                    </w:rPr>
                    <w:t>O</w:t>
                  </w:r>
                </w:p>
                <w:p w14:paraId="6F8FFE3D">
                  <w:pPr>
                    <w:snapToGrid w:val="0"/>
                    <w:spacing w:line="320" w:lineRule="exact"/>
                    <w:jc w:val="left"/>
                    <w:rPr>
                      <w:rFonts w:hAnsi="仿宋" w:eastAsia="仿宋"/>
                      <w:szCs w:val="21"/>
                    </w:rPr>
                  </w:pPr>
                  <w:r>
                    <w:rPr>
                      <w:rFonts w:hint="eastAsia" w:hAnsi="仿宋" w:eastAsia="仿宋"/>
                      <w:szCs w:val="21"/>
                    </w:rPr>
                    <w:t>CAS：</w:t>
                  </w:r>
                  <w:r>
                    <w:rPr>
                      <w:rFonts w:hAnsi="仿宋" w:eastAsia="仿宋"/>
                      <w:szCs w:val="21"/>
                    </w:rPr>
                    <w:t>73018-51-6</w:t>
                  </w:r>
                </w:p>
                <w:p w14:paraId="63887098">
                  <w:pPr>
                    <w:pStyle w:val="27"/>
                    <w:jc w:val="both"/>
                    <w:rPr>
                      <w:rFonts w:eastAsia="仿宋"/>
                    </w:rPr>
                  </w:pPr>
                  <w:r>
                    <w:rPr>
                      <w:rFonts w:hint="eastAsia" w:hAnsi="仿宋" w:eastAsia="仿宋"/>
                      <w:smallCaps w:val="0"/>
                      <w:sz w:val="21"/>
                      <w:szCs w:val="21"/>
                    </w:rPr>
                    <w:t>危规号：/</w:t>
                  </w:r>
                </w:p>
              </w:tc>
              <w:tc>
                <w:tcPr>
                  <w:tcW w:w="1552" w:type="pct"/>
                </w:tcPr>
                <w:p w14:paraId="396F7D31">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状：白色粉末</w:t>
                  </w:r>
                </w:p>
                <w:p w14:paraId="75997EDE">
                  <w:pPr>
                    <w:snapToGrid w:val="0"/>
                    <w:spacing w:line="320" w:lineRule="exact"/>
                    <w:jc w:val="left"/>
                    <w:rPr>
                      <w:rFonts w:eastAsia="仿宋"/>
                      <w:kern w:val="0"/>
                      <w:szCs w:val="21"/>
                    </w:rPr>
                  </w:pPr>
                  <w:r>
                    <w:rPr>
                      <w:rFonts w:eastAsia="仿宋"/>
                      <w:kern w:val="0"/>
                      <w:szCs w:val="21"/>
                    </w:rPr>
                    <w:t>分子量：56</w:t>
                  </w:r>
                </w:p>
                <w:p w14:paraId="24A16DE3">
                  <w:pPr>
                    <w:snapToGrid w:val="0"/>
                    <w:spacing w:line="320" w:lineRule="exact"/>
                    <w:jc w:val="left"/>
                    <w:rPr>
                      <w:rFonts w:eastAsia="仿宋"/>
                      <w:kern w:val="0"/>
                      <w:szCs w:val="21"/>
                    </w:rPr>
                  </w:pPr>
                  <w:r>
                    <w:rPr>
                      <w:rFonts w:eastAsia="仿宋"/>
                      <w:kern w:val="0"/>
                      <w:szCs w:val="21"/>
                    </w:rPr>
                    <w:t>熔点（℃）：2570</w:t>
                  </w:r>
                </w:p>
                <w:p w14:paraId="18C737B5">
                  <w:pPr>
                    <w:snapToGrid w:val="0"/>
                    <w:spacing w:line="320" w:lineRule="exact"/>
                    <w:jc w:val="left"/>
                    <w:rPr>
                      <w:rFonts w:eastAsia="仿宋"/>
                      <w:kern w:val="0"/>
                      <w:szCs w:val="21"/>
                    </w:rPr>
                  </w:pPr>
                  <w:r>
                    <w:rPr>
                      <w:rFonts w:eastAsia="仿宋"/>
                      <w:kern w:val="0"/>
                      <w:szCs w:val="21"/>
                    </w:rPr>
                    <w:t>沸点（℃）：2850</w:t>
                  </w:r>
                </w:p>
                <w:p w14:paraId="03CBC4F4">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w:t>
                  </w:r>
                </w:p>
                <w:p w14:paraId="24BC370B">
                  <w:pPr>
                    <w:snapToGrid w:val="0"/>
                    <w:spacing w:line="320" w:lineRule="exact"/>
                    <w:jc w:val="left"/>
                    <w:rPr>
                      <w:rFonts w:eastAsia="仿宋"/>
                      <w:kern w:val="0"/>
                      <w:szCs w:val="21"/>
                    </w:rPr>
                  </w:pPr>
                  <w:r>
                    <w:rPr>
                      <w:rFonts w:eastAsia="仿宋"/>
                      <w:kern w:val="0"/>
                      <w:szCs w:val="21"/>
                    </w:rPr>
                    <w:t>相对密度（水=1）：3.3</w:t>
                  </w:r>
                </w:p>
                <w:p w14:paraId="7E3FB3A8">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5753031A">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w:t>
                  </w:r>
                </w:p>
              </w:tc>
              <w:tc>
                <w:tcPr>
                  <w:tcW w:w="500" w:type="pct"/>
                  <w:vAlign w:val="center"/>
                </w:tcPr>
                <w:p w14:paraId="3AFCC856">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765AEF67">
                  <w:pPr>
                    <w:snapToGrid w:val="0"/>
                    <w:spacing w:line="320" w:lineRule="exact"/>
                    <w:jc w:val="center"/>
                    <w:rPr>
                      <w:rFonts w:eastAsia="仿宋"/>
                      <w:kern w:val="0"/>
                      <w:szCs w:val="21"/>
                    </w:rPr>
                  </w:pPr>
                  <w:r>
                    <w:rPr>
                      <w:rFonts w:eastAsia="仿宋"/>
                      <w:kern w:val="0"/>
                      <w:szCs w:val="21"/>
                    </w:rPr>
                    <w:t>/</w:t>
                  </w:r>
                </w:p>
              </w:tc>
              <w:tc>
                <w:tcPr>
                  <w:tcW w:w="1004" w:type="pct"/>
                  <w:vAlign w:val="center"/>
                </w:tcPr>
                <w:p w14:paraId="39A70D9A">
                  <w:pPr>
                    <w:snapToGrid w:val="0"/>
                    <w:spacing w:line="320" w:lineRule="exact"/>
                    <w:jc w:val="center"/>
                    <w:rPr>
                      <w:rFonts w:eastAsia="仿宋"/>
                      <w:kern w:val="0"/>
                      <w:szCs w:val="21"/>
                    </w:rPr>
                  </w:pPr>
                  <w:r>
                    <w:rPr>
                      <w:rFonts w:eastAsia="仿宋"/>
                      <w:kern w:val="0"/>
                      <w:szCs w:val="21"/>
                    </w:rPr>
                    <w:t>/</w:t>
                  </w:r>
                </w:p>
              </w:tc>
            </w:tr>
            <w:tr w14:paraId="5C40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7" w:type="pct"/>
                  <w:vAlign w:val="center"/>
                </w:tcPr>
                <w:p w14:paraId="2C827AF8">
                  <w:pPr>
                    <w:snapToGrid w:val="0"/>
                    <w:spacing w:line="320" w:lineRule="exact"/>
                    <w:jc w:val="left"/>
                    <w:rPr>
                      <w:rFonts w:hAnsi="仿宋" w:eastAsia="仿宋"/>
                      <w:szCs w:val="21"/>
                    </w:rPr>
                  </w:pPr>
                  <w:r>
                    <w:rPr>
                      <w:rFonts w:hint="eastAsia" w:hAnsi="仿宋" w:eastAsia="仿宋"/>
                      <w:szCs w:val="21"/>
                    </w:rPr>
                    <w:t>名称：氟化钙</w:t>
                  </w:r>
                </w:p>
                <w:p w14:paraId="64FD64B2">
                  <w:pPr>
                    <w:snapToGrid w:val="0"/>
                    <w:spacing w:line="320" w:lineRule="exact"/>
                    <w:jc w:val="left"/>
                    <w:rPr>
                      <w:rFonts w:hAnsi="仿宋" w:eastAsia="仿宋"/>
                      <w:szCs w:val="21"/>
                    </w:rPr>
                  </w:pPr>
                  <w:r>
                    <w:rPr>
                      <w:rFonts w:hint="eastAsia" w:hAnsi="仿宋" w:eastAsia="仿宋"/>
                      <w:szCs w:val="21"/>
                    </w:rPr>
                    <w:t>分子式:</w:t>
                  </w:r>
                  <w:r>
                    <w:rPr>
                      <w:rFonts w:hAnsi="仿宋" w:eastAsia="仿宋"/>
                      <w:szCs w:val="21"/>
                    </w:rPr>
                    <w:t>C</w:t>
                  </w:r>
                  <w:r>
                    <w:rPr>
                      <w:rFonts w:hint="eastAsia" w:hAnsi="仿宋" w:eastAsia="仿宋"/>
                      <w:szCs w:val="21"/>
                    </w:rPr>
                    <w:t>a</w:t>
                  </w:r>
                  <w:r>
                    <w:rPr>
                      <w:rFonts w:hAnsi="仿宋" w:eastAsia="仿宋"/>
                      <w:szCs w:val="21"/>
                    </w:rPr>
                    <w:t>F</w:t>
                  </w:r>
                  <w:r>
                    <w:rPr>
                      <w:rFonts w:hAnsi="仿宋" w:eastAsia="仿宋"/>
                      <w:szCs w:val="21"/>
                      <w:vertAlign w:val="subscript"/>
                    </w:rPr>
                    <w:t>2</w:t>
                  </w:r>
                </w:p>
                <w:p w14:paraId="63A97472">
                  <w:pPr>
                    <w:snapToGrid w:val="0"/>
                    <w:spacing w:line="320" w:lineRule="exact"/>
                    <w:jc w:val="left"/>
                    <w:rPr>
                      <w:rFonts w:hAnsi="仿宋" w:eastAsia="仿宋"/>
                      <w:szCs w:val="21"/>
                    </w:rPr>
                  </w:pPr>
                  <w:r>
                    <w:rPr>
                      <w:rFonts w:hint="eastAsia" w:hAnsi="仿宋" w:eastAsia="仿宋"/>
                      <w:szCs w:val="21"/>
                    </w:rPr>
                    <w:t>CAS：7</w:t>
                  </w:r>
                  <w:r>
                    <w:rPr>
                      <w:rFonts w:hAnsi="仿宋" w:eastAsia="仿宋"/>
                      <w:szCs w:val="21"/>
                    </w:rPr>
                    <w:t>789-75-5</w:t>
                  </w:r>
                </w:p>
                <w:p w14:paraId="08D938B7">
                  <w:pPr>
                    <w:pStyle w:val="27"/>
                    <w:jc w:val="both"/>
                    <w:rPr>
                      <w:rFonts w:eastAsia="仿宋"/>
                    </w:rPr>
                  </w:pPr>
                  <w:r>
                    <w:rPr>
                      <w:rFonts w:hint="eastAsia" w:hAnsi="仿宋" w:eastAsia="仿宋"/>
                      <w:smallCaps w:val="0"/>
                      <w:sz w:val="21"/>
                      <w:szCs w:val="21"/>
                    </w:rPr>
                    <w:t>危规号：/</w:t>
                  </w:r>
                </w:p>
              </w:tc>
              <w:tc>
                <w:tcPr>
                  <w:tcW w:w="1552" w:type="pct"/>
                </w:tcPr>
                <w:p w14:paraId="649F8CA0">
                  <w:pPr>
                    <w:snapToGrid w:val="0"/>
                    <w:spacing w:line="320" w:lineRule="exact"/>
                    <w:jc w:val="left"/>
                    <w:rPr>
                      <w:rFonts w:eastAsia="仿宋"/>
                      <w:kern w:val="0"/>
                      <w:szCs w:val="21"/>
                    </w:rPr>
                  </w:pPr>
                  <w:r>
                    <w:rPr>
                      <w:rFonts w:eastAsia="仿宋"/>
                      <w:kern w:val="0"/>
                      <w:szCs w:val="21"/>
                    </w:rPr>
                    <w:t>性</w:t>
                  </w:r>
                  <w:r>
                    <w:rPr>
                      <w:rFonts w:hint="eastAsia" w:eastAsia="仿宋"/>
                      <w:kern w:val="0"/>
                      <w:szCs w:val="21"/>
                    </w:rPr>
                    <w:t>状：</w:t>
                  </w:r>
                  <w:r>
                    <w:rPr>
                      <w:rFonts w:eastAsia="仿宋"/>
                      <w:kern w:val="0"/>
                      <w:szCs w:val="21"/>
                    </w:rPr>
                    <w:t>白色粉末或无色晶体</w:t>
                  </w:r>
                </w:p>
                <w:p w14:paraId="00816FBA">
                  <w:pPr>
                    <w:snapToGrid w:val="0"/>
                    <w:spacing w:line="320" w:lineRule="exact"/>
                    <w:jc w:val="left"/>
                    <w:rPr>
                      <w:rFonts w:eastAsia="仿宋"/>
                      <w:kern w:val="0"/>
                      <w:szCs w:val="21"/>
                    </w:rPr>
                  </w:pPr>
                  <w:r>
                    <w:rPr>
                      <w:rFonts w:eastAsia="仿宋"/>
                      <w:kern w:val="0"/>
                      <w:szCs w:val="21"/>
                    </w:rPr>
                    <w:t>分子量：78.075</w:t>
                  </w:r>
                </w:p>
                <w:p w14:paraId="4E6825F4">
                  <w:pPr>
                    <w:snapToGrid w:val="0"/>
                    <w:spacing w:line="320" w:lineRule="exact"/>
                    <w:jc w:val="left"/>
                    <w:rPr>
                      <w:rFonts w:eastAsia="仿宋"/>
                      <w:kern w:val="0"/>
                      <w:szCs w:val="21"/>
                    </w:rPr>
                  </w:pPr>
                  <w:r>
                    <w:rPr>
                      <w:rFonts w:eastAsia="仿宋"/>
                      <w:kern w:val="0"/>
                      <w:szCs w:val="21"/>
                    </w:rPr>
                    <w:t>熔点（℃）：1402</w:t>
                  </w:r>
                </w:p>
                <w:p w14:paraId="36201893">
                  <w:pPr>
                    <w:snapToGrid w:val="0"/>
                    <w:spacing w:line="320" w:lineRule="exact"/>
                    <w:jc w:val="left"/>
                    <w:rPr>
                      <w:rFonts w:eastAsia="仿宋"/>
                      <w:kern w:val="0"/>
                      <w:szCs w:val="21"/>
                    </w:rPr>
                  </w:pPr>
                  <w:r>
                    <w:rPr>
                      <w:rFonts w:eastAsia="仿宋"/>
                      <w:kern w:val="0"/>
                      <w:szCs w:val="21"/>
                    </w:rPr>
                    <w:t>沸点（℃）：2500</w:t>
                  </w:r>
                </w:p>
                <w:p w14:paraId="6B1339CC">
                  <w:pPr>
                    <w:snapToGrid w:val="0"/>
                    <w:spacing w:line="320" w:lineRule="exact"/>
                    <w:jc w:val="left"/>
                    <w:rPr>
                      <w:rFonts w:eastAsia="仿宋"/>
                      <w:kern w:val="0"/>
                      <w:szCs w:val="21"/>
                    </w:rPr>
                  </w:pPr>
                  <w:r>
                    <w:rPr>
                      <w:rFonts w:hint="eastAsia" w:eastAsia="仿宋"/>
                      <w:kern w:val="0"/>
                      <w:szCs w:val="21"/>
                    </w:rPr>
                    <w:t>闪点（℃）：</w:t>
                  </w:r>
                  <w:r>
                    <w:rPr>
                      <w:rFonts w:eastAsia="仿宋"/>
                      <w:kern w:val="0"/>
                      <w:szCs w:val="21"/>
                    </w:rPr>
                    <w:t>2500</w:t>
                  </w:r>
                </w:p>
                <w:p w14:paraId="51F37363">
                  <w:pPr>
                    <w:snapToGrid w:val="0"/>
                    <w:spacing w:line="320" w:lineRule="exact"/>
                    <w:jc w:val="left"/>
                    <w:rPr>
                      <w:rFonts w:eastAsia="仿宋"/>
                      <w:kern w:val="0"/>
                      <w:szCs w:val="21"/>
                    </w:rPr>
                  </w:pPr>
                  <w:r>
                    <w:rPr>
                      <w:rFonts w:eastAsia="仿宋"/>
                      <w:kern w:val="0"/>
                      <w:szCs w:val="21"/>
                    </w:rPr>
                    <w:t>相对密度（水=1）：3.18</w:t>
                  </w:r>
                </w:p>
                <w:p w14:paraId="203B10B4">
                  <w:pPr>
                    <w:snapToGrid w:val="0"/>
                    <w:spacing w:line="320" w:lineRule="exact"/>
                    <w:jc w:val="left"/>
                    <w:rPr>
                      <w:rFonts w:eastAsia="仿宋"/>
                      <w:kern w:val="0"/>
                      <w:szCs w:val="21"/>
                    </w:rPr>
                  </w:pPr>
                  <w:r>
                    <w:rPr>
                      <w:rFonts w:eastAsia="仿宋"/>
                      <w:kern w:val="0"/>
                      <w:szCs w:val="21"/>
                    </w:rPr>
                    <w:t>相对密度（空气=1）：</w:t>
                  </w:r>
                  <w:r>
                    <w:rPr>
                      <w:rFonts w:hint="eastAsia" w:eastAsia="仿宋"/>
                      <w:kern w:val="0"/>
                      <w:szCs w:val="21"/>
                    </w:rPr>
                    <w:t>/</w:t>
                  </w:r>
                </w:p>
                <w:p w14:paraId="5E43AB75">
                  <w:pPr>
                    <w:snapToGrid w:val="0"/>
                    <w:spacing w:line="320" w:lineRule="exact"/>
                    <w:jc w:val="left"/>
                    <w:rPr>
                      <w:rFonts w:eastAsia="仿宋"/>
                      <w:kern w:val="0"/>
                      <w:szCs w:val="21"/>
                    </w:rPr>
                  </w:pPr>
                  <w:r>
                    <w:rPr>
                      <w:rFonts w:eastAsia="仿宋"/>
                      <w:kern w:val="0"/>
                      <w:szCs w:val="21"/>
                    </w:rPr>
                    <w:t>溶解</w:t>
                  </w:r>
                  <w:r>
                    <w:rPr>
                      <w:rFonts w:hint="eastAsia" w:eastAsia="仿宋"/>
                      <w:kern w:val="0"/>
                      <w:szCs w:val="21"/>
                    </w:rPr>
                    <w:t>性：</w:t>
                  </w:r>
                  <w:r>
                    <w:rPr>
                      <w:rFonts w:eastAsia="仿宋"/>
                      <w:kern w:val="0"/>
                      <w:szCs w:val="21"/>
                    </w:rPr>
                    <w:t>溶于水，溶于氰化钾、浓酸,微溶于稀酸</w:t>
                  </w:r>
                </w:p>
              </w:tc>
              <w:tc>
                <w:tcPr>
                  <w:tcW w:w="500" w:type="pct"/>
                  <w:vAlign w:val="center"/>
                </w:tcPr>
                <w:p w14:paraId="1A6C8C35">
                  <w:pPr>
                    <w:snapToGrid w:val="0"/>
                    <w:spacing w:line="320" w:lineRule="exact"/>
                    <w:jc w:val="center"/>
                    <w:rPr>
                      <w:rFonts w:eastAsia="仿宋"/>
                      <w:kern w:val="0"/>
                      <w:szCs w:val="21"/>
                    </w:rPr>
                  </w:pPr>
                  <w:r>
                    <w:rPr>
                      <w:rFonts w:eastAsia="仿宋"/>
                      <w:kern w:val="0"/>
                      <w:szCs w:val="21"/>
                    </w:rPr>
                    <w:t>/</w:t>
                  </w:r>
                </w:p>
              </w:tc>
              <w:tc>
                <w:tcPr>
                  <w:tcW w:w="848" w:type="pct"/>
                  <w:vAlign w:val="center"/>
                </w:tcPr>
                <w:p w14:paraId="2CCEDC4A">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：4250mg／kg(大鼠经口)</w:t>
                  </w:r>
                </w:p>
              </w:tc>
              <w:tc>
                <w:tcPr>
                  <w:tcW w:w="1004" w:type="pct"/>
                  <w:vAlign w:val="center"/>
                </w:tcPr>
                <w:p w14:paraId="36FD850C">
                  <w:pPr>
                    <w:snapToGrid w:val="0"/>
                    <w:spacing w:line="320" w:lineRule="exact"/>
                    <w:jc w:val="center"/>
                    <w:rPr>
                      <w:rFonts w:eastAsia="仿宋"/>
                      <w:kern w:val="0"/>
                      <w:szCs w:val="21"/>
                    </w:rPr>
                  </w:pPr>
                  <w:r>
                    <w:rPr>
                      <w:rFonts w:eastAsia="仿宋"/>
                      <w:kern w:val="0"/>
                      <w:szCs w:val="21"/>
                    </w:rPr>
                    <w:t>/</w:t>
                  </w:r>
                </w:p>
              </w:tc>
            </w:tr>
          </w:tbl>
          <w:p w14:paraId="484B7DD9">
            <w:pPr>
              <w:autoSpaceDE w:val="0"/>
              <w:autoSpaceDN w:val="0"/>
              <w:adjustRightInd w:val="0"/>
              <w:spacing w:line="500" w:lineRule="exact"/>
              <w:ind w:firstLine="480" w:firstLineChars="200"/>
              <w:rPr>
                <w:rFonts w:eastAsia="仿宋"/>
                <w:bCs/>
                <w:sz w:val="24"/>
              </w:rPr>
            </w:pPr>
            <w:r>
              <w:rPr>
                <w:rFonts w:hint="eastAsia" w:eastAsia="仿宋"/>
                <w:bCs/>
                <w:sz w:val="24"/>
              </w:rPr>
              <w:t>本项目加工后的原材料参数性能参数见下表。</w:t>
            </w:r>
          </w:p>
          <w:p w14:paraId="6FCAE2F7">
            <w:pPr>
              <w:autoSpaceDE w:val="0"/>
              <w:autoSpaceDN w:val="0"/>
              <w:adjustRightInd w:val="0"/>
              <w:spacing w:line="500" w:lineRule="exact"/>
              <w:ind w:firstLine="480" w:firstLineChars="200"/>
              <w:rPr>
                <w:rFonts w:eastAsia="仿宋"/>
                <w:bCs/>
                <w:sz w:val="24"/>
              </w:rPr>
            </w:pPr>
            <w:r>
              <w:rPr>
                <w:rFonts w:hint="eastAsia" w:eastAsia="仿宋"/>
                <w:bCs/>
                <w:sz w:val="24"/>
              </w:rPr>
              <w:t>①本项目加气混凝土砌块执行《</w:t>
            </w:r>
            <w:r>
              <w:rPr>
                <w:rFonts w:eastAsia="仿宋"/>
                <w:bCs/>
                <w:sz w:val="24"/>
              </w:rPr>
              <w:t>蒸压加气混凝土砌块</w:t>
            </w:r>
            <w:r>
              <w:rPr>
                <w:rFonts w:hint="eastAsia" w:eastAsia="仿宋"/>
                <w:bCs/>
                <w:sz w:val="24"/>
              </w:rPr>
              <w:t>》(</w:t>
            </w:r>
            <w:r>
              <w:rPr>
                <w:rFonts w:eastAsia="仿宋"/>
                <w:bCs/>
                <w:sz w:val="24"/>
              </w:rPr>
              <w:t>GB/T11968—2020</w:t>
            </w:r>
            <w:r>
              <w:rPr>
                <w:rFonts w:hint="eastAsia" w:eastAsia="仿宋"/>
                <w:bCs/>
                <w:sz w:val="24"/>
              </w:rPr>
              <w:t>)中的标准。</w:t>
            </w:r>
          </w:p>
          <w:p w14:paraId="1D3D6B67">
            <w:pPr>
              <w:pStyle w:val="12"/>
              <w:snapToGrid w:val="0"/>
              <w:ind w:firstLine="474"/>
              <w:jc w:val="center"/>
              <w:rPr>
                <w:rFonts w:eastAsia="仿宋"/>
                <w:b/>
                <w:spacing w:val="-2"/>
                <w:kern w:val="0"/>
                <w:sz w:val="24"/>
                <w:szCs w:val="28"/>
                <w:lang w:val="zh-CN"/>
              </w:rPr>
            </w:pPr>
          </w:p>
          <w:p w14:paraId="334E71ED">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本项目成品与《蒸压加气混凝土砌块》(GB/</w:t>
            </w:r>
            <w:r>
              <w:rPr>
                <w:rFonts w:eastAsia="仿宋"/>
                <w:b/>
                <w:spacing w:val="-2"/>
                <w:kern w:val="0"/>
                <w:sz w:val="24"/>
                <w:szCs w:val="28"/>
                <w:lang w:val="zh-CN"/>
              </w:rPr>
              <w:t>T11968—2020</w:t>
            </w:r>
            <w:r>
              <w:rPr>
                <w:rFonts w:hint="eastAsia" w:eastAsia="仿宋"/>
                <w:b/>
                <w:spacing w:val="-2"/>
                <w:kern w:val="0"/>
                <w:sz w:val="24"/>
                <w:szCs w:val="28"/>
                <w:lang w:val="zh-CN"/>
              </w:rPr>
              <w:t>)指标对照</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611"/>
              <w:gridCol w:w="1250"/>
              <w:gridCol w:w="1338"/>
              <w:gridCol w:w="56"/>
              <w:gridCol w:w="1113"/>
              <w:gridCol w:w="1532"/>
            </w:tblGrid>
            <w:tr w14:paraId="0C08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3FD5E569">
                  <w:pPr>
                    <w:pStyle w:val="114"/>
                    <w:spacing w:line="240" w:lineRule="auto"/>
                    <w:rPr>
                      <w:rFonts w:eastAsia="仿宋"/>
                      <w:szCs w:val="21"/>
                    </w:rPr>
                  </w:pPr>
                  <w:r>
                    <w:rPr>
                      <w:rFonts w:hint="eastAsia" w:eastAsia="仿宋"/>
                      <w:szCs w:val="21"/>
                    </w:rPr>
                    <w:t>类型</w:t>
                  </w:r>
                </w:p>
              </w:tc>
              <w:tc>
                <w:tcPr>
                  <w:tcW w:w="5289" w:type="dxa"/>
                  <w:gridSpan w:val="5"/>
                  <w:vAlign w:val="center"/>
                </w:tcPr>
                <w:p w14:paraId="0EF18A37">
                  <w:pPr>
                    <w:pStyle w:val="114"/>
                    <w:spacing w:line="240" w:lineRule="auto"/>
                    <w:rPr>
                      <w:rFonts w:eastAsia="仿宋"/>
                      <w:szCs w:val="21"/>
                    </w:rPr>
                  </w:pPr>
                  <w:r>
                    <w:rPr>
                      <w:rFonts w:hint="eastAsia" w:eastAsia="仿宋"/>
                      <w:szCs w:val="21"/>
                    </w:rPr>
                    <w:t>抗压强度和干密度要求</w:t>
                  </w:r>
                </w:p>
              </w:tc>
            </w:tr>
            <w:tr w14:paraId="5CAE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3D69A9DC">
                  <w:pPr>
                    <w:pStyle w:val="114"/>
                    <w:spacing w:line="240" w:lineRule="auto"/>
                    <w:rPr>
                      <w:rFonts w:eastAsia="仿宋"/>
                      <w:szCs w:val="21"/>
                    </w:rPr>
                  </w:pPr>
                  <w:r>
                    <w:rPr>
                      <w:rFonts w:hint="eastAsia" w:eastAsia="仿宋"/>
                      <w:szCs w:val="21"/>
                    </w:rPr>
                    <w:t>强度级别</w:t>
                  </w:r>
                </w:p>
              </w:tc>
              <w:tc>
                <w:tcPr>
                  <w:tcW w:w="2588" w:type="dxa"/>
                  <w:gridSpan w:val="2"/>
                  <w:vAlign w:val="center"/>
                </w:tcPr>
                <w:p w14:paraId="70A6231C">
                  <w:pPr>
                    <w:pStyle w:val="114"/>
                    <w:spacing w:line="240" w:lineRule="auto"/>
                    <w:rPr>
                      <w:rFonts w:eastAsia="仿宋"/>
                      <w:szCs w:val="21"/>
                    </w:rPr>
                  </w:pPr>
                  <w:r>
                    <w:rPr>
                      <w:rFonts w:hint="eastAsia" w:eastAsia="仿宋"/>
                      <w:szCs w:val="21"/>
                    </w:rPr>
                    <w:t>抗压强度/MPa</w:t>
                  </w:r>
                </w:p>
              </w:tc>
              <w:tc>
                <w:tcPr>
                  <w:tcW w:w="1169" w:type="dxa"/>
                  <w:gridSpan w:val="2"/>
                  <w:vAlign w:val="center"/>
                </w:tcPr>
                <w:p w14:paraId="24CE4DE7">
                  <w:pPr>
                    <w:pStyle w:val="114"/>
                    <w:spacing w:line="240" w:lineRule="auto"/>
                    <w:rPr>
                      <w:rFonts w:eastAsia="仿宋"/>
                      <w:szCs w:val="21"/>
                    </w:rPr>
                  </w:pPr>
                  <w:r>
                    <w:rPr>
                      <w:rFonts w:hint="eastAsia" w:eastAsia="仿宋"/>
                      <w:szCs w:val="21"/>
                    </w:rPr>
                    <w:t>干密度级别</w:t>
                  </w:r>
                </w:p>
              </w:tc>
              <w:tc>
                <w:tcPr>
                  <w:tcW w:w="1532" w:type="dxa"/>
                  <w:vAlign w:val="center"/>
                </w:tcPr>
                <w:p w14:paraId="718E8E42">
                  <w:pPr>
                    <w:pStyle w:val="114"/>
                    <w:spacing w:line="240" w:lineRule="auto"/>
                    <w:rPr>
                      <w:rFonts w:eastAsia="仿宋"/>
                      <w:szCs w:val="21"/>
                    </w:rPr>
                  </w:pPr>
                  <w:r>
                    <w:rPr>
                      <w:rFonts w:hint="eastAsia" w:eastAsia="仿宋"/>
                      <w:szCs w:val="21"/>
                    </w:rPr>
                    <w:t>平均干密度/(kg/m</w:t>
                  </w:r>
                  <w:r>
                    <w:rPr>
                      <w:rFonts w:hint="eastAsia" w:eastAsia="仿宋"/>
                      <w:szCs w:val="21"/>
                      <w:vertAlign w:val="superscript"/>
                    </w:rPr>
                    <w:t>3</w:t>
                  </w:r>
                  <w:r>
                    <w:rPr>
                      <w:rFonts w:hint="eastAsia" w:eastAsia="仿宋"/>
                      <w:szCs w:val="21"/>
                    </w:rPr>
                    <w:t>)</w:t>
                  </w:r>
                </w:p>
              </w:tc>
            </w:tr>
            <w:tr w14:paraId="1BC5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restart"/>
                  <w:vAlign w:val="center"/>
                </w:tcPr>
                <w:p w14:paraId="5A415777">
                  <w:pPr>
                    <w:pStyle w:val="114"/>
                    <w:spacing w:line="240" w:lineRule="auto"/>
                    <w:rPr>
                      <w:rFonts w:eastAsia="仿宋"/>
                      <w:szCs w:val="21"/>
                    </w:rPr>
                  </w:pPr>
                  <w:r>
                    <w:rPr>
                      <w:rFonts w:hint="eastAsia" w:eastAsia="仿宋"/>
                      <w:szCs w:val="21"/>
                    </w:rPr>
                    <w:t>A3.5</w:t>
                  </w:r>
                </w:p>
              </w:tc>
              <w:tc>
                <w:tcPr>
                  <w:tcW w:w="1250" w:type="dxa"/>
                  <w:vAlign w:val="center"/>
                </w:tcPr>
                <w:p w14:paraId="4C359C19">
                  <w:pPr>
                    <w:pStyle w:val="114"/>
                    <w:spacing w:line="240" w:lineRule="auto"/>
                    <w:rPr>
                      <w:rFonts w:eastAsia="仿宋"/>
                      <w:szCs w:val="21"/>
                    </w:rPr>
                  </w:pPr>
                  <w:r>
                    <w:rPr>
                      <w:rFonts w:hint="eastAsia" w:eastAsia="仿宋"/>
                      <w:szCs w:val="21"/>
                    </w:rPr>
                    <w:t>平均值</w:t>
                  </w:r>
                </w:p>
              </w:tc>
              <w:tc>
                <w:tcPr>
                  <w:tcW w:w="1338" w:type="dxa"/>
                  <w:vAlign w:val="center"/>
                </w:tcPr>
                <w:p w14:paraId="62F8A63F">
                  <w:pPr>
                    <w:pStyle w:val="114"/>
                    <w:spacing w:line="240" w:lineRule="auto"/>
                    <w:rPr>
                      <w:rFonts w:eastAsia="仿宋"/>
                      <w:szCs w:val="21"/>
                    </w:rPr>
                  </w:pPr>
                  <w:r>
                    <w:rPr>
                      <w:rFonts w:hint="eastAsia" w:eastAsia="仿宋"/>
                      <w:szCs w:val="21"/>
                    </w:rPr>
                    <w:t>最小值</w:t>
                  </w:r>
                </w:p>
              </w:tc>
              <w:tc>
                <w:tcPr>
                  <w:tcW w:w="1169" w:type="dxa"/>
                  <w:gridSpan w:val="2"/>
                  <w:vMerge w:val="restart"/>
                  <w:vAlign w:val="center"/>
                </w:tcPr>
                <w:p w14:paraId="75116440">
                  <w:pPr>
                    <w:pStyle w:val="114"/>
                    <w:spacing w:line="240" w:lineRule="auto"/>
                    <w:rPr>
                      <w:rFonts w:eastAsia="仿宋"/>
                      <w:szCs w:val="21"/>
                    </w:rPr>
                  </w:pPr>
                  <w:r>
                    <w:rPr>
                      <w:rFonts w:hint="eastAsia" w:eastAsia="仿宋"/>
                      <w:szCs w:val="21"/>
                    </w:rPr>
                    <w:t>B05</w:t>
                  </w:r>
                </w:p>
              </w:tc>
              <w:tc>
                <w:tcPr>
                  <w:tcW w:w="1532" w:type="dxa"/>
                  <w:vMerge w:val="restart"/>
                  <w:vAlign w:val="center"/>
                </w:tcPr>
                <w:p w14:paraId="178A559B">
                  <w:pPr>
                    <w:pStyle w:val="114"/>
                    <w:spacing w:line="240" w:lineRule="auto"/>
                    <w:rPr>
                      <w:rFonts w:eastAsia="仿宋"/>
                      <w:szCs w:val="21"/>
                    </w:rPr>
                  </w:pPr>
                  <w:r>
                    <w:rPr>
                      <w:rFonts w:hint="eastAsia" w:eastAsia="仿宋"/>
                      <w:szCs w:val="21"/>
                    </w:rPr>
                    <w:t>≤550</w:t>
                  </w:r>
                </w:p>
              </w:tc>
            </w:tr>
            <w:tr w14:paraId="6255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continue"/>
                  <w:vAlign w:val="center"/>
                </w:tcPr>
                <w:p w14:paraId="3B03ED12">
                  <w:pPr>
                    <w:pStyle w:val="114"/>
                    <w:spacing w:line="240" w:lineRule="auto"/>
                    <w:rPr>
                      <w:rFonts w:eastAsia="仿宋"/>
                      <w:szCs w:val="21"/>
                    </w:rPr>
                  </w:pPr>
                </w:p>
              </w:tc>
              <w:tc>
                <w:tcPr>
                  <w:tcW w:w="1250" w:type="dxa"/>
                  <w:vMerge w:val="restart"/>
                  <w:vAlign w:val="center"/>
                </w:tcPr>
                <w:p w14:paraId="056A22D9">
                  <w:pPr>
                    <w:pStyle w:val="114"/>
                    <w:spacing w:line="240" w:lineRule="auto"/>
                    <w:rPr>
                      <w:rFonts w:eastAsia="仿宋"/>
                      <w:szCs w:val="21"/>
                    </w:rPr>
                  </w:pPr>
                  <w:r>
                    <w:rPr>
                      <w:rFonts w:hint="eastAsia" w:eastAsia="仿宋"/>
                      <w:szCs w:val="21"/>
                    </w:rPr>
                    <w:t>≥3.5</w:t>
                  </w:r>
                </w:p>
              </w:tc>
              <w:tc>
                <w:tcPr>
                  <w:tcW w:w="1338" w:type="dxa"/>
                  <w:vMerge w:val="restart"/>
                  <w:vAlign w:val="center"/>
                </w:tcPr>
                <w:p w14:paraId="2863552E">
                  <w:pPr>
                    <w:pStyle w:val="114"/>
                    <w:spacing w:line="240" w:lineRule="auto"/>
                    <w:rPr>
                      <w:rFonts w:eastAsia="仿宋"/>
                      <w:szCs w:val="21"/>
                    </w:rPr>
                  </w:pPr>
                  <w:r>
                    <w:rPr>
                      <w:rFonts w:hint="eastAsia" w:eastAsia="仿宋"/>
                      <w:szCs w:val="21"/>
                    </w:rPr>
                    <w:t>≥3.0</w:t>
                  </w:r>
                </w:p>
              </w:tc>
              <w:tc>
                <w:tcPr>
                  <w:tcW w:w="1169" w:type="dxa"/>
                  <w:gridSpan w:val="2"/>
                  <w:vMerge w:val="continue"/>
                  <w:vAlign w:val="center"/>
                </w:tcPr>
                <w:p w14:paraId="1B8F0B63">
                  <w:pPr>
                    <w:pStyle w:val="32"/>
                  </w:pPr>
                </w:p>
              </w:tc>
              <w:tc>
                <w:tcPr>
                  <w:tcW w:w="1532" w:type="dxa"/>
                  <w:vMerge w:val="continue"/>
                  <w:vAlign w:val="center"/>
                </w:tcPr>
                <w:p w14:paraId="193515D5">
                  <w:pPr>
                    <w:pStyle w:val="32"/>
                  </w:pPr>
                </w:p>
              </w:tc>
            </w:tr>
            <w:tr w14:paraId="0DF7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continue"/>
                  <w:vAlign w:val="center"/>
                </w:tcPr>
                <w:p w14:paraId="4F961D6E">
                  <w:pPr>
                    <w:pStyle w:val="114"/>
                    <w:spacing w:line="240" w:lineRule="auto"/>
                    <w:rPr>
                      <w:rFonts w:eastAsia="仿宋"/>
                      <w:szCs w:val="21"/>
                    </w:rPr>
                  </w:pPr>
                </w:p>
              </w:tc>
              <w:tc>
                <w:tcPr>
                  <w:tcW w:w="1250" w:type="dxa"/>
                  <w:vMerge w:val="continue"/>
                  <w:vAlign w:val="center"/>
                </w:tcPr>
                <w:p w14:paraId="14796A5A">
                  <w:pPr>
                    <w:pStyle w:val="114"/>
                    <w:spacing w:line="240" w:lineRule="auto"/>
                    <w:rPr>
                      <w:rFonts w:eastAsia="仿宋"/>
                      <w:szCs w:val="21"/>
                    </w:rPr>
                  </w:pPr>
                </w:p>
              </w:tc>
              <w:tc>
                <w:tcPr>
                  <w:tcW w:w="1338" w:type="dxa"/>
                  <w:vMerge w:val="continue"/>
                  <w:vAlign w:val="center"/>
                </w:tcPr>
                <w:p w14:paraId="7057E15A">
                  <w:pPr>
                    <w:pStyle w:val="114"/>
                    <w:spacing w:line="240" w:lineRule="auto"/>
                    <w:rPr>
                      <w:rFonts w:eastAsia="仿宋"/>
                      <w:szCs w:val="21"/>
                    </w:rPr>
                  </w:pPr>
                </w:p>
              </w:tc>
              <w:tc>
                <w:tcPr>
                  <w:tcW w:w="1169" w:type="dxa"/>
                  <w:gridSpan w:val="2"/>
                  <w:vAlign w:val="center"/>
                </w:tcPr>
                <w:p w14:paraId="3DC27C1D">
                  <w:pPr>
                    <w:pStyle w:val="114"/>
                    <w:spacing w:line="240" w:lineRule="auto"/>
                  </w:pPr>
                  <w:r>
                    <w:rPr>
                      <w:rFonts w:hint="eastAsia" w:eastAsia="仿宋"/>
                      <w:szCs w:val="21"/>
                    </w:rPr>
                    <w:t>B06</w:t>
                  </w:r>
                </w:p>
              </w:tc>
              <w:tc>
                <w:tcPr>
                  <w:tcW w:w="1532" w:type="dxa"/>
                  <w:vAlign w:val="center"/>
                </w:tcPr>
                <w:p w14:paraId="33E81A5D">
                  <w:pPr>
                    <w:pStyle w:val="114"/>
                    <w:spacing w:line="240" w:lineRule="auto"/>
                  </w:pPr>
                  <w:r>
                    <w:rPr>
                      <w:rFonts w:hint="eastAsia" w:eastAsia="仿宋"/>
                      <w:szCs w:val="21"/>
                    </w:rPr>
                    <w:t>≤650</w:t>
                  </w:r>
                </w:p>
              </w:tc>
            </w:tr>
            <w:tr w14:paraId="31FA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restart"/>
                  <w:vAlign w:val="center"/>
                </w:tcPr>
                <w:p w14:paraId="07B73218">
                  <w:pPr>
                    <w:pStyle w:val="114"/>
                    <w:spacing w:line="240" w:lineRule="auto"/>
                    <w:rPr>
                      <w:rFonts w:eastAsia="仿宋"/>
                      <w:szCs w:val="21"/>
                    </w:rPr>
                  </w:pPr>
                  <w:r>
                    <w:rPr>
                      <w:rFonts w:hint="eastAsia" w:eastAsia="仿宋"/>
                      <w:szCs w:val="21"/>
                    </w:rPr>
                    <w:t>A5.0</w:t>
                  </w:r>
                </w:p>
              </w:tc>
              <w:tc>
                <w:tcPr>
                  <w:tcW w:w="1250" w:type="dxa"/>
                  <w:vMerge w:val="restart"/>
                  <w:vAlign w:val="center"/>
                </w:tcPr>
                <w:p w14:paraId="1AED4F7D">
                  <w:pPr>
                    <w:pStyle w:val="114"/>
                    <w:spacing w:line="240" w:lineRule="auto"/>
                    <w:rPr>
                      <w:rFonts w:eastAsia="仿宋"/>
                      <w:szCs w:val="21"/>
                    </w:rPr>
                  </w:pPr>
                  <w:r>
                    <w:rPr>
                      <w:rFonts w:hint="eastAsia" w:eastAsia="仿宋"/>
                      <w:szCs w:val="21"/>
                    </w:rPr>
                    <w:t>≥5.0</w:t>
                  </w:r>
                </w:p>
              </w:tc>
              <w:tc>
                <w:tcPr>
                  <w:tcW w:w="1338" w:type="dxa"/>
                  <w:vMerge w:val="restart"/>
                  <w:vAlign w:val="center"/>
                </w:tcPr>
                <w:p w14:paraId="507D09A3">
                  <w:pPr>
                    <w:pStyle w:val="114"/>
                    <w:spacing w:line="240" w:lineRule="auto"/>
                    <w:rPr>
                      <w:rFonts w:eastAsia="仿宋"/>
                      <w:szCs w:val="21"/>
                    </w:rPr>
                  </w:pPr>
                  <w:r>
                    <w:rPr>
                      <w:rFonts w:hint="eastAsia" w:eastAsia="仿宋"/>
                      <w:szCs w:val="21"/>
                    </w:rPr>
                    <w:t>≥4.2</w:t>
                  </w:r>
                </w:p>
              </w:tc>
              <w:tc>
                <w:tcPr>
                  <w:tcW w:w="1169" w:type="dxa"/>
                  <w:gridSpan w:val="2"/>
                  <w:vAlign w:val="center"/>
                </w:tcPr>
                <w:p w14:paraId="6AEAC889">
                  <w:pPr>
                    <w:pStyle w:val="114"/>
                    <w:spacing w:line="240" w:lineRule="auto"/>
                  </w:pPr>
                  <w:r>
                    <w:rPr>
                      <w:rFonts w:hint="eastAsia" w:eastAsia="仿宋"/>
                      <w:szCs w:val="21"/>
                    </w:rPr>
                    <w:t>B05</w:t>
                  </w:r>
                </w:p>
              </w:tc>
              <w:tc>
                <w:tcPr>
                  <w:tcW w:w="1532" w:type="dxa"/>
                  <w:vAlign w:val="center"/>
                </w:tcPr>
                <w:p w14:paraId="7C7D403D">
                  <w:pPr>
                    <w:pStyle w:val="114"/>
                    <w:spacing w:line="240" w:lineRule="auto"/>
                  </w:pPr>
                  <w:r>
                    <w:rPr>
                      <w:rFonts w:hint="eastAsia" w:eastAsia="仿宋"/>
                      <w:szCs w:val="21"/>
                    </w:rPr>
                    <w:t>≤550</w:t>
                  </w:r>
                </w:p>
              </w:tc>
            </w:tr>
            <w:tr w14:paraId="2F85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continue"/>
                  <w:vAlign w:val="center"/>
                </w:tcPr>
                <w:p w14:paraId="07CC148C">
                  <w:pPr>
                    <w:pStyle w:val="114"/>
                    <w:spacing w:line="240" w:lineRule="auto"/>
                    <w:rPr>
                      <w:rFonts w:eastAsia="仿宋"/>
                      <w:szCs w:val="21"/>
                    </w:rPr>
                  </w:pPr>
                </w:p>
              </w:tc>
              <w:tc>
                <w:tcPr>
                  <w:tcW w:w="1250" w:type="dxa"/>
                  <w:vMerge w:val="continue"/>
                  <w:vAlign w:val="center"/>
                </w:tcPr>
                <w:p w14:paraId="286B3CD3">
                  <w:pPr>
                    <w:pStyle w:val="114"/>
                    <w:spacing w:line="240" w:lineRule="auto"/>
                    <w:rPr>
                      <w:rFonts w:eastAsia="仿宋"/>
                      <w:szCs w:val="21"/>
                    </w:rPr>
                  </w:pPr>
                </w:p>
              </w:tc>
              <w:tc>
                <w:tcPr>
                  <w:tcW w:w="1338" w:type="dxa"/>
                  <w:vMerge w:val="continue"/>
                  <w:vAlign w:val="center"/>
                </w:tcPr>
                <w:p w14:paraId="0599FE37">
                  <w:pPr>
                    <w:pStyle w:val="114"/>
                    <w:spacing w:line="240" w:lineRule="auto"/>
                    <w:rPr>
                      <w:rFonts w:eastAsia="仿宋"/>
                      <w:szCs w:val="21"/>
                    </w:rPr>
                  </w:pPr>
                </w:p>
              </w:tc>
              <w:tc>
                <w:tcPr>
                  <w:tcW w:w="1169" w:type="dxa"/>
                  <w:gridSpan w:val="2"/>
                  <w:vAlign w:val="center"/>
                </w:tcPr>
                <w:p w14:paraId="4095DE2B">
                  <w:pPr>
                    <w:pStyle w:val="114"/>
                    <w:spacing w:line="240" w:lineRule="auto"/>
                  </w:pPr>
                  <w:r>
                    <w:rPr>
                      <w:rFonts w:hint="eastAsia" w:eastAsia="仿宋"/>
                      <w:szCs w:val="21"/>
                    </w:rPr>
                    <w:t>B06</w:t>
                  </w:r>
                </w:p>
              </w:tc>
              <w:tc>
                <w:tcPr>
                  <w:tcW w:w="1532" w:type="dxa"/>
                  <w:vAlign w:val="center"/>
                </w:tcPr>
                <w:p w14:paraId="3705388D">
                  <w:pPr>
                    <w:pStyle w:val="114"/>
                    <w:spacing w:line="240" w:lineRule="auto"/>
                  </w:pPr>
                  <w:r>
                    <w:rPr>
                      <w:rFonts w:hint="eastAsia" w:eastAsia="仿宋"/>
                      <w:szCs w:val="21"/>
                    </w:rPr>
                    <w:t>≤650</w:t>
                  </w:r>
                </w:p>
              </w:tc>
            </w:tr>
            <w:tr w14:paraId="4CDD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Merge w:val="continue"/>
                  <w:vAlign w:val="center"/>
                </w:tcPr>
                <w:p w14:paraId="37C28AFA">
                  <w:pPr>
                    <w:pStyle w:val="114"/>
                    <w:spacing w:line="240" w:lineRule="auto"/>
                    <w:rPr>
                      <w:rFonts w:eastAsia="仿宋"/>
                      <w:szCs w:val="21"/>
                    </w:rPr>
                  </w:pPr>
                </w:p>
              </w:tc>
              <w:tc>
                <w:tcPr>
                  <w:tcW w:w="1250" w:type="dxa"/>
                  <w:vMerge w:val="continue"/>
                  <w:vAlign w:val="center"/>
                </w:tcPr>
                <w:p w14:paraId="1E7C2C73">
                  <w:pPr>
                    <w:pStyle w:val="114"/>
                    <w:spacing w:line="240" w:lineRule="auto"/>
                    <w:rPr>
                      <w:rFonts w:eastAsia="仿宋"/>
                      <w:szCs w:val="21"/>
                    </w:rPr>
                  </w:pPr>
                </w:p>
              </w:tc>
              <w:tc>
                <w:tcPr>
                  <w:tcW w:w="1338" w:type="dxa"/>
                  <w:vMerge w:val="continue"/>
                  <w:vAlign w:val="center"/>
                </w:tcPr>
                <w:p w14:paraId="33810839">
                  <w:pPr>
                    <w:pStyle w:val="114"/>
                    <w:spacing w:line="240" w:lineRule="auto"/>
                    <w:rPr>
                      <w:rFonts w:eastAsia="仿宋"/>
                      <w:szCs w:val="21"/>
                    </w:rPr>
                  </w:pPr>
                </w:p>
              </w:tc>
              <w:tc>
                <w:tcPr>
                  <w:tcW w:w="1169" w:type="dxa"/>
                  <w:gridSpan w:val="2"/>
                  <w:vAlign w:val="center"/>
                </w:tcPr>
                <w:p w14:paraId="1089A85A">
                  <w:pPr>
                    <w:pStyle w:val="114"/>
                    <w:spacing w:line="240" w:lineRule="auto"/>
                  </w:pPr>
                  <w:r>
                    <w:rPr>
                      <w:rFonts w:hint="eastAsia" w:eastAsia="仿宋"/>
                      <w:szCs w:val="21"/>
                    </w:rPr>
                    <w:t>B0</w:t>
                  </w:r>
                  <w:r>
                    <w:rPr>
                      <w:rFonts w:eastAsia="仿宋"/>
                      <w:szCs w:val="21"/>
                    </w:rPr>
                    <w:t>7</w:t>
                  </w:r>
                </w:p>
              </w:tc>
              <w:tc>
                <w:tcPr>
                  <w:tcW w:w="1532" w:type="dxa"/>
                  <w:vAlign w:val="center"/>
                </w:tcPr>
                <w:p w14:paraId="44A7E3B2">
                  <w:pPr>
                    <w:pStyle w:val="114"/>
                    <w:spacing w:line="240" w:lineRule="auto"/>
                  </w:pPr>
                  <w:r>
                    <w:rPr>
                      <w:rFonts w:hint="eastAsia" w:eastAsia="仿宋"/>
                      <w:szCs w:val="21"/>
                    </w:rPr>
                    <w:t>≤</w:t>
                  </w:r>
                  <w:r>
                    <w:rPr>
                      <w:rFonts w:eastAsia="仿宋"/>
                      <w:szCs w:val="21"/>
                    </w:rPr>
                    <w:t>7</w:t>
                  </w:r>
                  <w:r>
                    <w:rPr>
                      <w:rFonts w:hint="eastAsia" w:eastAsia="仿宋"/>
                      <w:szCs w:val="21"/>
                    </w:rPr>
                    <w:t>50</w:t>
                  </w:r>
                </w:p>
              </w:tc>
            </w:tr>
            <w:tr w14:paraId="092E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33E00BFA">
                  <w:pPr>
                    <w:pStyle w:val="114"/>
                    <w:spacing w:line="240" w:lineRule="auto"/>
                    <w:rPr>
                      <w:rFonts w:eastAsia="仿宋"/>
                      <w:szCs w:val="21"/>
                    </w:rPr>
                  </w:pPr>
                  <w:r>
                    <w:rPr>
                      <w:rFonts w:hint="eastAsia" w:eastAsia="仿宋"/>
                      <w:szCs w:val="21"/>
                    </w:rPr>
                    <w:t>类型</w:t>
                  </w:r>
                </w:p>
              </w:tc>
              <w:tc>
                <w:tcPr>
                  <w:tcW w:w="5289" w:type="dxa"/>
                  <w:gridSpan w:val="5"/>
                  <w:vAlign w:val="center"/>
                </w:tcPr>
                <w:p w14:paraId="502C2B7D">
                  <w:pPr>
                    <w:pStyle w:val="114"/>
                    <w:spacing w:line="240" w:lineRule="auto"/>
                  </w:pPr>
                  <w:r>
                    <w:rPr>
                      <w:rFonts w:hint="eastAsia" w:eastAsia="仿宋"/>
                      <w:szCs w:val="21"/>
                    </w:rPr>
                    <w:t>抗冻性</w:t>
                  </w:r>
                </w:p>
              </w:tc>
            </w:tr>
            <w:tr w14:paraId="7657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193CE63B">
                  <w:pPr>
                    <w:pStyle w:val="114"/>
                    <w:spacing w:line="240" w:lineRule="auto"/>
                    <w:rPr>
                      <w:rFonts w:eastAsia="仿宋"/>
                      <w:szCs w:val="21"/>
                    </w:rPr>
                  </w:pPr>
                  <w:r>
                    <w:rPr>
                      <w:rFonts w:hint="eastAsia" w:eastAsia="仿宋"/>
                      <w:szCs w:val="21"/>
                    </w:rPr>
                    <w:t>强度级别</w:t>
                  </w:r>
                </w:p>
              </w:tc>
              <w:tc>
                <w:tcPr>
                  <w:tcW w:w="2644" w:type="dxa"/>
                  <w:gridSpan w:val="3"/>
                  <w:vAlign w:val="center"/>
                </w:tcPr>
                <w:p w14:paraId="3578EBA6">
                  <w:pPr>
                    <w:pStyle w:val="114"/>
                    <w:spacing w:line="240" w:lineRule="auto"/>
                    <w:rPr>
                      <w:rFonts w:eastAsia="仿宋"/>
                      <w:szCs w:val="21"/>
                    </w:rPr>
                  </w:pPr>
                  <w:r>
                    <w:rPr>
                      <w:rFonts w:hint="eastAsia" w:eastAsia="仿宋"/>
                      <w:szCs w:val="21"/>
                    </w:rPr>
                    <w:t>A3.5</w:t>
                  </w:r>
                </w:p>
              </w:tc>
              <w:tc>
                <w:tcPr>
                  <w:tcW w:w="2645" w:type="dxa"/>
                  <w:gridSpan w:val="2"/>
                  <w:vAlign w:val="center"/>
                </w:tcPr>
                <w:p w14:paraId="219E8075">
                  <w:pPr>
                    <w:pStyle w:val="114"/>
                    <w:spacing w:line="240" w:lineRule="auto"/>
                    <w:rPr>
                      <w:rFonts w:eastAsia="仿宋"/>
                      <w:szCs w:val="21"/>
                    </w:rPr>
                  </w:pPr>
                  <w:r>
                    <w:rPr>
                      <w:rFonts w:hint="eastAsia" w:eastAsia="仿宋"/>
                      <w:szCs w:val="21"/>
                    </w:rPr>
                    <w:t>A5.0</w:t>
                  </w:r>
                </w:p>
              </w:tc>
            </w:tr>
            <w:tr w14:paraId="5E01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dxa"/>
                  <w:vMerge w:val="restart"/>
                  <w:vAlign w:val="center"/>
                </w:tcPr>
                <w:p w14:paraId="4676C8F1">
                  <w:pPr>
                    <w:pStyle w:val="114"/>
                    <w:spacing w:line="240" w:lineRule="auto"/>
                    <w:rPr>
                      <w:rFonts w:eastAsia="仿宋"/>
                      <w:szCs w:val="21"/>
                    </w:rPr>
                  </w:pPr>
                  <w:r>
                    <w:rPr>
                      <w:rFonts w:hint="eastAsia" w:eastAsia="仿宋"/>
                      <w:szCs w:val="21"/>
                    </w:rPr>
                    <w:t>抗冻性</w:t>
                  </w:r>
                </w:p>
              </w:tc>
              <w:tc>
                <w:tcPr>
                  <w:tcW w:w="1611" w:type="dxa"/>
                  <w:vAlign w:val="center"/>
                </w:tcPr>
                <w:p w14:paraId="7A32DADB">
                  <w:pPr>
                    <w:pStyle w:val="114"/>
                    <w:spacing w:line="240" w:lineRule="auto"/>
                    <w:rPr>
                      <w:rFonts w:eastAsia="仿宋"/>
                      <w:szCs w:val="21"/>
                    </w:rPr>
                  </w:pPr>
                  <w:r>
                    <w:rPr>
                      <w:rFonts w:hint="eastAsia" w:eastAsia="仿宋"/>
                      <w:szCs w:val="21"/>
                    </w:rPr>
                    <w:t>冻后质量平均值损失/%</w:t>
                  </w:r>
                </w:p>
              </w:tc>
              <w:tc>
                <w:tcPr>
                  <w:tcW w:w="5289" w:type="dxa"/>
                  <w:gridSpan w:val="5"/>
                  <w:vAlign w:val="center"/>
                </w:tcPr>
                <w:p w14:paraId="6240EA1E">
                  <w:pPr>
                    <w:pStyle w:val="114"/>
                    <w:spacing w:line="240" w:lineRule="auto"/>
                    <w:rPr>
                      <w:rFonts w:eastAsia="仿宋"/>
                      <w:szCs w:val="21"/>
                    </w:rPr>
                  </w:pPr>
                  <w:r>
                    <w:rPr>
                      <w:rFonts w:hint="eastAsia" w:eastAsia="仿宋"/>
                      <w:szCs w:val="21"/>
                    </w:rPr>
                    <w:t>≤5.0</w:t>
                  </w:r>
                </w:p>
              </w:tc>
            </w:tr>
            <w:tr w14:paraId="0870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dxa"/>
                  <w:vMerge w:val="continue"/>
                  <w:vAlign w:val="center"/>
                </w:tcPr>
                <w:p w14:paraId="4A07ED0B">
                  <w:pPr>
                    <w:pStyle w:val="114"/>
                    <w:spacing w:line="240" w:lineRule="auto"/>
                    <w:rPr>
                      <w:rFonts w:eastAsia="仿宋"/>
                      <w:szCs w:val="21"/>
                    </w:rPr>
                  </w:pPr>
                </w:p>
              </w:tc>
              <w:tc>
                <w:tcPr>
                  <w:tcW w:w="1611" w:type="dxa"/>
                  <w:vAlign w:val="center"/>
                </w:tcPr>
                <w:p w14:paraId="48770E58">
                  <w:pPr>
                    <w:pStyle w:val="114"/>
                    <w:spacing w:line="240" w:lineRule="auto"/>
                    <w:rPr>
                      <w:rFonts w:eastAsia="仿宋"/>
                      <w:szCs w:val="21"/>
                    </w:rPr>
                  </w:pPr>
                  <w:r>
                    <w:rPr>
                      <w:rFonts w:hint="eastAsia" w:eastAsia="仿宋"/>
                      <w:szCs w:val="21"/>
                    </w:rPr>
                    <w:t>冻后强度平均值损失/%</w:t>
                  </w:r>
                </w:p>
              </w:tc>
              <w:tc>
                <w:tcPr>
                  <w:tcW w:w="5289" w:type="dxa"/>
                  <w:gridSpan w:val="5"/>
                  <w:vAlign w:val="center"/>
                </w:tcPr>
                <w:p w14:paraId="66E3751A">
                  <w:pPr>
                    <w:pStyle w:val="114"/>
                    <w:spacing w:line="240" w:lineRule="auto"/>
                    <w:rPr>
                      <w:rFonts w:eastAsia="仿宋"/>
                      <w:szCs w:val="21"/>
                    </w:rPr>
                  </w:pPr>
                  <w:r>
                    <w:rPr>
                      <w:rFonts w:hint="eastAsia" w:eastAsia="仿宋"/>
                      <w:szCs w:val="21"/>
                    </w:rPr>
                    <w:t>≤20</w:t>
                  </w:r>
                </w:p>
              </w:tc>
            </w:tr>
            <w:tr w14:paraId="2093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27D185A0">
                  <w:pPr>
                    <w:pStyle w:val="114"/>
                    <w:spacing w:line="240" w:lineRule="auto"/>
                    <w:rPr>
                      <w:rFonts w:eastAsia="仿宋"/>
                      <w:szCs w:val="21"/>
                    </w:rPr>
                  </w:pPr>
                  <w:r>
                    <w:rPr>
                      <w:rFonts w:hint="eastAsia" w:eastAsia="仿宋"/>
                      <w:szCs w:val="21"/>
                    </w:rPr>
                    <w:t>类别</w:t>
                  </w:r>
                </w:p>
              </w:tc>
              <w:tc>
                <w:tcPr>
                  <w:tcW w:w="5289" w:type="dxa"/>
                  <w:gridSpan w:val="5"/>
                  <w:vAlign w:val="center"/>
                </w:tcPr>
                <w:p w14:paraId="0876B360">
                  <w:pPr>
                    <w:pStyle w:val="114"/>
                    <w:spacing w:line="240" w:lineRule="auto"/>
                    <w:rPr>
                      <w:rFonts w:eastAsia="仿宋"/>
                      <w:szCs w:val="21"/>
                    </w:rPr>
                  </w:pPr>
                  <w:r>
                    <w:rPr>
                      <w:rFonts w:hint="eastAsia" w:eastAsia="仿宋"/>
                      <w:szCs w:val="21"/>
                    </w:rPr>
                    <w:t>干燥收缩</w:t>
                  </w:r>
                </w:p>
              </w:tc>
            </w:tr>
            <w:tr w14:paraId="236C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23782D26">
                  <w:pPr>
                    <w:pStyle w:val="114"/>
                    <w:spacing w:line="240" w:lineRule="auto"/>
                    <w:rPr>
                      <w:rFonts w:eastAsia="仿宋"/>
                      <w:szCs w:val="21"/>
                    </w:rPr>
                  </w:pPr>
                  <w:r>
                    <w:rPr>
                      <w:rFonts w:hint="eastAsia" w:eastAsia="仿宋"/>
                      <w:szCs w:val="21"/>
                    </w:rPr>
                    <w:t>干燥收缩值</w:t>
                  </w:r>
                </w:p>
              </w:tc>
              <w:tc>
                <w:tcPr>
                  <w:tcW w:w="5289" w:type="dxa"/>
                  <w:gridSpan w:val="5"/>
                  <w:vAlign w:val="center"/>
                </w:tcPr>
                <w:p w14:paraId="08570E64">
                  <w:pPr>
                    <w:pStyle w:val="114"/>
                    <w:spacing w:line="240" w:lineRule="auto"/>
                    <w:rPr>
                      <w:rFonts w:eastAsia="仿宋"/>
                      <w:szCs w:val="21"/>
                    </w:rPr>
                  </w:pPr>
                  <w:r>
                    <w:rPr>
                      <w:rFonts w:hint="eastAsia" w:eastAsia="仿宋"/>
                      <w:szCs w:val="21"/>
                    </w:rPr>
                    <w:t>≤</w:t>
                  </w:r>
                  <w:r>
                    <w:rPr>
                      <w:rFonts w:eastAsia="仿宋"/>
                      <w:szCs w:val="21"/>
                    </w:rPr>
                    <w:t>0.5</w:t>
                  </w:r>
                  <w:r>
                    <w:rPr>
                      <w:rFonts w:hint="eastAsia" w:eastAsia="仿宋"/>
                      <w:szCs w:val="21"/>
                    </w:rPr>
                    <w:t>mm</w:t>
                  </w:r>
                  <w:r>
                    <w:rPr>
                      <w:rFonts w:eastAsia="仿宋"/>
                      <w:szCs w:val="21"/>
                    </w:rPr>
                    <w:t>/m</w:t>
                  </w:r>
                </w:p>
              </w:tc>
            </w:tr>
            <w:tr w14:paraId="46E3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0E8BB4A3">
                  <w:pPr>
                    <w:pStyle w:val="114"/>
                    <w:spacing w:line="240" w:lineRule="auto"/>
                    <w:rPr>
                      <w:rFonts w:eastAsia="仿宋"/>
                      <w:szCs w:val="21"/>
                    </w:rPr>
                  </w:pPr>
                  <w:r>
                    <w:rPr>
                      <w:rFonts w:hint="eastAsia" w:eastAsia="仿宋"/>
                      <w:szCs w:val="21"/>
                    </w:rPr>
                    <w:t>类型</w:t>
                  </w:r>
                </w:p>
              </w:tc>
              <w:tc>
                <w:tcPr>
                  <w:tcW w:w="5289" w:type="dxa"/>
                  <w:gridSpan w:val="5"/>
                  <w:vAlign w:val="center"/>
                </w:tcPr>
                <w:p w14:paraId="45B6DFA8">
                  <w:pPr>
                    <w:pStyle w:val="114"/>
                    <w:spacing w:line="240" w:lineRule="auto"/>
                    <w:rPr>
                      <w:rFonts w:eastAsia="仿宋"/>
                      <w:szCs w:val="21"/>
                    </w:rPr>
                  </w:pPr>
                  <w:r>
                    <w:rPr>
                      <w:rFonts w:hint="eastAsia" w:eastAsia="仿宋"/>
                      <w:szCs w:val="21"/>
                    </w:rPr>
                    <w:t>导热系数</w:t>
                  </w:r>
                </w:p>
              </w:tc>
            </w:tr>
            <w:tr w14:paraId="77D0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26DE349B">
                  <w:pPr>
                    <w:pStyle w:val="114"/>
                    <w:spacing w:line="240" w:lineRule="auto"/>
                    <w:rPr>
                      <w:rFonts w:eastAsia="仿宋"/>
                      <w:szCs w:val="21"/>
                    </w:rPr>
                  </w:pPr>
                  <w:r>
                    <w:rPr>
                      <w:rFonts w:hint="eastAsia" w:eastAsia="仿宋"/>
                      <w:szCs w:val="21"/>
                    </w:rPr>
                    <w:t>干密度级别</w:t>
                  </w:r>
                </w:p>
              </w:tc>
              <w:tc>
                <w:tcPr>
                  <w:tcW w:w="2644" w:type="dxa"/>
                  <w:gridSpan w:val="3"/>
                  <w:vAlign w:val="center"/>
                </w:tcPr>
                <w:p w14:paraId="414EA63D">
                  <w:pPr>
                    <w:pStyle w:val="114"/>
                    <w:spacing w:line="240" w:lineRule="auto"/>
                    <w:rPr>
                      <w:rFonts w:eastAsia="仿宋"/>
                      <w:szCs w:val="21"/>
                    </w:rPr>
                  </w:pPr>
                  <w:r>
                    <w:rPr>
                      <w:rFonts w:hint="eastAsia" w:eastAsia="仿宋"/>
                      <w:szCs w:val="21"/>
                    </w:rPr>
                    <w:t>B05</w:t>
                  </w:r>
                </w:p>
              </w:tc>
              <w:tc>
                <w:tcPr>
                  <w:tcW w:w="2645" w:type="dxa"/>
                  <w:gridSpan w:val="2"/>
                  <w:vAlign w:val="center"/>
                </w:tcPr>
                <w:p w14:paraId="0986BDC8">
                  <w:pPr>
                    <w:pStyle w:val="114"/>
                    <w:spacing w:line="240" w:lineRule="auto"/>
                    <w:rPr>
                      <w:rFonts w:eastAsia="仿宋"/>
                      <w:szCs w:val="21"/>
                    </w:rPr>
                  </w:pPr>
                  <w:r>
                    <w:rPr>
                      <w:rFonts w:hint="eastAsia" w:eastAsia="仿宋"/>
                      <w:szCs w:val="21"/>
                    </w:rPr>
                    <w:t>B06</w:t>
                  </w:r>
                </w:p>
              </w:tc>
            </w:tr>
            <w:tr w14:paraId="7E0A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90" w:type="dxa"/>
                  <w:gridSpan w:val="2"/>
                  <w:vAlign w:val="center"/>
                </w:tcPr>
                <w:p w14:paraId="51ABC20B">
                  <w:pPr>
                    <w:pStyle w:val="114"/>
                    <w:spacing w:line="240" w:lineRule="auto"/>
                    <w:rPr>
                      <w:rFonts w:eastAsia="仿宋"/>
                      <w:szCs w:val="21"/>
                    </w:rPr>
                  </w:pPr>
                  <w:r>
                    <w:rPr>
                      <w:rFonts w:hint="eastAsia" w:eastAsia="仿宋"/>
                      <w:szCs w:val="21"/>
                    </w:rPr>
                    <w:t>导热系数（干态）/[w/(m·k)，≤</w:t>
                  </w:r>
                </w:p>
              </w:tc>
              <w:tc>
                <w:tcPr>
                  <w:tcW w:w="2644" w:type="dxa"/>
                  <w:gridSpan w:val="3"/>
                  <w:vAlign w:val="center"/>
                </w:tcPr>
                <w:p w14:paraId="2BE52DB0">
                  <w:pPr>
                    <w:pStyle w:val="114"/>
                    <w:spacing w:line="240" w:lineRule="auto"/>
                    <w:rPr>
                      <w:rFonts w:eastAsia="仿宋"/>
                      <w:szCs w:val="21"/>
                    </w:rPr>
                  </w:pPr>
                  <w:r>
                    <w:rPr>
                      <w:rFonts w:hint="eastAsia" w:eastAsia="仿宋"/>
                      <w:szCs w:val="21"/>
                    </w:rPr>
                    <w:t>0.14</w:t>
                  </w:r>
                </w:p>
              </w:tc>
              <w:tc>
                <w:tcPr>
                  <w:tcW w:w="2645" w:type="dxa"/>
                  <w:gridSpan w:val="2"/>
                  <w:vAlign w:val="center"/>
                </w:tcPr>
                <w:p w14:paraId="46AB2594">
                  <w:pPr>
                    <w:pStyle w:val="114"/>
                    <w:spacing w:line="240" w:lineRule="auto"/>
                    <w:rPr>
                      <w:rFonts w:eastAsia="仿宋"/>
                      <w:szCs w:val="21"/>
                    </w:rPr>
                  </w:pPr>
                  <w:r>
                    <w:rPr>
                      <w:rFonts w:hint="eastAsia" w:eastAsia="仿宋"/>
                      <w:szCs w:val="21"/>
                    </w:rPr>
                    <w:t>0.16</w:t>
                  </w:r>
                </w:p>
              </w:tc>
            </w:tr>
          </w:tbl>
          <w:p w14:paraId="6A9F9225">
            <w:pPr>
              <w:autoSpaceDE w:val="0"/>
              <w:autoSpaceDN w:val="0"/>
              <w:adjustRightInd w:val="0"/>
              <w:spacing w:line="500" w:lineRule="exact"/>
              <w:ind w:firstLine="480" w:firstLineChars="200"/>
              <w:rPr>
                <w:rFonts w:eastAsia="仿宋"/>
                <w:bCs/>
                <w:sz w:val="24"/>
              </w:rPr>
            </w:pPr>
            <w:r>
              <w:rPr>
                <w:rFonts w:hint="eastAsia" w:eastAsia="仿宋"/>
                <w:bCs/>
                <w:sz w:val="24"/>
              </w:rPr>
              <w:t>根据上述表格，本项目加气混凝土砌块强度能达到《</w:t>
            </w:r>
            <w:r>
              <w:rPr>
                <w:rFonts w:eastAsia="仿宋"/>
                <w:bCs/>
                <w:sz w:val="24"/>
              </w:rPr>
              <w:t>蒸压加气混凝土砌块</w:t>
            </w:r>
            <w:r>
              <w:rPr>
                <w:rFonts w:hint="eastAsia" w:eastAsia="仿宋"/>
                <w:bCs/>
                <w:sz w:val="24"/>
              </w:rPr>
              <w:t>》(</w:t>
            </w:r>
            <w:r>
              <w:rPr>
                <w:rFonts w:eastAsia="仿宋"/>
                <w:bCs/>
                <w:sz w:val="24"/>
              </w:rPr>
              <w:t>GB/T11968—2020</w:t>
            </w:r>
            <w:r>
              <w:rPr>
                <w:rFonts w:hint="eastAsia" w:eastAsia="仿宋"/>
                <w:bCs/>
                <w:sz w:val="24"/>
              </w:rPr>
              <w:t>)中A3.5级别及A5.0级别，干密度级别能达到B05、B06及B0</w:t>
            </w:r>
            <w:r>
              <w:rPr>
                <w:rFonts w:eastAsia="仿宋"/>
                <w:bCs/>
                <w:sz w:val="24"/>
              </w:rPr>
              <w:t>7</w:t>
            </w:r>
            <w:r>
              <w:rPr>
                <w:rFonts w:hint="eastAsia" w:eastAsia="仿宋"/>
                <w:bCs/>
                <w:sz w:val="24"/>
              </w:rPr>
              <w:t>级别，满足工业建筑物中使用的蒸压加气混凝土砌块的质量要求。</w:t>
            </w:r>
          </w:p>
          <w:p w14:paraId="28309250">
            <w:pPr>
              <w:autoSpaceDE w:val="0"/>
              <w:autoSpaceDN w:val="0"/>
              <w:adjustRightInd w:val="0"/>
              <w:spacing w:line="500" w:lineRule="exact"/>
              <w:ind w:firstLine="480" w:firstLineChars="200"/>
              <w:rPr>
                <w:rFonts w:eastAsia="仿宋"/>
                <w:bCs/>
                <w:sz w:val="24"/>
              </w:rPr>
            </w:pPr>
            <w:r>
              <w:rPr>
                <w:rFonts w:hint="eastAsia" w:eastAsia="仿宋"/>
                <w:bCs/>
                <w:sz w:val="24"/>
              </w:rPr>
              <w:t>根据《蒸压加气混凝土砌块》(GB/</w:t>
            </w:r>
            <w:r>
              <w:rPr>
                <w:rFonts w:eastAsia="仿宋"/>
                <w:bCs/>
                <w:sz w:val="24"/>
              </w:rPr>
              <w:t>T11968—2020</w:t>
            </w:r>
            <w:r>
              <w:rPr>
                <w:rFonts w:hint="eastAsia" w:eastAsia="仿宋"/>
                <w:bCs/>
                <w:sz w:val="24"/>
              </w:rPr>
              <w:t>)中的要求，本项目使用的工业废弃物放射性水平应符合</w:t>
            </w:r>
            <w:r>
              <w:rPr>
                <w:rFonts w:eastAsia="仿宋"/>
                <w:bCs/>
                <w:sz w:val="24"/>
              </w:rPr>
              <w:t>GB/T6566</w:t>
            </w:r>
            <w:r>
              <w:rPr>
                <w:rFonts w:hint="eastAsia" w:eastAsia="仿宋"/>
                <w:bCs/>
                <w:sz w:val="24"/>
              </w:rPr>
              <w:t>的规定</w:t>
            </w:r>
            <w:r>
              <w:rPr>
                <w:rFonts w:eastAsia="仿宋"/>
                <w:bCs/>
                <w:sz w:val="24"/>
              </w:rPr>
              <w:t>,</w:t>
            </w:r>
            <w:r>
              <w:rPr>
                <w:rFonts w:hint="eastAsia" w:eastAsia="仿宋"/>
                <w:bCs/>
                <w:sz w:val="24"/>
              </w:rPr>
              <w:t>并经检验方可用于生产，本项目出厂时应对尺寸允许偏差、外观质量、干密度、立方体抗压强度进行检测，达标方可出厂。</w:t>
            </w:r>
          </w:p>
          <w:p w14:paraId="78C1F3F4">
            <w:pPr>
              <w:autoSpaceDE w:val="0"/>
              <w:autoSpaceDN w:val="0"/>
              <w:adjustRightInd w:val="0"/>
              <w:spacing w:line="500" w:lineRule="exact"/>
              <w:ind w:firstLine="480" w:firstLineChars="200"/>
              <w:rPr>
                <w:rFonts w:eastAsia="仿宋"/>
                <w:bCs/>
                <w:sz w:val="24"/>
              </w:rPr>
            </w:pPr>
            <w:r>
              <w:rPr>
                <w:rFonts w:hint="eastAsia" w:eastAsia="仿宋"/>
                <w:bCs/>
                <w:sz w:val="24"/>
              </w:rPr>
              <w:t>②本项目预拌湿砂浆执行《预拌砂浆》（GB/</w:t>
            </w:r>
            <w:r>
              <w:rPr>
                <w:rFonts w:eastAsia="仿宋"/>
                <w:bCs/>
                <w:sz w:val="24"/>
              </w:rPr>
              <w:t>T</w:t>
            </w:r>
            <w:r>
              <w:rPr>
                <w:rFonts w:hint="eastAsia" w:eastAsia="仿宋"/>
                <w:bCs/>
                <w:sz w:val="24"/>
              </w:rPr>
              <w:t>25181</w:t>
            </w:r>
            <w:r>
              <w:rPr>
                <w:rFonts w:eastAsia="仿宋"/>
                <w:bCs/>
                <w:sz w:val="24"/>
              </w:rPr>
              <w:t>—20</w:t>
            </w:r>
            <w:r>
              <w:rPr>
                <w:rFonts w:hint="eastAsia" w:eastAsia="仿宋"/>
                <w:bCs/>
                <w:sz w:val="24"/>
              </w:rPr>
              <w:t>19）中的标准。</w:t>
            </w:r>
          </w:p>
          <w:p w14:paraId="276A417D">
            <w:pPr>
              <w:pStyle w:val="12"/>
              <w:snapToGrid w:val="0"/>
              <w:ind w:firstLine="474"/>
              <w:jc w:val="center"/>
              <w:rPr>
                <w:rFonts w:eastAsia="仿宋"/>
                <w:b/>
                <w:spacing w:val="-2"/>
                <w:kern w:val="0"/>
                <w:sz w:val="24"/>
                <w:szCs w:val="28"/>
                <w:lang w:val="zh-CN"/>
              </w:rPr>
            </w:pPr>
          </w:p>
          <w:p w14:paraId="57D70D1C">
            <w:pPr>
              <w:pStyle w:val="12"/>
              <w:snapToGrid w:val="0"/>
              <w:ind w:firstLine="474"/>
              <w:jc w:val="center"/>
              <w:rPr>
                <w:rFonts w:eastAsia="仿宋"/>
                <w:b/>
                <w:spacing w:val="-2"/>
                <w:kern w:val="0"/>
                <w:sz w:val="24"/>
                <w:szCs w:val="28"/>
                <w:lang w:val="zh-CN"/>
              </w:rPr>
            </w:pPr>
          </w:p>
          <w:p w14:paraId="6A92968C">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本项目成品与《预拌砂浆》（GB/</w:t>
            </w:r>
            <w:r>
              <w:rPr>
                <w:rFonts w:eastAsia="仿宋"/>
                <w:b/>
                <w:spacing w:val="-2"/>
                <w:kern w:val="0"/>
                <w:sz w:val="24"/>
                <w:szCs w:val="28"/>
                <w:lang w:val="zh-CN"/>
              </w:rPr>
              <w:t>T</w:t>
            </w:r>
            <w:r>
              <w:rPr>
                <w:rFonts w:hint="eastAsia" w:eastAsia="仿宋"/>
                <w:b/>
                <w:spacing w:val="-2"/>
                <w:kern w:val="0"/>
                <w:sz w:val="24"/>
                <w:szCs w:val="28"/>
                <w:lang w:val="zh-CN"/>
              </w:rPr>
              <w:t>25181</w:t>
            </w:r>
            <w:r>
              <w:rPr>
                <w:rFonts w:eastAsia="仿宋"/>
                <w:b/>
                <w:spacing w:val="-2"/>
                <w:kern w:val="0"/>
                <w:sz w:val="24"/>
                <w:szCs w:val="28"/>
                <w:lang w:val="zh-CN"/>
              </w:rPr>
              <w:t>—20</w:t>
            </w:r>
            <w:r>
              <w:rPr>
                <w:rFonts w:hint="eastAsia" w:eastAsia="仿宋"/>
                <w:b/>
                <w:spacing w:val="-2"/>
                <w:kern w:val="0"/>
                <w:sz w:val="24"/>
                <w:szCs w:val="28"/>
                <w:lang w:val="zh-CN"/>
              </w:rPr>
              <w:t>19）指标对照</w:t>
            </w:r>
          </w:p>
          <w:tbl>
            <w:tblPr>
              <w:tblStyle w:val="34"/>
              <w:tblW w:w="7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382"/>
              <w:gridCol w:w="3770"/>
            </w:tblGrid>
            <w:tr w14:paraId="2BF9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3262BA93">
                  <w:pPr>
                    <w:pStyle w:val="114"/>
                    <w:spacing w:line="240" w:lineRule="auto"/>
                    <w:rPr>
                      <w:rFonts w:eastAsia="仿宋"/>
                      <w:szCs w:val="21"/>
                    </w:rPr>
                  </w:pPr>
                  <w:r>
                    <w:rPr>
                      <w:rFonts w:hint="eastAsia" w:eastAsia="仿宋"/>
                      <w:szCs w:val="21"/>
                    </w:rPr>
                    <w:t>项目</w:t>
                  </w:r>
                </w:p>
              </w:tc>
              <w:tc>
                <w:tcPr>
                  <w:tcW w:w="3770" w:type="dxa"/>
                  <w:vAlign w:val="center"/>
                </w:tcPr>
                <w:p w14:paraId="0A375FFD">
                  <w:pPr>
                    <w:pStyle w:val="114"/>
                    <w:spacing w:line="240" w:lineRule="auto"/>
                    <w:rPr>
                      <w:rFonts w:eastAsia="仿宋"/>
                      <w:szCs w:val="21"/>
                    </w:rPr>
                  </w:pPr>
                  <w:r>
                    <w:rPr>
                      <w:rFonts w:hint="eastAsia" w:eastAsia="仿宋"/>
                      <w:szCs w:val="21"/>
                    </w:rPr>
                    <w:t>湿拌砌筑砂浆</w:t>
                  </w:r>
                </w:p>
              </w:tc>
            </w:tr>
            <w:tr w14:paraId="336B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14F27B78">
                  <w:pPr>
                    <w:pStyle w:val="114"/>
                    <w:spacing w:line="240" w:lineRule="auto"/>
                    <w:rPr>
                      <w:rFonts w:eastAsia="仿宋"/>
                      <w:szCs w:val="21"/>
                    </w:rPr>
                  </w:pPr>
                  <w:r>
                    <w:rPr>
                      <w:rFonts w:hint="eastAsia" w:eastAsia="仿宋"/>
                      <w:szCs w:val="21"/>
                    </w:rPr>
                    <w:t>保水率/%</w:t>
                  </w:r>
                </w:p>
              </w:tc>
              <w:tc>
                <w:tcPr>
                  <w:tcW w:w="3770" w:type="dxa"/>
                  <w:vAlign w:val="center"/>
                </w:tcPr>
                <w:p w14:paraId="1D69CC7C">
                  <w:pPr>
                    <w:pStyle w:val="114"/>
                    <w:spacing w:line="240" w:lineRule="auto"/>
                    <w:rPr>
                      <w:rFonts w:eastAsia="仿宋"/>
                      <w:szCs w:val="21"/>
                    </w:rPr>
                  </w:pPr>
                  <w:r>
                    <w:rPr>
                      <w:rFonts w:hint="eastAsia" w:eastAsia="仿宋"/>
                      <w:szCs w:val="21"/>
                    </w:rPr>
                    <w:t>≥88</w:t>
                  </w:r>
                </w:p>
              </w:tc>
            </w:tr>
            <w:tr w14:paraId="7126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568FAAF7">
                  <w:pPr>
                    <w:pStyle w:val="114"/>
                    <w:spacing w:line="240" w:lineRule="auto"/>
                    <w:rPr>
                      <w:rFonts w:eastAsia="仿宋"/>
                      <w:szCs w:val="21"/>
                    </w:rPr>
                  </w:pPr>
                  <w:r>
                    <w:rPr>
                      <w:rFonts w:hint="eastAsia" w:eastAsia="仿宋"/>
                      <w:szCs w:val="21"/>
                    </w:rPr>
                    <w:t>压力泌水率/%</w:t>
                  </w:r>
                </w:p>
              </w:tc>
              <w:tc>
                <w:tcPr>
                  <w:tcW w:w="3770" w:type="dxa"/>
                  <w:vAlign w:val="center"/>
                </w:tcPr>
                <w:p w14:paraId="0E10E274">
                  <w:pPr>
                    <w:pStyle w:val="114"/>
                    <w:spacing w:line="240" w:lineRule="auto"/>
                    <w:rPr>
                      <w:rFonts w:eastAsia="仿宋"/>
                      <w:szCs w:val="21"/>
                    </w:rPr>
                  </w:pPr>
                  <w:r>
                    <w:rPr>
                      <w:rFonts w:hint="eastAsia" w:eastAsia="仿宋"/>
                      <w:szCs w:val="21"/>
                    </w:rPr>
                    <w:t>-</w:t>
                  </w:r>
                </w:p>
              </w:tc>
            </w:tr>
            <w:tr w14:paraId="1071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091F74E6">
                  <w:pPr>
                    <w:pStyle w:val="114"/>
                    <w:spacing w:line="240" w:lineRule="auto"/>
                    <w:rPr>
                      <w:rFonts w:eastAsia="仿宋"/>
                      <w:szCs w:val="21"/>
                    </w:rPr>
                  </w:pPr>
                  <w:r>
                    <w:rPr>
                      <w:rFonts w:hint="eastAsia" w:eastAsia="仿宋"/>
                      <w:szCs w:val="21"/>
                    </w:rPr>
                    <w:t>14d拉伸粘结强度/MPa</w:t>
                  </w:r>
                </w:p>
              </w:tc>
              <w:tc>
                <w:tcPr>
                  <w:tcW w:w="3770" w:type="dxa"/>
                  <w:vAlign w:val="center"/>
                </w:tcPr>
                <w:p w14:paraId="65AECBFC">
                  <w:pPr>
                    <w:pStyle w:val="114"/>
                    <w:spacing w:line="240" w:lineRule="auto"/>
                    <w:rPr>
                      <w:rFonts w:eastAsia="仿宋"/>
                      <w:szCs w:val="21"/>
                    </w:rPr>
                  </w:pPr>
                  <w:r>
                    <w:rPr>
                      <w:rFonts w:hint="eastAsia" w:eastAsia="仿宋"/>
                      <w:szCs w:val="21"/>
                    </w:rPr>
                    <w:t>-</w:t>
                  </w:r>
                </w:p>
              </w:tc>
            </w:tr>
            <w:tr w14:paraId="212D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4C523BB3">
                  <w:pPr>
                    <w:pStyle w:val="114"/>
                    <w:spacing w:line="240" w:lineRule="auto"/>
                    <w:rPr>
                      <w:rFonts w:eastAsia="仿宋"/>
                      <w:szCs w:val="21"/>
                    </w:rPr>
                  </w:pPr>
                  <w:r>
                    <w:rPr>
                      <w:rFonts w:hint="eastAsia" w:eastAsia="仿宋"/>
                      <w:szCs w:val="21"/>
                    </w:rPr>
                    <w:t>28d收缩率/%</w:t>
                  </w:r>
                </w:p>
              </w:tc>
              <w:tc>
                <w:tcPr>
                  <w:tcW w:w="3770" w:type="dxa"/>
                  <w:vAlign w:val="center"/>
                </w:tcPr>
                <w:p w14:paraId="131F5CE3">
                  <w:pPr>
                    <w:pStyle w:val="114"/>
                    <w:spacing w:line="240" w:lineRule="auto"/>
                    <w:rPr>
                      <w:rFonts w:eastAsia="仿宋"/>
                      <w:szCs w:val="21"/>
                    </w:rPr>
                  </w:pPr>
                  <w:r>
                    <w:rPr>
                      <w:rFonts w:hint="eastAsia" w:eastAsia="仿宋"/>
                      <w:szCs w:val="21"/>
                    </w:rPr>
                    <w:t>-</w:t>
                  </w:r>
                </w:p>
              </w:tc>
            </w:tr>
            <w:tr w14:paraId="75B3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8" w:type="dxa"/>
                  <w:vMerge w:val="restart"/>
                  <w:vAlign w:val="center"/>
                </w:tcPr>
                <w:p w14:paraId="141C0B52">
                  <w:pPr>
                    <w:pStyle w:val="114"/>
                    <w:spacing w:line="240" w:lineRule="auto"/>
                    <w:rPr>
                      <w:rFonts w:eastAsia="仿宋"/>
                      <w:szCs w:val="21"/>
                    </w:rPr>
                  </w:pPr>
                  <w:r>
                    <w:rPr>
                      <w:rFonts w:hint="eastAsia" w:eastAsia="仿宋"/>
                      <w:szCs w:val="21"/>
                    </w:rPr>
                    <w:t>抗冻性</w:t>
                  </w:r>
                </w:p>
              </w:tc>
              <w:tc>
                <w:tcPr>
                  <w:tcW w:w="2382" w:type="dxa"/>
                  <w:vAlign w:val="center"/>
                </w:tcPr>
                <w:p w14:paraId="707D8CEB">
                  <w:pPr>
                    <w:pStyle w:val="114"/>
                    <w:spacing w:line="240" w:lineRule="auto"/>
                    <w:rPr>
                      <w:rFonts w:eastAsia="仿宋"/>
                      <w:szCs w:val="21"/>
                    </w:rPr>
                  </w:pPr>
                  <w:r>
                    <w:rPr>
                      <w:rFonts w:hint="eastAsia" w:eastAsia="仿宋"/>
                      <w:szCs w:val="21"/>
                    </w:rPr>
                    <w:t>强度损失率/%</w:t>
                  </w:r>
                </w:p>
              </w:tc>
              <w:tc>
                <w:tcPr>
                  <w:tcW w:w="3770" w:type="dxa"/>
                  <w:vAlign w:val="center"/>
                </w:tcPr>
                <w:p w14:paraId="2D09A9F3">
                  <w:pPr>
                    <w:pStyle w:val="114"/>
                    <w:spacing w:line="240" w:lineRule="auto"/>
                    <w:rPr>
                      <w:rFonts w:eastAsia="仿宋"/>
                      <w:szCs w:val="21"/>
                    </w:rPr>
                  </w:pPr>
                  <w:r>
                    <w:rPr>
                      <w:rFonts w:hint="eastAsia" w:eastAsia="仿宋"/>
                      <w:szCs w:val="21"/>
                    </w:rPr>
                    <w:t>≤25</w:t>
                  </w:r>
                </w:p>
              </w:tc>
            </w:tr>
            <w:tr w14:paraId="570F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8" w:type="dxa"/>
                  <w:vMerge w:val="continue"/>
                  <w:vAlign w:val="center"/>
                </w:tcPr>
                <w:p w14:paraId="37D8EEF6">
                  <w:pPr>
                    <w:pStyle w:val="114"/>
                    <w:spacing w:line="240" w:lineRule="auto"/>
                  </w:pPr>
                </w:p>
              </w:tc>
              <w:tc>
                <w:tcPr>
                  <w:tcW w:w="2382" w:type="dxa"/>
                  <w:vAlign w:val="center"/>
                </w:tcPr>
                <w:p w14:paraId="06F630BD">
                  <w:pPr>
                    <w:pStyle w:val="114"/>
                    <w:spacing w:line="240" w:lineRule="auto"/>
                    <w:rPr>
                      <w:rFonts w:eastAsia="仿宋"/>
                      <w:szCs w:val="21"/>
                    </w:rPr>
                  </w:pPr>
                  <w:r>
                    <w:rPr>
                      <w:rFonts w:hint="eastAsia" w:eastAsia="仿宋"/>
                      <w:szCs w:val="21"/>
                    </w:rPr>
                    <w:t>质量损失率/%</w:t>
                  </w:r>
                </w:p>
              </w:tc>
              <w:tc>
                <w:tcPr>
                  <w:tcW w:w="3770" w:type="dxa"/>
                  <w:vAlign w:val="center"/>
                </w:tcPr>
                <w:p w14:paraId="53769EAD">
                  <w:pPr>
                    <w:pStyle w:val="114"/>
                    <w:spacing w:line="240" w:lineRule="auto"/>
                    <w:rPr>
                      <w:rFonts w:eastAsia="仿宋"/>
                      <w:szCs w:val="21"/>
                    </w:rPr>
                  </w:pPr>
                  <w:r>
                    <w:rPr>
                      <w:rFonts w:hint="eastAsia" w:eastAsia="仿宋"/>
                      <w:szCs w:val="21"/>
                    </w:rPr>
                    <w:t>≤5</w:t>
                  </w:r>
                </w:p>
              </w:tc>
            </w:tr>
            <w:tr w14:paraId="5DC6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Merge w:val="restart"/>
                  <w:vAlign w:val="center"/>
                </w:tcPr>
                <w:p w14:paraId="7F35065B">
                  <w:pPr>
                    <w:pStyle w:val="114"/>
                    <w:spacing w:line="240" w:lineRule="auto"/>
                    <w:rPr>
                      <w:rFonts w:eastAsia="仿宋"/>
                      <w:szCs w:val="21"/>
                    </w:rPr>
                  </w:pPr>
                  <w:r>
                    <w:rPr>
                      <w:rFonts w:hint="eastAsia" w:eastAsia="仿宋"/>
                      <w:szCs w:val="21"/>
                    </w:rPr>
                    <w:t>28d抗压强度</w:t>
                  </w:r>
                </w:p>
              </w:tc>
              <w:tc>
                <w:tcPr>
                  <w:tcW w:w="3770" w:type="dxa"/>
                  <w:vAlign w:val="center"/>
                </w:tcPr>
                <w:p w14:paraId="6DA21498">
                  <w:pPr>
                    <w:pStyle w:val="114"/>
                    <w:spacing w:line="240" w:lineRule="auto"/>
                    <w:rPr>
                      <w:rFonts w:eastAsia="仿宋"/>
                      <w:szCs w:val="21"/>
                    </w:rPr>
                  </w:pPr>
                  <w:r>
                    <w:rPr>
                      <w:rFonts w:hint="eastAsia" w:eastAsia="仿宋"/>
                      <w:szCs w:val="21"/>
                    </w:rPr>
                    <w:t>M5</w:t>
                  </w:r>
                </w:p>
              </w:tc>
            </w:tr>
            <w:tr w14:paraId="79CB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Merge w:val="continue"/>
                  <w:vAlign w:val="center"/>
                </w:tcPr>
                <w:p w14:paraId="3EA70FDE">
                  <w:pPr>
                    <w:pStyle w:val="114"/>
                    <w:spacing w:line="240" w:lineRule="auto"/>
                    <w:rPr>
                      <w:rFonts w:eastAsia="仿宋"/>
                      <w:szCs w:val="21"/>
                    </w:rPr>
                  </w:pPr>
                </w:p>
              </w:tc>
              <w:tc>
                <w:tcPr>
                  <w:tcW w:w="3770" w:type="dxa"/>
                  <w:vAlign w:val="center"/>
                </w:tcPr>
                <w:p w14:paraId="580F0AC9">
                  <w:pPr>
                    <w:pStyle w:val="114"/>
                    <w:spacing w:line="240" w:lineRule="auto"/>
                    <w:rPr>
                      <w:rFonts w:eastAsia="仿宋"/>
                      <w:szCs w:val="21"/>
                    </w:rPr>
                  </w:pPr>
                  <w:r>
                    <w:rPr>
                      <w:rFonts w:hint="eastAsia" w:eastAsia="仿宋"/>
                      <w:szCs w:val="21"/>
                    </w:rPr>
                    <w:t>≥5.0</w:t>
                  </w:r>
                </w:p>
              </w:tc>
            </w:tr>
            <w:tr w14:paraId="0D7A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Merge w:val="restart"/>
                  <w:vAlign w:val="center"/>
                </w:tcPr>
                <w:p w14:paraId="72B22DDD">
                  <w:pPr>
                    <w:pStyle w:val="114"/>
                    <w:spacing w:line="240" w:lineRule="auto"/>
                    <w:rPr>
                      <w:rFonts w:eastAsia="仿宋"/>
                      <w:szCs w:val="21"/>
                    </w:rPr>
                  </w:pPr>
                  <w:r>
                    <w:rPr>
                      <w:rFonts w:hint="eastAsia" w:eastAsia="仿宋"/>
                      <w:szCs w:val="21"/>
                    </w:rPr>
                    <w:t>28d抗渗压力</w:t>
                  </w:r>
                </w:p>
              </w:tc>
              <w:tc>
                <w:tcPr>
                  <w:tcW w:w="3770" w:type="dxa"/>
                  <w:vAlign w:val="center"/>
                </w:tcPr>
                <w:p w14:paraId="62D087BF">
                  <w:pPr>
                    <w:pStyle w:val="114"/>
                    <w:spacing w:line="240" w:lineRule="auto"/>
                    <w:rPr>
                      <w:rFonts w:eastAsia="仿宋"/>
                      <w:szCs w:val="21"/>
                    </w:rPr>
                  </w:pPr>
                  <w:r>
                    <w:rPr>
                      <w:rFonts w:hint="eastAsia" w:eastAsia="仿宋"/>
                      <w:szCs w:val="21"/>
                    </w:rPr>
                    <w:t>P6</w:t>
                  </w:r>
                </w:p>
              </w:tc>
            </w:tr>
            <w:tr w14:paraId="2E37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Merge w:val="continue"/>
                  <w:vAlign w:val="center"/>
                </w:tcPr>
                <w:p w14:paraId="52E2CFB2">
                  <w:pPr>
                    <w:pStyle w:val="114"/>
                    <w:spacing w:line="240" w:lineRule="auto"/>
                    <w:rPr>
                      <w:rFonts w:eastAsia="仿宋"/>
                      <w:szCs w:val="21"/>
                    </w:rPr>
                  </w:pPr>
                </w:p>
              </w:tc>
              <w:tc>
                <w:tcPr>
                  <w:tcW w:w="3770" w:type="dxa"/>
                  <w:vAlign w:val="center"/>
                </w:tcPr>
                <w:p w14:paraId="572E209B">
                  <w:pPr>
                    <w:pStyle w:val="114"/>
                    <w:spacing w:line="240" w:lineRule="auto"/>
                    <w:rPr>
                      <w:rFonts w:eastAsia="仿宋"/>
                      <w:szCs w:val="21"/>
                    </w:rPr>
                  </w:pPr>
                  <w:r>
                    <w:rPr>
                      <w:rFonts w:hint="eastAsia" w:eastAsia="仿宋"/>
                      <w:szCs w:val="21"/>
                    </w:rPr>
                    <w:t>≥0.6</w:t>
                  </w:r>
                </w:p>
              </w:tc>
            </w:tr>
            <w:tr w14:paraId="2DCF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014AB9C2">
                  <w:pPr>
                    <w:pStyle w:val="114"/>
                    <w:spacing w:line="240" w:lineRule="auto"/>
                    <w:rPr>
                      <w:rFonts w:eastAsia="仿宋"/>
                      <w:szCs w:val="21"/>
                    </w:rPr>
                  </w:pPr>
                  <w:r>
                    <w:rPr>
                      <w:rFonts w:hint="eastAsia" w:eastAsia="仿宋"/>
                      <w:szCs w:val="21"/>
                    </w:rPr>
                    <w:t>规定稠度</w:t>
                  </w:r>
                </w:p>
              </w:tc>
              <w:tc>
                <w:tcPr>
                  <w:tcW w:w="3770" w:type="dxa"/>
                  <w:vAlign w:val="center"/>
                </w:tcPr>
                <w:p w14:paraId="384F63C0">
                  <w:pPr>
                    <w:pStyle w:val="114"/>
                    <w:spacing w:line="240" w:lineRule="auto"/>
                    <w:rPr>
                      <w:rFonts w:eastAsia="仿宋"/>
                      <w:szCs w:val="21"/>
                    </w:rPr>
                  </w:pPr>
                  <w:r>
                    <w:rPr>
                      <w:rFonts w:hint="eastAsia" w:eastAsia="仿宋"/>
                      <w:szCs w:val="21"/>
                    </w:rPr>
                    <w:t>允许偏差</w:t>
                  </w:r>
                </w:p>
              </w:tc>
            </w:tr>
            <w:tr w14:paraId="1F69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31811848">
                  <w:pPr>
                    <w:pStyle w:val="114"/>
                    <w:spacing w:line="240" w:lineRule="auto"/>
                    <w:rPr>
                      <w:rFonts w:eastAsia="仿宋"/>
                      <w:szCs w:val="21"/>
                    </w:rPr>
                  </w:pPr>
                  <w:r>
                    <w:rPr>
                      <w:rFonts w:hint="eastAsia" w:eastAsia="仿宋"/>
                      <w:szCs w:val="21"/>
                    </w:rPr>
                    <w:t>＜1</w:t>
                  </w:r>
                  <w:r>
                    <w:rPr>
                      <w:rFonts w:eastAsia="仿宋"/>
                      <w:szCs w:val="21"/>
                    </w:rPr>
                    <w:t>00</w:t>
                  </w:r>
                </w:p>
              </w:tc>
              <w:tc>
                <w:tcPr>
                  <w:tcW w:w="3770" w:type="dxa"/>
                  <w:vAlign w:val="center"/>
                </w:tcPr>
                <w:p w14:paraId="2563ABC9">
                  <w:pPr>
                    <w:pStyle w:val="114"/>
                    <w:spacing w:line="240" w:lineRule="auto"/>
                    <w:rPr>
                      <w:rFonts w:eastAsia="仿宋"/>
                      <w:szCs w:val="21"/>
                    </w:rPr>
                  </w:pPr>
                  <w:r>
                    <w:rPr>
                      <w:rFonts w:hint="eastAsia" w:eastAsia="仿宋"/>
                      <w:szCs w:val="21"/>
                    </w:rPr>
                    <w:t>±1</w:t>
                  </w:r>
                  <w:r>
                    <w:rPr>
                      <w:rFonts w:eastAsia="仿宋"/>
                      <w:szCs w:val="21"/>
                    </w:rPr>
                    <w:t>0</w:t>
                  </w:r>
                </w:p>
              </w:tc>
            </w:tr>
            <w:tr w14:paraId="72E4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5AB67DEA">
                  <w:pPr>
                    <w:pStyle w:val="114"/>
                    <w:spacing w:line="240" w:lineRule="auto"/>
                    <w:rPr>
                      <w:rFonts w:eastAsia="仿宋"/>
                      <w:szCs w:val="21"/>
                    </w:rPr>
                  </w:pPr>
                  <w:r>
                    <w:rPr>
                      <w:rFonts w:hint="eastAsia" w:eastAsia="仿宋"/>
                      <w:szCs w:val="21"/>
                    </w:rPr>
                    <w:t>≥</w:t>
                  </w:r>
                  <w:r>
                    <w:rPr>
                      <w:rFonts w:eastAsia="仿宋"/>
                      <w:szCs w:val="21"/>
                    </w:rPr>
                    <w:t>100</w:t>
                  </w:r>
                </w:p>
              </w:tc>
              <w:tc>
                <w:tcPr>
                  <w:tcW w:w="3770" w:type="dxa"/>
                  <w:vAlign w:val="center"/>
                </w:tcPr>
                <w:p w14:paraId="2768ED4C">
                  <w:pPr>
                    <w:pStyle w:val="114"/>
                    <w:spacing w:line="240" w:lineRule="auto"/>
                    <w:rPr>
                      <w:rFonts w:eastAsia="仿宋"/>
                      <w:szCs w:val="21"/>
                    </w:rPr>
                  </w:pPr>
                  <w:r>
                    <w:rPr>
                      <w:rFonts w:hint="eastAsia" w:eastAsia="仿宋"/>
                      <w:szCs w:val="21"/>
                    </w:rPr>
                    <w:t>-</w:t>
                  </w:r>
                  <w:r>
                    <w:rPr>
                      <w:rFonts w:eastAsia="仿宋"/>
                      <w:szCs w:val="21"/>
                    </w:rPr>
                    <w:t>10~+5</w:t>
                  </w:r>
                </w:p>
              </w:tc>
            </w:tr>
            <w:tr w14:paraId="3C9D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4FD17121">
                  <w:pPr>
                    <w:pStyle w:val="114"/>
                    <w:spacing w:line="240" w:lineRule="auto"/>
                    <w:rPr>
                      <w:rFonts w:eastAsia="仿宋"/>
                      <w:szCs w:val="21"/>
                    </w:rPr>
                  </w:pPr>
                  <w:r>
                    <w:rPr>
                      <w:rFonts w:hint="eastAsia" w:eastAsia="仿宋"/>
                      <w:szCs w:val="21"/>
                    </w:rPr>
                    <w:t>保塑时间</w:t>
                  </w:r>
                </w:p>
              </w:tc>
              <w:tc>
                <w:tcPr>
                  <w:tcW w:w="3770" w:type="dxa"/>
                  <w:vAlign w:val="center"/>
                </w:tcPr>
                <w:p w14:paraId="2ED3B5B6">
                  <w:pPr>
                    <w:pStyle w:val="114"/>
                    <w:spacing w:line="240" w:lineRule="auto"/>
                    <w:rPr>
                      <w:rFonts w:eastAsia="仿宋"/>
                      <w:szCs w:val="21"/>
                    </w:rPr>
                  </w:pPr>
                  <w:r>
                    <w:rPr>
                      <w:rFonts w:hint="eastAsia" w:eastAsia="仿宋"/>
                      <w:szCs w:val="21"/>
                    </w:rPr>
                    <w:t>4</w:t>
                  </w:r>
                </w:p>
              </w:tc>
            </w:tr>
            <w:tr w14:paraId="4FA1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0" w:type="dxa"/>
                  <w:gridSpan w:val="2"/>
                  <w:vAlign w:val="center"/>
                </w:tcPr>
                <w:p w14:paraId="6C4679A9">
                  <w:pPr>
                    <w:pStyle w:val="114"/>
                    <w:spacing w:line="240" w:lineRule="auto"/>
                    <w:rPr>
                      <w:rFonts w:eastAsia="仿宋"/>
                      <w:szCs w:val="21"/>
                    </w:rPr>
                  </w:pPr>
                  <w:r>
                    <w:rPr>
                      <w:rFonts w:hint="eastAsia" w:eastAsia="仿宋"/>
                      <w:szCs w:val="21"/>
                    </w:rPr>
                    <w:t>实测值</w:t>
                  </w:r>
                </w:p>
              </w:tc>
              <w:tc>
                <w:tcPr>
                  <w:tcW w:w="3770" w:type="dxa"/>
                  <w:vAlign w:val="center"/>
                </w:tcPr>
                <w:p w14:paraId="355852AD">
                  <w:pPr>
                    <w:pStyle w:val="114"/>
                    <w:spacing w:line="240" w:lineRule="auto"/>
                    <w:rPr>
                      <w:rFonts w:eastAsia="仿宋"/>
                      <w:szCs w:val="21"/>
                    </w:rPr>
                  </w:pPr>
                  <w:r>
                    <w:rPr>
                      <w:rFonts w:hint="eastAsia" w:eastAsia="仿宋"/>
                      <w:szCs w:val="21"/>
                    </w:rPr>
                    <w:t>≥4.0</w:t>
                  </w:r>
                </w:p>
              </w:tc>
            </w:tr>
          </w:tbl>
          <w:p w14:paraId="246816A5">
            <w:pPr>
              <w:autoSpaceDE w:val="0"/>
              <w:autoSpaceDN w:val="0"/>
              <w:adjustRightInd w:val="0"/>
              <w:spacing w:line="500" w:lineRule="exact"/>
              <w:ind w:firstLine="480" w:firstLineChars="200"/>
              <w:rPr>
                <w:rFonts w:eastAsia="仿宋"/>
                <w:bCs/>
                <w:sz w:val="24"/>
              </w:rPr>
            </w:pPr>
            <w:r>
              <w:rPr>
                <w:rFonts w:hint="eastAsia" w:eastAsia="仿宋"/>
                <w:bCs/>
                <w:sz w:val="24"/>
              </w:rPr>
              <w:t>根据上述表格，本项目预拌湿砂浆各性能达到《预拌砂浆》（GB/</w:t>
            </w:r>
            <w:r>
              <w:rPr>
                <w:rFonts w:eastAsia="仿宋"/>
                <w:bCs/>
                <w:sz w:val="24"/>
              </w:rPr>
              <w:t>T</w:t>
            </w:r>
            <w:r>
              <w:rPr>
                <w:rFonts w:hint="eastAsia" w:eastAsia="仿宋"/>
                <w:bCs/>
                <w:sz w:val="24"/>
              </w:rPr>
              <w:t>25181</w:t>
            </w:r>
            <w:r>
              <w:rPr>
                <w:rFonts w:eastAsia="仿宋"/>
                <w:bCs/>
                <w:sz w:val="24"/>
              </w:rPr>
              <w:t>—20</w:t>
            </w:r>
            <w:r>
              <w:rPr>
                <w:rFonts w:hint="eastAsia" w:eastAsia="仿宋"/>
                <w:bCs/>
                <w:sz w:val="24"/>
              </w:rPr>
              <w:t>19）中湿拌砌筑砂浆的标准。</w:t>
            </w:r>
          </w:p>
          <w:p w14:paraId="244B1834">
            <w:pPr>
              <w:autoSpaceDE w:val="0"/>
              <w:autoSpaceDN w:val="0"/>
              <w:adjustRightInd w:val="0"/>
              <w:spacing w:line="500" w:lineRule="exact"/>
              <w:ind w:firstLine="480" w:firstLineChars="200"/>
              <w:rPr>
                <w:rFonts w:eastAsia="仿宋"/>
                <w:bCs/>
                <w:sz w:val="24"/>
              </w:rPr>
            </w:pPr>
            <w:r>
              <w:rPr>
                <w:rFonts w:hint="eastAsia" w:eastAsia="仿宋"/>
                <w:bCs/>
                <w:sz w:val="24"/>
              </w:rPr>
              <w:t>本项目将外购生物质燃料和秸秆进行二次加工，制成的生物质棒（块）状燃料仅在厂内使用不外售，因此其指标参照执行《生物质固体成型燃料技术条件》（NY/T1878-2010）中棒（块）状燃料中草本类标准。</w:t>
            </w:r>
          </w:p>
          <w:p w14:paraId="00BE5679">
            <w:pPr>
              <w:pStyle w:val="12"/>
              <w:snapToGrid w:val="0"/>
              <w:ind w:firstLine="474"/>
              <w:jc w:val="center"/>
              <w:rPr>
                <w:rFonts w:eastAsia="仿宋"/>
                <w:b/>
                <w:spacing w:val="-2"/>
                <w:kern w:val="0"/>
                <w:sz w:val="24"/>
                <w:szCs w:val="28"/>
                <w:lang w:val="zh-CN"/>
              </w:rPr>
            </w:pPr>
          </w:p>
          <w:p w14:paraId="7B0190A9">
            <w:pPr>
              <w:pStyle w:val="12"/>
              <w:snapToGrid w:val="0"/>
              <w:ind w:firstLine="474"/>
              <w:jc w:val="center"/>
              <w:rPr>
                <w:rFonts w:eastAsia="仿宋"/>
                <w:b/>
                <w:spacing w:val="-2"/>
                <w:kern w:val="0"/>
                <w:sz w:val="24"/>
                <w:szCs w:val="28"/>
                <w:lang w:val="zh-CN"/>
              </w:rPr>
            </w:pPr>
          </w:p>
          <w:p w14:paraId="50CCEEA8">
            <w:pPr>
              <w:pStyle w:val="12"/>
              <w:snapToGrid w:val="0"/>
              <w:ind w:firstLine="474"/>
              <w:jc w:val="center"/>
              <w:rPr>
                <w:rFonts w:eastAsia="仿宋"/>
                <w:b/>
                <w:spacing w:val="-2"/>
                <w:kern w:val="0"/>
                <w:sz w:val="24"/>
                <w:szCs w:val="28"/>
                <w:lang w:val="zh-CN"/>
              </w:rPr>
            </w:pPr>
          </w:p>
          <w:p w14:paraId="3FB920BD">
            <w:pPr>
              <w:pStyle w:val="12"/>
              <w:snapToGrid w:val="0"/>
              <w:ind w:firstLine="474"/>
              <w:jc w:val="center"/>
              <w:rPr>
                <w:rFonts w:eastAsia="仿宋"/>
                <w:b/>
                <w:spacing w:val="-2"/>
                <w:kern w:val="0"/>
                <w:sz w:val="24"/>
                <w:szCs w:val="28"/>
                <w:lang w:val="zh-CN"/>
              </w:rPr>
            </w:pPr>
          </w:p>
          <w:p w14:paraId="607F65D1">
            <w:pPr>
              <w:pStyle w:val="12"/>
              <w:snapToGrid w:val="0"/>
              <w:ind w:firstLine="474"/>
              <w:jc w:val="center"/>
              <w:rPr>
                <w:rFonts w:eastAsia="仿宋"/>
                <w:b/>
                <w:spacing w:val="-2"/>
                <w:kern w:val="0"/>
                <w:sz w:val="24"/>
                <w:szCs w:val="28"/>
                <w:lang w:val="zh-CN"/>
              </w:rPr>
            </w:pPr>
          </w:p>
          <w:p w14:paraId="20FB20B8">
            <w:pPr>
              <w:pStyle w:val="12"/>
              <w:snapToGrid w:val="0"/>
              <w:ind w:firstLine="474"/>
              <w:jc w:val="center"/>
              <w:rPr>
                <w:rFonts w:eastAsia="仿宋"/>
                <w:b/>
                <w:spacing w:val="-2"/>
                <w:kern w:val="0"/>
                <w:sz w:val="24"/>
                <w:szCs w:val="28"/>
                <w:lang w:val="zh-CN"/>
              </w:rPr>
            </w:pPr>
          </w:p>
          <w:p w14:paraId="6F49C45A">
            <w:pPr>
              <w:pStyle w:val="12"/>
              <w:snapToGrid w:val="0"/>
              <w:ind w:firstLine="474"/>
              <w:jc w:val="center"/>
              <w:rPr>
                <w:rFonts w:eastAsia="仿宋"/>
                <w:b/>
                <w:spacing w:val="-2"/>
                <w:kern w:val="0"/>
                <w:sz w:val="24"/>
                <w:szCs w:val="28"/>
                <w:lang w:val="zh-CN"/>
              </w:rPr>
            </w:pPr>
          </w:p>
          <w:p w14:paraId="378EFD5F">
            <w:pPr>
              <w:pStyle w:val="12"/>
              <w:snapToGrid w:val="0"/>
              <w:ind w:firstLine="474"/>
              <w:jc w:val="center"/>
              <w:rPr>
                <w:rFonts w:eastAsia="仿宋"/>
                <w:b/>
                <w:spacing w:val="-2"/>
                <w:kern w:val="0"/>
                <w:sz w:val="24"/>
                <w:szCs w:val="28"/>
                <w:lang w:val="zh-CN"/>
              </w:rPr>
            </w:pPr>
          </w:p>
          <w:p w14:paraId="452C7682">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w:t>
            </w:r>
            <w:r>
              <w:rPr>
                <w:rFonts w:hint="eastAsia" w:eastAsia="仿宋"/>
                <w:b/>
                <w:spacing w:val="-2"/>
                <w:kern w:val="0"/>
                <w:sz w:val="24"/>
                <w:szCs w:val="28"/>
              </w:rPr>
              <w:t>生物质颗粒与《生物质固体成型燃料技术条件》</w:t>
            </w:r>
            <w:r>
              <w:rPr>
                <w:rFonts w:hint="eastAsia" w:eastAsia="仿宋"/>
                <w:b/>
                <w:spacing w:val="-2"/>
                <w:kern w:val="0"/>
                <w:sz w:val="24"/>
                <w:szCs w:val="28"/>
                <w:lang w:val="zh-CN"/>
              </w:rPr>
              <w:t>指标对照</w:t>
            </w:r>
          </w:p>
          <w:tbl>
            <w:tblPr>
              <w:tblStyle w:val="34"/>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2"/>
              <w:gridCol w:w="3908"/>
            </w:tblGrid>
            <w:tr w14:paraId="1E43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Merge w:val="restart"/>
                  <w:vAlign w:val="center"/>
                </w:tcPr>
                <w:p w14:paraId="3F0E4892">
                  <w:pPr>
                    <w:pStyle w:val="114"/>
                    <w:spacing w:line="240" w:lineRule="auto"/>
                    <w:rPr>
                      <w:rFonts w:eastAsia="仿宋"/>
                      <w:szCs w:val="21"/>
                    </w:rPr>
                  </w:pPr>
                  <w:r>
                    <w:rPr>
                      <w:rFonts w:hint="eastAsia" w:eastAsia="仿宋"/>
                      <w:szCs w:val="21"/>
                    </w:rPr>
                    <w:t>项目</w:t>
                  </w:r>
                </w:p>
              </w:tc>
              <w:tc>
                <w:tcPr>
                  <w:tcW w:w="3908" w:type="dxa"/>
                  <w:vAlign w:val="center"/>
                </w:tcPr>
                <w:p w14:paraId="047CCC6D">
                  <w:pPr>
                    <w:pStyle w:val="114"/>
                    <w:spacing w:line="240" w:lineRule="auto"/>
                    <w:rPr>
                      <w:rFonts w:eastAsia="仿宋"/>
                      <w:szCs w:val="21"/>
                    </w:rPr>
                  </w:pPr>
                  <w:r>
                    <w:rPr>
                      <w:rFonts w:hint="eastAsia" w:eastAsia="仿宋"/>
                      <w:szCs w:val="21"/>
                    </w:rPr>
                    <w:t>棒（块）状燃料</w:t>
                  </w:r>
                </w:p>
              </w:tc>
            </w:tr>
            <w:tr w14:paraId="0504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Merge w:val="continue"/>
                  <w:vAlign w:val="center"/>
                </w:tcPr>
                <w:p w14:paraId="50319B3A">
                  <w:pPr>
                    <w:pStyle w:val="114"/>
                    <w:spacing w:line="240" w:lineRule="auto"/>
                  </w:pPr>
                </w:p>
              </w:tc>
              <w:tc>
                <w:tcPr>
                  <w:tcW w:w="3908" w:type="dxa"/>
                  <w:vAlign w:val="center"/>
                </w:tcPr>
                <w:p w14:paraId="6331989F">
                  <w:pPr>
                    <w:pStyle w:val="114"/>
                    <w:spacing w:line="240" w:lineRule="auto"/>
                    <w:rPr>
                      <w:rFonts w:eastAsia="仿宋"/>
                      <w:szCs w:val="21"/>
                    </w:rPr>
                  </w:pPr>
                  <w:r>
                    <w:rPr>
                      <w:rFonts w:hint="eastAsia" w:eastAsia="仿宋"/>
                      <w:szCs w:val="21"/>
                    </w:rPr>
                    <w:t>主要原料为草本类</w:t>
                  </w:r>
                </w:p>
              </w:tc>
            </w:tr>
            <w:tr w14:paraId="4986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1716D0AB">
                  <w:pPr>
                    <w:pStyle w:val="114"/>
                    <w:spacing w:line="240" w:lineRule="auto"/>
                    <w:rPr>
                      <w:rFonts w:eastAsia="仿宋"/>
                      <w:szCs w:val="21"/>
                    </w:rPr>
                  </w:pPr>
                  <w:r>
                    <w:rPr>
                      <w:rFonts w:hint="eastAsia" w:eastAsia="仿宋"/>
                      <w:szCs w:val="21"/>
                    </w:rPr>
                    <w:t>直径或横截面最大尺寸（D），mm</w:t>
                  </w:r>
                </w:p>
              </w:tc>
              <w:tc>
                <w:tcPr>
                  <w:tcW w:w="3908" w:type="dxa"/>
                  <w:vAlign w:val="center"/>
                </w:tcPr>
                <w:p w14:paraId="55063164">
                  <w:pPr>
                    <w:pStyle w:val="114"/>
                    <w:spacing w:line="240" w:lineRule="auto"/>
                    <w:rPr>
                      <w:rFonts w:eastAsia="仿宋"/>
                      <w:szCs w:val="21"/>
                    </w:rPr>
                  </w:pPr>
                  <w:r>
                    <w:rPr>
                      <w:rFonts w:hint="eastAsia" w:eastAsia="仿宋"/>
                      <w:szCs w:val="21"/>
                    </w:rPr>
                    <w:t>≥25</w:t>
                  </w:r>
                </w:p>
              </w:tc>
            </w:tr>
            <w:tr w14:paraId="4AAA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71656C02">
                  <w:pPr>
                    <w:pStyle w:val="114"/>
                    <w:spacing w:line="240" w:lineRule="auto"/>
                    <w:rPr>
                      <w:rFonts w:eastAsia="仿宋"/>
                      <w:szCs w:val="21"/>
                    </w:rPr>
                  </w:pPr>
                  <w:r>
                    <w:rPr>
                      <w:rFonts w:hint="eastAsia" w:eastAsia="仿宋"/>
                      <w:szCs w:val="21"/>
                    </w:rPr>
                    <w:t>长度，mm</w:t>
                  </w:r>
                </w:p>
              </w:tc>
              <w:tc>
                <w:tcPr>
                  <w:tcW w:w="3908" w:type="dxa"/>
                  <w:vAlign w:val="center"/>
                </w:tcPr>
                <w:p w14:paraId="04B6D332">
                  <w:pPr>
                    <w:pStyle w:val="114"/>
                    <w:spacing w:line="240" w:lineRule="auto"/>
                    <w:rPr>
                      <w:rFonts w:eastAsia="仿宋"/>
                      <w:szCs w:val="21"/>
                    </w:rPr>
                  </w:pPr>
                  <w:r>
                    <w:rPr>
                      <w:rFonts w:hint="eastAsia" w:eastAsia="仿宋"/>
                      <w:szCs w:val="21"/>
                    </w:rPr>
                    <w:t>≤4D</w:t>
                  </w:r>
                </w:p>
              </w:tc>
            </w:tr>
            <w:tr w14:paraId="3040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3E5960FE">
                  <w:pPr>
                    <w:pStyle w:val="114"/>
                    <w:spacing w:line="240" w:lineRule="auto"/>
                    <w:rPr>
                      <w:rFonts w:eastAsia="仿宋"/>
                      <w:szCs w:val="21"/>
                    </w:rPr>
                  </w:pPr>
                  <w:r>
                    <w:rPr>
                      <w:rFonts w:hint="eastAsia" w:eastAsia="仿宋"/>
                      <w:szCs w:val="21"/>
                    </w:rPr>
                    <w:t>成型燃料密度，kg/m</w:t>
                  </w:r>
                  <w:r>
                    <w:rPr>
                      <w:rFonts w:hint="eastAsia" w:eastAsia="仿宋"/>
                      <w:szCs w:val="21"/>
                      <w:vertAlign w:val="superscript"/>
                    </w:rPr>
                    <w:t>3</w:t>
                  </w:r>
                </w:p>
              </w:tc>
              <w:tc>
                <w:tcPr>
                  <w:tcW w:w="3908" w:type="dxa"/>
                  <w:vAlign w:val="center"/>
                </w:tcPr>
                <w:p w14:paraId="6B85C5E5">
                  <w:pPr>
                    <w:pStyle w:val="114"/>
                    <w:spacing w:line="240" w:lineRule="auto"/>
                    <w:rPr>
                      <w:rFonts w:eastAsia="仿宋"/>
                      <w:szCs w:val="21"/>
                    </w:rPr>
                  </w:pPr>
                  <w:r>
                    <w:rPr>
                      <w:rFonts w:hint="eastAsia" w:eastAsia="仿宋"/>
                      <w:szCs w:val="21"/>
                    </w:rPr>
                    <w:t>≥800</w:t>
                  </w:r>
                </w:p>
              </w:tc>
            </w:tr>
            <w:tr w14:paraId="1A2A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44243047">
                  <w:pPr>
                    <w:pStyle w:val="114"/>
                    <w:spacing w:line="240" w:lineRule="auto"/>
                    <w:rPr>
                      <w:rFonts w:eastAsia="仿宋"/>
                      <w:szCs w:val="21"/>
                    </w:rPr>
                  </w:pPr>
                  <w:r>
                    <w:rPr>
                      <w:rFonts w:hint="eastAsia" w:eastAsia="仿宋"/>
                      <w:szCs w:val="21"/>
                    </w:rPr>
                    <w:t>含水率，%</w:t>
                  </w:r>
                </w:p>
              </w:tc>
              <w:tc>
                <w:tcPr>
                  <w:tcW w:w="3908" w:type="dxa"/>
                  <w:vAlign w:val="center"/>
                </w:tcPr>
                <w:p w14:paraId="761A9794">
                  <w:pPr>
                    <w:pStyle w:val="114"/>
                    <w:spacing w:line="240" w:lineRule="auto"/>
                    <w:rPr>
                      <w:rFonts w:eastAsia="仿宋"/>
                      <w:szCs w:val="21"/>
                    </w:rPr>
                  </w:pPr>
                  <w:r>
                    <w:rPr>
                      <w:rFonts w:hint="eastAsia" w:eastAsia="仿宋"/>
                      <w:szCs w:val="21"/>
                    </w:rPr>
                    <w:t>≤16</w:t>
                  </w:r>
                </w:p>
              </w:tc>
            </w:tr>
            <w:tr w14:paraId="71A1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1A51C473">
                  <w:pPr>
                    <w:pStyle w:val="114"/>
                    <w:spacing w:line="240" w:lineRule="auto"/>
                    <w:rPr>
                      <w:rFonts w:eastAsia="仿宋"/>
                      <w:szCs w:val="21"/>
                    </w:rPr>
                  </w:pPr>
                  <w:r>
                    <w:rPr>
                      <w:rFonts w:hint="eastAsia" w:eastAsia="仿宋"/>
                      <w:szCs w:val="21"/>
                    </w:rPr>
                    <w:t>灰分含量，%</w:t>
                  </w:r>
                </w:p>
              </w:tc>
              <w:tc>
                <w:tcPr>
                  <w:tcW w:w="3908" w:type="dxa"/>
                  <w:shd w:val="clear" w:color="auto" w:fill="auto"/>
                  <w:vAlign w:val="center"/>
                </w:tcPr>
                <w:p w14:paraId="072BA4A1">
                  <w:pPr>
                    <w:pStyle w:val="114"/>
                    <w:spacing w:line="240" w:lineRule="auto"/>
                    <w:rPr>
                      <w:rFonts w:eastAsia="仿宋"/>
                      <w:szCs w:val="21"/>
                    </w:rPr>
                  </w:pPr>
                  <w:r>
                    <w:rPr>
                      <w:rFonts w:hint="eastAsia" w:eastAsia="仿宋"/>
                      <w:szCs w:val="21"/>
                    </w:rPr>
                    <w:t>≤12</w:t>
                  </w:r>
                </w:p>
              </w:tc>
            </w:tr>
            <w:tr w14:paraId="28F0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2D05BE2F">
                  <w:pPr>
                    <w:pStyle w:val="114"/>
                    <w:spacing w:line="240" w:lineRule="auto"/>
                    <w:rPr>
                      <w:rFonts w:eastAsia="仿宋"/>
                      <w:szCs w:val="21"/>
                    </w:rPr>
                  </w:pPr>
                  <w:r>
                    <w:rPr>
                      <w:rFonts w:hint="eastAsia" w:eastAsia="仿宋"/>
                      <w:szCs w:val="21"/>
                    </w:rPr>
                    <w:t>低位发热量，MJ/kg</w:t>
                  </w:r>
                </w:p>
              </w:tc>
              <w:tc>
                <w:tcPr>
                  <w:tcW w:w="3908" w:type="dxa"/>
                  <w:shd w:val="clear" w:color="auto" w:fill="auto"/>
                  <w:vAlign w:val="center"/>
                </w:tcPr>
                <w:p w14:paraId="7AF757DC">
                  <w:pPr>
                    <w:pStyle w:val="114"/>
                    <w:spacing w:line="240" w:lineRule="auto"/>
                    <w:rPr>
                      <w:rFonts w:eastAsia="仿宋"/>
                      <w:szCs w:val="21"/>
                    </w:rPr>
                  </w:pPr>
                  <w:r>
                    <w:rPr>
                      <w:rFonts w:hint="eastAsia" w:eastAsia="仿宋"/>
                      <w:szCs w:val="21"/>
                    </w:rPr>
                    <w:t>≥13.4</w:t>
                  </w:r>
                </w:p>
              </w:tc>
            </w:tr>
            <w:tr w14:paraId="492D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22" w:type="dxa"/>
                  <w:vAlign w:val="center"/>
                </w:tcPr>
                <w:p w14:paraId="2EFDD8A9">
                  <w:pPr>
                    <w:pStyle w:val="114"/>
                    <w:spacing w:line="240" w:lineRule="auto"/>
                    <w:rPr>
                      <w:rFonts w:eastAsia="仿宋"/>
                      <w:szCs w:val="21"/>
                    </w:rPr>
                  </w:pPr>
                  <w:r>
                    <w:rPr>
                      <w:rFonts w:hint="eastAsia" w:eastAsia="仿宋"/>
                      <w:szCs w:val="21"/>
                    </w:rPr>
                    <w:t>破碎率，%</w:t>
                  </w:r>
                </w:p>
              </w:tc>
              <w:tc>
                <w:tcPr>
                  <w:tcW w:w="3908" w:type="dxa"/>
                  <w:shd w:val="clear" w:color="auto" w:fill="auto"/>
                  <w:vAlign w:val="center"/>
                </w:tcPr>
                <w:p w14:paraId="2AA5E93F">
                  <w:pPr>
                    <w:pStyle w:val="114"/>
                    <w:spacing w:line="240" w:lineRule="auto"/>
                    <w:rPr>
                      <w:rFonts w:eastAsia="仿宋"/>
                      <w:szCs w:val="21"/>
                    </w:rPr>
                  </w:pPr>
                  <w:r>
                    <w:rPr>
                      <w:rFonts w:hint="eastAsia" w:eastAsia="仿宋"/>
                      <w:szCs w:val="21"/>
                    </w:rPr>
                    <w:t>≤5</w:t>
                  </w:r>
                </w:p>
              </w:tc>
            </w:tr>
          </w:tbl>
          <w:p w14:paraId="650686B5">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本项目成品外售</w:t>
            </w:r>
            <w:r>
              <w:rPr>
                <w:rFonts w:eastAsia="仿宋"/>
                <w:b/>
                <w:spacing w:val="-2"/>
                <w:kern w:val="0"/>
                <w:sz w:val="24"/>
                <w:szCs w:val="28"/>
                <w:lang w:val="zh-CN"/>
              </w:rPr>
              <w:t>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5733"/>
            </w:tblGrid>
            <w:tr w14:paraId="44EA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51" w:type="dxa"/>
                  <w:vAlign w:val="center"/>
                </w:tcPr>
                <w:p w14:paraId="23C00807">
                  <w:pPr>
                    <w:pStyle w:val="114"/>
                    <w:spacing w:line="240" w:lineRule="auto"/>
                    <w:rPr>
                      <w:rFonts w:eastAsia="仿宋"/>
                      <w:szCs w:val="21"/>
                    </w:rPr>
                  </w:pPr>
                  <w:r>
                    <w:rPr>
                      <w:rFonts w:hint="eastAsia" w:eastAsia="仿宋"/>
                      <w:szCs w:val="21"/>
                    </w:rPr>
                    <w:t>成品</w:t>
                  </w:r>
                </w:p>
              </w:tc>
              <w:tc>
                <w:tcPr>
                  <w:tcW w:w="5733" w:type="dxa"/>
                  <w:vAlign w:val="center"/>
                </w:tcPr>
                <w:p w14:paraId="7D28FFE9">
                  <w:pPr>
                    <w:pStyle w:val="114"/>
                    <w:spacing w:line="240" w:lineRule="auto"/>
                    <w:rPr>
                      <w:rFonts w:eastAsia="仿宋"/>
                      <w:szCs w:val="21"/>
                    </w:rPr>
                  </w:pPr>
                  <w:r>
                    <w:rPr>
                      <w:rFonts w:hint="eastAsia" w:eastAsia="仿宋"/>
                      <w:szCs w:val="21"/>
                    </w:rPr>
                    <w:t>外售单位</w:t>
                  </w:r>
                </w:p>
              </w:tc>
            </w:tr>
            <w:tr w14:paraId="7B5D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51" w:type="dxa"/>
                  <w:vAlign w:val="center"/>
                </w:tcPr>
                <w:p w14:paraId="008873F8">
                  <w:pPr>
                    <w:pStyle w:val="114"/>
                    <w:spacing w:line="240" w:lineRule="auto"/>
                    <w:rPr>
                      <w:rFonts w:eastAsia="仿宋"/>
                      <w:szCs w:val="21"/>
                    </w:rPr>
                  </w:pPr>
                  <w:r>
                    <w:rPr>
                      <w:rFonts w:hint="eastAsia" w:eastAsia="仿宋"/>
                      <w:szCs w:val="21"/>
                    </w:rPr>
                    <w:t>加气混凝土砌块</w:t>
                  </w:r>
                </w:p>
              </w:tc>
              <w:tc>
                <w:tcPr>
                  <w:tcW w:w="5733" w:type="dxa"/>
                  <w:vAlign w:val="center"/>
                </w:tcPr>
                <w:p w14:paraId="38D7206F">
                  <w:pPr>
                    <w:pStyle w:val="114"/>
                    <w:spacing w:line="240" w:lineRule="auto"/>
                    <w:rPr>
                      <w:rFonts w:eastAsia="仿宋"/>
                      <w:szCs w:val="21"/>
                    </w:rPr>
                  </w:pPr>
                  <w:r>
                    <w:rPr>
                      <w:rFonts w:hint="eastAsia" w:eastAsia="仿宋"/>
                      <w:szCs w:val="21"/>
                    </w:rPr>
                    <w:t>市政道路，水利建设，长荡湖景区道路及小区，学校，工厂，开发商等</w:t>
                  </w:r>
                </w:p>
              </w:tc>
            </w:tr>
            <w:tr w14:paraId="4734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51" w:type="dxa"/>
                  <w:vAlign w:val="center"/>
                </w:tcPr>
                <w:p w14:paraId="376BD78A">
                  <w:pPr>
                    <w:pStyle w:val="114"/>
                    <w:spacing w:line="240" w:lineRule="auto"/>
                    <w:rPr>
                      <w:rFonts w:eastAsia="仿宋"/>
                      <w:szCs w:val="21"/>
                    </w:rPr>
                  </w:pPr>
                  <w:r>
                    <w:rPr>
                      <w:rFonts w:hint="eastAsia" w:eastAsia="仿宋"/>
                      <w:szCs w:val="21"/>
                    </w:rPr>
                    <w:t>预拌湿砂浆</w:t>
                  </w:r>
                </w:p>
              </w:tc>
              <w:tc>
                <w:tcPr>
                  <w:tcW w:w="5733" w:type="dxa"/>
                  <w:vAlign w:val="center"/>
                </w:tcPr>
                <w:p w14:paraId="0ABF0A97">
                  <w:pPr>
                    <w:pStyle w:val="114"/>
                    <w:spacing w:line="240" w:lineRule="auto"/>
                    <w:rPr>
                      <w:rFonts w:eastAsia="仿宋"/>
                      <w:szCs w:val="21"/>
                    </w:rPr>
                  </w:pPr>
                  <w:r>
                    <w:rPr>
                      <w:rFonts w:hint="eastAsia" w:eastAsia="仿宋"/>
                      <w:szCs w:val="21"/>
                    </w:rPr>
                    <w:t>各种建筑公司、</w:t>
                  </w:r>
                  <w:r>
                    <w:rPr>
                      <w:rFonts w:eastAsia="仿宋"/>
                      <w:szCs w:val="21"/>
                    </w:rPr>
                    <w:t>道路、桥梁、隧道等各个领域</w:t>
                  </w:r>
                </w:p>
              </w:tc>
            </w:tr>
          </w:tbl>
          <w:p w14:paraId="389665CF">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本项目原材料入厂负面清单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3"/>
              <w:gridCol w:w="6325"/>
            </w:tblGrid>
            <w:tr w14:paraId="67AC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53" w:type="dxa"/>
                </w:tcPr>
                <w:p w14:paraId="48202A2A">
                  <w:pPr>
                    <w:pStyle w:val="114"/>
                    <w:spacing w:line="240" w:lineRule="auto"/>
                    <w:rPr>
                      <w:rFonts w:eastAsia="仿宋"/>
                      <w:szCs w:val="21"/>
                    </w:rPr>
                  </w:pPr>
                  <w:r>
                    <w:rPr>
                      <w:rFonts w:hint="eastAsia" w:eastAsia="仿宋"/>
                      <w:szCs w:val="21"/>
                    </w:rPr>
                    <w:t>对象</w:t>
                  </w:r>
                </w:p>
              </w:tc>
              <w:tc>
                <w:tcPr>
                  <w:tcW w:w="6325" w:type="dxa"/>
                </w:tcPr>
                <w:p w14:paraId="6B578532">
                  <w:pPr>
                    <w:pStyle w:val="114"/>
                    <w:spacing w:line="240" w:lineRule="auto"/>
                    <w:rPr>
                      <w:rFonts w:eastAsia="仿宋"/>
                      <w:szCs w:val="21"/>
                    </w:rPr>
                  </w:pPr>
                  <w:r>
                    <w:rPr>
                      <w:rFonts w:hint="eastAsia" w:eastAsia="仿宋"/>
                      <w:szCs w:val="21"/>
                    </w:rPr>
                    <w:t>负面清单</w:t>
                  </w:r>
                </w:p>
              </w:tc>
            </w:tr>
            <w:tr w14:paraId="10BF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953" w:type="dxa"/>
                  <w:vAlign w:val="center"/>
                </w:tcPr>
                <w:p w14:paraId="308165C3">
                  <w:pPr>
                    <w:pStyle w:val="114"/>
                    <w:spacing w:line="240" w:lineRule="auto"/>
                    <w:rPr>
                      <w:rFonts w:eastAsia="仿宋"/>
                      <w:szCs w:val="21"/>
                    </w:rPr>
                  </w:pPr>
                  <w:r>
                    <w:rPr>
                      <w:rFonts w:hint="eastAsia" w:eastAsia="仿宋"/>
                      <w:szCs w:val="21"/>
                    </w:rPr>
                    <w:t>原材料</w:t>
                  </w:r>
                </w:p>
              </w:tc>
              <w:tc>
                <w:tcPr>
                  <w:tcW w:w="6325" w:type="dxa"/>
                  <w:vAlign w:val="center"/>
                </w:tcPr>
                <w:p w14:paraId="3D25B717">
                  <w:pPr>
                    <w:pStyle w:val="114"/>
                    <w:spacing w:line="240" w:lineRule="auto"/>
                    <w:rPr>
                      <w:rFonts w:eastAsia="仿宋"/>
                      <w:szCs w:val="21"/>
                    </w:rPr>
                  </w:pPr>
                  <w:r>
                    <w:rPr>
                      <w:rFonts w:hint="eastAsia" w:eastAsia="仿宋"/>
                      <w:szCs w:val="21"/>
                    </w:rPr>
                    <w:t>本项目所使用的原材料如建筑垃圾、炉渣等不得为《国家危险废物名录（2</w:t>
                  </w:r>
                  <w:r>
                    <w:rPr>
                      <w:rFonts w:eastAsia="仿宋"/>
                      <w:szCs w:val="21"/>
                    </w:rPr>
                    <w:t>025</w:t>
                  </w:r>
                  <w:r>
                    <w:rPr>
                      <w:rFonts w:hint="eastAsia" w:eastAsia="仿宋"/>
                      <w:szCs w:val="21"/>
                    </w:rPr>
                    <w:t>）年版》中所涉及的废物，仅为一般固废。</w:t>
                  </w:r>
                </w:p>
              </w:tc>
            </w:tr>
            <w:tr w14:paraId="3D2A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953" w:type="dxa"/>
                  <w:vAlign w:val="center"/>
                </w:tcPr>
                <w:p w14:paraId="61456A93">
                  <w:pPr>
                    <w:pStyle w:val="114"/>
                    <w:spacing w:line="240" w:lineRule="auto"/>
                    <w:rPr>
                      <w:rFonts w:eastAsia="仿宋"/>
                      <w:szCs w:val="21"/>
                    </w:rPr>
                  </w:pPr>
                  <w:r>
                    <w:rPr>
                      <w:rFonts w:hint="eastAsia" w:eastAsia="仿宋"/>
                      <w:szCs w:val="21"/>
                    </w:rPr>
                    <w:t>存储</w:t>
                  </w:r>
                </w:p>
              </w:tc>
              <w:tc>
                <w:tcPr>
                  <w:tcW w:w="6325" w:type="dxa"/>
                  <w:vAlign w:val="center"/>
                </w:tcPr>
                <w:p w14:paraId="7EEB0FC9">
                  <w:pPr>
                    <w:pStyle w:val="114"/>
                    <w:spacing w:line="240" w:lineRule="auto"/>
                    <w:rPr>
                      <w:rFonts w:eastAsia="仿宋"/>
                      <w:szCs w:val="21"/>
                    </w:rPr>
                  </w:pPr>
                  <w:r>
                    <w:rPr>
                      <w:rFonts w:hint="eastAsia" w:eastAsia="仿宋"/>
                      <w:szCs w:val="21"/>
                    </w:rPr>
                    <w:t>本项目所使用的原材料进厂后应按照类型分区存储，避免混合存放造成二次污染。</w:t>
                  </w:r>
                </w:p>
              </w:tc>
            </w:tr>
            <w:tr w14:paraId="4A89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53" w:type="dxa"/>
                  <w:vAlign w:val="center"/>
                </w:tcPr>
                <w:p w14:paraId="35ECE03F">
                  <w:pPr>
                    <w:pStyle w:val="114"/>
                    <w:spacing w:line="240" w:lineRule="auto"/>
                    <w:rPr>
                      <w:rFonts w:eastAsia="仿宋"/>
                      <w:szCs w:val="21"/>
                    </w:rPr>
                  </w:pPr>
                  <w:r>
                    <w:rPr>
                      <w:rFonts w:hint="eastAsia" w:eastAsia="仿宋"/>
                      <w:szCs w:val="21"/>
                    </w:rPr>
                    <w:t>处理方式</w:t>
                  </w:r>
                </w:p>
              </w:tc>
              <w:tc>
                <w:tcPr>
                  <w:tcW w:w="6325" w:type="dxa"/>
                  <w:vAlign w:val="center"/>
                </w:tcPr>
                <w:p w14:paraId="5825CC6C">
                  <w:pPr>
                    <w:pStyle w:val="114"/>
                    <w:spacing w:line="240" w:lineRule="auto"/>
                    <w:rPr>
                      <w:rFonts w:eastAsia="仿宋"/>
                      <w:szCs w:val="21"/>
                    </w:rPr>
                  </w:pPr>
                  <w:r>
                    <w:rPr>
                      <w:rFonts w:hint="eastAsia" w:eastAsia="仿宋"/>
                      <w:szCs w:val="21"/>
                    </w:rPr>
                    <w:t>本项目入厂的原材料仅可按照此次工艺中涉及的处理方式进行资源化利用，不可对其进行填埋、焚烧等方式处理。</w:t>
                  </w:r>
                </w:p>
              </w:tc>
            </w:tr>
          </w:tbl>
          <w:p w14:paraId="3E51F597">
            <w:pPr>
              <w:pStyle w:val="32"/>
              <w:ind w:left="0" w:leftChars="0" w:firstLine="0" w:firstLineChars="0"/>
            </w:pPr>
          </w:p>
        </w:tc>
      </w:tr>
    </w:tbl>
    <w:p w14:paraId="6856E99F">
      <w:pPr>
        <w:pStyle w:val="29"/>
        <w:sectPr>
          <w:pgSz w:w="11906" w:h="16838"/>
          <w:pgMar w:top="1701" w:right="1531" w:bottom="1701" w:left="1531" w:header="851" w:footer="851" w:gutter="0"/>
          <w:cols w:space="720" w:num="1"/>
          <w:docGrid w:linePitch="312" w:charSpace="0"/>
        </w:sectPr>
      </w:pPr>
    </w:p>
    <w:tbl>
      <w:tblPr>
        <w:tblStyle w:val="34"/>
        <w:tblW w:w="10337" w:type="dxa"/>
        <w:tblInd w:w="-6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9875"/>
      </w:tblGrid>
      <w:tr w14:paraId="1295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DF97AED">
            <w:pPr>
              <w:pStyle w:val="29"/>
              <w:rPr>
                <w:snapToGrid w:val="0"/>
              </w:rPr>
            </w:pPr>
          </w:p>
        </w:tc>
        <w:tc>
          <w:tcPr>
            <w:tcW w:w="9875" w:type="dxa"/>
          </w:tcPr>
          <w:p w14:paraId="78E256C8">
            <w:pPr>
              <w:spacing w:line="500" w:lineRule="exact"/>
              <w:ind w:firstLine="482" w:firstLineChars="200"/>
              <w:rPr>
                <w:rFonts w:eastAsia="仿宋"/>
                <w:b/>
                <w:bCs/>
                <w:sz w:val="24"/>
              </w:rPr>
            </w:pPr>
            <w:r>
              <w:rPr>
                <w:rFonts w:hint="eastAsia" w:eastAsia="仿宋"/>
                <w:b/>
                <w:bCs/>
                <w:sz w:val="24"/>
              </w:rPr>
              <w:t>（七）主要原辅材料来源及技术指标：</w:t>
            </w:r>
          </w:p>
          <w:p w14:paraId="086297E5">
            <w:pPr>
              <w:autoSpaceDE w:val="0"/>
              <w:autoSpaceDN w:val="0"/>
              <w:adjustRightInd w:val="0"/>
              <w:spacing w:line="500" w:lineRule="exact"/>
              <w:ind w:firstLine="480" w:firstLineChars="200"/>
              <w:rPr>
                <w:rFonts w:eastAsia="仿宋"/>
                <w:bCs/>
                <w:sz w:val="24"/>
              </w:rPr>
            </w:pPr>
            <w:r>
              <w:rPr>
                <w:rFonts w:hint="eastAsia" w:eastAsia="仿宋"/>
                <w:bCs/>
                <w:sz w:val="24"/>
              </w:rPr>
              <w:t>（1）一般固废来源及入厂限值要求</w:t>
            </w:r>
          </w:p>
          <w:p w14:paraId="00813171">
            <w:pPr>
              <w:autoSpaceDE w:val="0"/>
              <w:autoSpaceDN w:val="0"/>
              <w:adjustRightInd w:val="0"/>
              <w:spacing w:line="500" w:lineRule="exact"/>
              <w:ind w:firstLine="480" w:firstLineChars="200"/>
              <w:rPr>
                <w:rFonts w:eastAsia="仿宋"/>
                <w:bCs/>
                <w:sz w:val="24"/>
              </w:rPr>
            </w:pPr>
            <w:r>
              <w:rPr>
                <w:rFonts w:hint="eastAsia" w:eastAsia="仿宋"/>
                <w:bCs/>
                <w:sz w:val="24"/>
              </w:rPr>
              <w:t>本项目原辅料包含炉渣、脱硫石膏、建筑垃圾等，一般固废主要来自常州地区。其中一般固废来源及入厂限值要求如下：</w:t>
            </w:r>
          </w:p>
          <w:p w14:paraId="6B31180F">
            <w:pPr>
              <w:autoSpaceDE w:val="0"/>
              <w:autoSpaceDN w:val="0"/>
              <w:adjustRightInd w:val="0"/>
              <w:spacing w:line="500" w:lineRule="exact"/>
              <w:ind w:firstLine="480" w:firstLineChars="200"/>
              <w:rPr>
                <w:rFonts w:eastAsia="仿宋"/>
                <w:bCs/>
                <w:sz w:val="24"/>
              </w:rPr>
            </w:pPr>
            <w:r>
              <w:rPr>
                <w:rFonts w:hint="eastAsia" w:eastAsia="仿宋"/>
                <w:bCs/>
                <w:sz w:val="24"/>
              </w:rPr>
              <w:t>炉渣：本项目炉渣来自电厂锅炉，例如金坛大唐电厂，为一般固废。</w:t>
            </w:r>
          </w:p>
          <w:p w14:paraId="1CBFF513">
            <w:pPr>
              <w:autoSpaceDE w:val="0"/>
              <w:autoSpaceDN w:val="0"/>
              <w:adjustRightInd w:val="0"/>
              <w:spacing w:line="500" w:lineRule="exact"/>
              <w:ind w:firstLine="480" w:firstLineChars="200"/>
              <w:rPr>
                <w:rFonts w:eastAsia="仿宋"/>
                <w:bCs/>
                <w:sz w:val="24"/>
              </w:rPr>
            </w:pPr>
            <w:r>
              <w:rPr>
                <w:rFonts w:hint="eastAsia" w:eastAsia="仿宋"/>
                <w:bCs/>
                <w:sz w:val="24"/>
              </w:rPr>
              <w:t>脱硫石膏：本项目脱硫石膏来自发电厂，例如国能常州发电有限公司，为一般固废。</w:t>
            </w:r>
          </w:p>
          <w:p w14:paraId="4B45AAB9">
            <w:pPr>
              <w:autoSpaceDE w:val="0"/>
              <w:autoSpaceDN w:val="0"/>
              <w:adjustRightInd w:val="0"/>
              <w:spacing w:line="500" w:lineRule="exact"/>
              <w:ind w:firstLine="480" w:firstLineChars="200"/>
              <w:rPr>
                <w:rFonts w:eastAsia="仿宋"/>
                <w:bCs/>
                <w:sz w:val="24"/>
              </w:rPr>
            </w:pPr>
            <w:r>
              <w:rPr>
                <w:rFonts w:hint="eastAsia" w:eastAsia="仿宋"/>
                <w:bCs/>
                <w:sz w:val="24"/>
              </w:rPr>
              <w:t>建筑垃圾：</w:t>
            </w:r>
            <w:bookmarkStart w:id="12" w:name="_Hlk161905169"/>
            <w:r>
              <w:rPr>
                <w:rFonts w:hint="eastAsia" w:eastAsia="仿宋"/>
                <w:bCs/>
                <w:sz w:val="24"/>
              </w:rPr>
              <w:t>本项目建筑垃圾为建筑拆迁所产生的废弃物</w:t>
            </w:r>
            <w:bookmarkEnd w:id="12"/>
            <w:r>
              <w:rPr>
                <w:rFonts w:hint="eastAsia" w:eastAsia="仿宋"/>
                <w:bCs/>
                <w:sz w:val="24"/>
              </w:rPr>
              <w:t>，包括建筑渣土，工程弃土，地铁盾构土、砂石等，为一般固废。</w:t>
            </w:r>
          </w:p>
          <w:p w14:paraId="7AFD7AFF">
            <w:pPr>
              <w:autoSpaceDE w:val="0"/>
              <w:autoSpaceDN w:val="0"/>
              <w:adjustRightInd w:val="0"/>
              <w:spacing w:line="500" w:lineRule="exact"/>
              <w:ind w:firstLine="480" w:firstLineChars="200"/>
              <w:rPr>
                <w:rFonts w:eastAsia="仿宋"/>
                <w:bCs/>
                <w:sz w:val="24"/>
              </w:rPr>
            </w:pPr>
            <w:r>
              <w:rPr>
                <w:rFonts w:hint="eastAsia" w:eastAsia="仿宋"/>
                <w:bCs/>
                <w:sz w:val="24"/>
              </w:rPr>
              <w:t>氟化钙污泥：本项目氟化钙污泥为光伏、半导体等行业含氟废水经污水站酸碱中和后产生的含氟化钙污泥，例如东方日升等光伏企业，为一般固废。</w:t>
            </w:r>
          </w:p>
          <w:p w14:paraId="20081667">
            <w:pPr>
              <w:autoSpaceDE w:val="0"/>
              <w:autoSpaceDN w:val="0"/>
              <w:adjustRightInd w:val="0"/>
              <w:spacing w:line="500" w:lineRule="exact"/>
              <w:ind w:firstLine="480" w:firstLineChars="200"/>
              <w:rPr>
                <w:rFonts w:eastAsia="仿宋"/>
                <w:bCs/>
                <w:sz w:val="24"/>
              </w:rPr>
            </w:pPr>
            <w:r>
              <w:rPr>
                <w:rFonts w:hint="eastAsia" w:eastAsia="仿宋"/>
                <w:bCs/>
                <w:sz w:val="24"/>
              </w:rPr>
              <w:t>其他一般固废：本项目使用的其他一般固废主要来自周边工矿企业及铸造企业产生的废渣、铸造沙，不包括构筑物拆除产生的水泥砌块、含沥青的渣土、被污染的土壤、工业尾矿等其他工业固废。</w:t>
            </w:r>
          </w:p>
          <w:p w14:paraId="50AC42F9">
            <w:pPr>
              <w:autoSpaceDE w:val="0"/>
              <w:autoSpaceDN w:val="0"/>
              <w:adjustRightInd w:val="0"/>
              <w:spacing w:line="500" w:lineRule="exact"/>
              <w:ind w:firstLine="480" w:firstLineChars="200"/>
              <w:rPr>
                <w:rFonts w:eastAsia="仿宋"/>
                <w:bCs/>
                <w:sz w:val="24"/>
              </w:rPr>
            </w:pPr>
            <w:r>
              <w:rPr>
                <w:rFonts w:hint="eastAsia" w:eastAsia="仿宋"/>
                <w:bCs/>
                <w:sz w:val="24"/>
              </w:rPr>
              <w:t>粉煤灰：本项目粉煤灰为从燃煤过程产生的烟气中收捕下来的细微固体颗粒物，不包括从燃煤设施炉膛排出的灰渣；电厂协同处置固体废物过程中产生的粉煤灰，例如常州亚太热电有限公司，为一般固废。</w:t>
            </w:r>
          </w:p>
          <w:p w14:paraId="3306C870">
            <w:pPr>
              <w:autoSpaceDE w:val="0"/>
              <w:autoSpaceDN w:val="0"/>
              <w:adjustRightInd w:val="0"/>
              <w:spacing w:line="500" w:lineRule="exact"/>
              <w:ind w:firstLine="480" w:firstLineChars="200"/>
              <w:rPr>
                <w:rFonts w:eastAsia="仿宋"/>
                <w:bCs/>
                <w:sz w:val="24"/>
              </w:rPr>
            </w:pPr>
            <w:r>
              <w:rPr>
                <w:rFonts w:hint="eastAsia" w:eastAsia="仿宋"/>
                <w:bCs/>
                <w:sz w:val="24"/>
              </w:rPr>
              <w:t>秸秆：本项目秸秆来自农作物成熟后收集的脱粒或收获籽实后剩余的茎叶（穗）部分，包括</w:t>
            </w:r>
            <w:r>
              <w:rPr>
                <w:rFonts w:eastAsia="仿宋"/>
                <w:bCs/>
                <w:sz w:val="24"/>
              </w:rPr>
              <w:t>稻</w:t>
            </w:r>
            <w:r>
              <w:rPr>
                <w:rFonts w:hint="eastAsia" w:eastAsia="仿宋"/>
                <w:bCs/>
                <w:sz w:val="24"/>
              </w:rPr>
              <w:t>谷</w:t>
            </w:r>
            <w:r>
              <w:rPr>
                <w:rFonts w:eastAsia="仿宋"/>
                <w:bCs/>
                <w:sz w:val="24"/>
              </w:rPr>
              <w:t>秸秆、</w:t>
            </w:r>
            <w:r>
              <w:rPr>
                <w:rFonts w:hint="eastAsia" w:eastAsia="仿宋"/>
                <w:bCs/>
                <w:sz w:val="24"/>
              </w:rPr>
              <w:t>小麦</w:t>
            </w:r>
            <w:r>
              <w:rPr>
                <w:rFonts w:eastAsia="仿宋"/>
                <w:bCs/>
                <w:sz w:val="24"/>
              </w:rPr>
              <w:t>秸秆、玉米秸秆</w:t>
            </w:r>
            <w:r>
              <w:rPr>
                <w:rFonts w:hint="eastAsia" w:eastAsia="仿宋"/>
                <w:bCs/>
                <w:sz w:val="24"/>
              </w:rPr>
              <w:t>等农业种植产生的秸秆，且入厂前已经过破碎、分选、烘干等预处理环节，为一般固废。</w:t>
            </w:r>
          </w:p>
          <w:p w14:paraId="11831595">
            <w:pPr>
              <w:pStyle w:val="12"/>
              <w:snapToGrid w:val="0"/>
              <w:ind w:firstLine="474"/>
              <w:jc w:val="center"/>
              <w:rPr>
                <w:rFonts w:eastAsia="仿宋"/>
                <w:b/>
                <w:spacing w:val="-2"/>
                <w:kern w:val="0"/>
                <w:sz w:val="24"/>
                <w:szCs w:val="28"/>
                <w:lang w:val="zh-CN"/>
              </w:rPr>
            </w:pPr>
          </w:p>
          <w:p w14:paraId="178EEC6B">
            <w:pPr>
              <w:pStyle w:val="12"/>
              <w:snapToGrid w:val="0"/>
              <w:ind w:firstLine="474"/>
              <w:jc w:val="center"/>
              <w:rPr>
                <w:rFonts w:eastAsia="仿宋"/>
                <w:b/>
                <w:spacing w:val="-2"/>
                <w:kern w:val="0"/>
                <w:sz w:val="24"/>
                <w:szCs w:val="28"/>
                <w:lang w:val="zh-CN"/>
              </w:rPr>
            </w:pPr>
          </w:p>
          <w:p w14:paraId="4FD8370C">
            <w:pPr>
              <w:pStyle w:val="12"/>
              <w:snapToGrid w:val="0"/>
              <w:ind w:firstLine="474"/>
              <w:jc w:val="center"/>
              <w:rPr>
                <w:rFonts w:eastAsia="仿宋"/>
                <w:b/>
                <w:spacing w:val="-2"/>
                <w:kern w:val="0"/>
                <w:sz w:val="24"/>
                <w:szCs w:val="28"/>
                <w:lang w:val="zh-CN"/>
              </w:rPr>
            </w:pPr>
          </w:p>
          <w:p w14:paraId="23E04CCA">
            <w:pPr>
              <w:pStyle w:val="12"/>
              <w:snapToGrid w:val="0"/>
              <w:ind w:firstLine="474"/>
              <w:jc w:val="center"/>
              <w:rPr>
                <w:rFonts w:eastAsia="仿宋"/>
                <w:b/>
                <w:spacing w:val="-2"/>
                <w:kern w:val="0"/>
                <w:sz w:val="24"/>
                <w:szCs w:val="28"/>
                <w:lang w:val="zh-CN"/>
              </w:rPr>
            </w:pPr>
          </w:p>
          <w:p w14:paraId="1CF606DC">
            <w:pPr>
              <w:pStyle w:val="12"/>
              <w:snapToGrid w:val="0"/>
              <w:ind w:firstLine="474"/>
              <w:jc w:val="center"/>
              <w:rPr>
                <w:rFonts w:eastAsia="仿宋"/>
                <w:b/>
                <w:spacing w:val="-2"/>
                <w:kern w:val="0"/>
                <w:sz w:val="24"/>
                <w:szCs w:val="28"/>
                <w:lang w:val="zh-CN"/>
              </w:rPr>
            </w:pPr>
          </w:p>
          <w:p w14:paraId="5D60EAFB">
            <w:pPr>
              <w:pStyle w:val="12"/>
              <w:snapToGrid w:val="0"/>
              <w:ind w:firstLine="474"/>
              <w:jc w:val="center"/>
              <w:rPr>
                <w:rFonts w:eastAsia="仿宋"/>
                <w:b/>
                <w:spacing w:val="-2"/>
                <w:kern w:val="0"/>
                <w:sz w:val="24"/>
                <w:szCs w:val="28"/>
                <w:lang w:val="zh-CN"/>
              </w:rPr>
            </w:pPr>
          </w:p>
          <w:p w14:paraId="364F3E54">
            <w:pPr>
              <w:pStyle w:val="12"/>
              <w:snapToGrid w:val="0"/>
              <w:ind w:firstLine="474"/>
              <w:jc w:val="center"/>
              <w:rPr>
                <w:rFonts w:eastAsia="仿宋"/>
                <w:b/>
                <w:spacing w:val="-2"/>
                <w:kern w:val="0"/>
                <w:sz w:val="24"/>
                <w:szCs w:val="28"/>
                <w:lang w:val="zh-CN"/>
              </w:rPr>
            </w:pPr>
          </w:p>
          <w:p w14:paraId="7ACACD6D">
            <w:pPr>
              <w:pStyle w:val="12"/>
              <w:snapToGrid w:val="0"/>
              <w:ind w:firstLine="474"/>
              <w:jc w:val="center"/>
              <w:rPr>
                <w:rFonts w:eastAsia="仿宋"/>
                <w:b/>
                <w:spacing w:val="-2"/>
                <w:kern w:val="0"/>
                <w:sz w:val="24"/>
                <w:szCs w:val="28"/>
                <w:lang w:val="zh-CN"/>
              </w:rPr>
            </w:pPr>
          </w:p>
          <w:p w14:paraId="63290307">
            <w:pPr>
              <w:pStyle w:val="12"/>
              <w:snapToGrid w:val="0"/>
              <w:ind w:firstLine="474"/>
              <w:jc w:val="center"/>
              <w:rPr>
                <w:rFonts w:eastAsia="仿宋"/>
                <w:b/>
                <w:spacing w:val="-2"/>
                <w:kern w:val="0"/>
                <w:sz w:val="24"/>
                <w:szCs w:val="28"/>
                <w:lang w:val="zh-CN"/>
              </w:rPr>
            </w:pPr>
          </w:p>
          <w:p w14:paraId="381D2979">
            <w:pPr>
              <w:pStyle w:val="12"/>
              <w:snapToGrid w:val="0"/>
              <w:ind w:firstLine="474"/>
              <w:jc w:val="center"/>
              <w:rPr>
                <w:rFonts w:eastAsia="仿宋"/>
                <w:b/>
                <w:spacing w:val="-2"/>
                <w:kern w:val="0"/>
                <w:sz w:val="24"/>
                <w:szCs w:val="28"/>
                <w:lang w:val="zh-CN"/>
              </w:rPr>
            </w:pPr>
          </w:p>
          <w:p w14:paraId="5C434F8A">
            <w:pPr>
              <w:pStyle w:val="12"/>
              <w:snapToGrid w:val="0"/>
              <w:ind w:firstLine="474"/>
              <w:jc w:val="center"/>
              <w:rPr>
                <w:rFonts w:eastAsia="仿宋"/>
                <w:b/>
                <w:spacing w:val="-2"/>
                <w:kern w:val="0"/>
                <w:sz w:val="24"/>
                <w:szCs w:val="28"/>
                <w:lang w:val="zh-CN"/>
              </w:rPr>
            </w:pPr>
          </w:p>
          <w:p w14:paraId="25C87140">
            <w:pPr>
              <w:pStyle w:val="12"/>
              <w:snapToGrid w:val="0"/>
              <w:ind w:firstLine="474"/>
              <w:jc w:val="center"/>
              <w:rPr>
                <w:rFonts w:eastAsia="仿宋"/>
                <w:b/>
                <w:spacing w:val="-2"/>
                <w:kern w:val="0"/>
                <w:sz w:val="24"/>
                <w:szCs w:val="28"/>
                <w:lang w:val="zh-CN"/>
              </w:rPr>
            </w:pPr>
          </w:p>
          <w:p w14:paraId="6CBEADDF">
            <w:pPr>
              <w:pStyle w:val="12"/>
              <w:snapToGrid w:val="0"/>
              <w:ind w:firstLine="474"/>
              <w:jc w:val="center"/>
              <w:rPr>
                <w:rFonts w:eastAsia="仿宋"/>
                <w:b/>
                <w:spacing w:val="-2"/>
                <w:kern w:val="0"/>
                <w:sz w:val="24"/>
                <w:szCs w:val="28"/>
                <w:lang w:val="zh-CN"/>
              </w:rPr>
            </w:pPr>
          </w:p>
          <w:p w14:paraId="487CBA60">
            <w:pPr>
              <w:pStyle w:val="12"/>
              <w:snapToGrid w:val="0"/>
              <w:ind w:firstLine="474"/>
              <w:jc w:val="center"/>
              <w:rPr>
                <w:rFonts w:eastAsia="仿宋"/>
                <w:b/>
                <w:spacing w:val="-2"/>
                <w:kern w:val="0"/>
                <w:sz w:val="24"/>
                <w:szCs w:val="28"/>
                <w:lang w:val="zh-CN"/>
              </w:rPr>
            </w:pPr>
          </w:p>
          <w:p w14:paraId="1ABD479A">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本项目一般固废来源</w:t>
            </w:r>
            <w:r>
              <w:rPr>
                <w:rFonts w:eastAsia="仿宋"/>
                <w:b/>
                <w:spacing w:val="-2"/>
                <w:kern w:val="0"/>
                <w:sz w:val="24"/>
                <w:szCs w:val="28"/>
                <w:lang w:val="zh-CN"/>
              </w:rPr>
              <w:t>表</w:t>
            </w:r>
          </w:p>
          <w:tbl>
            <w:tblPr>
              <w:tblStyle w:val="34"/>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232"/>
              <w:gridCol w:w="2872"/>
              <w:gridCol w:w="2217"/>
              <w:gridCol w:w="1389"/>
            </w:tblGrid>
            <w:tr w14:paraId="5364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802" w:type="dxa"/>
                  <w:gridSpan w:val="2"/>
                  <w:vAlign w:val="center"/>
                </w:tcPr>
                <w:p w14:paraId="2E31856C">
                  <w:pPr>
                    <w:pStyle w:val="114"/>
                    <w:spacing w:line="240" w:lineRule="auto"/>
                    <w:rPr>
                      <w:rFonts w:eastAsia="仿宋"/>
                      <w:szCs w:val="21"/>
                    </w:rPr>
                  </w:pPr>
                  <w:r>
                    <w:rPr>
                      <w:rFonts w:hint="eastAsia" w:eastAsia="仿宋"/>
                      <w:szCs w:val="21"/>
                    </w:rPr>
                    <w:t>一般固废综合利用种类</w:t>
                  </w:r>
                </w:p>
              </w:tc>
              <w:tc>
                <w:tcPr>
                  <w:tcW w:w="2872" w:type="dxa"/>
                  <w:vAlign w:val="center"/>
                </w:tcPr>
                <w:p w14:paraId="77CB16D1">
                  <w:pPr>
                    <w:pStyle w:val="114"/>
                    <w:spacing w:line="240" w:lineRule="auto"/>
                    <w:rPr>
                      <w:rFonts w:eastAsia="仿宋"/>
                      <w:szCs w:val="21"/>
                    </w:rPr>
                  </w:pPr>
                  <w:r>
                    <w:rPr>
                      <w:rFonts w:hint="eastAsia" w:eastAsia="仿宋"/>
                      <w:szCs w:val="21"/>
                    </w:rPr>
                    <w:t>来源</w:t>
                  </w:r>
                </w:p>
              </w:tc>
              <w:tc>
                <w:tcPr>
                  <w:tcW w:w="2217" w:type="dxa"/>
                  <w:vAlign w:val="center"/>
                </w:tcPr>
                <w:p w14:paraId="35E9FD28">
                  <w:pPr>
                    <w:pStyle w:val="114"/>
                    <w:spacing w:line="240" w:lineRule="auto"/>
                    <w:rPr>
                      <w:rFonts w:eastAsia="仿宋"/>
                      <w:szCs w:val="21"/>
                    </w:rPr>
                  </w:pPr>
                  <w:r>
                    <w:rPr>
                      <w:rFonts w:hint="eastAsia" w:eastAsia="仿宋"/>
                      <w:szCs w:val="21"/>
                    </w:rPr>
                    <w:t>一般固废代码</w:t>
                  </w:r>
                </w:p>
              </w:tc>
              <w:tc>
                <w:tcPr>
                  <w:tcW w:w="1389" w:type="dxa"/>
                  <w:vAlign w:val="center"/>
                </w:tcPr>
                <w:p w14:paraId="27B51A33">
                  <w:pPr>
                    <w:pStyle w:val="114"/>
                    <w:spacing w:line="240" w:lineRule="auto"/>
                    <w:rPr>
                      <w:rFonts w:eastAsia="仿宋"/>
                      <w:szCs w:val="21"/>
                    </w:rPr>
                  </w:pPr>
                  <w:r>
                    <w:rPr>
                      <w:rFonts w:hint="eastAsia" w:eastAsia="仿宋"/>
                      <w:szCs w:val="21"/>
                    </w:rPr>
                    <w:t>本项目建成后全厂消耗量（t/a）</w:t>
                  </w:r>
                </w:p>
              </w:tc>
            </w:tr>
            <w:tr w14:paraId="2438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restart"/>
                  <w:vAlign w:val="center"/>
                </w:tcPr>
                <w:p w14:paraId="1822D141">
                  <w:pPr>
                    <w:pStyle w:val="114"/>
                    <w:spacing w:line="240" w:lineRule="auto"/>
                    <w:rPr>
                      <w:rFonts w:eastAsia="仿宋"/>
                      <w:szCs w:val="21"/>
                    </w:rPr>
                  </w:pPr>
                  <w:r>
                    <w:rPr>
                      <w:rFonts w:hint="eastAsia" w:eastAsia="仿宋"/>
                      <w:szCs w:val="21"/>
                    </w:rPr>
                    <w:t>原料</w:t>
                  </w:r>
                </w:p>
              </w:tc>
              <w:tc>
                <w:tcPr>
                  <w:tcW w:w="1232" w:type="dxa"/>
                  <w:vMerge w:val="restart"/>
                  <w:vAlign w:val="center"/>
                </w:tcPr>
                <w:p w14:paraId="47A6BF81">
                  <w:pPr>
                    <w:pStyle w:val="114"/>
                    <w:spacing w:line="240" w:lineRule="auto"/>
                    <w:rPr>
                      <w:rFonts w:eastAsia="仿宋"/>
                      <w:szCs w:val="21"/>
                    </w:rPr>
                  </w:pPr>
                  <w:r>
                    <w:rPr>
                      <w:rFonts w:hint="eastAsia" w:eastAsia="仿宋"/>
                      <w:szCs w:val="21"/>
                    </w:rPr>
                    <w:t>粉煤灰</w:t>
                  </w:r>
                </w:p>
              </w:tc>
              <w:tc>
                <w:tcPr>
                  <w:tcW w:w="2872" w:type="dxa"/>
                  <w:vMerge w:val="restart"/>
                  <w:vAlign w:val="center"/>
                </w:tcPr>
                <w:p w14:paraId="048B626E">
                  <w:pPr>
                    <w:pStyle w:val="114"/>
                    <w:spacing w:line="240" w:lineRule="auto"/>
                    <w:rPr>
                      <w:rFonts w:eastAsia="仿宋"/>
                      <w:szCs w:val="21"/>
                    </w:rPr>
                  </w:pPr>
                  <w:r>
                    <w:rPr>
                      <w:rFonts w:hint="eastAsia" w:eastAsia="仿宋"/>
                      <w:szCs w:val="21"/>
                    </w:rPr>
                    <w:t>热电厂</w:t>
                  </w:r>
                </w:p>
              </w:tc>
              <w:tc>
                <w:tcPr>
                  <w:tcW w:w="2217" w:type="dxa"/>
                  <w:vAlign w:val="center"/>
                </w:tcPr>
                <w:p w14:paraId="3D785B67">
                  <w:pPr>
                    <w:pStyle w:val="114"/>
                    <w:spacing w:line="240" w:lineRule="auto"/>
                    <w:rPr>
                      <w:rFonts w:eastAsia="仿宋"/>
                      <w:szCs w:val="21"/>
                    </w:rPr>
                  </w:pPr>
                  <w:r>
                    <w:rPr>
                      <w:rFonts w:hint="eastAsia" w:eastAsia="仿宋"/>
                      <w:szCs w:val="21"/>
                    </w:rPr>
                    <w:t>900-001-S02</w:t>
                  </w:r>
                </w:p>
              </w:tc>
              <w:tc>
                <w:tcPr>
                  <w:tcW w:w="1389" w:type="dxa"/>
                  <w:vMerge w:val="restart"/>
                  <w:vAlign w:val="center"/>
                </w:tcPr>
                <w:p w14:paraId="594F6B98">
                  <w:pPr>
                    <w:pStyle w:val="114"/>
                    <w:spacing w:line="240" w:lineRule="auto"/>
                    <w:rPr>
                      <w:rFonts w:eastAsia="仿宋"/>
                      <w:szCs w:val="21"/>
                    </w:rPr>
                  </w:pPr>
                  <w:r>
                    <w:rPr>
                      <w:rFonts w:hint="eastAsia" w:eastAsia="仿宋"/>
                      <w:szCs w:val="21"/>
                    </w:rPr>
                    <w:t>2000</w:t>
                  </w:r>
                </w:p>
              </w:tc>
            </w:tr>
            <w:tr w14:paraId="0892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continue"/>
                </w:tcPr>
                <w:p w14:paraId="2D94AE46">
                  <w:pPr>
                    <w:pStyle w:val="114"/>
                    <w:spacing w:line="240" w:lineRule="auto"/>
                  </w:pPr>
                </w:p>
              </w:tc>
              <w:tc>
                <w:tcPr>
                  <w:tcW w:w="1232" w:type="dxa"/>
                  <w:vMerge w:val="continue"/>
                </w:tcPr>
                <w:p w14:paraId="0A1C71F0">
                  <w:pPr>
                    <w:pStyle w:val="114"/>
                    <w:spacing w:line="240" w:lineRule="auto"/>
                  </w:pPr>
                </w:p>
              </w:tc>
              <w:tc>
                <w:tcPr>
                  <w:tcW w:w="2872" w:type="dxa"/>
                  <w:vMerge w:val="continue"/>
                  <w:vAlign w:val="center"/>
                </w:tcPr>
                <w:p w14:paraId="461E7098">
                  <w:pPr>
                    <w:pStyle w:val="114"/>
                    <w:spacing w:line="240" w:lineRule="auto"/>
                  </w:pPr>
                </w:p>
              </w:tc>
              <w:tc>
                <w:tcPr>
                  <w:tcW w:w="2217" w:type="dxa"/>
                  <w:vAlign w:val="center"/>
                </w:tcPr>
                <w:p w14:paraId="5386BDD3">
                  <w:pPr>
                    <w:pStyle w:val="114"/>
                    <w:spacing w:line="240" w:lineRule="auto"/>
                    <w:rPr>
                      <w:rFonts w:eastAsia="仿宋"/>
                      <w:szCs w:val="21"/>
                    </w:rPr>
                  </w:pPr>
                  <w:r>
                    <w:rPr>
                      <w:rFonts w:hint="eastAsia" w:eastAsia="仿宋"/>
                      <w:szCs w:val="21"/>
                    </w:rPr>
                    <w:t>900-002-S02</w:t>
                  </w:r>
                </w:p>
              </w:tc>
              <w:tc>
                <w:tcPr>
                  <w:tcW w:w="1389" w:type="dxa"/>
                  <w:vMerge w:val="continue"/>
                  <w:vAlign w:val="center"/>
                </w:tcPr>
                <w:p w14:paraId="0D3658DE">
                  <w:pPr>
                    <w:pStyle w:val="114"/>
                    <w:spacing w:line="240" w:lineRule="auto"/>
                    <w:rPr>
                      <w:rFonts w:eastAsia="仿宋"/>
                      <w:szCs w:val="21"/>
                    </w:rPr>
                  </w:pPr>
                </w:p>
              </w:tc>
            </w:tr>
            <w:tr w14:paraId="2DC8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70" w:type="dxa"/>
                  <w:vMerge w:val="continue"/>
                  <w:vAlign w:val="center"/>
                </w:tcPr>
                <w:p w14:paraId="1C35030B">
                  <w:pPr>
                    <w:pStyle w:val="114"/>
                    <w:spacing w:line="240" w:lineRule="auto"/>
                    <w:rPr>
                      <w:rFonts w:eastAsia="仿宋"/>
                      <w:szCs w:val="21"/>
                    </w:rPr>
                  </w:pPr>
                </w:p>
              </w:tc>
              <w:tc>
                <w:tcPr>
                  <w:tcW w:w="1232" w:type="dxa"/>
                  <w:vMerge w:val="restart"/>
                  <w:vAlign w:val="center"/>
                </w:tcPr>
                <w:p w14:paraId="37F1760B">
                  <w:pPr>
                    <w:pStyle w:val="114"/>
                    <w:spacing w:line="240" w:lineRule="auto"/>
                    <w:rPr>
                      <w:rFonts w:eastAsia="仿宋"/>
                      <w:szCs w:val="21"/>
                    </w:rPr>
                  </w:pPr>
                  <w:r>
                    <w:rPr>
                      <w:rFonts w:hint="eastAsia" w:eastAsia="仿宋"/>
                      <w:szCs w:val="21"/>
                    </w:rPr>
                    <w:t>脱硫石膏</w:t>
                  </w:r>
                </w:p>
              </w:tc>
              <w:tc>
                <w:tcPr>
                  <w:tcW w:w="2872" w:type="dxa"/>
                  <w:vMerge w:val="restart"/>
                  <w:vAlign w:val="center"/>
                </w:tcPr>
                <w:p w14:paraId="6FC259A2">
                  <w:pPr>
                    <w:pStyle w:val="114"/>
                    <w:spacing w:line="240" w:lineRule="auto"/>
                    <w:rPr>
                      <w:rFonts w:eastAsia="仿宋"/>
                      <w:szCs w:val="21"/>
                    </w:rPr>
                  </w:pPr>
                  <w:r>
                    <w:rPr>
                      <w:rFonts w:hint="eastAsia" w:eastAsia="仿宋"/>
                      <w:szCs w:val="21"/>
                    </w:rPr>
                    <w:t>钢铁厂、热电厂、发电厂</w:t>
                  </w:r>
                </w:p>
              </w:tc>
              <w:tc>
                <w:tcPr>
                  <w:tcW w:w="2217" w:type="dxa"/>
                  <w:vAlign w:val="center"/>
                </w:tcPr>
                <w:p w14:paraId="2069F941">
                  <w:pPr>
                    <w:pStyle w:val="114"/>
                    <w:spacing w:line="240" w:lineRule="auto"/>
                    <w:rPr>
                      <w:rFonts w:eastAsia="仿宋"/>
                      <w:szCs w:val="21"/>
                    </w:rPr>
                  </w:pPr>
                  <w:r>
                    <w:rPr>
                      <w:rFonts w:hint="eastAsia" w:eastAsia="仿宋"/>
                      <w:szCs w:val="21"/>
                    </w:rPr>
                    <w:t>441-001-S06</w:t>
                  </w:r>
                </w:p>
              </w:tc>
              <w:tc>
                <w:tcPr>
                  <w:tcW w:w="1389" w:type="dxa"/>
                  <w:vMerge w:val="restart"/>
                  <w:vAlign w:val="center"/>
                </w:tcPr>
                <w:p w14:paraId="42D9B766">
                  <w:pPr>
                    <w:pStyle w:val="114"/>
                    <w:spacing w:line="240" w:lineRule="auto"/>
                    <w:rPr>
                      <w:rFonts w:eastAsia="仿宋"/>
                      <w:szCs w:val="21"/>
                    </w:rPr>
                  </w:pPr>
                  <w:r>
                    <w:rPr>
                      <w:rFonts w:hint="eastAsia" w:eastAsia="仿宋"/>
                      <w:szCs w:val="21"/>
                    </w:rPr>
                    <w:t>3000</w:t>
                  </w:r>
                </w:p>
              </w:tc>
            </w:tr>
            <w:tr w14:paraId="6274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70" w:type="dxa"/>
                  <w:vMerge w:val="continue"/>
                  <w:vAlign w:val="center"/>
                </w:tcPr>
                <w:p w14:paraId="6A5590B8">
                  <w:pPr>
                    <w:pStyle w:val="114"/>
                    <w:spacing w:line="240" w:lineRule="auto"/>
                    <w:rPr>
                      <w:rFonts w:eastAsia="仿宋"/>
                      <w:szCs w:val="21"/>
                    </w:rPr>
                  </w:pPr>
                </w:p>
              </w:tc>
              <w:tc>
                <w:tcPr>
                  <w:tcW w:w="1232" w:type="dxa"/>
                  <w:vMerge w:val="continue"/>
                  <w:vAlign w:val="center"/>
                </w:tcPr>
                <w:p w14:paraId="64C0D8A9">
                  <w:pPr>
                    <w:pStyle w:val="114"/>
                    <w:spacing w:line="240" w:lineRule="auto"/>
                    <w:rPr>
                      <w:rFonts w:eastAsia="仿宋"/>
                      <w:szCs w:val="21"/>
                    </w:rPr>
                  </w:pPr>
                </w:p>
              </w:tc>
              <w:tc>
                <w:tcPr>
                  <w:tcW w:w="2872" w:type="dxa"/>
                  <w:vMerge w:val="continue"/>
                  <w:vAlign w:val="center"/>
                </w:tcPr>
                <w:p w14:paraId="42EBF13A">
                  <w:pPr>
                    <w:pStyle w:val="114"/>
                    <w:spacing w:line="240" w:lineRule="auto"/>
                    <w:rPr>
                      <w:rFonts w:eastAsia="仿宋"/>
                      <w:szCs w:val="21"/>
                    </w:rPr>
                  </w:pPr>
                </w:p>
              </w:tc>
              <w:tc>
                <w:tcPr>
                  <w:tcW w:w="2217" w:type="dxa"/>
                  <w:vAlign w:val="center"/>
                </w:tcPr>
                <w:p w14:paraId="2FB67E62">
                  <w:pPr>
                    <w:pStyle w:val="114"/>
                    <w:spacing w:line="240" w:lineRule="auto"/>
                    <w:rPr>
                      <w:rFonts w:eastAsia="仿宋"/>
                      <w:szCs w:val="21"/>
                    </w:rPr>
                  </w:pPr>
                  <w:r>
                    <w:rPr>
                      <w:rFonts w:hint="eastAsia" w:eastAsia="仿宋"/>
                      <w:szCs w:val="21"/>
                    </w:rPr>
                    <w:t>900-009-S06</w:t>
                  </w:r>
                </w:p>
              </w:tc>
              <w:tc>
                <w:tcPr>
                  <w:tcW w:w="1389" w:type="dxa"/>
                  <w:vMerge w:val="continue"/>
                  <w:vAlign w:val="center"/>
                </w:tcPr>
                <w:p w14:paraId="0B2F080D">
                  <w:pPr>
                    <w:pStyle w:val="114"/>
                    <w:spacing w:line="240" w:lineRule="auto"/>
                    <w:rPr>
                      <w:rFonts w:eastAsia="仿宋"/>
                      <w:szCs w:val="21"/>
                    </w:rPr>
                  </w:pPr>
                </w:p>
              </w:tc>
            </w:tr>
            <w:tr w14:paraId="6768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70" w:type="dxa"/>
                  <w:vMerge w:val="continue"/>
                  <w:vAlign w:val="center"/>
                </w:tcPr>
                <w:p w14:paraId="2BA3B4B7">
                  <w:pPr>
                    <w:pStyle w:val="114"/>
                    <w:spacing w:line="240" w:lineRule="auto"/>
                    <w:rPr>
                      <w:rFonts w:eastAsia="仿宋"/>
                      <w:szCs w:val="21"/>
                    </w:rPr>
                  </w:pPr>
                </w:p>
              </w:tc>
              <w:tc>
                <w:tcPr>
                  <w:tcW w:w="1232" w:type="dxa"/>
                  <w:vMerge w:val="restart"/>
                  <w:vAlign w:val="center"/>
                </w:tcPr>
                <w:p w14:paraId="5DFE6B49">
                  <w:pPr>
                    <w:pStyle w:val="114"/>
                    <w:spacing w:line="240" w:lineRule="auto"/>
                    <w:rPr>
                      <w:rFonts w:eastAsia="仿宋"/>
                      <w:szCs w:val="21"/>
                    </w:rPr>
                  </w:pPr>
                  <w:r>
                    <w:rPr>
                      <w:rFonts w:hint="eastAsia" w:eastAsia="仿宋"/>
                      <w:szCs w:val="21"/>
                    </w:rPr>
                    <w:t>炉渣</w:t>
                  </w:r>
                </w:p>
              </w:tc>
              <w:tc>
                <w:tcPr>
                  <w:tcW w:w="2872" w:type="dxa"/>
                  <w:vMerge w:val="restart"/>
                  <w:vAlign w:val="center"/>
                </w:tcPr>
                <w:p w14:paraId="6B0AA5E5">
                  <w:pPr>
                    <w:pStyle w:val="114"/>
                    <w:spacing w:line="240" w:lineRule="auto"/>
                    <w:rPr>
                      <w:rFonts w:eastAsia="仿宋"/>
                      <w:szCs w:val="21"/>
                    </w:rPr>
                  </w:pPr>
                  <w:r>
                    <w:rPr>
                      <w:rFonts w:hint="eastAsia" w:eastAsia="仿宋"/>
                      <w:szCs w:val="21"/>
                    </w:rPr>
                    <w:t>企业锅炉、发电厂</w:t>
                  </w:r>
                </w:p>
              </w:tc>
              <w:tc>
                <w:tcPr>
                  <w:tcW w:w="2217" w:type="dxa"/>
                  <w:vAlign w:val="center"/>
                </w:tcPr>
                <w:p w14:paraId="396335D1">
                  <w:pPr>
                    <w:pStyle w:val="114"/>
                    <w:spacing w:line="240" w:lineRule="auto"/>
                    <w:rPr>
                      <w:rFonts w:eastAsia="仿宋"/>
                      <w:szCs w:val="21"/>
                    </w:rPr>
                  </w:pPr>
                  <w:r>
                    <w:rPr>
                      <w:rFonts w:hint="eastAsia" w:eastAsia="仿宋"/>
                      <w:szCs w:val="21"/>
                    </w:rPr>
                    <w:t>441-001-S03</w:t>
                  </w:r>
                </w:p>
              </w:tc>
              <w:tc>
                <w:tcPr>
                  <w:tcW w:w="1389" w:type="dxa"/>
                  <w:vMerge w:val="restart"/>
                  <w:vAlign w:val="center"/>
                </w:tcPr>
                <w:p w14:paraId="1D157F5C">
                  <w:pPr>
                    <w:pStyle w:val="114"/>
                    <w:spacing w:line="240" w:lineRule="auto"/>
                    <w:rPr>
                      <w:rFonts w:eastAsia="仿宋"/>
                      <w:szCs w:val="21"/>
                    </w:rPr>
                  </w:pPr>
                  <w:r>
                    <w:rPr>
                      <w:rFonts w:hint="eastAsia" w:eastAsia="仿宋"/>
                      <w:szCs w:val="21"/>
                    </w:rPr>
                    <w:t>33000</w:t>
                  </w:r>
                </w:p>
              </w:tc>
            </w:tr>
            <w:tr w14:paraId="0D41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continue"/>
                  <w:vAlign w:val="center"/>
                </w:tcPr>
                <w:p w14:paraId="5D6A4EA2">
                  <w:pPr>
                    <w:pStyle w:val="114"/>
                    <w:spacing w:line="240" w:lineRule="auto"/>
                  </w:pPr>
                </w:p>
              </w:tc>
              <w:tc>
                <w:tcPr>
                  <w:tcW w:w="1232" w:type="dxa"/>
                  <w:vMerge w:val="continue"/>
                  <w:vAlign w:val="center"/>
                </w:tcPr>
                <w:p w14:paraId="6F534E3F">
                  <w:pPr>
                    <w:pStyle w:val="114"/>
                    <w:spacing w:line="240" w:lineRule="auto"/>
                  </w:pPr>
                </w:p>
              </w:tc>
              <w:tc>
                <w:tcPr>
                  <w:tcW w:w="2872" w:type="dxa"/>
                  <w:vMerge w:val="continue"/>
                  <w:vAlign w:val="center"/>
                </w:tcPr>
                <w:p w14:paraId="0560F6EB">
                  <w:pPr>
                    <w:pStyle w:val="114"/>
                    <w:spacing w:line="240" w:lineRule="auto"/>
                  </w:pPr>
                </w:p>
              </w:tc>
              <w:tc>
                <w:tcPr>
                  <w:tcW w:w="2217" w:type="dxa"/>
                  <w:vAlign w:val="center"/>
                </w:tcPr>
                <w:p w14:paraId="574CE08C">
                  <w:pPr>
                    <w:pStyle w:val="114"/>
                    <w:spacing w:line="240" w:lineRule="auto"/>
                    <w:rPr>
                      <w:rFonts w:eastAsia="仿宋"/>
                      <w:szCs w:val="21"/>
                    </w:rPr>
                  </w:pPr>
                  <w:r>
                    <w:rPr>
                      <w:rFonts w:hint="eastAsia" w:eastAsia="仿宋"/>
                      <w:szCs w:val="21"/>
                    </w:rPr>
                    <w:t>900-001-S03</w:t>
                  </w:r>
                </w:p>
              </w:tc>
              <w:tc>
                <w:tcPr>
                  <w:tcW w:w="1389" w:type="dxa"/>
                  <w:vMerge w:val="continue"/>
                  <w:vAlign w:val="center"/>
                </w:tcPr>
                <w:p w14:paraId="5D78ED7B">
                  <w:pPr>
                    <w:pStyle w:val="114"/>
                    <w:spacing w:line="240" w:lineRule="auto"/>
                    <w:rPr>
                      <w:rFonts w:eastAsia="仿宋"/>
                      <w:szCs w:val="21"/>
                    </w:rPr>
                  </w:pPr>
                </w:p>
              </w:tc>
            </w:tr>
            <w:tr w14:paraId="625E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70" w:type="dxa"/>
                  <w:vMerge w:val="continue"/>
                  <w:vAlign w:val="center"/>
                </w:tcPr>
                <w:p w14:paraId="4E42D5FC">
                  <w:pPr>
                    <w:pStyle w:val="114"/>
                    <w:spacing w:line="240" w:lineRule="auto"/>
                    <w:rPr>
                      <w:rFonts w:eastAsia="仿宋"/>
                      <w:szCs w:val="21"/>
                    </w:rPr>
                  </w:pPr>
                </w:p>
              </w:tc>
              <w:tc>
                <w:tcPr>
                  <w:tcW w:w="1232" w:type="dxa"/>
                  <w:vAlign w:val="center"/>
                </w:tcPr>
                <w:p w14:paraId="2E6E06ED">
                  <w:pPr>
                    <w:pStyle w:val="114"/>
                    <w:spacing w:line="240" w:lineRule="auto"/>
                    <w:rPr>
                      <w:rFonts w:eastAsia="仿宋"/>
                      <w:szCs w:val="21"/>
                    </w:rPr>
                  </w:pPr>
                  <w:r>
                    <w:rPr>
                      <w:rFonts w:hint="eastAsia" w:eastAsia="仿宋"/>
                      <w:szCs w:val="21"/>
                    </w:rPr>
                    <w:t>氟化钙污泥</w:t>
                  </w:r>
                </w:p>
              </w:tc>
              <w:tc>
                <w:tcPr>
                  <w:tcW w:w="2872" w:type="dxa"/>
                  <w:vAlign w:val="center"/>
                </w:tcPr>
                <w:p w14:paraId="0E5649F9">
                  <w:pPr>
                    <w:pStyle w:val="114"/>
                    <w:spacing w:line="240" w:lineRule="auto"/>
                    <w:rPr>
                      <w:rFonts w:eastAsia="仿宋"/>
                      <w:szCs w:val="21"/>
                    </w:rPr>
                  </w:pPr>
                  <w:r>
                    <w:rPr>
                      <w:rFonts w:hint="eastAsia" w:eastAsia="仿宋"/>
                      <w:szCs w:val="21"/>
                    </w:rPr>
                    <w:t>光伏企业</w:t>
                  </w:r>
                </w:p>
              </w:tc>
              <w:tc>
                <w:tcPr>
                  <w:tcW w:w="2217" w:type="dxa"/>
                  <w:vAlign w:val="center"/>
                </w:tcPr>
                <w:p w14:paraId="16EA0588">
                  <w:pPr>
                    <w:pStyle w:val="114"/>
                    <w:spacing w:line="240" w:lineRule="auto"/>
                    <w:rPr>
                      <w:rFonts w:eastAsia="仿宋"/>
                      <w:szCs w:val="21"/>
                    </w:rPr>
                  </w:pPr>
                  <w:r>
                    <w:rPr>
                      <w:rFonts w:hint="eastAsia" w:eastAsia="仿宋"/>
                      <w:szCs w:val="21"/>
                    </w:rPr>
                    <w:t>397-001-S07</w:t>
                  </w:r>
                </w:p>
              </w:tc>
              <w:tc>
                <w:tcPr>
                  <w:tcW w:w="1389" w:type="dxa"/>
                  <w:vAlign w:val="center"/>
                </w:tcPr>
                <w:p w14:paraId="2C9B08A6">
                  <w:pPr>
                    <w:pStyle w:val="114"/>
                    <w:spacing w:line="240" w:lineRule="auto"/>
                    <w:rPr>
                      <w:rFonts w:eastAsia="仿宋"/>
                      <w:szCs w:val="21"/>
                    </w:rPr>
                  </w:pPr>
                  <w:r>
                    <w:rPr>
                      <w:rFonts w:hint="eastAsia" w:eastAsia="仿宋"/>
                      <w:szCs w:val="21"/>
                    </w:rPr>
                    <w:t>73000</w:t>
                  </w:r>
                </w:p>
              </w:tc>
            </w:tr>
            <w:tr w14:paraId="42204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continue"/>
                  <w:vAlign w:val="center"/>
                </w:tcPr>
                <w:p w14:paraId="4C49FDAA">
                  <w:pPr>
                    <w:pStyle w:val="114"/>
                    <w:spacing w:line="240" w:lineRule="auto"/>
                    <w:rPr>
                      <w:rFonts w:eastAsia="仿宋"/>
                      <w:szCs w:val="21"/>
                    </w:rPr>
                  </w:pPr>
                </w:p>
              </w:tc>
              <w:tc>
                <w:tcPr>
                  <w:tcW w:w="1232" w:type="dxa"/>
                  <w:vMerge w:val="restart"/>
                  <w:vAlign w:val="center"/>
                </w:tcPr>
                <w:p w14:paraId="336EE2C1">
                  <w:pPr>
                    <w:pStyle w:val="114"/>
                    <w:spacing w:line="240" w:lineRule="auto"/>
                    <w:rPr>
                      <w:rFonts w:eastAsia="仿宋"/>
                      <w:szCs w:val="21"/>
                    </w:rPr>
                  </w:pPr>
                  <w:r>
                    <w:rPr>
                      <w:rFonts w:hint="eastAsia" w:eastAsia="仿宋"/>
                      <w:szCs w:val="21"/>
                    </w:rPr>
                    <w:t>建筑垃圾</w:t>
                  </w:r>
                </w:p>
              </w:tc>
              <w:tc>
                <w:tcPr>
                  <w:tcW w:w="2872" w:type="dxa"/>
                  <w:vMerge w:val="restart"/>
                  <w:vAlign w:val="center"/>
                </w:tcPr>
                <w:p w14:paraId="66652105">
                  <w:pPr>
                    <w:pStyle w:val="114"/>
                    <w:spacing w:line="240" w:lineRule="auto"/>
                    <w:rPr>
                      <w:rFonts w:eastAsia="仿宋"/>
                      <w:szCs w:val="21"/>
                    </w:rPr>
                  </w:pPr>
                  <w:r>
                    <w:rPr>
                      <w:rFonts w:hint="eastAsia" w:eastAsia="仿宋"/>
                      <w:szCs w:val="21"/>
                    </w:rPr>
                    <w:t>建筑渣土、砂土，工程弃土，地铁盾构土等</w:t>
                  </w:r>
                </w:p>
              </w:tc>
              <w:tc>
                <w:tcPr>
                  <w:tcW w:w="2217" w:type="dxa"/>
                  <w:vAlign w:val="center"/>
                </w:tcPr>
                <w:p w14:paraId="76EE1E17">
                  <w:pPr>
                    <w:pStyle w:val="114"/>
                    <w:spacing w:line="240" w:lineRule="auto"/>
                    <w:rPr>
                      <w:rFonts w:eastAsia="仿宋"/>
                      <w:szCs w:val="21"/>
                    </w:rPr>
                  </w:pPr>
                  <w:r>
                    <w:rPr>
                      <w:rFonts w:hint="eastAsia" w:eastAsia="仿宋"/>
                      <w:szCs w:val="21"/>
                    </w:rPr>
                    <w:t>900-001-S70</w:t>
                  </w:r>
                </w:p>
              </w:tc>
              <w:tc>
                <w:tcPr>
                  <w:tcW w:w="1389" w:type="dxa"/>
                  <w:vMerge w:val="restart"/>
                  <w:vAlign w:val="center"/>
                </w:tcPr>
                <w:p w14:paraId="5209E4C1">
                  <w:pPr>
                    <w:pStyle w:val="114"/>
                    <w:spacing w:line="240" w:lineRule="auto"/>
                    <w:rPr>
                      <w:rFonts w:eastAsia="仿宋"/>
                      <w:szCs w:val="21"/>
                    </w:rPr>
                  </w:pPr>
                  <w:r>
                    <w:rPr>
                      <w:rFonts w:hint="eastAsia" w:eastAsia="仿宋"/>
                      <w:szCs w:val="21"/>
                    </w:rPr>
                    <w:t>76000</w:t>
                  </w:r>
                </w:p>
              </w:tc>
            </w:tr>
            <w:tr w14:paraId="18B8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continue"/>
                  <w:vAlign w:val="center"/>
                </w:tcPr>
                <w:p w14:paraId="090C5F4C">
                  <w:pPr>
                    <w:pStyle w:val="114"/>
                    <w:spacing w:line="240" w:lineRule="auto"/>
                    <w:rPr>
                      <w:rFonts w:eastAsia="仿宋"/>
                      <w:szCs w:val="21"/>
                    </w:rPr>
                  </w:pPr>
                </w:p>
              </w:tc>
              <w:tc>
                <w:tcPr>
                  <w:tcW w:w="1232" w:type="dxa"/>
                  <w:vMerge w:val="continue"/>
                  <w:vAlign w:val="center"/>
                </w:tcPr>
                <w:p w14:paraId="6054B7C6">
                  <w:pPr>
                    <w:pStyle w:val="114"/>
                    <w:spacing w:line="240" w:lineRule="auto"/>
                    <w:rPr>
                      <w:rFonts w:eastAsia="仿宋"/>
                      <w:szCs w:val="21"/>
                    </w:rPr>
                  </w:pPr>
                </w:p>
              </w:tc>
              <w:tc>
                <w:tcPr>
                  <w:tcW w:w="2872" w:type="dxa"/>
                  <w:vMerge w:val="continue"/>
                  <w:vAlign w:val="center"/>
                </w:tcPr>
                <w:p w14:paraId="5FF76BDD">
                  <w:pPr>
                    <w:pStyle w:val="114"/>
                    <w:spacing w:line="240" w:lineRule="auto"/>
                    <w:rPr>
                      <w:rFonts w:eastAsia="仿宋"/>
                      <w:szCs w:val="21"/>
                    </w:rPr>
                  </w:pPr>
                </w:p>
              </w:tc>
              <w:tc>
                <w:tcPr>
                  <w:tcW w:w="2217" w:type="dxa"/>
                  <w:vAlign w:val="center"/>
                </w:tcPr>
                <w:p w14:paraId="60F7D17E">
                  <w:pPr>
                    <w:pStyle w:val="114"/>
                    <w:spacing w:line="240" w:lineRule="auto"/>
                    <w:rPr>
                      <w:rFonts w:eastAsia="仿宋"/>
                      <w:szCs w:val="21"/>
                    </w:rPr>
                  </w:pPr>
                  <w:r>
                    <w:rPr>
                      <w:rFonts w:hint="eastAsia" w:eastAsia="仿宋"/>
                      <w:szCs w:val="21"/>
                    </w:rPr>
                    <w:t>900-001-S72</w:t>
                  </w:r>
                </w:p>
              </w:tc>
              <w:tc>
                <w:tcPr>
                  <w:tcW w:w="1389" w:type="dxa"/>
                  <w:vMerge w:val="continue"/>
                  <w:vAlign w:val="center"/>
                </w:tcPr>
                <w:p w14:paraId="2F56BB91">
                  <w:pPr>
                    <w:pStyle w:val="114"/>
                    <w:spacing w:line="240" w:lineRule="auto"/>
                    <w:rPr>
                      <w:rFonts w:eastAsia="仿宋"/>
                      <w:szCs w:val="21"/>
                    </w:rPr>
                  </w:pPr>
                </w:p>
              </w:tc>
            </w:tr>
            <w:tr w14:paraId="7AE0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70" w:type="dxa"/>
                  <w:vMerge w:val="continue"/>
                  <w:vAlign w:val="center"/>
                </w:tcPr>
                <w:p w14:paraId="4CB2E64E">
                  <w:pPr>
                    <w:pStyle w:val="114"/>
                    <w:spacing w:line="240" w:lineRule="auto"/>
                    <w:rPr>
                      <w:rFonts w:eastAsia="仿宋"/>
                      <w:szCs w:val="21"/>
                    </w:rPr>
                  </w:pPr>
                </w:p>
              </w:tc>
              <w:tc>
                <w:tcPr>
                  <w:tcW w:w="1232" w:type="dxa"/>
                  <w:vMerge w:val="continue"/>
                  <w:vAlign w:val="center"/>
                </w:tcPr>
                <w:p w14:paraId="4ED20F08">
                  <w:pPr>
                    <w:pStyle w:val="114"/>
                    <w:spacing w:line="240" w:lineRule="auto"/>
                    <w:rPr>
                      <w:rFonts w:eastAsia="仿宋"/>
                      <w:szCs w:val="21"/>
                    </w:rPr>
                  </w:pPr>
                </w:p>
              </w:tc>
              <w:tc>
                <w:tcPr>
                  <w:tcW w:w="2872" w:type="dxa"/>
                  <w:vMerge w:val="continue"/>
                  <w:vAlign w:val="center"/>
                </w:tcPr>
                <w:p w14:paraId="3189B23E">
                  <w:pPr>
                    <w:pStyle w:val="114"/>
                    <w:spacing w:line="240" w:lineRule="auto"/>
                    <w:rPr>
                      <w:rFonts w:eastAsia="仿宋"/>
                      <w:szCs w:val="21"/>
                    </w:rPr>
                  </w:pPr>
                </w:p>
              </w:tc>
              <w:tc>
                <w:tcPr>
                  <w:tcW w:w="2217" w:type="dxa"/>
                  <w:vAlign w:val="center"/>
                </w:tcPr>
                <w:p w14:paraId="0773A296">
                  <w:pPr>
                    <w:pStyle w:val="114"/>
                    <w:spacing w:line="240" w:lineRule="auto"/>
                    <w:rPr>
                      <w:rFonts w:eastAsia="仿宋"/>
                      <w:szCs w:val="21"/>
                    </w:rPr>
                  </w:pPr>
                  <w:r>
                    <w:rPr>
                      <w:rFonts w:hint="eastAsia" w:eastAsia="仿宋"/>
                      <w:szCs w:val="21"/>
                    </w:rPr>
                    <w:t>502-099-S73</w:t>
                  </w:r>
                </w:p>
              </w:tc>
              <w:tc>
                <w:tcPr>
                  <w:tcW w:w="1389" w:type="dxa"/>
                  <w:vMerge w:val="continue"/>
                  <w:vAlign w:val="center"/>
                </w:tcPr>
                <w:p w14:paraId="16A9D044">
                  <w:pPr>
                    <w:pStyle w:val="114"/>
                    <w:spacing w:line="240" w:lineRule="auto"/>
                    <w:rPr>
                      <w:rFonts w:eastAsia="仿宋"/>
                      <w:szCs w:val="21"/>
                    </w:rPr>
                  </w:pPr>
                </w:p>
              </w:tc>
            </w:tr>
            <w:tr w14:paraId="7926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570" w:type="dxa"/>
                  <w:vMerge w:val="continue"/>
                  <w:vAlign w:val="center"/>
                </w:tcPr>
                <w:p w14:paraId="5D6913E6">
                  <w:pPr>
                    <w:pStyle w:val="114"/>
                    <w:spacing w:line="240" w:lineRule="auto"/>
                    <w:rPr>
                      <w:rFonts w:eastAsia="仿宋"/>
                      <w:szCs w:val="21"/>
                    </w:rPr>
                  </w:pPr>
                </w:p>
              </w:tc>
              <w:tc>
                <w:tcPr>
                  <w:tcW w:w="1232" w:type="dxa"/>
                  <w:vMerge w:val="restart"/>
                  <w:vAlign w:val="center"/>
                </w:tcPr>
                <w:p w14:paraId="35F20914">
                  <w:pPr>
                    <w:pStyle w:val="114"/>
                    <w:spacing w:line="240" w:lineRule="auto"/>
                    <w:rPr>
                      <w:rFonts w:eastAsia="仿宋"/>
                      <w:szCs w:val="21"/>
                    </w:rPr>
                  </w:pPr>
                  <w:r>
                    <w:rPr>
                      <w:rFonts w:hint="eastAsia" w:eastAsia="仿宋"/>
                      <w:szCs w:val="21"/>
                    </w:rPr>
                    <w:t>其他一般固废（电石渣、铸造砂、钢渣）</w:t>
                  </w:r>
                </w:p>
              </w:tc>
              <w:tc>
                <w:tcPr>
                  <w:tcW w:w="2872" w:type="dxa"/>
                  <w:vMerge w:val="restart"/>
                  <w:vAlign w:val="center"/>
                </w:tcPr>
                <w:p w14:paraId="72F46A81">
                  <w:pPr>
                    <w:pStyle w:val="114"/>
                    <w:spacing w:line="240" w:lineRule="auto"/>
                    <w:rPr>
                      <w:rFonts w:eastAsia="仿宋"/>
                      <w:szCs w:val="21"/>
                    </w:rPr>
                  </w:pPr>
                  <w:r>
                    <w:rPr>
                      <w:rFonts w:hint="eastAsia" w:eastAsia="仿宋"/>
                      <w:szCs w:val="21"/>
                    </w:rPr>
                    <w:t>工矿企业及铸造企业</w:t>
                  </w:r>
                </w:p>
              </w:tc>
              <w:tc>
                <w:tcPr>
                  <w:tcW w:w="2217" w:type="dxa"/>
                  <w:vAlign w:val="center"/>
                </w:tcPr>
                <w:p w14:paraId="3516AD37">
                  <w:pPr>
                    <w:pStyle w:val="114"/>
                    <w:spacing w:line="240" w:lineRule="auto"/>
                    <w:rPr>
                      <w:rFonts w:eastAsia="仿宋"/>
                      <w:szCs w:val="21"/>
                    </w:rPr>
                  </w:pPr>
                  <w:r>
                    <w:rPr>
                      <w:rFonts w:hint="eastAsia" w:eastAsia="仿宋"/>
                      <w:szCs w:val="21"/>
                    </w:rPr>
                    <w:t>900-010-S17</w:t>
                  </w:r>
                </w:p>
              </w:tc>
              <w:tc>
                <w:tcPr>
                  <w:tcW w:w="1389" w:type="dxa"/>
                  <w:vMerge w:val="restart"/>
                  <w:vAlign w:val="center"/>
                </w:tcPr>
                <w:p w14:paraId="570328AF">
                  <w:pPr>
                    <w:pStyle w:val="114"/>
                    <w:spacing w:line="240" w:lineRule="auto"/>
                    <w:rPr>
                      <w:rFonts w:eastAsia="仿宋"/>
                      <w:szCs w:val="21"/>
                    </w:rPr>
                  </w:pPr>
                  <w:r>
                    <w:rPr>
                      <w:rFonts w:hint="eastAsia" w:eastAsia="仿宋"/>
                      <w:szCs w:val="21"/>
                    </w:rPr>
                    <w:t>41850</w:t>
                  </w:r>
                </w:p>
              </w:tc>
            </w:tr>
            <w:tr w14:paraId="3BB3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Merge w:val="continue"/>
                  <w:vAlign w:val="center"/>
                </w:tcPr>
                <w:p w14:paraId="0B677381">
                  <w:pPr>
                    <w:pStyle w:val="114"/>
                    <w:spacing w:line="240" w:lineRule="auto"/>
                  </w:pPr>
                </w:p>
              </w:tc>
              <w:tc>
                <w:tcPr>
                  <w:tcW w:w="1232" w:type="dxa"/>
                  <w:vMerge w:val="continue"/>
                  <w:vAlign w:val="center"/>
                </w:tcPr>
                <w:p w14:paraId="33491ED0">
                  <w:pPr>
                    <w:pStyle w:val="114"/>
                    <w:spacing w:line="240" w:lineRule="auto"/>
                  </w:pPr>
                </w:p>
              </w:tc>
              <w:tc>
                <w:tcPr>
                  <w:tcW w:w="2872" w:type="dxa"/>
                  <w:vMerge w:val="continue"/>
                  <w:vAlign w:val="center"/>
                </w:tcPr>
                <w:p w14:paraId="1E452843">
                  <w:pPr>
                    <w:pStyle w:val="114"/>
                    <w:spacing w:line="240" w:lineRule="auto"/>
                  </w:pPr>
                </w:p>
              </w:tc>
              <w:tc>
                <w:tcPr>
                  <w:tcW w:w="2217" w:type="dxa"/>
                  <w:vAlign w:val="center"/>
                </w:tcPr>
                <w:p w14:paraId="72F70C22">
                  <w:pPr>
                    <w:pStyle w:val="114"/>
                    <w:spacing w:line="240" w:lineRule="auto"/>
                    <w:rPr>
                      <w:rFonts w:eastAsia="仿宋"/>
                      <w:szCs w:val="21"/>
                    </w:rPr>
                  </w:pPr>
                  <w:r>
                    <w:rPr>
                      <w:rFonts w:hint="eastAsia" w:eastAsia="仿宋"/>
                      <w:szCs w:val="21"/>
                    </w:rPr>
                    <w:t>900-001-S59</w:t>
                  </w:r>
                </w:p>
              </w:tc>
              <w:tc>
                <w:tcPr>
                  <w:tcW w:w="1389" w:type="dxa"/>
                  <w:vMerge w:val="continue"/>
                  <w:vAlign w:val="center"/>
                </w:tcPr>
                <w:p w14:paraId="55318951">
                  <w:pPr>
                    <w:pStyle w:val="114"/>
                    <w:spacing w:line="240" w:lineRule="auto"/>
                    <w:rPr>
                      <w:rFonts w:eastAsia="仿宋"/>
                      <w:szCs w:val="21"/>
                    </w:rPr>
                  </w:pPr>
                </w:p>
              </w:tc>
            </w:tr>
            <w:tr w14:paraId="51E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0" w:type="dxa"/>
                  <w:vAlign w:val="center"/>
                </w:tcPr>
                <w:p w14:paraId="7288AC98">
                  <w:pPr>
                    <w:pStyle w:val="114"/>
                    <w:spacing w:line="240" w:lineRule="auto"/>
                    <w:rPr>
                      <w:rFonts w:eastAsia="仿宋"/>
                      <w:szCs w:val="21"/>
                    </w:rPr>
                  </w:pPr>
                  <w:r>
                    <w:rPr>
                      <w:rFonts w:hint="eastAsia" w:eastAsia="仿宋"/>
                      <w:szCs w:val="21"/>
                    </w:rPr>
                    <w:t>辅料</w:t>
                  </w:r>
                </w:p>
              </w:tc>
              <w:tc>
                <w:tcPr>
                  <w:tcW w:w="1232" w:type="dxa"/>
                  <w:vAlign w:val="center"/>
                </w:tcPr>
                <w:p w14:paraId="7F9B1F28">
                  <w:pPr>
                    <w:pStyle w:val="114"/>
                    <w:spacing w:line="240" w:lineRule="auto"/>
                    <w:rPr>
                      <w:rFonts w:eastAsia="仿宋"/>
                      <w:szCs w:val="21"/>
                    </w:rPr>
                  </w:pPr>
                  <w:r>
                    <w:rPr>
                      <w:rFonts w:hint="eastAsia" w:eastAsia="仿宋"/>
                      <w:szCs w:val="21"/>
                    </w:rPr>
                    <w:t>秸秆</w:t>
                  </w:r>
                </w:p>
              </w:tc>
              <w:tc>
                <w:tcPr>
                  <w:tcW w:w="2872" w:type="dxa"/>
                  <w:vAlign w:val="center"/>
                </w:tcPr>
                <w:p w14:paraId="6CB24E80">
                  <w:pPr>
                    <w:pStyle w:val="114"/>
                    <w:spacing w:line="240" w:lineRule="auto"/>
                    <w:rPr>
                      <w:rFonts w:eastAsia="仿宋"/>
                      <w:szCs w:val="21"/>
                    </w:rPr>
                  </w:pPr>
                  <w:r>
                    <w:rPr>
                      <w:rFonts w:hint="eastAsia" w:eastAsia="仿宋"/>
                      <w:szCs w:val="21"/>
                    </w:rPr>
                    <w:t>农业活动</w:t>
                  </w:r>
                </w:p>
              </w:tc>
              <w:tc>
                <w:tcPr>
                  <w:tcW w:w="2217" w:type="dxa"/>
                  <w:vAlign w:val="center"/>
                </w:tcPr>
                <w:p w14:paraId="6BDF6CD0">
                  <w:pPr>
                    <w:pStyle w:val="114"/>
                    <w:spacing w:line="240" w:lineRule="auto"/>
                    <w:rPr>
                      <w:rFonts w:eastAsia="仿宋"/>
                      <w:szCs w:val="21"/>
                    </w:rPr>
                  </w:pPr>
                  <w:r>
                    <w:rPr>
                      <w:rFonts w:hint="eastAsia" w:eastAsia="仿宋"/>
                      <w:szCs w:val="21"/>
                    </w:rPr>
                    <w:t>010-00</w:t>
                  </w:r>
                  <w:r>
                    <w:rPr>
                      <w:rFonts w:eastAsia="仿宋"/>
                      <w:szCs w:val="21"/>
                    </w:rPr>
                    <w:t>2</w:t>
                  </w:r>
                  <w:r>
                    <w:rPr>
                      <w:rFonts w:hint="eastAsia" w:eastAsia="仿宋"/>
                      <w:szCs w:val="21"/>
                    </w:rPr>
                    <w:t>-S80</w:t>
                  </w:r>
                </w:p>
              </w:tc>
              <w:tc>
                <w:tcPr>
                  <w:tcW w:w="1389" w:type="dxa"/>
                  <w:vAlign w:val="center"/>
                </w:tcPr>
                <w:p w14:paraId="4E4F6BD5">
                  <w:pPr>
                    <w:pStyle w:val="114"/>
                    <w:spacing w:line="240" w:lineRule="auto"/>
                    <w:rPr>
                      <w:rFonts w:eastAsia="仿宋"/>
                      <w:szCs w:val="21"/>
                    </w:rPr>
                  </w:pPr>
                  <w:r>
                    <w:rPr>
                      <w:rFonts w:hint="eastAsia" w:eastAsia="仿宋"/>
                      <w:szCs w:val="21"/>
                    </w:rPr>
                    <w:t>200</w:t>
                  </w:r>
                </w:p>
              </w:tc>
            </w:tr>
          </w:tbl>
          <w:p w14:paraId="4FD99DDE">
            <w:pPr>
              <w:autoSpaceDE w:val="0"/>
              <w:autoSpaceDN w:val="0"/>
              <w:adjustRightInd w:val="0"/>
              <w:spacing w:line="500" w:lineRule="exact"/>
              <w:ind w:firstLine="480" w:firstLineChars="200"/>
              <w:rPr>
                <w:rFonts w:eastAsia="仿宋"/>
                <w:bCs/>
                <w:sz w:val="24"/>
              </w:rPr>
            </w:pPr>
            <w:r>
              <w:rPr>
                <w:rFonts w:hint="eastAsia" w:eastAsia="仿宋"/>
                <w:bCs/>
                <w:sz w:val="24"/>
              </w:rPr>
              <w:t>其他一般固废、炉渣、建筑垃圾、氟化钙污泥、脱硫石膏入场控制限值参照《危险废物鉴别标准 浸出毒性鉴别》（GB5085.3-2007），本项目使用的其他一般固废、炉渣、建筑垃圾、氟化钙污泥、脱硫石膏委托常州锐纳材料检测服务有限公司进行检测，检测报告编号R</w:t>
            </w:r>
            <w:r>
              <w:rPr>
                <w:rFonts w:eastAsia="仿宋"/>
                <w:bCs/>
                <w:sz w:val="24"/>
              </w:rPr>
              <w:t>N250411202</w:t>
            </w:r>
            <w:r>
              <w:rPr>
                <w:rFonts w:hint="eastAsia" w:eastAsia="仿宋"/>
                <w:bCs/>
                <w:sz w:val="24"/>
              </w:rPr>
              <w:t>，入厂限值及检测结果如下表所示。</w:t>
            </w:r>
          </w:p>
          <w:p w14:paraId="51B917FF">
            <w:pPr>
              <w:pStyle w:val="29"/>
              <w:rPr>
                <w:snapToGrid w:val="0"/>
              </w:rPr>
            </w:pPr>
          </w:p>
          <w:p w14:paraId="0C4BA1B9">
            <w:pPr>
              <w:pStyle w:val="29"/>
              <w:rPr>
                <w:snapToGrid w:val="0"/>
              </w:rPr>
            </w:pPr>
          </w:p>
          <w:p w14:paraId="53F671FA">
            <w:pPr>
              <w:pStyle w:val="29"/>
              <w:jc w:val="both"/>
              <w:rPr>
                <w:snapToGrid w:val="0"/>
              </w:rPr>
            </w:pPr>
          </w:p>
        </w:tc>
      </w:tr>
    </w:tbl>
    <w:p w14:paraId="6C3020F5">
      <w:pPr>
        <w:pStyle w:val="29"/>
        <w:rPr>
          <w:snapToGrid w:val="0"/>
        </w:rPr>
      </w:pPr>
    </w:p>
    <w:p w14:paraId="162B025C">
      <w:pPr>
        <w:pStyle w:val="29"/>
        <w:rPr>
          <w:snapToGrid w:val="0"/>
        </w:rPr>
        <w:sectPr>
          <w:pgSz w:w="11906" w:h="16838"/>
          <w:pgMar w:top="1701" w:right="1531" w:bottom="1701" w:left="1531" w:header="851" w:footer="851" w:gutter="0"/>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2563"/>
      </w:tblGrid>
      <w:tr w14:paraId="7411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14:paraId="4518DE05">
            <w:pPr>
              <w:pStyle w:val="29"/>
              <w:rPr>
                <w:snapToGrid w:val="0"/>
              </w:rPr>
            </w:pPr>
          </w:p>
        </w:tc>
        <w:tc>
          <w:tcPr>
            <w:tcW w:w="12563" w:type="dxa"/>
          </w:tcPr>
          <w:p w14:paraId="247520E3">
            <w:pPr>
              <w:widowControl/>
              <w:spacing w:line="500" w:lineRule="exact"/>
              <w:ind w:firstLine="474"/>
              <w:jc w:val="center"/>
              <w:rPr>
                <w:rFonts w:eastAsia="仿宋"/>
                <w:b/>
                <w:spacing w:val="-2"/>
                <w:kern w:val="0"/>
                <w:sz w:val="24"/>
                <w:szCs w:val="28"/>
                <w:lang w:val="zh-CN"/>
              </w:rPr>
            </w:pPr>
            <w:r>
              <w:rPr>
                <w:rFonts w:hint="eastAsia" w:eastAsia="仿宋"/>
                <w:b/>
                <w:spacing w:val="-2"/>
                <w:kern w:val="0"/>
                <w:sz w:val="24"/>
                <w:szCs w:val="28"/>
              </w:rPr>
              <w:t>其他一般固废、</w:t>
            </w:r>
            <w:r>
              <w:rPr>
                <w:rFonts w:hint="eastAsia" w:eastAsia="仿宋"/>
                <w:b/>
                <w:spacing w:val="-2"/>
                <w:kern w:val="0"/>
                <w:sz w:val="24"/>
                <w:szCs w:val="28"/>
                <w:lang w:val="zh-CN"/>
              </w:rPr>
              <w:t>炉渣、建筑垃圾、氟化钙污泥、脱硫石膏、</w:t>
            </w:r>
            <w:r>
              <w:rPr>
                <w:rFonts w:hint="eastAsia" w:eastAsia="仿宋"/>
                <w:b/>
                <w:spacing w:val="-2"/>
                <w:kern w:val="0"/>
                <w:sz w:val="24"/>
                <w:szCs w:val="28"/>
              </w:rPr>
              <w:t>粉煤灰</w:t>
            </w:r>
            <w:r>
              <w:rPr>
                <w:rFonts w:hint="eastAsia" w:eastAsia="仿宋"/>
                <w:b/>
                <w:spacing w:val="-2"/>
                <w:kern w:val="0"/>
                <w:sz w:val="24"/>
                <w:szCs w:val="28"/>
                <w:lang w:val="zh-CN"/>
              </w:rPr>
              <w:t>入</w:t>
            </w:r>
            <w:r>
              <w:rPr>
                <w:rFonts w:hint="eastAsia" w:eastAsia="仿宋"/>
                <w:b/>
                <w:spacing w:val="-2"/>
                <w:kern w:val="0"/>
                <w:sz w:val="24"/>
                <w:szCs w:val="28"/>
              </w:rPr>
              <w:t>厂</w:t>
            </w:r>
            <w:r>
              <w:rPr>
                <w:rFonts w:hint="eastAsia" w:eastAsia="仿宋"/>
                <w:b/>
                <w:spacing w:val="-2"/>
                <w:kern w:val="0"/>
                <w:sz w:val="24"/>
                <w:szCs w:val="28"/>
                <w:lang w:val="zh-CN"/>
              </w:rPr>
              <w:t>控制限值</w:t>
            </w:r>
          </w:p>
          <w:tbl>
            <w:tblPr>
              <w:tblStyle w:val="33"/>
              <w:tblW w:w="3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62"/>
              <w:gridCol w:w="1121"/>
              <w:gridCol w:w="1123"/>
              <w:gridCol w:w="1091"/>
              <w:gridCol w:w="1123"/>
              <w:gridCol w:w="1123"/>
              <w:gridCol w:w="1094"/>
              <w:gridCol w:w="1095"/>
            </w:tblGrid>
            <w:tr w14:paraId="326F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ACD8196">
                  <w:pPr>
                    <w:jc w:val="center"/>
                    <w:rPr>
                      <w:rFonts w:eastAsia="仿宋"/>
                      <w:kern w:val="0"/>
                      <w:lang w:bidi="zh-CN"/>
                    </w:rPr>
                  </w:pPr>
                  <w:r>
                    <w:rPr>
                      <w:rFonts w:hint="eastAsia" w:eastAsia="仿宋"/>
                      <w:kern w:val="0"/>
                      <w:lang w:bidi="zh-CN"/>
                    </w:rPr>
                    <w:t>序号</w:t>
                  </w:r>
                </w:p>
              </w:tc>
              <w:tc>
                <w:tcPr>
                  <w:tcW w:w="603" w:type="pct"/>
                  <w:vAlign w:val="center"/>
                </w:tcPr>
                <w:p w14:paraId="7D9DACB0">
                  <w:pPr>
                    <w:jc w:val="center"/>
                    <w:rPr>
                      <w:rFonts w:eastAsia="仿宋"/>
                      <w:kern w:val="0"/>
                      <w:lang w:bidi="zh-CN"/>
                    </w:rPr>
                  </w:pPr>
                  <w:r>
                    <w:rPr>
                      <w:rFonts w:hint="eastAsia" w:eastAsia="仿宋"/>
                      <w:kern w:val="0"/>
                      <w:lang w:bidi="zh-CN"/>
                    </w:rPr>
                    <w:t>检测因子</w:t>
                  </w:r>
                </w:p>
              </w:tc>
              <w:tc>
                <w:tcPr>
                  <w:tcW w:w="582" w:type="pct"/>
                  <w:vAlign w:val="center"/>
                </w:tcPr>
                <w:p w14:paraId="49E8509D">
                  <w:pPr>
                    <w:jc w:val="center"/>
                    <w:rPr>
                      <w:rFonts w:eastAsia="仿宋"/>
                      <w:kern w:val="0"/>
                      <w:lang w:bidi="zh-CN"/>
                    </w:rPr>
                  </w:pPr>
                  <w:r>
                    <w:rPr>
                      <w:rFonts w:hint="eastAsia" w:eastAsia="仿宋"/>
                      <w:kern w:val="0"/>
                      <w:lang w:bidi="zh-CN"/>
                    </w:rPr>
                    <w:t>其他一般固废检测值（mg/L）</w:t>
                  </w:r>
                </w:p>
              </w:tc>
              <w:tc>
                <w:tcPr>
                  <w:tcW w:w="583" w:type="pct"/>
                  <w:vAlign w:val="center"/>
                </w:tcPr>
                <w:p w14:paraId="5C23BFBB">
                  <w:pPr>
                    <w:jc w:val="center"/>
                    <w:rPr>
                      <w:rFonts w:eastAsia="仿宋"/>
                      <w:kern w:val="0"/>
                      <w:lang w:bidi="zh-CN"/>
                    </w:rPr>
                  </w:pPr>
                  <w:r>
                    <w:rPr>
                      <w:rFonts w:hint="eastAsia" w:eastAsia="仿宋"/>
                      <w:kern w:val="0"/>
                      <w:lang w:bidi="zh-CN"/>
                    </w:rPr>
                    <w:t>炉渣检测值（mg/L）</w:t>
                  </w:r>
                </w:p>
              </w:tc>
              <w:tc>
                <w:tcPr>
                  <w:tcW w:w="566" w:type="pct"/>
                  <w:vAlign w:val="center"/>
                </w:tcPr>
                <w:p w14:paraId="46A2ABCF">
                  <w:pPr>
                    <w:jc w:val="center"/>
                    <w:rPr>
                      <w:rFonts w:eastAsia="仿宋"/>
                      <w:kern w:val="0"/>
                      <w:lang w:bidi="zh-CN"/>
                    </w:rPr>
                  </w:pPr>
                  <w:r>
                    <w:rPr>
                      <w:rFonts w:hint="eastAsia" w:eastAsia="仿宋"/>
                      <w:kern w:val="0"/>
                      <w:lang w:bidi="zh-CN"/>
                    </w:rPr>
                    <w:t>建筑垃圾检测值（mg/L）</w:t>
                  </w:r>
                </w:p>
              </w:tc>
              <w:tc>
                <w:tcPr>
                  <w:tcW w:w="583" w:type="pct"/>
                  <w:vAlign w:val="center"/>
                </w:tcPr>
                <w:p w14:paraId="2602CE78">
                  <w:pPr>
                    <w:jc w:val="center"/>
                    <w:rPr>
                      <w:rFonts w:eastAsia="仿宋"/>
                      <w:kern w:val="0"/>
                      <w:lang w:bidi="zh-CN"/>
                    </w:rPr>
                  </w:pPr>
                  <w:r>
                    <w:rPr>
                      <w:rFonts w:hint="eastAsia" w:eastAsia="仿宋"/>
                      <w:kern w:val="0"/>
                      <w:lang w:bidi="zh-CN"/>
                    </w:rPr>
                    <w:t>氟化钙污泥检测值（mg/L）</w:t>
                  </w:r>
                </w:p>
              </w:tc>
              <w:tc>
                <w:tcPr>
                  <w:tcW w:w="583" w:type="pct"/>
                  <w:vAlign w:val="center"/>
                </w:tcPr>
                <w:p w14:paraId="61FD6D53">
                  <w:pPr>
                    <w:jc w:val="center"/>
                    <w:rPr>
                      <w:rFonts w:eastAsia="仿宋"/>
                      <w:kern w:val="0"/>
                      <w:lang w:bidi="zh-CN"/>
                    </w:rPr>
                  </w:pPr>
                  <w:r>
                    <w:rPr>
                      <w:rFonts w:hint="eastAsia" w:eastAsia="仿宋"/>
                      <w:kern w:val="0"/>
                      <w:lang w:bidi="zh-CN"/>
                    </w:rPr>
                    <w:t>脱硫石膏检测值（mg/L）</w:t>
                  </w:r>
                </w:p>
              </w:tc>
              <w:tc>
                <w:tcPr>
                  <w:tcW w:w="568" w:type="pct"/>
                  <w:vAlign w:val="center"/>
                </w:tcPr>
                <w:p w14:paraId="56430F8B">
                  <w:pPr>
                    <w:jc w:val="center"/>
                    <w:rPr>
                      <w:rFonts w:eastAsia="仿宋"/>
                      <w:kern w:val="0"/>
                      <w:lang w:bidi="zh-CN"/>
                    </w:rPr>
                  </w:pPr>
                  <w:r>
                    <w:rPr>
                      <w:rFonts w:hint="eastAsia" w:eastAsia="仿宋"/>
                      <w:kern w:val="0"/>
                      <w:lang w:bidi="zh-CN"/>
                    </w:rPr>
                    <w:t>粉煤灰检测值（mg/L）</w:t>
                  </w:r>
                </w:p>
              </w:tc>
              <w:tc>
                <w:tcPr>
                  <w:tcW w:w="568" w:type="pct"/>
                  <w:vAlign w:val="center"/>
                </w:tcPr>
                <w:p w14:paraId="362DC11E">
                  <w:pPr>
                    <w:jc w:val="center"/>
                    <w:rPr>
                      <w:rFonts w:eastAsia="仿宋"/>
                      <w:kern w:val="0"/>
                      <w:lang w:bidi="zh-CN"/>
                    </w:rPr>
                  </w:pPr>
                  <w:r>
                    <w:rPr>
                      <w:rFonts w:hint="eastAsia" w:eastAsia="仿宋"/>
                      <w:kern w:val="0"/>
                      <w:lang w:bidi="zh-CN"/>
                    </w:rPr>
                    <w:t>浸出液中浓度限值（mg/L）</w:t>
                  </w:r>
                </w:p>
              </w:tc>
            </w:tr>
            <w:tr w14:paraId="2836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DBC0575">
                  <w:pPr>
                    <w:jc w:val="center"/>
                    <w:rPr>
                      <w:rFonts w:eastAsia="仿宋"/>
                      <w:kern w:val="0"/>
                      <w:lang w:bidi="zh-CN"/>
                    </w:rPr>
                  </w:pPr>
                  <w:r>
                    <w:rPr>
                      <w:rFonts w:hint="eastAsia" w:eastAsia="仿宋"/>
                      <w:kern w:val="0"/>
                      <w:lang w:bidi="zh-CN"/>
                    </w:rPr>
                    <w:t>1</w:t>
                  </w:r>
                </w:p>
              </w:tc>
              <w:tc>
                <w:tcPr>
                  <w:tcW w:w="603" w:type="pct"/>
                  <w:vAlign w:val="center"/>
                </w:tcPr>
                <w:p w14:paraId="5C095AC6">
                  <w:pPr>
                    <w:jc w:val="center"/>
                    <w:rPr>
                      <w:rFonts w:eastAsia="仿宋"/>
                      <w:kern w:val="0"/>
                      <w:lang w:bidi="zh-CN"/>
                    </w:rPr>
                  </w:pPr>
                  <w:r>
                    <w:rPr>
                      <w:rFonts w:hint="eastAsia" w:eastAsia="仿宋"/>
                      <w:kern w:val="0"/>
                      <w:lang w:bidi="zh-CN"/>
                    </w:rPr>
                    <w:t>铜（以总铜计）</w:t>
                  </w:r>
                </w:p>
              </w:tc>
              <w:tc>
                <w:tcPr>
                  <w:tcW w:w="582" w:type="pct"/>
                  <w:vAlign w:val="center"/>
                </w:tcPr>
                <w:p w14:paraId="766B0456">
                  <w:pPr>
                    <w:jc w:val="center"/>
                    <w:rPr>
                      <w:rFonts w:eastAsia="仿宋"/>
                      <w:kern w:val="0"/>
                      <w:lang w:bidi="zh-CN"/>
                    </w:rPr>
                  </w:pPr>
                  <w:r>
                    <w:rPr>
                      <w:rFonts w:eastAsia="仿宋"/>
                      <w:kern w:val="0"/>
                      <w:lang w:bidi="zh-CN"/>
                    </w:rPr>
                    <w:t>24</w:t>
                  </w:r>
                </w:p>
              </w:tc>
              <w:tc>
                <w:tcPr>
                  <w:tcW w:w="583" w:type="pct"/>
                  <w:vAlign w:val="center"/>
                </w:tcPr>
                <w:p w14:paraId="5BCAA51D">
                  <w:pPr>
                    <w:jc w:val="center"/>
                    <w:rPr>
                      <w:rFonts w:eastAsia="仿宋"/>
                      <w:kern w:val="0"/>
                      <w:lang w:bidi="zh-CN"/>
                    </w:rPr>
                  </w:pPr>
                  <w:r>
                    <w:rPr>
                      <w:rFonts w:eastAsia="仿宋"/>
                      <w:kern w:val="0"/>
                      <w:lang w:bidi="zh-CN"/>
                    </w:rPr>
                    <w:t>41</w:t>
                  </w:r>
                </w:p>
              </w:tc>
              <w:tc>
                <w:tcPr>
                  <w:tcW w:w="566" w:type="pct"/>
                  <w:vAlign w:val="center"/>
                </w:tcPr>
                <w:p w14:paraId="5CFC749F">
                  <w:pPr>
                    <w:jc w:val="center"/>
                    <w:rPr>
                      <w:rFonts w:eastAsia="仿宋"/>
                      <w:kern w:val="0"/>
                      <w:lang w:bidi="zh-CN"/>
                    </w:rPr>
                  </w:pPr>
                  <w:r>
                    <w:rPr>
                      <w:rFonts w:eastAsia="仿宋"/>
                      <w:kern w:val="0"/>
                      <w:lang w:bidi="zh-CN"/>
                    </w:rPr>
                    <w:t>39</w:t>
                  </w:r>
                </w:p>
              </w:tc>
              <w:tc>
                <w:tcPr>
                  <w:tcW w:w="583" w:type="pct"/>
                  <w:vAlign w:val="center"/>
                </w:tcPr>
                <w:p w14:paraId="720784D7">
                  <w:pPr>
                    <w:jc w:val="center"/>
                    <w:rPr>
                      <w:rFonts w:eastAsia="仿宋"/>
                      <w:kern w:val="0"/>
                      <w:lang w:bidi="zh-CN"/>
                    </w:rPr>
                  </w:pPr>
                  <w:r>
                    <w:rPr>
                      <w:rFonts w:eastAsia="仿宋"/>
                      <w:kern w:val="0"/>
                      <w:lang w:bidi="zh-CN"/>
                    </w:rPr>
                    <w:t>51</w:t>
                  </w:r>
                </w:p>
              </w:tc>
              <w:tc>
                <w:tcPr>
                  <w:tcW w:w="583" w:type="pct"/>
                  <w:vAlign w:val="center"/>
                </w:tcPr>
                <w:p w14:paraId="0B1A69C2">
                  <w:pPr>
                    <w:jc w:val="center"/>
                    <w:rPr>
                      <w:rFonts w:eastAsia="仿宋"/>
                      <w:kern w:val="0"/>
                      <w:lang w:bidi="zh-CN"/>
                    </w:rPr>
                  </w:pPr>
                  <w:r>
                    <w:rPr>
                      <w:rFonts w:eastAsia="仿宋"/>
                      <w:kern w:val="0"/>
                      <w:lang w:bidi="zh-CN"/>
                    </w:rPr>
                    <w:t>ND</w:t>
                  </w:r>
                </w:p>
              </w:tc>
              <w:tc>
                <w:tcPr>
                  <w:tcW w:w="568" w:type="pct"/>
                  <w:vAlign w:val="center"/>
                </w:tcPr>
                <w:p w14:paraId="68F2C8B5">
                  <w:pPr>
                    <w:jc w:val="center"/>
                    <w:rPr>
                      <w:rFonts w:eastAsia="仿宋"/>
                      <w:kern w:val="0"/>
                      <w:lang w:bidi="zh-CN"/>
                    </w:rPr>
                  </w:pPr>
                  <w:r>
                    <w:rPr>
                      <w:rFonts w:hint="eastAsia" w:eastAsia="仿宋"/>
                      <w:kern w:val="0"/>
                      <w:lang w:bidi="zh-CN"/>
                    </w:rPr>
                    <w:t>52</w:t>
                  </w:r>
                  <w:r>
                    <w:rPr>
                      <w:rFonts w:eastAsia="仿宋"/>
                      <w:kern w:val="0"/>
                      <w:lang w:bidi="zh-CN"/>
                    </w:rPr>
                    <w:t>.5</w:t>
                  </w:r>
                </w:p>
              </w:tc>
              <w:tc>
                <w:tcPr>
                  <w:tcW w:w="568" w:type="pct"/>
                  <w:vAlign w:val="center"/>
                </w:tcPr>
                <w:p w14:paraId="5842AA51">
                  <w:pPr>
                    <w:jc w:val="center"/>
                    <w:rPr>
                      <w:rFonts w:eastAsia="仿宋"/>
                      <w:kern w:val="0"/>
                      <w:lang w:bidi="zh-CN"/>
                    </w:rPr>
                  </w:pPr>
                  <w:r>
                    <w:rPr>
                      <w:rFonts w:hint="eastAsia" w:eastAsia="仿宋"/>
                      <w:kern w:val="0"/>
                      <w:lang w:bidi="zh-CN"/>
                    </w:rPr>
                    <w:t>100</w:t>
                  </w:r>
                </w:p>
              </w:tc>
            </w:tr>
            <w:tr w14:paraId="187F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83EB4E9">
                  <w:pPr>
                    <w:jc w:val="center"/>
                    <w:rPr>
                      <w:rFonts w:eastAsia="仿宋"/>
                      <w:kern w:val="0"/>
                      <w:lang w:bidi="zh-CN"/>
                    </w:rPr>
                  </w:pPr>
                  <w:r>
                    <w:rPr>
                      <w:rFonts w:hint="eastAsia" w:eastAsia="仿宋"/>
                      <w:kern w:val="0"/>
                      <w:lang w:bidi="zh-CN"/>
                    </w:rPr>
                    <w:t>2</w:t>
                  </w:r>
                </w:p>
              </w:tc>
              <w:tc>
                <w:tcPr>
                  <w:tcW w:w="603" w:type="pct"/>
                  <w:vAlign w:val="center"/>
                </w:tcPr>
                <w:p w14:paraId="7A40F510">
                  <w:pPr>
                    <w:jc w:val="center"/>
                    <w:rPr>
                      <w:rFonts w:eastAsia="仿宋"/>
                      <w:kern w:val="0"/>
                      <w:lang w:bidi="zh-CN"/>
                    </w:rPr>
                  </w:pPr>
                  <w:r>
                    <w:rPr>
                      <w:rFonts w:hint="eastAsia" w:eastAsia="仿宋"/>
                      <w:kern w:val="0"/>
                      <w:lang w:bidi="zh-CN"/>
                    </w:rPr>
                    <w:t>锌（以总锌计）</w:t>
                  </w:r>
                </w:p>
              </w:tc>
              <w:tc>
                <w:tcPr>
                  <w:tcW w:w="582" w:type="pct"/>
                  <w:vAlign w:val="center"/>
                </w:tcPr>
                <w:p w14:paraId="50B22B1C">
                  <w:pPr>
                    <w:jc w:val="center"/>
                    <w:rPr>
                      <w:rFonts w:eastAsia="仿宋"/>
                      <w:kern w:val="0"/>
                      <w:lang w:bidi="zh-CN"/>
                    </w:rPr>
                  </w:pPr>
                  <w:r>
                    <w:rPr>
                      <w:rFonts w:eastAsia="仿宋"/>
                      <w:kern w:val="0"/>
                      <w:lang w:bidi="zh-CN"/>
                    </w:rPr>
                    <w:t>8</w:t>
                  </w:r>
                </w:p>
              </w:tc>
              <w:tc>
                <w:tcPr>
                  <w:tcW w:w="583" w:type="pct"/>
                  <w:vAlign w:val="center"/>
                </w:tcPr>
                <w:p w14:paraId="3562CCD1">
                  <w:pPr>
                    <w:jc w:val="center"/>
                    <w:rPr>
                      <w:rFonts w:eastAsia="仿宋"/>
                      <w:kern w:val="0"/>
                      <w:lang w:bidi="zh-CN"/>
                    </w:rPr>
                  </w:pPr>
                  <w:r>
                    <w:rPr>
                      <w:rFonts w:eastAsia="仿宋"/>
                      <w:kern w:val="0"/>
                      <w:lang w:bidi="zh-CN"/>
                    </w:rPr>
                    <w:t>14</w:t>
                  </w:r>
                </w:p>
              </w:tc>
              <w:tc>
                <w:tcPr>
                  <w:tcW w:w="566" w:type="pct"/>
                  <w:vAlign w:val="center"/>
                </w:tcPr>
                <w:p w14:paraId="109ABA77">
                  <w:pPr>
                    <w:jc w:val="center"/>
                    <w:rPr>
                      <w:rFonts w:eastAsia="仿宋"/>
                      <w:kern w:val="0"/>
                      <w:lang w:bidi="zh-CN"/>
                    </w:rPr>
                  </w:pPr>
                  <w:r>
                    <w:rPr>
                      <w:rFonts w:eastAsia="仿宋"/>
                      <w:kern w:val="0"/>
                      <w:lang w:bidi="zh-CN"/>
                    </w:rPr>
                    <w:t>16</w:t>
                  </w:r>
                </w:p>
              </w:tc>
              <w:tc>
                <w:tcPr>
                  <w:tcW w:w="583" w:type="pct"/>
                  <w:vAlign w:val="center"/>
                </w:tcPr>
                <w:p w14:paraId="633D36B6">
                  <w:pPr>
                    <w:jc w:val="center"/>
                    <w:rPr>
                      <w:rFonts w:eastAsia="仿宋"/>
                      <w:kern w:val="0"/>
                      <w:lang w:bidi="zh-CN"/>
                    </w:rPr>
                  </w:pPr>
                  <w:r>
                    <w:rPr>
                      <w:rFonts w:eastAsia="仿宋"/>
                      <w:kern w:val="0"/>
                      <w:lang w:bidi="zh-CN"/>
                    </w:rPr>
                    <w:t>25</w:t>
                  </w:r>
                </w:p>
              </w:tc>
              <w:tc>
                <w:tcPr>
                  <w:tcW w:w="583" w:type="pct"/>
                  <w:vAlign w:val="center"/>
                </w:tcPr>
                <w:p w14:paraId="7EEF2A12">
                  <w:pPr>
                    <w:jc w:val="center"/>
                    <w:rPr>
                      <w:rFonts w:eastAsia="仿宋"/>
                      <w:kern w:val="0"/>
                      <w:lang w:bidi="zh-CN"/>
                    </w:rPr>
                  </w:pPr>
                  <w:r>
                    <w:rPr>
                      <w:rFonts w:eastAsia="仿宋"/>
                      <w:kern w:val="0"/>
                      <w:lang w:bidi="zh-CN"/>
                    </w:rPr>
                    <w:t>3</w:t>
                  </w:r>
                </w:p>
              </w:tc>
              <w:tc>
                <w:tcPr>
                  <w:tcW w:w="568" w:type="pct"/>
                  <w:vAlign w:val="center"/>
                </w:tcPr>
                <w:p w14:paraId="5DA2F0D1">
                  <w:pPr>
                    <w:jc w:val="center"/>
                    <w:rPr>
                      <w:rFonts w:eastAsia="仿宋"/>
                      <w:kern w:val="0"/>
                      <w:lang w:bidi="zh-CN"/>
                    </w:rPr>
                  </w:pPr>
                  <w:r>
                    <w:rPr>
                      <w:rFonts w:hint="eastAsia" w:eastAsia="仿宋"/>
                      <w:kern w:val="0"/>
                      <w:lang w:bidi="zh-CN"/>
                    </w:rPr>
                    <w:t>9</w:t>
                  </w:r>
                  <w:r>
                    <w:rPr>
                      <w:rFonts w:eastAsia="仿宋"/>
                      <w:kern w:val="0"/>
                      <w:lang w:bidi="zh-CN"/>
                    </w:rPr>
                    <w:t>.3</w:t>
                  </w:r>
                </w:p>
              </w:tc>
              <w:tc>
                <w:tcPr>
                  <w:tcW w:w="568" w:type="pct"/>
                  <w:vAlign w:val="center"/>
                </w:tcPr>
                <w:p w14:paraId="42D32370">
                  <w:pPr>
                    <w:jc w:val="center"/>
                    <w:rPr>
                      <w:rFonts w:eastAsia="仿宋"/>
                      <w:kern w:val="0"/>
                      <w:lang w:bidi="zh-CN"/>
                    </w:rPr>
                  </w:pPr>
                  <w:r>
                    <w:rPr>
                      <w:rFonts w:hint="eastAsia" w:eastAsia="仿宋"/>
                      <w:kern w:val="0"/>
                      <w:lang w:bidi="zh-CN"/>
                    </w:rPr>
                    <w:t>100</w:t>
                  </w:r>
                </w:p>
              </w:tc>
            </w:tr>
            <w:tr w14:paraId="1C18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4A4E0D0">
                  <w:pPr>
                    <w:jc w:val="center"/>
                    <w:rPr>
                      <w:rFonts w:eastAsia="仿宋"/>
                      <w:kern w:val="0"/>
                      <w:lang w:bidi="zh-CN"/>
                    </w:rPr>
                  </w:pPr>
                  <w:r>
                    <w:rPr>
                      <w:rFonts w:hint="eastAsia" w:eastAsia="仿宋"/>
                      <w:kern w:val="0"/>
                      <w:lang w:bidi="zh-CN"/>
                    </w:rPr>
                    <w:t>3</w:t>
                  </w:r>
                </w:p>
              </w:tc>
              <w:tc>
                <w:tcPr>
                  <w:tcW w:w="603" w:type="pct"/>
                  <w:vAlign w:val="center"/>
                </w:tcPr>
                <w:p w14:paraId="011073EC">
                  <w:pPr>
                    <w:jc w:val="center"/>
                    <w:rPr>
                      <w:rFonts w:eastAsia="仿宋"/>
                      <w:kern w:val="0"/>
                      <w:lang w:bidi="zh-CN"/>
                    </w:rPr>
                  </w:pPr>
                  <w:r>
                    <w:rPr>
                      <w:rFonts w:hint="eastAsia" w:eastAsia="仿宋"/>
                      <w:kern w:val="0"/>
                      <w:lang w:bidi="zh-CN"/>
                    </w:rPr>
                    <w:t>镉（以总镉计）</w:t>
                  </w:r>
                </w:p>
              </w:tc>
              <w:tc>
                <w:tcPr>
                  <w:tcW w:w="582" w:type="pct"/>
                  <w:vAlign w:val="center"/>
                </w:tcPr>
                <w:p w14:paraId="7B04B299">
                  <w:pPr>
                    <w:jc w:val="center"/>
                    <w:rPr>
                      <w:rFonts w:eastAsia="仿宋"/>
                      <w:kern w:val="0"/>
                      <w:lang w:bidi="zh-CN"/>
                    </w:rPr>
                  </w:pPr>
                  <w:r>
                    <w:rPr>
                      <w:rFonts w:hint="eastAsia" w:eastAsia="仿宋"/>
                      <w:kern w:val="0"/>
                      <w:lang w:bidi="zh-CN"/>
                    </w:rPr>
                    <w:t>ND</w:t>
                  </w:r>
                </w:p>
              </w:tc>
              <w:tc>
                <w:tcPr>
                  <w:tcW w:w="583" w:type="pct"/>
                  <w:vAlign w:val="center"/>
                </w:tcPr>
                <w:p w14:paraId="4B938F48">
                  <w:pPr>
                    <w:jc w:val="center"/>
                    <w:rPr>
                      <w:rFonts w:eastAsia="仿宋"/>
                      <w:kern w:val="0"/>
                      <w:lang w:bidi="zh-CN"/>
                    </w:rPr>
                  </w:pPr>
                  <w:r>
                    <w:rPr>
                      <w:rFonts w:hint="eastAsia" w:eastAsia="仿宋"/>
                      <w:kern w:val="0"/>
                      <w:lang w:bidi="zh-CN"/>
                    </w:rPr>
                    <w:t>ND</w:t>
                  </w:r>
                </w:p>
              </w:tc>
              <w:tc>
                <w:tcPr>
                  <w:tcW w:w="566" w:type="pct"/>
                  <w:vAlign w:val="center"/>
                </w:tcPr>
                <w:p w14:paraId="7EFA8733">
                  <w:pPr>
                    <w:jc w:val="center"/>
                    <w:rPr>
                      <w:rFonts w:eastAsia="仿宋"/>
                      <w:kern w:val="0"/>
                      <w:lang w:bidi="zh-CN"/>
                    </w:rPr>
                  </w:pPr>
                  <w:r>
                    <w:rPr>
                      <w:rFonts w:hint="eastAsia" w:eastAsia="仿宋"/>
                      <w:kern w:val="0"/>
                      <w:lang w:bidi="zh-CN"/>
                    </w:rPr>
                    <w:t>ND</w:t>
                  </w:r>
                </w:p>
              </w:tc>
              <w:tc>
                <w:tcPr>
                  <w:tcW w:w="583" w:type="pct"/>
                  <w:vAlign w:val="center"/>
                </w:tcPr>
                <w:p w14:paraId="5B8C8B77">
                  <w:pPr>
                    <w:jc w:val="center"/>
                    <w:rPr>
                      <w:rFonts w:eastAsia="仿宋"/>
                      <w:kern w:val="0"/>
                      <w:lang w:bidi="zh-CN"/>
                    </w:rPr>
                  </w:pPr>
                  <w:r>
                    <w:rPr>
                      <w:rFonts w:hint="eastAsia" w:eastAsia="仿宋"/>
                      <w:kern w:val="0"/>
                      <w:lang w:bidi="zh-CN"/>
                    </w:rPr>
                    <w:t>ND</w:t>
                  </w:r>
                </w:p>
              </w:tc>
              <w:tc>
                <w:tcPr>
                  <w:tcW w:w="583" w:type="pct"/>
                  <w:vAlign w:val="center"/>
                </w:tcPr>
                <w:p w14:paraId="06335334">
                  <w:pPr>
                    <w:jc w:val="center"/>
                    <w:rPr>
                      <w:rFonts w:eastAsia="仿宋"/>
                      <w:kern w:val="0"/>
                      <w:lang w:bidi="zh-CN"/>
                    </w:rPr>
                  </w:pPr>
                  <w:r>
                    <w:rPr>
                      <w:rFonts w:hint="eastAsia" w:eastAsia="仿宋"/>
                      <w:kern w:val="0"/>
                      <w:lang w:bidi="zh-CN"/>
                    </w:rPr>
                    <w:t>ND</w:t>
                  </w:r>
                </w:p>
              </w:tc>
              <w:tc>
                <w:tcPr>
                  <w:tcW w:w="568" w:type="pct"/>
                  <w:vAlign w:val="center"/>
                </w:tcPr>
                <w:p w14:paraId="17E1C644">
                  <w:pPr>
                    <w:jc w:val="center"/>
                    <w:rPr>
                      <w:rFonts w:eastAsia="仿宋"/>
                      <w:kern w:val="0"/>
                      <w:lang w:bidi="zh-CN"/>
                    </w:rPr>
                  </w:pPr>
                  <w:r>
                    <w:rPr>
                      <w:rFonts w:hint="eastAsia" w:eastAsia="仿宋"/>
                      <w:kern w:val="0"/>
                      <w:lang w:bidi="zh-CN"/>
                    </w:rPr>
                    <w:t>N</w:t>
                  </w:r>
                  <w:r>
                    <w:rPr>
                      <w:rFonts w:eastAsia="仿宋"/>
                      <w:kern w:val="0"/>
                      <w:lang w:bidi="zh-CN"/>
                    </w:rPr>
                    <w:t>D</w:t>
                  </w:r>
                </w:p>
              </w:tc>
              <w:tc>
                <w:tcPr>
                  <w:tcW w:w="568" w:type="pct"/>
                  <w:vAlign w:val="center"/>
                </w:tcPr>
                <w:p w14:paraId="45601662">
                  <w:pPr>
                    <w:jc w:val="center"/>
                    <w:rPr>
                      <w:rFonts w:eastAsia="仿宋"/>
                      <w:kern w:val="0"/>
                      <w:lang w:bidi="zh-CN"/>
                    </w:rPr>
                  </w:pPr>
                  <w:r>
                    <w:rPr>
                      <w:rFonts w:hint="eastAsia" w:eastAsia="仿宋"/>
                      <w:kern w:val="0"/>
                      <w:lang w:bidi="zh-CN"/>
                    </w:rPr>
                    <w:t>1</w:t>
                  </w:r>
                </w:p>
              </w:tc>
            </w:tr>
            <w:tr w14:paraId="3427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44BD450">
                  <w:pPr>
                    <w:jc w:val="center"/>
                    <w:rPr>
                      <w:rFonts w:eastAsia="仿宋"/>
                      <w:kern w:val="0"/>
                      <w:lang w:bidi="zh-CN"/>
                    </w:rPr>
                  </w:pPr>
                  <w:r>
                    <w:rPr>
                      <w:rFonts w:hint="eastAsia" w:eastAsia="仿宋"/>
                      <w:kern w:val="0"/>
                      <w:lang w:bidi="zh-CN"/>
                    </w:rPr>
                    <w:t>4</w:t>
                  </w:r>
                </w:p>
              </w:tc>
              <w:tc>
                <w:tcPr>
                  <w:tcW w:w="603" w:type="pct"/>
                  <w:vAlign w:val="center"/>
                </w:tcPr>
                <w:p w14:paraId="204EB5E1">
                  <w:pPr>
                    <w:jc w:val="center"/>
                    <w:rPr>
                      <w:rFonts w:eastAsia="仿宋"/>
                      <w:kern w:val="0"/>
                      <w:lang w:bidi="zh-CN"/>
                    </w:rPr>
                  </w:pPr>
                  <w:r>
                    <w:rPr>
                      <w:rFonts w:hint="eastAsia" w:eastAsia="仿宋"/>
                      <w:kern w:val="0"/>
                      <w:lang w:bidi="zh-CN"/>
                    </w:rPr>
                    <w:t>铅（以总铅计）</w:t>
                  </w:r>
                </w:p>
              </w:tc>
              <w:tc>
                <w:tcPr>
                  <w:tcW w:w="582" w:type="pct"/>
                  <w:vAlign w:val="center"/>
                </w:tcPr>
                <w:p w14:paraId="586F8327">
                  <w:pPr>
                    <w:jc w:val="center"/>
                    <w:rPr>
                      <w:rFonts w:eastAsia="仿宋"/>
                      <w:kern w:val="0"/>
                      <w:lang w:bidi="zh-CN"/>
                    </w:rPr>
                  </w:pPr>
                  <w:r>
                    <w:rPr>
                      <w:rFonts w:eastAsia="仿宋"/>
                      <w:kern w:val="0"/>
                      <w:lang w:bidi="zh-CN"/>
                    </w:rPr>
                    <w:t>ND</w:t>
                  </w:r>
                </w:p>
              </w:tc>
              <w:tc>
                <w:tcPr>
                  <w:tcW w:w="583" w:type="pct"/>
                  <w:vAlign w:val="center"/>
                </w:tcPr>
                <w:p w14:paraId="15CE455E">
                  <w:pPr>
                    <w:jc w:val="center"/>
                    <w:rPr>
                      <w:rFonts w:eastAsia="仿宋"/>
                      <w:kern w:val="0"/>
                      <w:lang w:bidi="zh-CN"/>
                    </w:rPr>
                  </w:pPr>
                  <w:r>
                    <w:rPr>
                      <w:rFonts w:hint="eastAsia" w:eastAsia="仿宋"/>
                      <w:kern w:val="0"/>
                      <w:lang w:bidi="zh-CN"/>
                    </w:rPr>
                    <w:t>ND</w:t>
                  </w:r>
                </w:p>
              </w:tc>
              <w:tc>
                <w:tcPr>
                  <w:tcW w:w="566" w:type="pct"/>
                  <w:vAlign w:val="center"/>
                </w:tcPr>
                <w:p w14:paraId="0EB4402E">
                  <w:pPr>
                    <w:jc w:val="center"/>
                    <w:rPr>
                      <w:rFonts w:eastAsia="仿宋"/>
                      <w:kern w:val="0"/>
                      <w:lang w:bidi="zh-CN"/>
                    </w:rPr>
                  </w:pPr>
                  <w:r>
                    <w:rPr>
                      <w:rFonts w:eastAsia="仿宋"/>
                      <w:kern w:val="0"/>
                      <w:lang w:bidi="zh-CN"/>
                    </w:rPr>
                    <w:t>1</w:t>
                  </w:r>
                </w:p>
              </w:tc>
              <w:tc>
                <w:tcPr>
                  <w:tcW w:w="583" w:type="pct"/>
                  <w:vAlign w:val="center"/>
                </w:tcPr>
                <w:p w14:paraId="0B58A31C">
                  <w:pPr>
                    <w:jc w:val="center"/>
                    <w:rPr>
                      <w:rFonts w:eastAsia="仿宋"/>
                      <w:kern w:val="0"/>
                      <w:lang w:bidi="zh-CN"/>
                    </w:rPr>
                  </w:pPr>
                  <w:r>
                    <w:rPr>
                      <w:rFonts w:hint="eastAsia" w:eastAsia="仿宋"/>
                      <w:kern w:val="0"/>
                      <w:lang w:bidi="zh-CN"/>
                    </w:rPr>
                    <w:t>ND</w:t>
                  </w:r>
                </w:p>
              </w:tc>
              <w:tc>
                <w:tcPr>
                  <w:tcW w:w="583" w:type="pct"/>
                  <w:vAlign w:val="center"/>
                </w:tcPr>
                <w:p w14:paraId="549B06A4">
                  <w:pPr>
                    <w:jc w:val="center"/>
                    <w:rPr>
                      <w:rFonts w:eastAsia="仿宋"/>
                      <w:kern w:val="0"/>
                      <w:lang w:bidi="zh-CN"/>
                    </w:rPr>
                  </w:pPr>
                  <w:r>
                    <w:rPr>
                      <w:rFonts w:hint="eastAsia" w:eastAsia="仿宋"/>
                      <w:kern w:val="0"/>
                      <w:lang w:bidi="zh-CN"/>
                    </w:rPr>
                    <w:t>N</w:t>
                  </w:r>
                  <w:r>
                    <w:rPr>
                      <w:rFonts w:eastAsia="仿宋"/>
                      <w:kern w:val="0"/>
                      <w:lang w:bidi="zh-CN"/>
                    </w:rPr>
                    <w:t>D</w:t>
                  </w:r>
                </w:p>
              </w:tc>
              <w:tc>
                <w:tcPr>
                  <w:tcW w:w="568" w:type="pct"/>
                  <w:vAlign w:val="center"/>
                </w:tcPr>
                <w:p w14:paraId="67DD8527">
                  <w:pPr>
                    <w:jc w:val="center"/>
                    <w:rPr>
                      <w:rFonts w:eastAsia="仿宋"/>
                      <w:kern w:val="0"/>
                      <w:lang w:bidi="zh-CN"/>
                    </w:rPr>
                  </w:pPr>
                  <w:r>
                    <w:rPr>
                      <w:rFonts w:hint="eastAsia" w:eastAsia="仿宋"/>
                      <w:kern w:val="0"/>
                      <w:lang w:bidi="zh-CN"/>
                    </w:rPr>
                    <w:t>1</w:t>
                  </w:r>
                  <w:r>
                    <w:rPr>
                      <w:rFonts w:eastAsia="仿宋"/>
                      <w:kern w:val="0"/>
                      <w:lang w:bidi="zh-CN"/>
                    </w:rPr>
                    <w:t>.1</w:t>
                  </w:r>
                </w:p>
              </w:tc>
              <w:tc>
                <w:tcPr>
                  <w:tcW w:w="568" w:type="pct"/>
                  <w:vAlign w:val="center"/>
                </w:tcPr>
                <w:p w14:paraId="120C7D54">
                  <w:pPr>
                    <w:jc w:val="center"/>
                    <w:rPr>
                      <w:rFonts w:eastAsia="仿宋"/>
                      <w:kern w:val="0"/>
                      <w:lang w:bidi="zh-CN"/>
                    </w:rPr>
                  </w:pPr>
                  <w:r>
                    <w:rPr>
                      <w:rFonts w:hint="eastAsia" w:eastAsia="仿宋"/>
                      <w:kern w:val="0"/>
                      <w:lang w:bidi="zh-CN"/>
                    </w:rPr>
                    <w:t>5</w:t>
                  </w:r>
                </w:p>
              </w:tc>
            </w:tr>
            <w:tr w14:paraId="02FB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00B9E98">
                  <w:pPr>
                    <w:jc w:val="center"/>
                    <w:rPr>
                      <w:rFonts w:eastAsia="仿宋"/>
                      <w:kern w:val="0"/>
                      <w:lang w:bidi="zh-CN"/>
                    </w:rPr>
                  </w:pPr>
                  <w:r>
                    <w:rPr>
                      <w:rFonts w:hint="eastAsia" w:eastAsia="仿宋"/>
                      <w:kern w:val="0"/>
                      <w:lang w:bidi="zh-CN"/>
                    </w:rPr>
                    <w:t>5</w:t>
                  </w:r>
                </w:p>
              </w:tc>
              <w:tc>
                <w:tcPr>
                  <w:tcW w:w="603" w:type="pct"/>
                  <w:vAlign w:val="center"/>
                </w:tcPr>
                <w:p w14:paraId="5291BED9">
                  <w:pPr>
                    <w:jc w:val="center"/>
                    <w:rPr>
                      <w:rFonts w:eastAsia="仿宋"/>
                      <w:kern w:val="0"/>
                      <w:lang w:bidi="zh-CN"/>
                    </w:rPr>
                  </w:pPr>
                  <w:r>
                    <w:rPr>
                      <w:rFonts w:hint="eastAsia" w:eastAsia="仿宋"/>
                      <w:kern w:val="0"/>
                      <w:lang w:bidi="zh-CN"/>
                    </w:rPr>
                    <w:t>总铬</w:t>
                  </w:r>
                </w:p>
              </w:tc>
              <w:tc>
                <w:tcPr>
                  <w:tcW w:w="582" w:type="pct"/>
                  <w:vAlign w:val="center"/>
                </w:tcPr>
                <w:p w14:paraId="17C662BA">
                  <w:pPr>
                    <w:jc w:val="center"/>
                    <w:rPr>
                      <w:rFonts w:eastAsia="仿宋"/>
                      <w:kern w:val="0"/>
                      <w:lang w:bidi="zh-CN"/>
                    </w:rPr>
                  </w:pPr>
                  <w:r>
                    <w:rPr>
                      <w:rFonts w:hint="eastAsia" w:eastAsia="仿宋"/>
                      <w:kern w:val="0"/>
                      <w:lang w:bidi="zh-CN"/>
                    </w:rPr>
                    <w:t>ND</w:t>
                  </w:r>
                </w:p>
              </w:tc>
              <w:tc>
                <w:tcPr>
                  <w:tcW w:w="583" w:type="pct"/>
                  <w:vAlign w:val="center"/>
                </w:tcPr>
                <w:p w14:paraId="4F172166">
                  <w:pPr>
                    <w:jc w:val="center"/>
                    <w:rPr>
                      <w:rFonts w:eastAsia="仿宋"/>
                      <w:kern w:val="0"/>
                      <w:lang w:bidi="zh-CN"/>
                    </w:rPr>
                  </w:pPr>
                  <w:r>
                    <w:rPr>
                      <w:rFonts w:eastAsia="仿宋"/>
                      <w:kern w:val="0"/>
                      <w:lang w:bidi="zh-CN"/>
                    </w:rPr>
                    <w:t>ND</w:t>
                  </w:r>
                </w:p>
              </w:tc>
              <w:tc>
                <w:tcPr>
                  <w:tcW w:w="566" w:type="pct"/>
                  <w:vAlign w:val="center"/>
                </w:tcPr>
                <w:p w14:paraId="1E6FDB0C">
                  <w:pPr>
                    <w:jc w:val="center"/>
                    <w:rPr>
                      <w:rFonts w:eastAsia="仿宋"/>
                      <w:kern w:val="0"/>
                      <w:lang w:bidi="zh-CN"/>
                    </w:rPr>
                  </w:pPr>
                  <w:r>
                    <w:rPr>
                      <w:rFonts w:eastAsia="仿宋"/>
                      <w:kern w:val="0"/>
                      <w:lang w:bidi="zh-CN"/>
                    </w:rPr>
                    <w:t>ND</w:t>
                  </w:r>
                </w:p>
              </w:tc>
              <w:tc>
                <w:tcPr>
                  <w:tcW w:w="583" w:type="pct"/>
                  <w:vAlign w:val="center"/>
                </w:tcPr>
                <w:p w14:paraId="49D85844">
                  <w:pPr>
                    <w:jc w:val="center"/>
                    <w:rPr>
                      <w:rFonts w:eastAsia="仿宋"/>
                      <w:kern w:val="0"/>
                      <w:lang w:bidi="zh-CN"/>
                    </w:rPr>
                  </w:pPr>
                  <w:r>
                    <w:rPr>
                      <w:rFonts w:hint="eastAsia" w:eastAsia="仿宋"/>
                      <w:kern w:val="0"/>
                      <w:lang w:bidi="zh-CN"/>
                    </w:rPr>
                    <w:t>ND</w:t>
                  </w:r>
                </w:p>
              </w:tc>
              <w:tc>
                <w:tcPr>
                  <w:tcW w:w="583" w:type="pct"/>
                  <w:vAlign w:val="center"/>
                </w:tcPr>
                <w:p w14:paraId="3791A992">
                  <w:pPr>
                    <w:jc w:val="center"/>
                    <w:rPr>
                      <w:rFonts w:eastAsia="仿宋"/>
                      <w:kern w:val="0"/>
                      <w:lang w:bidi="zh-CN"/>
                    </w:rPr>
                  </w:pPr>
                  <w:r>
                    <w:rPr>
                      <w:rFonts w:eastAsia="仿宋"/>
                      <w:kern w:val="0"/>
                      <w:lang w:bidi="zh-CN"/>
                    </w:rPr>
                    <w:t>4</w:t>
                  </w:r>
                </w:p>
              </w:tc>
              <w:tc>
                <w:tcPr>
                  <w:tcW w:w="568" w:type="pct"/>
                  <w:vAlign w:val="center"/>
                </w:tcPr>
                <w:p w14:paraId="09419520">
                  <w:pPr>
                    <w:jc w:val="center"/>
                    <w:rPr>
                      <w:rFonts w:eastAsia="仿宋"/>
                      <w:kern w:val="0"/>
                      <w:lang w:bidi="zh-CN"/>
                    </w:rPr>
                  </w:pPr>
                  <w:r>
                    <w:rPr>
                      <w:rFonts w:hint="eastAsia" w:eastAsia="仿宋"/>
                      <w:kern w:val="0"/>
                      <w:lang w:bidi="zh-CN"/>
                    </w:rPr>
                    <w:t>3</w:t>
                  </w:r>
                  <w:r>
                    <w:rPr>
                      <w:rFonts w:eastAsia="仿宋"/>
                      <w:kern w:val="0"/>
                      <w:lang w:bidi="zh-CN"/>
                    </w:rPr>
                    <w:t>.1</w:t>
                  </w:r>
                </w:p>
              </w:tc>
              <w:tc>
                <w:tcPr>
                  <w:tcW w:w="568" w:type="pct"/>
                  <w:vAlign w:val="center"/>
                </w:tcPr>
                <w:p w14:paraId="677804E4">
                  <w:pPr>
                    <w:jc w:val="center"/>
                    <w:rPr>
                      <w:rFonts w:eastAsia="仿宋"/>
                      <w:kern w:val="0"/>
                      <w:lang w:bidi="zh-CN"/>
                    </w:rPr>
                  </w:pPr>
                  <w:r>
                    <w:rPr>
                      <w:rFonts w:hint="eastAsia" w:eastAsia="仿宋"/>
                      <w:kern w:val="0"/>
                      <w:lang w:bidi="zh-CN"/>
                    </w:rPr>
                    <w:t>15</w:t>
                  </w:r>
                </w:p>
              </w:tc>
            </w:tr>
            <w:tr w14:paraId="2B86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3699FC6">
                  <w:pPr>
                    <w:jc w:val="center"/>
                    <w:rPr>
                      <w:rFonts w:eastAsia="仿宋"/>
                      <w:kern w:val="0"/>
                      <w:lang w:bidi="zh-CN"/>
                    </w:rPr>
                  </w:pPr>
                  <w:r>
                    <w:rPr>
                      <w:rFonts w:hint="eastAsia" w:eastAsia="仿宋"/>
                      <w:kern w:val="0"/>
                      <w:lang w:bidi="zh-CN"/>
                    </w:rPr>
                    <w:t>6</w:t>
                  </w:r>
                </w:p>
              </w:tc>
              <w:tc>
                <w:tcPr>
                  <w:tcW w:w="603" w:type="pct"/>
                  <w:vAlign w:val="center"/>
                </w:tcPr>
                <w:p w14:paraId="651C58AA">
                  <w:pPr>
                    <w:jc w:val="center"/>
                    <w:rPr>
                      <w:rFonts w:eastAsia="仿宋"/>
                      <w:kern w:val="0"/>
                      <w:lang w:bidi="zh-CN"/>
                    </w:rPr>
                  </w:pPr>
                  <w:r>
                    <w:rPr>
                      <w:rFonts w:hint="eastAsia" w:eastAsia="仿宋"/>
                      <w:kern w:val="0"/>
                      <w:lang w:bidi="zh-CN"/>
                    </w:rPr>
                    <w:t>铬（六价）</w:t>
                  </w:r>
                </w:p>
              </w:tc>
              <w:tc>
                <w:tcPr>
                  <w:tcW w:w="582" w:type="pct"/>
                  <w:vAlign w:val="center"/>
                </w:tcPr>
                <w:p w14:paraId="1EE404A7">
                  <w:pPr>
                    <w:jc w:val="center"/>
                    <w:rPr>
                      <w:rFonts w:eastAsia="仿宋"/>
                      <w:kern w:val="0"/>
                      <w:lang w:bidi="zh-CN"/>
                    </w:rPr>
                  </w:pPr>
                  <w:r>
                    <w:rPr>
                      <w:rFonts w:hint="eastAsia" w:eastAsia="仿宋"/>
                      <w:kern w:val="0"/>
                      <w:lang w:bidi="zh-CN"/>
                    </w:rPr>
                    <w:t>ND</w:t>
                  </w:r>
                </w:p>
              </w:tc>
              <w:tc>
                <w:tcPr>
                  <w:tcW w:w="583" w:type="pct"/>
                  <w:vAlign w:val="center"/>
                </w:tcPr>
                <w:p w14:paraId="29153F04">
                  <w:pPr>
                    <w:jc w:val="center"/>
                    <w:rPr>
                      <w:rFonts w:eastAsia="仿宋"/>
                      <w:kern w:val="0"/>
                      <w:lang w:bidi="zh-CN"/>
                    </w:rPr>
                  </w:pPr>
                  <w:r>
                    <w:rPr>
                      <w:rFonts w:hint="eastAsia" w:eastAsia="仿宋"/>
                      <w:kern w:val="0"/>
                      <w:lang w:bidi="zh-CN"/>
                    </w:rPr>
                    <w:t>ND</w:t>
                  </w:r>
                </w:p>
              </w:tc>
              <w:tc>
                <w:tcPr>
                  <w:tcW w:w="566" w:type="pct"/>
                  <w:vAlign w:val="center"/>
                </w:tcPr>
                <w:p w14:paraId="6351030D">
                  <w:pPr>
                    <w:jc w:val="center"/>
                    <w:rPr>
                      <w:rFonts w:eastAsia="仿宋"/>
                      <w:kern w:val="0"/>
                      <w:lang w:bidi="zh-CN"/>
                    </w:rPr>
                  </w:pPr>
                  <w:r>
                    <w:rPr>
                      <w:rFonts w:hint="eastAsia" w:eastAsia="仿宋"/>
                      <w:kern w:val="0"/>
                      <w:lang w:bidi="zh-CN"/>
                    </w:rPr>
                    <w:t>ND</w:t>
                  </w:r>
                </w:p>
              </w:tc>
              <w:tc>
                <w:tcPr>
                  <w:tcW w:w="583" w:type="pct"/>
                  <w:vAlign w:val="center"/>
                </w:tcPr>
                <w:p w14:paraId="3151A58F">
                  <w:pPr>
                    <w:jc w:val="center"/>
                    <w:rPr>
                      <w:rFonts w:eastAsia="仿宋"/>
                      <w:kern w:val="0"/>
                      <w:lang w:bidi="zh-CN"/>
                    </w:rPr>
                  </w:pPr>
                  <w:r>
                    <w:rPr>
                      <w:rFonts w:hint="eastAsia" w:eastAsia="仿宋"/>
                      <w:kern w:val="0"/>
                      <w:lang w:bidi="zh-CN"/>
                    </w:rPr>
                    <w:t>ND</w:t>
                  </w:r>
                </w:p>
              </w:tc>
              <w:tc>
                <w:tcPr>
                  <w:tcW w:w="583" w:type="pct"/>
                  <w:vAlign w:val="center"/>
                </w:tcPr>
                <w:p w14:paraId="03F8EF98">
                  <w:pPr>
                    <w:jc w:val="center"/>
                    <w:rPr>
                      <w:rFonts w:eastAsia="仿宋"/>
                      <w:kern w:val="0"/>
                      <w:lang w:bidi="zh-CN"/>
                    </w:rPr>
                  </w:pPr>
                  <w:r>
                    <w:rPr>
                      <w:rFonts w:hint="eastAsia" w:eastAsia="仿宋"/>
                      <w:kern w:val="0"/>
                      <w:lang w:bidi="zh-CN"/>
                    </w:rPr>
                    <w:t>ND</w:t>
                  </w:r>
                </w:p>
              </w:tc>
              <w:tc>
                <w:tcPr>
                  <w:tcW w:w="568" w:type="pct"/>
                  <w:vAlign w:val="center"/>
                </w:tcPr>
                <w:p w14:paraId="01D68B98">
                  <w:pPr>
                    <w:jc w:val="center"/>
                    <w:rPr>
                      <w:rFonts w:eastAsia="仿宋"/>
                      <w:kern w:val="0"/>
                      <w:lang w:bidi="zh-CN"/>
                    </w:rPr>
                  </w:pPr>
                  <w:r>
                    <w:rPr>
                      <w:rFonts w:hint="eastAsia" w:eastAsia="仿宋"/>
                      <w:kern w:val="0"/>
                      <w:lang w:bidi="zh-CN"/>
                    </w:rPr>
                    <w:t>ND</w:t>
                  </w:r>
                </w:p>
              </w:tc>
              <w:tc>
                <w:tcPr>
                  <w:tcW w:w="568" w:type="pct"/>
                  <w:vAlign w:val="center"/>
                </w:tcPr>
                <w:p w14:paraId="1B220B9E">
                  <w:pPr>
                    <w:jc w:val="center"/>
                    <w:rPr>
                      <w:rFonts w:eastAsia="仿宋"/>
                      <w:kern w:val="0"/>
                      <w:lang w:bidi="zh-CN"/>
                    </w:rPr>
                  </w:pPr>
                  <w:r>
                    <w:rPr>
                      <w:rFonts w:hint="eastAsia" w:eastAsia="仿宋"/>
                      <w:kern w:val="0"/>
                      <w:lang w:bidi="zh-CN"/>
                    </w:rPr>
                    <w:t>5</w:t>
                  </w:r>
                </w:p>
              </w:tc>
            </w:tr>
            <w:tr w14:paraId="6DB0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51821AF">
                  <w:pPr>
                    <w:jc w:val="center"/>
                    <w:rPr>
                      <w:rFonts w:eastAsia="仿宋"/>
                      <w:kern w:val="0"/>
                      <w:lang w:bidi="zh-CN"/>
                    </w:rPr>
                  </w:pPr>
                  <w:r>
                    <w:rPr>
                      <w:rFonts w:hint="eastAsia" w:eastAsia="仿宋"/>
                      <w:kern w:val="0"/>
                      <w:lang w:bidi="zh-CN"/>
                    </w:rPr>
                    <w:t>7</w:t>
                  </w:r>
                </w:p>
              </w:tc>
              <w:tc>
                <w:tcPr>
                  <w:tcW w:w="603" w:type="pct"/>
                  <w:vAlign w:val="center"/>
                </w:tcPr>
                <w:p w14:paraId="369EAC99">
                  <w:pPr>
                    <w:jc w:val="center"/>
                    <w:rPr>
                      <w:rFonts w:eastAsia="仿宋"/>
                      <w:kern w:val="0"/>
                      <w:lang w:bidi="zh-CN"/>
                    </w:rPr>
                  </w:pPr>
                  <w:r>
                    <w:rPr>
                      <w:rFonts w:hint="eastAsia" w:eastAsia="仿宋"/>
                      <w:kern w:val="0"/>
                      <w:lang w:bidi="zh-CN"/>
                    </w:rPr>
                    <w:t>烷基汞</w:t>
                  </w:r>
                </w:p>
              </w:tc>
              <w:tc>
                <w:tcPr>
                  <w:tcW w:w="582" w:type="pct"/>
                  <w:vAlign w:val="center"/>
                </w:tcPr>
                <w:p w14:paraId="3F504FFF">
                  <w:pPr>
                    <w:jc w:val="center"/>
                    <w:rPr>
                      <w:rFonts w:eastAsia="仿宋"/>
                      <w:kern w:val="0"/>
                      <w:lang w:bidi="zh-CN"/>
                    </w:rPr>
                  </w:pPr>
                  <w:r>
                    <w:rPr>
                      <w:rFonts w:hint="eastAsia" w:eastAsia="仿宋"/>
                      <w:kern w:val="0"/>
                      <w:lang w:bidi="zh-CN"/>
                    </w:rPr>
                    <w:t>ND</w:t>
                  </w:r>
                </w:p>
              </w:tc>
              <w:tc>
                <w:tcPr>
                  <w:tcW w:w="583" w:type="pct"/>
                  <w:vAlign w:val="center"/>
                </w:tcPr>
                <w:p w14:paraId="442CEB01">
                  <w:pPr>
                    <w:jc w:val="center"/>
                    <w:rPr>
                      <w:rFonts w:eastAsia="仿宋"/>
                      <w:kern w:val="0"/>
                      <w:lang w:bidi="zh-CN"/>
                    </w:rPr>
                  </w:pPr>
                  <w:r>
                    <w:rPr>
                      <w:rFonts w:hint="eastAsia" w:eastAsia="仿宋"/>
                      <w:kern w:val="0"/>
                      <w:lang w:bidi="zh-CN"/>
                    </w:rPr>
                    <w:t>ND</w:t>
                  </w:r>
                </w:p>
              </w:tc>
              <w:tc>
                <w:tcPr>
                  <w:tcW w:w="566" w:type="pct"/>
                  <w:vAlign w:val="center"/>
                </w:tcPr>
                <w:p w14:paraId="1D19E447">
                  <w:pPr>
                    <w:jc w:val="center"/>
                    <w:rPr>
                      <w:rFonts w:eastAsia="仿宋"/>
                      <w:kern w:val="0"/>
                      <w:lang w:bidi="zh-CN"/>
                    </w:rPr>
                  </w:pPr>
                  <w:r>
                    <w:rPr>
                      <w:rFonts w:hint="eastAsia" w:eastAsia="仿宋"/>
                      <w:kern w:val="0"/>
                      <w:lang w:bidi="zh-CN"/>
                    </w:rPr>
                    <w:t>ND</w:t>
                  </w:r>
                </w:p>
              </w:tc>
              <w:tc>
                <w:tcPr>
                  <w:tcW w:w="583" w:type="pct"/>
                  <w:vAlign w:val="center"/>
                </w:tcPr>
                <w:p w14:paraId="26E4DFF9">
                  <w:pPr>
                    <w:jc w:val="center"/>
                    <w:rPr>
                      <w:rFonts w:eastAsia="仿宋"/>
                      <w:kern w:val="0"/>
                      <w:lang w:bidi="zh-CN"/>
                    </w:rPr>
                  </w:pPr>
                  <w:r>
                    <w:rPr>
                      <w:rFonts w:hint="eastAsia" w:eastAsia="仿宋"/>
                      <w:kern w:val="0"/>
                      <w:lang w:bidi="zh-CN"/>
                    </w:rPr>
                    <w:t>ND</w:t>
                  </w:r>
                </w:p>
              </w:tc>
              <w:tc>
                <w:tcPr>
                  <w:tcW w:w="583" w:type="pct"/>
                  <w:vAlign w:val="center"/>
                </w:tcPr>
                <w:p w14:paraId="5BD41771">
                  <w:pPr>
                    <w:jc w:val="center"/>
                    <w:rPr>
                      <w:rFonts w:eastAsia="仿宋"/>
                      <w:kern w:val="0"/>
                      <w:lang w:bidi="zh-CN"/>
                    </w:rPr>
                  </w:pPr>
                  <w:r>
                    <w:rPr>
                      <w:rFonts w:hint="eastAsia" w:eastAsia="仿宋"/>
                      <w:kern w:val="0"/>
                      <w:lang w:bidi="zh-CN"/>
                    </w:rPr>
                    <w:t>ND</w:t>
                  </w:r>
                </w:p>
              </w:tc>
              <w:tc>
                <w:tcPr>
                  <w:tcW w:w="568" w:type="pct"/>
                  <w:vAlign w:val="center"/>
                </w:tcPr>
                <w:p w14:paraId="13C240E5">
                  <w:pPr>
                    <w:jc w:val="center"/>
                    <w:rPr>
                      <w:rFonts w:eastAsia="仿宋"/>
                      <w:kern w:val="0"/>
                      <w:lang w:bidi="zh-CN"/>
                    </w:rPr>
                  </w:pPr>
                  <w:r>
                    <w:rPr>
                      <w:rFonts w:hint="eastAsia" w:eastAsia="仿宋"/>
                      <w:kern w:val="0"/>
                      <w:lang w:bidi="zh-CN"/>
                    </w:rPr>
                    <w:t>ND</w:t>
                  </w:r>
                </w:p>
              </w:tc>
              <w:tc>
                <w:tcPr>
                  <w:tcW w:w="568" w:type="pct"/>
                  <w:vAlign w:val="center"/>
                </w:tcPr>
                <w:p w14:paraId="61BE040B">
                  <w:pPr>
                    <w:jc w:val="center"/>
                    <w:rPr>
                      <w:rFonts w:eastAsia="仿宋"/>
                      <w:kern w:val="0"/>
                      <w:lang w:bidi="zh-CN"/>
                    </w:rPr>
                  </w:pPr>
                  <w:r>
                    <w:rPr>
                      <w:rFonts w:hint="eastAsia" w:eastAsia="仿宋"/>
                      <w:kern w:val="0"/>
                      <w:lang w:bidi="zh-CN"/>
                    </w:rPr>
                    <w:t>不得检出</w:t>
                  </w:r>
                </w:p>
              </w:tc>
            </w:tr>
            <w:tr w14:paraId="4BAF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33652DD">
                  <w:pPr>
                    <w:jc w:val="center"/>
                    <w:rPr>
                      <w:rFonts w:eastAsia="仿宋"/>
                      <w:kern w:val="0"/>
                      <w:lang w:bidi="zh-CN"/>
                    </w:rPr>
                  </w:pPr>
                  <w:r>
                    <w:rPr>
                      <w:rFonts w:hint="eastAsia" w:eastAsia="仿宋"/>
                      <w:kern w:val="0"/>
                      <w:lang w:bidi="zh-CN"/>
                    </w:rPr>
                    <w:t>8</w:t>
                  </w:r>
                </w:p>
              </w:tc>
              <w:tc>
                <w:tcPr>
                  <w:tcW w:w="603" w:type="pct"/>
                  <w:vAlign w:val="center"/>
                </w:tcPr>
                <w:p w14:paraId="32B0D541">
                  <w:pPr>
                    <w:jc w:val="center"/>
                    <w:rPr>
                      <w:rFonts w:eastAsia="仿宋"/>
                      <w:kern w:val="0"/>
                      <w:lang w:bidi="zh-CN"/>
                    </w:rPr>
                  </w:pPr>
                  <w:r>
                    <w:rPr>
                      <w:rFonts w:hint="eastAsia" w:eastAsia="仿宋"/>
                      <w:kern w:val="0"/>
                      <w:lang w:bidi="zh-CN"/>
                    </w:rPr>
                    <w:t>汞（以总汞计）</w:t>
                  </w:r>
                </w:p>
              </w:tc>
              <w:tc>
                <w:tcPr>
                  <w:tcW w:w="582" w:type="pct"/>
                  <w:vAlign w:val="center"/>
                </w:tcPr>
                <w:p w14:paraId="7A5FC120">
                  <w:pPr>
                    <w:jc w:val="center"/>
                    <w:rPr>
                      <w:rFonts w:eastAsia="仿宋"/>
                      <w:kern w:val="0"/>
                      <w:lang w:bidi="zh-CN"/>
                    </w:rPr>
                  </w:pPr>
                  <w:r>
                    <w:rPr>
                      <w:rFonts w:hint="eastAsia" w:eastAsia="仿宋"/>
                      <w:kern w:val="0"/>
                      <w:lang w:bidi="zh-CN"/>
                    </w:rPr>
                    <w:t>ND</w:t>
                  </w:r>
                </w:p>
              </w:tc>
              <w:tc>
                <w:tcPr>
                  <w:tcW w:w="583" w:type="pct"/>
                  <w:vAlign w:val="center"/>
                </w:tcPr>
                <w:p w14:paraId="4E024CE7">
                  <w:pPr>
                    <w:jc w:val="center"/>
                    <w:rPr>
                      <w:rFonts w:eastAsia="仿宋"/>
                      <w:kern w:val="0"/>
                      <w:lang w:bidi="zh-CN"/>
                    </w:rPr>
                  </w:pPr>
                  <w:r>
                    <w:rPr>
                      <w:rFonts w:hint="eastAsia" w:eastAsia="仿宋"/>
                      <w:kern w:val="0"/>
                      <w:lang w:bidi="zh-CN"/>
                    </w:rPr>
                    <w:t>ND</w:t>
                  </w:r>
                </w:p>
              </w:tc>
              <w:tc>
                <w:tcPr>
                  <w:tcW w:w="566" w:type="pct"/>
                  <w:vAlign w:val="center"/>
                </w:tcPr>
                <w:p w14:paraId="66B1E849">
                  <w:pPr>
                    <w:jc w:val="center"/>
                    <w:rPr>
                      <w:rFonts w:eastAsia="仿宋"/>
                      <w:kern w:val="0"/>
                      <w:lang w:bidi="zh-CN"/>
                    </w:rPr>
                  </w:pPr>
                  <w:r>
                    <w:rPr>
                      <w:rFonts w:hint="eastAsia" w:eastAsia="仿宋"/>
                      <w:kern w:val="0"/>
                      <w:lang w:bidi="zh-CN"/>
                    </w:rPr>
                    <w:t>ND</w:t>
                  </w:r>
                </w:p>
              </w:tc>
              <w:tc>
                <w:tcPr>
                  <w:tcW w:w="583" w:type="pct"/>
                  <w:vAlign w:val="center"/>
                </w:tcPr>
                <w:p w14:paraId="1478A093">
                  <w:pPr>
                    <w:jc w:val="center"/>
                    <w:rPr>
                      <w:rFonts w:eastAsia="仿宋"/>
                      <w:kern w:val="0"/>
                      <w:lang w:bidi="zh-CN"/>
                    </w:rPr>
                  </w:pPr>
                  <w:r>
                    <w:rPr>
                      <w:rFonts w:hint="eastAsia" w:eastAsia="仿宋"/>
                      <w:kern w:val="0"/>
                      <w:lang w:bidi="zh-CN"/>
                    </w:rPr>
                    <w:t>ND</w:t>
                  </w:r>
                </w:p>
              </w:tc>
              <w:tc>
                <w:tcPr>
                  <w:tcW w:w="583" w:type="pct"/>
                  <w:vAlign w:val="center"/>
                </w:tcPr>
                <w:p w14:paraId="5233DF01">
                  <w:pPr>
                    <w:jc w:val="center"/>
                    <w:rPr>
                      <w:rFonts w:eastAsia="仿宋"/>
                      <w:kern w:val="0"/>
                      <w:lang w:bidi="zh-CN"/>
                    </w:rPr>
                  </w:pPr>
                  <w:r>
                    <w:rPr>
                      <w:rFonts w:hint="eastAsia" w:eastAsia="仿宋"/>
                      <w:kern w:val="0"/>
                      <w:lang w:bidi="zh-CN"/>
                    </w:rPr>
                    <w:t>ND</w:t>
                  </w:r>
                </w:p>
              </w:tc>
              <w:tc>
                <w:tcPr>
                  <w:tcW w:w="568" w:type="pct"/>
                  <w:vAlign w:val="center"/>
                </w:tcPr>
                <w:p w14:paraId="4CF22C31">
                  <w:pPr>
                    <w:jc w:val="center"/>
                    <w:rPr>
                      <w:rFonts w:eastAsia="仿宋"/>
                      <w:kern w:val="0"/>
                      <w:lang w:bidi="zh-CN"/>
                    </w:rPr>
                  </w:pPr>
                  <w:r>
                    <w:rPr>
                      <w:rFonts w:hint="eastAsia" w:eastAsia="仿宋"/>
                      <w:kern w:val="0"/>
                      <w:lang w:bidi="zh-CN"/>
                    </w:rPr>
                    <w:t>ND</w:t>
                  </w:r>
                </w:p>
              </w:tc>
              <w:tc>
                <w:tcPr>
                  <w:tcW w:w="568" w:type="pct"/>
                  <w:vAlign w:val="center"/>
                </w:tcPr>
                <w:p w14:paraId="5C30E4B7">
                  <w:pPr>
                    <w:jc w:val="center"/>
                    <w:rPr>
                      <w:rFonts w:eastAsia="仿宋"/>
                      <w:kern w:val="0"/>
                      <w:lang w:bidi="zh-CN"/>
                    </w:rPr>
                  </w:pPr>
                  <w:r>
                    <w:rPr>
                      <w:rFonts w:hint="eastAsia" w:eastAsia="仿宋"/>
                      <w:kern w:val="0"/>
                      <w:lang w:bidi="zh-CN"/>
                    </w:rPr>
                    <w:t>0.1</w:t>
                  </w:r>
                </w:p>
              </w:tc>
            </w:tr>
            <w:tr w14:paraId="1918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AB1A951">
                  <w:pPr>
                    <w:jc w:val="center"/>
                    <w:rPr>
                      <w:rFonts w:eastAsia="仿宋"/>
                      <w:kern w:val="0"/>
                      <w:lang w:bidi="zh-CN"/>
                    </w:rPr>
                  </w:pPr>
                  <w:r>
                    <w:rPr>
                      <w:rFonts w:hint="eastAsia" w:eastAsia="仿宋"/>
                      <w:kern w:val="0"/>
                      <w:lang w:bidi="zh-CN"/>
                    </w:rPr>
                    <w:t>9</w:t>
                  </w:r>
                </w:p>
              </w:tc>
              <w:tc>
                <w:tcPr>
                  <w:tcW w:w="603" w:type="pct"/>
                  <w:vAlign w:val="center"/>
                </w:tcPr>
                <w:p w14:paraId="2EBEE5F9">
                  <w:pPr>
                    <w:jc w:val="center"/>
                    <w:rPr>
                      <w:rFonts w:eastAsia="仿宋"/>
                      <w:kern w:val="0"/>
                      <w:lang w:bidi="zh-CN"/>
                    </w:rPr>
                  </w:pPr>
                  <w:r>
                    <w:rPr>
                      <w:rFonts w:hint="eastAsia" w:eastAsia="仿宋"/>
                      <w:kern w:val="0"/>
                      <w:lang w:bidi="zh-CN"/>
                    </w:rPr>
                    <w:t>铍（以总铍计）</w:t>
                  </w:r>
                </w:p>
              </w:tc>
              <w:tc>
                <w:tcPr>
                  <w:tcW w:w="582" w:type="pct"/>
                  <w:vAlign w:val="center"/>
                </w:tcPr>
                <w:p w14:paraId="07564FBC">
                  <w:pPr>
                    <w:jc w:val="center"/>
                    <w:rPr>
                      <w:rFonts w:eastAsia="仿宋"/>
                      <w:kern w:val="0"/>
                      <w:lang w:bidi="zh-CN"/>
                    </w:rPr>
                  </w:pPr>
                  <w:r>
                    <w:rPr>
                      <w:rFonts w:hint="eastAsia" w:eastAsia="仿宋"/>
                      <w:kern w:val="0"/>
                      <w:lang w:bidi="zh-CN"/>
                    </w:rPr>
                    <w:t>ND</w:t>
                  </w:r>
                </w:p>
              </w:tc>
              <w:tc>
                <w:tcPr>
                  <w:tcW w:w="583" w:type="pct"/>
                  <w:vAlign w:val="center"/>
                </w:tcPr>
                <w:p w14:paraId="69DD1B71">
                  <w:pPr>
                    <w:jc w:val="center"/>
                    <w:rPr>
                      <w:rFonts w:eastAsia="仿宋"/>
                      <w:kern w:val="0"/>
                      <w:lang w:bidi="zh-CN"/>
                    </w:rPr>
                  </w:pPr>
                  <w:r>
                    <w:rPr>
                      <w:rFonts w:hint="eastAsia" w:eastAsia="仿宋"/>
                      <w:kern w:val="0"/>
                      <w:lang w:bidi="zh-CN"/>
                    </w:rPr>
                    <w:t>ND</w:t>
                  </w:r>
                </w:p>
              </w:tc>
              <w:tc>
                <w:tcPr>
                  <w:tcW w:w="566" w:type="pct"/>
                  <w:vAlign w:val="center"/>
                </w:tcPr>
                <w:p w14:paraId="6B91E707">
                  <w:pPr>
                    <w:jc w:val="center"/>
                    <w:rPr>
                      <w:rFonts w:eastAsia="仿宋"/>
                      <w:kern w:val="0"/>
                      <w:lang w:bidi="zh-CN"/>
                    </w:rPr>
                  </w:pPr>
                  <w:r>
                    <w:rPr>
                      <w:rFonts w:hint="eastAsia" w:eastAsia="仿宋"/>
                      <w:kern w:val="0"/>
                      <w:lang w:bidi="zh-CN"/>
                    </w:rPr>
                    <w:t>ND</w:t>
                  </w:r>
                </w:p>
              </w:tc>
              <w:tc>
                <w:tcPr>
                  <w:tcW w:w="583" w:type="pct"/>
                  <w:vAlign w:val="center"/>
                </w:tcPr>
                <w:p w14:paraId="50B2C86A">
                  <w:pPr>
                    <w:jc w:val="center"/>
                    <w:rPr>
                      <w:rFonts w:eastAsia="仿宋"/>
                      <w:kern w:val="0"/>
                      <w:lang w:bidi="zh-CN"/>
                    </w:rPr>
                  </w:pPr>
                  <w:r>
                    <w:rPr>
                      <w:rFonts w:hint="eastAsia" w:eastAsia="仿宋"/>
                      <w:kern w:val="0"/>
                      <w:lang w:bidi="zh-CN"/>
                    </w:rPr>
                    <w:t>ND</w:t>
                  </w:r>
                </w:p>
              </w:tc>
              <w:tc>
                <w:tcPr>
                  <w:tcW w:w="583" w:type="pct"/>
                  <w:vAlign w:val="center"/>
                </w:tcPr>
                <w:p w14:paraId="08D8D794">
                  <w:pPr>
                    <w:jc w:val="center"/>
                    <w:rPr>
                      <w:rFonts w:eastAsia="仿宋"/>
                      <w:kern w:val="0"/>
                      <w:lang w:bidi="zh-CN"/>
                    </w:rPr>
                  </w:pPr>
                  <w:r>
                    <w:rPr>
                      <w:rFonts w:hint="eastAsia" w:eastAsia="仿宋"/>
                      <w:kern w:val="0"/>
                      <w:lang w:bidi="zh-CN"/>
                    </w:rPr>
                    <w:t>ND</w:t>
                  </w:r>
                </w:p>
              </w:tc>
              <w:tc>
                <w:tcPr>
                  <w:tcW w:w="568" w:type="pct"/>
                  <w:vAlign w:val="center"/>
                </w:tcPr>
                <w:p w14:paraId="60D5C69F">
                  <w:pPr>
                    <w:jc w:val="center"/>
                    <w:rPr>
                      <w:rFonts w:eastAsia="仿宋"/>
                      <w:kern w:val="0"/>
                      <w:lang w:bidi="zh-CN"/>
                    </w:rPr>
                  </w:pPr>
                  <w:r>
                    <w:rPr>
                      <w:rFonts w:hint="eastAsia" w:eastAsia="仿宋"/>
                      <w:kern w:val="0"/>
                      <w:lang w:bidi="zh-CN"/>
                    </w:rPr>
                    <w:t>ND</w:t>
                  </w:r>
                </w:p>
              </w:tc>
              <w:tc>
                <w:tcPr>
                  <w:tcW w:w="568" w:type="pct"/>
                  <w:vAlign w:val="center"/>
                </w:tcPr>
                <w:p w14:paraId="1403C2F8">
                  <w:pPr>
                    <w:jc w:val="center"/>
                    <w:rPr>
                      <w:rFonts w:eastAsia="仿宋"/>
                      <w:kern w:val="0"/>
                      <w:lang w:bidi="zh-CN"/>
                    </w:rPr>
                  </w:pPr>
                  <w:r>
                    <w:rPr>
                      <w:rFonts w:hint="eastAsia" w:eastAsia="仿宋"/>
                      <w:kern w:val="0"/>
                      <w:lang w:bidi="zh-CN"/>
                    </w:rPr>
                    <w:t>0.02</w:t>
                  </w:r>
                </w:p>
              </w:tc>
            </w:tr>
            <w:tr w14:paraId="5EE2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B9A49B2">
                  <w:pPr>
                    <w:jc w:val="center"/>
                    <w:rPr>
                      <w:rFonts w:eastAsia="仿宋"/>
                      <w:kern w:val="0"/>
                      <w:lang w:bidi="zh-CN"/>
                    </w:rPr>
                  </w:pPr>
                  <w:r>
                    <w:rPr>
                      <w:rFonts w:hint="eastAsia" w:eastAsia="仿宋"/>
                      <w:kern w:val="0"/>
                      <w:lang w:bidi="zh-CN"/>
                    </w:rPr>
                    <w:t>10</w:t>
                  </w:r>
                </w:p>
              </w:tc>
              <w:tc>
                <w:tcPr>
                  <w:tcW w:w="603" w:type="pct"/>
                  <w:vAlign w:val="center"/>
                </w:tcPr>
                <w:p w14:paraId="64F9EB40">
                  <w:pPr>
                    <w:jc w:val="center"/>
                    <w:rPr>
                      <w:rFonts w:eastAsia="仿宋"/>
                      <w:kern w:val="0"/>
                      <w:lang w:bidi="zh-CN"/>
                    </w:rPr>
                  </w:pPr>
                  <w:r>
                    <w:rPr>
                      <w:rFonts w:hint="eastAsia" w:eastAsia="仿宋"/>
                      <w:kern w:val="0"/>
                      <w:lang w:bidi="zh-CN"/>
                    </w:rPr>
                    <w:t>钡（以总钡计）</w:t>
                  </w:r>
                </w:p>
              </w:tc>
              <w:tc>
                <w:tcPr>
                  <w:tcW w:w="582" w:type="pct"/>
                  <w:vAlign w:val="center"/>
                </w:tcPr>
                <w:p w14:paraId="66023F25">
                  <w:pPr>
                    <w:jc w:val="center"/>
                    <w:rPr>
                      <w:rFonts w:eastAsia="仿宋"/>
                      <w:kern w:val="0"/>
                      <w:lang w:bidi="zh-CN"/>
                    </w:rPr>
                  </w:pPr>
                  <w:r>
                    <w:rPr>
                      <w:rFonts w:eastAsia="仿宋"/>
                      <w:kern w:val="0"/>
                      <w:lang w:bidi="zh-CN"/>
                    </w:rPr>
                    <w:t>3</w:t>
                  </w:r>
                </w:p>
              </w:tc>
              <w:tc>
                <w:tcPr>
                  <w:tcW w:w="583" w:type="pct"/>
                  <w:vAlign w:val="center"/>
                </w:tcPr>
                <w:p w14:paraId="0E0B6A1D">
                  <w:pPr>
                    <w:jc w:val="center"/>
                    <w:rPr>
                      <w:rFonts w:eastAsia="仿宋"/>
                      <w:kern w:val="0"/>
                      <w:lang w:bidi="zh-CN"/>
                    </w:rPr>
                  </w:pPr>
                  <w:r>
                    <w:rPr>
                      <w:rFonts w:eastAsia="仿宋"/>
                      <w:kern w:val="0"/>
                      <w:lang w:bidi="zh-CN"/>
                    </w:rPr>
                    <w:t>23</w:t>
                  </w:r>
                </w:p>
              </w:tc>
              <w:tc>
                <w:tcPr>
                  <w:tcW w:w="566" w:type="pct"/>
                  <w:vAlign w:val="center"/>
                </w:tcPr>
                <w:p w14:paraId="16FCA140">
                  <w:pPr>
                    <w:jc w:val="center"/>
                    <w:rPr>
                      <w:rFonts w:eastAsia="仿宋"/>
                      <w:kern w:val="0"/>
                      <w:lang w:bidi="zh-CN"/>
                    </w:rPr>
                  </w:pPr>
                  <w:r>
                    <w:rPr>
                      <w:rFonts w:eastAsia="仿宋"/>
                      <w:kern w:val="0"/>
                      <w:lang w:bidi="zh-CN"/>
                    </w:rPr>
                    <w:t>5</w:t>
                  </w:r>
                </w:p>
              </w:tc>
              <w:tc>
                <w:tcPr>
                  <w:tcW w:w="583" w:type="pct"/>
                  <w:vAlign w:val="center"/>
                </w:tcPr>
                <w:p w14:paraId="6B22F338">
                  <w:pPr>
                    <w:jc w:val="center"/>
                    <w:rPr>
                      <w:rFonts w:eastAsia="仿宋"/>
                      <w:kern w:val="0"/>
                      <w:lang w:bidi="zh-CN"/>
                    </w:rPr>
                  </w:pPr>
                  <w:r>
                    <w:rPr>
                      <w:rFonts w:eastAsia="仿宋"/>
                      <w:kern w:val="0"/>
                      <w:lang w:bidi="zh-CN"/>
                    </w:rPr>
                    <w:t>18</w:t>
                  </w:r>
                </w:p>
              </w:tc>
              <w:tc>
                <w:tcPr>
                  <w:tcW w:w="583" w:type="pct"/>
                  <w:vAlign w:val="center"/>
                </w:tcPr>
                <w:p w14:paraId="491C4DEE">
                  <w:pPr>
                    <w:jc w:val="center"/>
                    <w:rPr>
                      <w:rFonts w:eastAsia="仿宋"/>
                      <w:kern w:val="0"/>
                      <w:lang w:bidi="zh-CN"/>
                    </w:rPr>
                  </w:pPr>
                  <w:r>
                    <w:rPr>
                      <w:rFonts w:eastAsia="仿宋"/>
                      <w:kern w:val="0"/>
                      <w:lang w:bidi="zh-CN"/>
                    </w:rPr>
                    <w:t>4</w:t>
                  </w:r>
                </w:p>
              </w:tc>
              <w:tc>
                <w:tcPr>
                  <w:tcW w:w="568" w:type="pct"/>
                  <w:vAlign w:val="center"/>
                </w:tcPr>
                <w:p w14:paraId="20D0A8E2">
                  <w:pPr>
                    <w:jc w:val="center"/>
                    <w:rPr>
                      <w:rFonts w:eastAsia="仿宋"/>
                      <w:kern w:val="0"/>
                      <w:lang w:bidi="zh-CN"/>
                    </w:rPr>
                  </w:pPr>
                  <w:r>
                    <w:rPr>
                      <w:rFonts w:hint="eastAsia" w:eastAsia="仿宋"/>
                      <w:kern w:val="0"/>
                      <w:lang w:bidi="zh-CN"/>
                    </w:rPr>
                    <w:t>2</w:t>
                  </w:r>
                  <w:r>
                    <w:rPr>
                      <w:rFonts w:eastAsia="仿宋"/>
                      <w:kern w:val="0"/>
                      <w:lang w:bidi="zh-CN"/>
                    </w:rPr>
                    <w:t>.1</w:t>
                  </w:r>
                </w:p>
              </w:tc>
              <w:tc>
                <w:tcPr>
                  <w:tcW w:w="568" w:type="pct"/>
                  <w:vAlign w:val="center"/>
                </w:tcPr>
                <w:p w14:paraId="41CD5ADC">
                  <w:pPr>
                    <w:jc w:val="center"/>
                    <w:rPr>
                      <w:rFonts w:eastAsia="仿宋"/>
                      <w:kern w:val="0"/>
                      <w:lang w:bidi="zh-CN"/>
                    </w:rPr>
                  </w:pPr>
                  <w:r>
                    <w:rPr>
                      <w:rFonts w:hint="eastAsia" w:eastAsia="仿宋"/>
                      <w:kern w:val="0"/>
                      <w:lang w:bidi="zh-CN"/>
                    </w:rPr>
                    <w:t>100</w:t>
                  </w:r>
                </w:p>
              </w:tc>
            </w:tr>
            <w:tr w14:paraId="557B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B5C58E7">
                  <w:pPr>
                    <w:jc w:val="center"/>
                    <w:rPr>
                      <w:rFonts w:eastAsia="仿宋"/>
                      <w:kern w:val="0"/>
                      <w:lang w:bidi="zh-CN"/>
                    </w:rPr>
                  </w:pPr>
                  <w:r>
                    <w:rPr>
                      <w:rFonts w:hint="eastAsia" w:eastAsia="仿宋"/>
                      <w:kern w:val="0"/>
                      <w:lang w:bidi="zh-CN"/>
                    </w:rPr>
                    <w:t>11</w:t>
                  </w:r>
                </w:p>
              </w:tc>
              <w:tc>
                <w:tcPr>
                  <w:tcW w:w="603" w:type="pct"/>
                  <w:vAlign w:val="center"/>
                </w:tcPr>
                <w:p w14:paraId="71E7F5C2">
                  <w:pPr>
                    <w:jc w:val="center"/>
                    <w:rPr>
                      <w:rFonts w:eastAsia="仿宋"/>
                      <w:kern w:val="0"/>
                      <w:lang w:bidi="zh-CN"/>
                    </w:rPr>
                  </w:pPr>
                  <w:r>
                    <w:rPr>
                      <w:rFonts w:hint="eastAsia" w:eastAsia="仿宋"/>
                      <w:kern w:val="0"/>
                      <w:lang w:bidi="zh-CN"/>
                    </w:rPr>
                    <w:t>镍（以总镍计）</w:t>
                  </w:r>
                </w:p>
              </w:tc>
              <w:tc>
                <w:tcPr>
                  <w:tcW w:w="582" w:type="pct"/>
                  <w:vAlign w:val="center"/>
                </w:tcPr>
                <w:p w14:paraId="638940E4">
                  <w:pPr>
                    <w:jc w:val="center"/>
                    <w:rPr>
                      <w:rFonts w:eastAsia="仿宋"/>
                      <w:kern w:val="0"/>
                      <w:lang w:bidi="zh-CN"/>
                    </w:rPr>
                  </w:pPr>
                  <w:r>
                    <w:rPr>
                      <w:rFonts w:hint="eastAsia" w:eastAsia="仿宋"/>
                      <w:kern w:val="0"/>
                      <w:lang w:bidi="zh-CN"/>
                    </w:rPr>
                    <w:t>ND</w:t>
                  </w:r>
                </w:p>
              </w:tc>
              <w:tc>
                <w:tcPr>
                  <w:tcW w:w="583" w:type="pct"/>
                  <w:vAlign w:val="center"/>
                </w:tcPr>
                <w:p w14:paraId="4BBC0A0F">
                  <w:pPr>
                    <w:jc w:val="center"/>
                    <w:rPr>
                      <w:rFonts w:eastAsia="仿宋"/>
                      <w:kern w:val="0"/>
                      <w:lang w:bidi="zh-CN"/>
                    </w:rPr>
                  </w:pPr>
                  <w:r>
                    <w:rPr>
                      <w:rFonts w:eastAsia="仿宋"/>
                      <w:kern w:val="0"/>
                      <w:lang w:bidi="zh-CN"/>
                    </w:rPr>
                    <w:t>ND</w:t>
                  </w:r>
                </w:p>
              </w:tc>
              <w:tc>
                <w:tcPr>
                  <w:tcW w:w="566" w:type="pct"/>
                  <w:vAlign w:val="center"/>
                </w:tcPr>
                <w:p w14:paraId="745617C4">
                  <w:pPr>
                    <w:jc w:val="center"/>
                    <w:rPr>
                      <w:rFonts w:eastAsia="仿宋"/>
                      <w:kern w:val="0"/>
                      <w:lang w:bidi="zh-CN"/>
                    </w:rPr>
                  </w:pPr>
                  <w:r>
                    <w:rPr>
                      <w:rFonts w:eastAsia="仿宋"/>
                      <w:kern w:val="0"/>
                      <w:lang w:bidi="zh-CN"/>
                    </w:rPr>
                    <w:t>ND</w:t>
                  </w:r>
                </w:p>
              </w:tc>
              <w:tc>
                <w:tcPr>
                  <w:tcW w:w="583" w:type="pct"/>
                  <w:vAlign w:val="center"/>
                </w:tcPr>
                <w:p w14:paraId="73D9252A">
                  <w:pPr>
                    <w:jc w:val="center"/>
                    <w:rPr>
                      <w:rFonts w:eastAsia="仿宋"/>
                      <w:kern w:val="0"/>
                      <w:lang w:bidi="zh-CN"/>
                    </w:rPr>
                  </w:pPr>
                  <w:r>
                    <w:rPr>
                      <w:rFonts w:hint="eastAsia" w:eastAsia="仿宋"/>
                      <w:kern w:val="0"/>
                      <w:lang w:bidi="zh-CN"/>
                    </w:rPr>
                    <w:t>ND</w:t>
                  </w:r>
                </w:p>
              </w:tc>
              <w:tc>
                <w:tcPr>
                  <w:tcW w:w="583" w:type="pct"/>
                  <w:vAlign w:val="center"/>
                </w:tcPr>
                <w:p w14:paraId="774C0DB5">
                  <w:pPr>
                    <w:jc w:val="center"/>
                    <w:rPr>
                      <w:rFonts w:eastAsia="仿宋"/>
                      <w:kern w:val="0"/>
                      <w:lang w:bidi="zh-CN"/>
                    </w:rPr>
                  </w:pPr>
                  <w:r>
                    <w:rPr>
                      <w:rFonts w:hint="eastAsia" w:eastAsia="仿宋"/>
                      <w:kern w:val="0"/>
                      <w:lang w:bidi="zh-CN"/>
                    </w:rPr>
                    <w:t>ND</w:t>
                  </w:r>
                </w:p>
              </w:tc>
              <w:tc>
                <w:tcPr>
                  <w:tcW w:w="568" w:type="pct"/>
                  <w:vAlign w:val="center"/>
                </w:tcPr>
                <w:p w14:paraId="6F69B53C">
                  <w:pPr>
                    <w:jc w:val="center"/>
                    <w:rPr>
                      <w:rFonts w:eastAsia="仿宋"/>
                      <w:kern w:val="0"/>
                      <w:lang w:bidi="zh-CN"/>
                    </w:rPr>
                  </w:pPr>
                  <w:r>
                    <w:rPr>
                      <w:rFonts w:hint="eastAsia" w:eastAsia="仿宋"/>
                      <w:kern w:val="0"/>
                      <w:lang w:bidi="zh-CN"/>
                    </w:rPr>
                    <w:t>ND</w:t>
                  </w:r>
                </w:p>
              </w:tc>
              <w:tc>
                <w:tcPr>
                  <w:tcW w:w="568" w:type="pct"/>
                  <w:vAlign w:val="center"/>
                </w:tcPr>
                <w:p w14:paraId="309B46D4">
                  <w:pPr>
                    <w:jc w:val="center"/>
                    <w:rPr>
                      <w:rFonts w:eastAsia="仿宋"/>
                      <w:kern w:val="0"/>
                      <w:lang w:bidi="zh-CN"/>
                    </w:rPr>
                  </w:pPr>
                  <w:r>
                    <w:rPr>
                      <w:rFonts w:hint="eastAsia" w:eastAsia="仿宋"/>
                      <w:kern w:val="0"/>
                      <w:lang w:bidi="zh-CN"/>
                    </w:rPr>
                    <w:t>5</w:t>
                  </w:r>
                </w:p>
              </w:tc>
            </w:tr>
            <w:tr w14:paraId="169C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F9AB783">
                  <w:pPr>
                    <w:jc w:val="center"/>
                    <w:rPr>
                      <w:rFonts w:eastAsia="仿宋"/>
                      <w:kern w:val="0"/>
                      <w:lang w:bidi="zh-CN"/>
                    </w:rPr>
                  </w:pPr>
                  <w:r>
                    <w:rPr>
                      <w:rFonts w:hint="eastAsia" w:eastAsia="仿宋"/>
                      <w:kern w:val="0"/>
                      <w:lang w:bidi="zh-CN"/>
                    </w:rPr>
                    <w:t>12</w:t>
                  </w:r>
                </w:p>
              </w:tc>
              <w:tc>
                <w:tcPr>
                  <w:tcW w:w="603" w:type="pct"/>
                  <w:vAlign w:val="center"/>
                </w:tcPr>
                <w:p w14:paraId="78630A2B">
                  <w:pPr>
                    <w:jc w:val="center"/>
                    <w:rPr>
                      <w:rFonts w:eastAsia="仿宋"/>
                      <w:kern w:val="0"/>
                      <w:lang w:bidi="zh-CN"/>
                    </w:rPr>
                  </w:pPr>
                  <w:r>
                    <w:rPr>
                      <w:rFonts w:hint="eastAsia" w:eastAsia="仿宋"/>
                      <w:kern w:val="0"/>
                      <w:lang w:bidi="zh-CN"/>
                    </w:rPr>
                    <w:t>总银</w:t>
                  </w:r>
                </w:p>
              </w:tc>
              <w:tc>
                <w:tcPr>
                  <w:tcW w:w="582" w:type="pct"/>
                  <w:vAlign w:val="center"/>
                </w:tcPr>
                <w:p w14:paraId="433BBC2A">
                  <w:pPr>
                    <w:jc w:val="center"/>
                    <w:rPr>
                      <w:rFonts w:eastAsia="仿宋"/>
                      <w:kern w:val="0"/>
                      <w:lang w:bidi="zh-CN"/>
                    </w:rPr>
                  </w:pPr>
                  <w:r>
                    <w:rPr>
                      <w:rFonts w:hint="eastAsia" w:eastAsia="仿宋"/>
                      <w:kern w:val="0"/>
                      <w:lang w:bidi="zh-CN"/>
                    </w:rPr>
                    <w:t>ND</w:t>
                  </w:r>
                </w:p>
              </w:tc>
              <w:tc>
                <w:tcPr>
                  <w:tcW w:w="583" w:type="pct"/>
                  <w:vAlign w:val="center"/>
                </w:tcPr>
                <w:p w14:paraId="1777837F">
                  <w:pPr>
                    <w:jc w:val="center"/>
                    <w:rPr>
                      <w:rFonts w:eastAsia="仿宋"/>
                      <w:kern w:val="0"/>
                      <w:lang w:bidi="zh-CN"/>
                    </w:rPr>
                  </w:pPr>
                  <w:r>
                    <w:rPr>
                      <w:rFonts w:hint="eastAsia" w:eastAsia="仿宋"/>
                      <w:kern w:val="0"/>
                      <w:lang w:bidi="zh-CN"/>
                    </w:rPr>
                    <w:t>ND</w:t>
                  </w:r>
                </w:p>
              </w:tc>
              <w:tc>
                <w:tcPr>
                  <w:tcW w:w="566" w:type="pct"/>
                  <w:vAlign w:val="center"/>
                </w:tcPr>
                <w:p w14:paraId="22C7E141">
                  <w:pPr>
                    <w:jc w:val="center"/>
                    <w:rPr>
                      <w:rFonts w:eastAsia="仿宋"/>
                      <w:kern w:val="0"/>
                      <w:lang w:bidi="zh-CN"/>
                    </w:rPr>
                  </w:pPr>
                  <w:r>
                    <w:rPr>
                      <w:rFonts w:hint="eastAsia" w:eastAsia="仿宋"/>
                      <w:kern w:val="0"/>
                      <w:lang w:bidi="zh-CN"/>
                    </w:rPr>
                    <w:t>ND</w:t>
                  </w:r>
                </w:p>
              </w:tc>
              <w:tc>
                <w:tcPr>
                  <w:tcW w:w="583" w:type="pct"/>
                  <w:vAlign w:val="center"/>
                </w:tcPr>
                <w:p w14:paraId="7C3195E4">
                  <w:pPr>
                    <w:jc w:val="center"/>
                    <w:rPr>
                      <w:rFonts w:eastAsia="仿宋"/>
                      <w:kern w:val="0"/>
                      <w:lang w:bidi="zh-CN"/>
                    </w:rPr>
                  </w:pPr>
                  <w:r>
                    <w:rPr>
                      <w:rFonts w:hint="eastAsia" w:eastAsia="仿宋"/>
                      <w:kern w:val="0"/>
                      <w:lang w:bidi="zh-CN"/>
                    </w:rPr>
                    <w:t>ND</w:t>
                  </w:r>
                </w:p>
              </w:tc>
              <w:tc>
                <w:tcPr>
                  <w:tcW w:w="583" w:type="pct"/>
                  <w:vAlign w:val="center"/>
                </w:tcPr>
                <w:p w14:paraId="1334CE83">
                  <w:pPr>
                    <w:jc w:val="center"/>
                    <w:rPr>
                      <w:rFonts w:eastAsia="仿宋"/>
                      <w:kern w:val="0"/>
                      <w:lang w:bidi="zh-CN"/>
                    </w:rPr>
                  </w:pPr>
                  <w:r>
                    <w:rPr>
                      <w:rFonts w:hint="eastAsia" w:eastAsia="仿宋"/>
                      <w:kern w:val="0"/>
                      <w:lang w:bidi="zh-CN"/>
                    </w:rPr>
                    <w:t>ND</w:t>
                  </w:r>
                </w:p>
              </w:tc>
              <w:tc>
                <w:tcPr>
                  <w:tcW w:w="568" w:type="pct"/>
                  <w:vAlign w:val="center"/>
                </w:tcPr>
                <w:p w14:paraId="75EE89B4">
                  <w:pPr>
                    <w:jc w:val="center"/>
                    <w:rPr>
                      <w:rFonts w:eastAsia="仿宋"/>
                      <w:kern w:val="0"/>
                      <w:lang w:bidi="zh-CN"/>
                    </w:rPr>
                  </w:pPr>
                  <w:r>
                    <w:rPr>
                      <w:rFonts w:hint="eastAsia" w:eastAsia="仿宋"/>
                      <w:kern w:val="0"/>
                      <w:lang w:bidi="zh-CN"/>
                    </w:rPr>
                    <w:t>ND</w:t>
                  </w:r>
                </w:p>
              </w:tc>
              <w:tc>
                <w:tcPr>
                  <w:tcW w:w="568" w:type="pct"/>
                  <w:vAlign w:val="center"/>
                </w:tcPr>
                <w:p w14:paraId="0DFFCD6A">
                  <w:pPr>
                    <w:jc w:val="center"/>
                    <w:rPr>
                      <w:rFonts w:eastAsia="仿宋"/>
                      <w:kern w:val="0"/>
                      <w:lang w:bidi="zh-CN"/>
                    </w:rPr>
                  </w:pPr>
                  <w:r>
                    <w:rPr>
                      <w:rFonts w:hint="eastAsia" w:eastAsia="仿宋"/>
                      <w:kern w:val="0"/>
                      <w:lang w:bidi="zh-CN"/>
                    </w:rPr>
                    <w:t>5</w:t>
                  </w:r>
                </w:p>
              </w:tc>
            </w:tr>
            <w:tr w14:paraId="23F6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D689644">
                  <w:pPr>
                    <w:jc w:val="center"/>
                    <w:rPr>
                      <w:rFonts w:eastAsia="仿宋"/>
                      <w:kern w:val="0"/>
                      <w:lang w:bidi="zh-CN"/>
                    </w:rPr>
                  </w:pPr>
                  <w:r>
                    <w:rPr>
                      <w:rFonts w:hint="eastAsia" w:eastAsia="仿宋"/>
                      <w:kern w:val="0"/>
                      <w:lang w:bidi="zh-CN"/>
                    </w:rPr>
                    <w:t>13</w:t>
                  </w:r>
                </w:p>
              </w:tc>
              <w:tc>
                <w:tcPr>
                  <w:tcW w:w="603" w:type="pct"/>
                  <w:vAlign w:val="center"/>
                </w:tcPr>
                <w:p w14:paraId="5E69EC39">
                  <w:pPr>
                    <w:jc w:val="center"/>
                    <w:rPr>
                      <w:rFonts w:eastAsia="仿宋"/>
                      <w:kern w:val="0"/>
                      <w:lang w:bidi="zh-CN"/>
                    </w:rPr>
                  </w:pPr>
                  <w:r>
                    <w:rPr>
                      <w:rFonts w:hint="eastAsia" w:eastAsia="仿宋"/>
                      <w:kern w:val="0"/>
                      <w:lang w:bidi="zh-CN"/>
                    </w:rPr>
                    <w:t>砷（以总砷计）</w:t>
                  </w:r>
                </w:p>
              </w:tc>
              <w:tc>
                <w:tcPr>
                  <w:tcW w:w="582" w:type="pct"/>
                  <w:vAlign w:val="center"/>
                </w:tcPr>
                <w:p w14:paraId="3D1A7C48">
                  <w:pPr>
                    <w:jc w:val="center"/>
                    <w:rPr>
                      <w:rFonts w:eastAsia="仿宋"/>
                      <w:kern w:val="0"/>
                      <w:lang w:bidi="zh-CN"/>
                    </w:rPr>
                  </w:pPr>
                  <w:r>
                    <w:rPr>
                      <w:rFonts w:hint="eastAsia" w:eastAsia="仿宋"/>
                      <w:kern w:val="0"/>
                      <w:lang w:bidi="zh-CN"/>
                    </w:rPr>
                    <w:t>ND</w:t>
                  </w:r>
                </w:p>
              </w:tc>
              <w:tc>
                <w:tcPr>
                  <w:tcW w:w="583" w:type="pct"/>
                  <w:vAlign w:val="center"/>
                </w:tcPr>
                <w:p w14:paraId="55E07E09">
                  <w:pPr>
                    <w:jc w:val="center"/>
                    <w:rPr>
                      <w:rFonts w:eastAsia="仿宋"/>
                      <w:kern w:val="0"/>
                      <w:lang w:bidi="zh-CN"/>
                    </w:rPr>
                  </w:pPr>
                  <w:r>
                    <w:rPr>
                      <w:rFonts w:hint="eastAsia" w:eastAsia="仿宋"/>
                      <w:kern w:val="0"/>
                      <w:lang w:bidi="zh-CN"/>
                    </w:rPr>
                    <w:t>ND</w:t>
                  </w:r>
                </w:p>
              </w:tc>
              <w:tc>
                <w:tcPr>
                  <w:tcW w:w="566" w:type="pct"/>
                  <w:vAlign w:val="center"/>
                </w:tcPr>
                <w:p w14:paraId="78A965C3">
                  <w:pPr>
                    <w:jc w:val="center"/>
                    <w:rPr>
                      <w:rFonts w:eastAsia="仿宋"/>
                      <w:kern w:val="0"/>
                      <w:lang w:bidi="zh-CN"/>
                    </w:rPr>
                  </w:pPr>
                  <w:r>
                    <w:rPr>
                      <w:rFonts w:hint="eastAsia" w:eastAsia="仿宋"/>
                      <w:kern w:val="0"/>
                      <w:lang w:bidi="zh-CN"/>
                    </w:rPr>
                    <w:t>ND</w:t>
                  </w:r>
                </w:p>
              </w:tc>
              <w:tc>
                <w:tcPr>
                  <w:tcW w:w="583" w:type="pct"/>
                  <w:vAlign w:val="center"/>
                </w:tcPr>
                <w:p w14:paraId="44CE9045">
                  <w:pPr>
                    <w:jc w:val="center"/>
                    <w:rPr>
                      <w:rFonts w:eastAsia="仿宋"/>
                      <w:kern w:val="0"/>
                      <w:lang w:bidi="zh-CN"/>
                    </w:rPr>
                  </w:pPr>
                  <w:r>
                    <w:rPr>
                      <w:rFonts w:hint="eastAsia" w:eastAsia="仿宋"/>
                      <w:kern w:val="0"/>
                      <w:lang w:bidi="zh-CN"/>
                    </w:rPr>
                    <w:t>ND</w:t>
                  </w:r>
                </w:p>
              </w:tc>
              <w:tc>
                <w:tcPr>
                  <w:tcW w:w="583" w:type="pct"/>
                  <w:vAlign w:val="center"/>
                </w:tcPr>
                <w:p w14:paraId="1FEF9E4B">
                  <w:pPr>
                    <w:jc w:val="center"/>
                    <w:rPr>
                      <w:rFonts w:eastAsia="仿宋"/>
                      <w:kern w:val="0"/>
                      <w:lang w:bidi="zh-CN"/>
                    </w:rPr>
                  </w:pPr>
                  <w:r>
                    <w:rPr>
                      <w:rFonts w:hint="eastAsia" w:eastAsia="仿宋"/>
                      <w:kern w:val="0"/>
                      <w:lang w:bidi="zh-CN"/>
                    </w:rPr>
                    <w:t>ND</w:t>
                  </w:r>
                </w:p>
              </w:tc>
              <w:tc>
                <w:tcPr>
                  <w:tcW w:w="568" w:type="pct"/>
                  <w:vAlign w:val="center"/>
                </w:tcPr>
                <w:p w14:paraId="575701DD">
                  <w:pPr>
                    <w:jc w:val="center"/>
                    <w:rPr>
                      <w:rFonts w:eastAsia="仿宋"/>
                      <w:kern w:val="0"/>
                      <w:lang w:bidi="zh-CN"/>
                    </w:rPr>
                  </w:pPr>
                  <w:r>
                    <w:rPr>
                      <w:rFonts w:hint="eastAsia" w:eastAsia="仿宋"/>
                      <w:kern w:val="0"/>
                      <w:lang w:bidi="zh-CN"/>
                    </w:rPr>
                    <w:t>ND</w:t>
                  </w:r>
                </w:p>
              </w:tc>
              <w:tc>
                <w:tcPr>
                  <w:tcW w:w="568" w:type="pct"/>
                  <w:vAlign w:val="center"/>
                </w:tcPr>
                <w:p w14:paraId="2355F035">
                  <w:pPr>
                    <w:jc w:val="center"/>
                    <w:rPr>
                      <w:rFonts w:eastAsia="仿宋"/>
                      <w:kern w:val="0"/>
                      <w:lang w:bidi="zh-CN"/>
                    </w:rPr>
                  </w:pPr>
                  <w:r>
                    <w:rPr>
                      <w:rFonts w:hint="eastAsia" w:eastAsia="仿宋"/>
                      <w:kern w:val="0"/>
                      <w:lang w:bidi="zh-CN"/>
                    </w:rPr>
                    <w:t>5</w:t>
                  </w:r>
                </w:p>
              </w:tc>
            </w:tr>
            <w:tr w14:paraId="1272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9B8DE2D">
                  <w:pPr>
                    <w:jc w:val="center"/>
                    <w:rPr>
                      <w:rFonts w:eastAsia="仿宋"/>
                      <w:kern w:val="0"/>
                      <w:lang w:bidi="zh-CN"/>
                    </w:rPr>
                  </w:pPr>
                  <w:r>
                    <w:rPr>
                      <w:rFonts w:hint="eastAsia" w:eastAsia="仿宋"/>
                      <w:kern w:val="0"/>
                      <w:lang w:bidi="zh-CN"/>
                    </w:rPr>
                    <w:t>14</w:t>
                  </w:r>
                </w:p>
              </w:tc>
              <w:tc>
                <w:tcPr>
                  <w:tcW w:w="603" w:type="pct"/>
                  <w:vAlign w:val="center"/>
                </w:tcPr>
                <w:p w14:paraId="61959080">
                  <w:pPr>
                    <w:jc w:val="center"/>
                    <w:rPr>
                      <w:rFonts w:eastAsia="仿宋"/>
                      <w:kern w:val="0"/>
                      <w:lang w:bidi="zh-CN"/>
                    </w:rPr>
                  </w:pPr>
                  <w:r>
                    <w:rPr>
                      <w:rFonts w:hint="eastAsia" w:eastAsia="仿宋"/>
                      <w:kern w:val="0"/>
                      <w:lang w:bidi="zh-CN"/>
                    </w:rPr>
                    <w:t>硒（以总硒计）</w:t>
                  </w:r>
                </w:p>
              </w:tc>
              <w:tc>
                <w:tcPr>
                  <w:tcW w:w="582" w:type="pct"/>
                  <w:vAlign w:val="center"/>
                </w:tcPr>
                <w:p w14:paraId="2FB087DE">
                  <w:pPr>
                    <w:jc w:val="center"/>
                    <w:rPr>
                      <w:rFonts w:eastAsia="仿宋"/>
                      <w:kern w:val="0"/>
                      <w:lang w:bidi="zh-CN"/>
                    </w:rPr>
                  </w:pPr>
                  <w:r>
                    <w:rPr>
                      <w:rFonts w:hint="eastAsia" w:eastAsia="仿宋"/>
                      <w:kern w:val="0"/>
                      <w:lang w:bidi="zh-CN"/>
                    </w:rPr>
                    <w:t>ND</w:t>
                  </w:r>
                </w:p>
              </w:tc>
              <w:tc>
                <w:tcPr>
                  <w:tcW w:w="583" w:type="pct"/>
                  <w:vAlign w:val="center"/>
                </w:tcPr>
                <w:p w14:paraId="632EC6B4">
                  <w:pPr>
                    <w:jc w:val="center"/>
                    <w:rPr>
                      <w:rFonts w:eastAsia="仿宋"/>
                      <w:kern w:val="0"/>
                      <w:lang w:bidi="zh-CN"/>
                    </w:rPr>
                  </w:pPr>
                  <w:r>
                    <w:rPr>
                      <w:rFonts w:hint="eastAsia" w:eastAsia="仿宋"/>
                      <w:kern w:val="0"/>
                      <w:lang w:bidi="zh-CN"/>
                    </w:rPr>
                    <w:t>ND</w:t>
                  </w:r>
                </w:p>
              </w:tc>
              <w:tc>
                <w:tcPr>
                  <w:tcW w:w="566" w:type="pct"/>
                  <w:vAlign w:val="center"/>
                </w:tcPr>
                <w:p w14:paraId="55CB5CE7">
                  <w:pPr>
                    <w:jc w:val="center"/>
                    <w:rPr>
                      <w:rFonts w:eastAsia="仿宋"/>
                      <w:kern w:val="0"/>
                      <w:lang w:bidi="zh-CN"/>
                    </w:rPr>
                  </w:pPr>
                  <w:r>
                    <w:rPr>
                      <w:rFonts w:hint="eastAsia" w:eastAsia="仿宋"/>
                      <w:kern w:val="0"/>
                      <w:lang w:bidi="zh-CN"/>
                    </w:rPr>
                    <w:t>ND</w:t>
                  </w:r>
                </w:p>
              </w:tc>
              <w:tc>
                <w:tcPr>
                  <w:tcW w:w="583" w:type="pct"/>
                  <w:vAlign w:val="center"/>
                </w:tcPr>
                <w:p w14:paraId="63C3728D">
                  <w:pPr>
                    <w:jc w:val="center"/>
                    <w:rPr>
                      <w:rFonts w:eastAsia="仿宋"/>
                      <w:kern w:val="0"/>
                      <w:lang w:bidi="zh-CN"/>
                    </w:rPr>
                  </w:pPr>
                  <w:r>
                    <w:rPr>
                      <w:rFonts w:hint="eastAsia" w:eastAsia="仿宋"/>
                      <w:kern w:val="0"/>
                      <w:lang w:bidi="zh-CN"/>
                    </w:rPr>
                    <w:t>ND</w:t>
                  </w:r>
                </w:p>
              </w:tc>
              <w:tc>
                <w:tcPr>
                  <w:tcW w:w="583" w:type="pct"/>
                  <w:vAlign w:val="center"/>
                </w:tcPr>
                <w:p w14:paraId="594FF4EA">
                  <w:pPr>
                    <w:jc w:val="center"/>
                    <w:rPr>
                      <w:rFonts w:eastAsia="仿宋"/>
                      <w:kern w:val="0"/>
                      <w:lang w:bidi="zh-CN"/>
                    </w:rPr>
                  </w:pPr>
                  <w:r>
                    <w:rPr>
                      <w:rFonts w:hint="eastAsia" w:eastAsia="仿宋"/>
                      <w:kern w:val="0"/>
                      <w:lang w:bidi="zh-CN"/>
                    </w:rPr>
                    <w:t>ND</w:t>
                  </w:r>
                </w:p>
              </w:tc>
              <w:tc>
                <w:tcPr>
                  <w:tcW w:w="568" w:type="pct"/>
                  <w:vAlign w:val="center"/>
                </w:tcPr>
                <w:p w14:paraId="6D40CD1B">
                  <w:pPr>
                    <w:jc w:val="center"/>
                    <w:rPr>
                      <w:rFonts w:eastAsia="仿宋"/>
                      <w:kern w:val="0"/>
                      <w:lang w:bidi="zh-CN"/>
                    </w:rPr>
                  </w:pPr>
                  <w:r>
                    <w:rPr>
                      <w:rFonts w:hint="eastAsia" w:eastAsia="仿宋"/>
                      <w:kern w:val="0"/>
                      <w:lang w:bidi="zh-CN"/>
                    </w:rPr>
                    <w:t>ND</w:t>
                  </w:r>
                </w:p>
              </w:tc>
              <w:tc>
                <w:tcPr>
                  <w:tcW w:w="568" w:type="pct"/>
                  <w:vAlign w:val="center"/>
                </w:tcPr>
                <w:p w14:paraId="5C340879">
                  <w:pPr>
                    <w:jc w:val="center"/>
                    <w:rPr>
                      <w:rFonts w:eastAsia="仿宋"/>
                      <w:kern w:val="0"/>
                      <w:lang w:bidi="zh-CN"/>
                    </w:rPr>
                  </w:pPr>
                  <w:r>
                    <w:rPr>
                      <w:rFonts w:hint="eastAsia" w:eastAsia="仿宋"/>
                      <w:kern w:val="0"/>
                      <w:lang w:bidi="zh-CN"/>
                    </w:rPr>
                    <w:t>1</w:t>
                  </w:r>
                </w:p>
              </w:tc>
            </w:tr>
            <w:tr w14:paraId="209D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5524E4A">
                  <w:pPr>
                    <w:jc w:val="center"/>
                    <w:rPr>
                      <w:rFonts w:eastAsia="仿宋"/>
                      <w:kern w:val="0"/>
                      <w:lang w:bidi="zh-CN"/>
                    </w:rPr>
                  </w:pPr>
                  <w:r>
                    <w:rPr>
                      <w:rFonts w:hint="eastAsia" w:eastAsia="仿宋"/>
                      <w:kern w:val="0"/>
                      <w:lang w:bidi="zh-CN"/>
                    </w:rPr>
                    <w:t>15</w:t>
                  </w:r>
                </w:p>
              </w:tc>
              <w:tc>
                <w:tcPr>
                  <w:tcW w:w="603" w:type="pct"/>
                  <w:vAlign w:val="center"/>
                </w:tcPr>
                <w:p w14:paraId="74C37C09">
                  <w:pPr>
                    <w:jc w:val="center"/>
                    <w:rPr>
                      <w:rFonts w:eastAsia="仿宋"/>
                      <w:kern w:val="0"/>
                      <w:lang w:bidi="zh-CN"/>
                    </w:rPr>
                  </w:pPr>
                  <w:r>
                    <w:rPr>
                      <w:rFonts w:hint="eastAsia" w:eastAsia="仿宋"/>
                      <w:kern w:val="0"/>
                      <w:lang w:bidi="zh-CN"/>
                    </w:rPr>
                    <w:t>无机氟化物（不包括氟化钙）</w:t>
                  </w:r>
                </w:p>
              </w:tc>
              <w:tc>
                <w:tcPr>
                  <w:tcW w:w="582" w:type="pct"/>
                  <w:vAlign w:val="center"/>
                </w:tcPr>
                <w:p w14:paraId="77B7A6B8">
                  <w:pPr>
                    <w:jc w:val="center"/>
                    <w:rPr>
                      <w:rFonts w:eastAsia="仿宋"/>
                      <w:kern w:val="0"/>
                      <w:lang w:bidi="zh-CN"/>
                    </w:rPr>
                  </w:pPr>
                  <w:r>
                    <w:rPr>
                      <w:rFonts w:eastAsia="仿宋"/>
                      <w:kern w:val="0"/>
                      <w:lang w:bidi="zh-CN"/>
                    </w:rPr>
                    <w:t>27</w:t>
                  </w:r>
                </w:p>
              </w:tc>
              <w:tc>
                <w:tcPr>
                  <w:tcW w:w="583" w:type="pct"/>
                  <w:vAlign w:val="center"/>
                </w:tcPr>
                <w:p w14:paraId="47342568">
                  <w:pPr>
                    <w:jc w:val="center"/>
                    <w:rPr>
                      <w:rFonts w:eastAsia="仿宋"/>
                      <w:kern w:val="0"/>
                      <w:lang w:bidi="zh-CN"/>
                    </w:rPr>
                  </w:pPr>
                  <w:r>
                    <w:rPr>
                      <w:rFonts w:eastAsia="仿宋"/>
                      <w:kern w:val="0"/>
                      <w:lang w:bidi="zh-CN"/>
                    </w:rPr>
                    <w:t>32</w:t>
                  </w:r>
                </w:p>
              </w:tc>
              <w:tc>
                <w:tcPr>
                  <w:tcW w:w="566" w:type="pct"/>
                  <w:vAlign w:val="center"/>
                </w:tcPr>
                <w:p w14:paraId="7B068D20">
                  <w:pPr>
                    <w:jc w:val="center"/>
                    <w:rPr>
                      <w:rFonts w:eastAsia="仿宋"/>
                      <w:kern w:val="0"/>
                      <w:lang w:bidi="zh-CN"/>
                    </w:rPr>
                  </w:pPr>
                  <w:r>
                    <w:rPr>
                      <w:rFonts w:eastAsia="仿宋"/>
                      <w:kern w:val="0"/>
                      <w:lang w:bidi="zh-CN"/>
                    </w:rPr>
                    <w:t>55</w:t>
                  </w:r>
                </w:p>
              </w:tc>
              <w:tc>
                <w:tcPr>
                  <w:tcW w:w="583" w:type="pct"/>
                  <w:vAlign w:val="center"/>
                </w:tcPr>
                <w:p w14:paraId="18272798">
                  <w:pPr>
                    <w:jc w:val="center"/>
                    <w:rPr>
                      <w:rFonts w:eastAsia="仿宋"/>
                      <w:kern w:val="0"/>
                      <w:lang w:bidi="zh-CN"/>
                    </w:rPr>
                  </w:pPr>
                  <w:r>
                    <w:rPr>
                      <w:rFonts w:eastAsia="仿宋"/>
                      <w:kern w:val="0"/>
                      <w:lang w:bidi="zh-CN"/>
                    </w:rPr>
                    <w:t>45</w:t>
                  </w:r>
                </w:p>
              </w:tc>
              <w:tc>
                <w:tcPr>
                  <w:tcW w:w="583" w:type="pct"/>
                  <w:vAlign w:val="center"/>
                </w:tcPr>
                <w:p w14:paraId="6A9D699F">
                  <w:pPr>
                    <w:jc w:val="center"/>
                    <w:rPr>
                      <w:rFonts w:eastAsia="仿宋"/>
                      <w:kern w:val="0"/>
                      <w:lang w:bidi="zh-CN"/>
                    </w:rPr>
                  </w:pPr>
                  <w:r>
                    <w:rPr>
                      <w:rFonts w:eastAsia="仿宋"/>
                      <w:kern w:val="0"/>
                      <w:lang w:bidi="zh-CN"/>
                    </w:rPr>
                    <w:t>43</w:t>
                  </w:r>
                </w:p>
              </w:tc>
              <w:tc>
                <w:tcPr>
                  <w:tcW w:w="568" w:type="pct"/>
                  <w:vAlign w:val="center"/>
                </w:tcPr>
                <w:p w14:paraId="18E94C6D">
                  <w:pPr>
                    <w:jc w:val="center"/>
                    <w:rPr>
                      <w:rFonts w:eastAsia="仿宋"/>
                      <w:kern w:val="0"/>
                      <w:lang w:bidi="zh-CN"/>
                    </w:rPr>
                  </w:pPr>
                  <w:r>
                    <w:rPr>
                      <w:rFonts w:hint="eastAsia" w:eastAsia="仿宋"/>
                      <w:kern w:val="0"/>
                      <w:lang w:bidi="zh-CN"/>
                    </w:rPr>
                    <w:t>40</w:t>
                  </w:r>
                </w:p>
              </w:tc>
              <w:tc>
                <w:tcPr>
                  <w:tcW w:w="568" w:type="pct"/>
                  <w:vAlign w:val="center"/>
                </w:tcPr>
                <w:p w14:paraId="3978553A">
                  <w:pPr>
                    <w:jc w:val="center"/>
                    <w:rPr>
                      <w:rFonts w:eastAsia="仿宋"/>
                      <w:kern w:val="0"/>
                      <w:lang w:bidi="zh-CN"/>
                    </w:rPr>
                  </w:pPr>
                  <w:r>
                    <w:rPr>
                      <w:rFonts w:hint="eastAsia" w:eastAsia="仿宋"/>
                      <w:kern w:val="0"/>
                      <w:lang w:bidi="zh-CN"/>
                    </w:rPr>
                    <w:t>100</w:t>
                  </w:r>
                </w:p>
              </w:tc>
            </w:tr>
            <w:tr w14:paraId="767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0CDC098">
                  <w:pPr>
                    <w:jc w:val="center"/>
                    <w:rPr>
                      <w:rFonts w:eastAsia="仿宋"/>
                      <w:kern w:val="0"/>
                      <w:lang w:bidi="zh-CN"/>
                    </w:rPr>
                  </w:pPr>
                  <w:r>
                    <w:rPr>
                      <w:rFonts w:hint="eastAsia" w:eastAsia="仿宋"/>
                      <w:kern w:val="0"/>
                      <w:lang w:bidi="zh-CN"/>
                    </w:rPr>
                    <w:t>16</w:t>
                  </w:r>
                </w:p>
              </w:tc>
              <w:tc>
                <w:tcPr>
                  <w:tcW w:w="603" w:type="pct"/>
                  <w:vAlign w:val="center"/>
                </w:tcPr>
                <w:p w14:paraId="2C20FBAA">
                  <w:pPr>
                    <w:jc w:val="center"/>
                    <w:rPr>
                      <w:rFonts w:eastAsia="仿宋"/>
                      <w:kern w:val="0"/>
                      <w:lang w:bidi="zh-CN"/>
                    </w:rPr>
                  </w:pPr>
                  <w:r>
                    <w:rPr>
                      <w:rFonts w:hint="eastAsia" w:eastAsia="仿宋"/>
                      <w:kern w:val="0"/>
                      <w:lang w:bidi="zh-CN"/>
                    </w:rPr>
                    <w:t>氰化物（以CN-计）</w:t>
                  </w:r>
                </w:p>
              </w:tc>
              <w:tc>
                <w:tcPr>
                  <w:tcW w:w="582" w:type="pct"/>
                  <w:vAlign w:val="center"/>
                </w:tcPr>
                <w:p w14:paraId="69C3456A">
                  <w:pPr>
                    <w:jc w:val="center"/>
                    <w:rPr>
                      <w:rFonts w:eastAsia="仿宋"/>
                      <w:kern w:val="0"/>
                      <w:lang w:bidi="zh-CN"/>
                    </w:rPr>
                  </w:pPr>
                  <w:r>
                    <w:rPr>
                      <w:rFonts w:hint="eastAsia" w:eastAsia="仿宋"/>
                      <w:kern w:val="0"/>
                      <w:lang w:bidi="zh-CN"/>
                    </w:rPr>
                    <w:t>ND</w:t>
                  </w:r>
                </w:p>
              </w:tc>
              <w:tc>
                <w:tcPr>
                  <w:tcW w:w="583" w:type="pct"/>
                  <w:vAlign w:val="center"/>
                </w:tcPr>
                <w:p w14:paraId="73CBE3FD">
                  <w:pPr>
                    <w:jc w:val="center"/>
                    <w:rPr>
                      <w:rFonts w:eastAsia="仿宋"/>
                      <w:kern w:val="0"/>
                      <w:lang w:bidi="zh-CN"/>
                    </w:rPr>
                  </w:pPr>
                  <w:r>
                    <w:rPr>
                      <w:rFonts w:hint="eastAsia" w:eastAsia="仿宋"/>
                      <w:kern w:val="0"/>
                      <w:lang w:bidi="zh-CN"/>
                    </w:rPr>
                    <w:t>ND</w:t>
                  </w:r>
                </w:p>
              </w:tc>
              <w:tc>
                <w:tcPr>
                  <w:tcW w:w="566" w:type="pct"/>
                  <w:vAlign w:val="center"/>
                </w:tcPr>
                <w:p w14:paraId="335FB90C">
                  <w:pPr>
                    <w:jc w:val="center"/>
                    <w:rPr>
                      <w:rFonts w:eastAsia="仿宋"/>
                      <w:kern w:val="0"/>
                      <w:lang w:bidi="zh-CN"/>
                    </w:rPr>
                  </w:pPr>
                  <w:r>
                    <w:rPr>
                      <w:rFonts w:hint="eastAsia" w:eastAsia="仿宋"/>
                      <w:kern w:val="0"/>
                      <w:lang w:bidi="zh-CN"/>
                    </w:rPr>
                    <w:t>ND</w:t>
                  </w:r>
                </w:p>
              </w:tc>
              <w:tc>
                <w:tcPr>
                  <w:tcW w:w="583" w:type="pct"/>
                  <w:vAlign w:val="center"/>
                </w:tcPr>
                <w:p w14:paraId="59F12458">
                  <w:pPr>
                    <w:jc w:val="center"/>
                    <w:rPr>
                      <w:rFonts w:eastAsia="仿宋"/>
                      <w:kern w:val="0"/>
                      <w:lang w:bidi="zh-CN"/>
                    </w:rPr>
                  </w:pPr>
                  <w:r>
                    <w:rPr>
                      <w:rFonts w:hint="eastAsia" w:eastAsia="仿宋"/>
                      <w:kern w:val="0"/>
                      <w:lang w:bidi="zh-CN"/>
                    </w:rPr>
                    <w:t>ND</w:t>
                  </w:r>
                </w:p>
              </w:tc>
              <w:tc>
                <w:tcPr>
                  <w:tcW w:w="583" w:type="pct"/>
                  <w:vAlign w:val="center"/>
                </w:tcPr>
                <w:p w14:paraId="59D9858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0E371A6">
                  <w:pPr>
                    <w:jc w:val="center"/>
                    <w:rPr>
                      <w:rFonts w:eastAsia="仿宋"/>
                      <w:kern w:val="0"/>
                      <w:lang w:bidi="zh-CN"/>
                    </w:rPr>
                  </w:pPr>
                  <w:r>
                    <w:rPr>
                      <w:rFonts w:hint="eastAsia" w:eastAsia="仿宋"/>
                      <w:kern w:val="0"/>
                      <w:lang w:bidi="zh-CN"/>
                    </w:rPr>
                    <w:t>ND</w:t>
                  </w:r>
                </w:p>
              </w:tc>
              <w:tc>
                <w:tcPr>
                  <w:tcW w:w="568" w:type="pct"/>
                  <w:vAlign w:val="center"/>
                </w:tcPr>
                <w:p w14:paraId="3C269977">
                  <w:pPr>
                    <w:jc w:val="center"/>
                    <w:rPr>
                      <w:rFonts w:eastAsia="仿宋"/>
                      <w:kern w:val="0"/>
                      <w:lang w:bidi="zh-CN"/>
                    </w:rPr>
                  </w:pPr>
                  <w:r>
                    <w:rPr>
                      <w:rFonts w:hint="eastAsia" w:eastAsia="仿宋"/>
                      <w:kern w:val="0"/>
                      <w:lang w:bidi="zh-CN"/>
                    </w:rPr>
                    <w:t>5</w:t>
                  </w:r>
                </w:p>
              </w:tc>
            </w:tr>
            <w:tr w14:paraId="33FF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328BF1E">
                  <w:pPr>
                    <w:jc w:val="center"/>
                    <w:rPr>
                      <w:rFonts w:eastAsia="仿宋"/>
                      <w:kern w:val="0"/>
                      <w:lang w:bidi="zh-CN"/>
                    </w:rPr>
                  </w:pPr>
                  <w:r>
                    <w:rPr>
                      <w:rFonts w:hint="eastAsia" w:eastAsia="仿宋"/>
                      <w:kern w:val="0"/>
                      <w:lang w:bidi="zh-CN"/>
                    </w:rPr>
                    <w:t>17</w:t>
                  </w:r>
                </w:p>
              </w:tc>
              <w:tc>
                <w:tcPr>
                  <w:tcW w:w="603" w:type="pct"/>
                  <w:vAlign w:val="center"/>
                </w:tcPr>
                <w:p w14:paraId="49EF1DE7">
                  <w:pPr>
                    <w:jc w:val="center"/>
                    <w:rPr>
                      <w:rFonts w:eastAsia="仿宋"/>
                      <w:kern w:val="0"/>
                      <w:lang w:bidi="zh-CN"/>
                    </w:rPr>
                  </w:pPr>
                  <w:r>
                    <w:rPr>
                      <w:rFonts w:hint="eastAsia" w:eastAsia="仿宋"/>
                      <w:kern w:val="0"/>
                      <w:lang w:bidi="zh-CN"/>
                    </w:rPr>
                    <w:t>苯</w:t>
                  </w:r>
                </w:p>
              </w:tc>
              <w:tc>
                <w:tcPr>
                  <w:tcW w:w="582" w:type="pct"/>
                  <w:vAlign w:val="center"/>
                </w:tcPr>
                <w:p w14:paraId="76315263">
                  <w:pPr>
                    <w:jc w:val="center"/>
                    <w:rPr>
                      <w:rFonts w:eastAsia="仿宋"/>
                      <w:kern w:val="0"/>
                      <w:lang w:bidi="zh-CN"/>
                    </w:rPr>
                  </w:pPr>
                  <w:r>
                    <w:rPr>
                      <w:rFonts w:hint="eastAsia" w:eastAsia="仿宋"/>
                      <w:kern w:val="0"/>
                      <w:lang w:bidi="zh-CN"/>
                    </w:rPr>
                    <w:t>ND</w:t>
                  </w:r>
                </w:p>
              </w:tc>
              <w:tc>
                <w:tcPr>
                  <w:tcW w:w="583" w:type="pct"/>
                  <w:vAlign w:val="center"/>
                </w:tcPr>
                <w:p w14:paraId="6B4FC5F9">
                  <w:pPr>
                    <w:jc w:val="center"/>
                    <w:rPr>
                      <w:rFonts w:eastAsia="仿宋"/>
                      <w:kern w:val="0"/>
                      <w:lang w:bidi="zh-CN"/>
                    </w:rPr>
                  </w:pPr>
                  <w:r>
                    <w:rPr>
                      <w:rFonts w:hint="eastAsia" w:eastAsia="仿宋"/>
                      <w:kern w:val="0"/>
                      <w:lang w:bidi="zh-CN"/>
                    </w:rPr>
                    <w:t>ND</w:t>
                  </w:r>
                </w:p>
              </w:tc>
              <w:tc>
                <w:tcPr>
                  <w:tcW w:w="566" w:type="pct"/>
                  <w:vAlign w:val="center"/>
                </w:tcPr>
                <w:p w14:paraId="04D35ED5">
                  <w:pPr>
                    <w:jc w:val="center"/>
                    <w:rPr>
                      <w:rFonts w:eastAsia="仿宋"/>
                      <w:kern w:val="0"/>
                      <w:lang w:bidi="zh-CN"/>
                    </w:rPr>
                  </w:pPr>
                  <w:r>
                    <w:rPr>
                      <w:rFonts w:hint="eastAsia" w:eastAsia="仿宋"/>
                      <w:kern w:val="0"/>
                      <w:lang w:bidi="zh-CN"/>
                    </w:rPr>
                    <w:t>ND</w:t>
                  </w:r>
                </w:p>
              </w:tc>
              <w:tc>
                <w:tcPr>
                  <w:tcW w:w="583" w:type="pct"/>
                  <w:vAlign w:val="center"/>
                </w:tcPr>
                <w:p w14:paraId="03296E3F">
                  <w:pPr>
                    <w:jc w:val="center"/>
                    <w:rPr>
                      <w:rFonts w:eastAsia="仿宋"/>
                      <w:kern w:val="0"/>
                      <w:lang w:bidi="zh-CN"/>
                    </w:rPr>
                  </w:pPr>
                  <w:r>
                    <w:rPr>
                      <w:rFonts w:hint="eastAsia" w:eastAsia="仿宋"/>
                      <w:kern w:val="0"/>
                      <w:lang w:bidi="zh-CN"/>
                    </w:rPr>
                    <w:t>ND</w:t>
                  </w:r>
                </w:p>
              </w:tc>
              <w:tc>
                <w:tcPr>
                  <w:tcW w:w="583" w:type="pct"/>
                  <w:vAlign w:val="center"/>
                </w:tcPr>
                <w:p w14:paraId="0DAE24D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1D176FA8">
                  <w:pPr>
                    <w:jc w:val="center"/>
                    <w:rPr>
                      <w:rFonts w:eastAsia="仿宋"/>
                      <w:kern w:val="0"/>
                      <w:lang w:bidi="zh-CN"/>
                    </w:rPr>
                  </w:pPr>
                  <w:r>
                    <w:rPr>
                      <w:rFonts w:hint="eastAsia" w:eastAsia="仿宋"/>
                      <w:kern w:val="0"/>
                      <w:lang w:bidi="zh-CN"/>
                    </w:rPr>
                    <w:t>ND</w:t>
                  </w:r>
                </w:p>
              </w:tc>
              <w:tc>
                <w:tcPr>
                  <w:tcW w:w="568" w:type="pct"/>
                  <w:vAlign w:val="center"/>
                </w:tcPr>
                <w:p w14:paraId="395BB38D">
                  <w:pPr>
                    <w:jc w:val="center"/>
                    <w:rPr>
                      <w:rFonts w:eastAsia="仿宋"/>
                      <w:kern w:val="0"/>
                      <w:lang w:bidi="zh-CN"/>
                    </w:rPr>
                  </w:pPr>
                  <w:r>
                    <w:rPr>
                      <w:rFonts w:hint="eastAsia" w:eastAsia="仿宋"/>
                      <w:kern w:val="0"/>
                      <w:lang w:bidi="zh-CN"/>
                    </w:rPr>
                    <w:t>1</w:t>
                  </w:r>
                </w:p>
              </w:tc>
            </w:tr>
            <w:tr w14:paraId="5789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CBD7468">
                  <w:pPr>
                    <w:jc w:val="center"/>
                    <w:rPr>
                      <w:rFonts w:eastAsia="仿宋"/>
                      <w:kern w:val="0"/>
                      <w:lang w:bidi="zh-CN"/>
                    </w:rPr>
                  </w:pPr>
                  <w:r>
                    <w:rPr>
                      <w:rFonts w:hint="eastAsia" w:eastAsia="仿宋"/>
                      <w:kern w:val="0"/>
                      <w:lang w:bidi="zh-CN"/>
                    </w:rPr>
                    <w:t>18</w:t>
                  </w:r>
                </w:p>
              </w:tc>
              <w:tc>
                <w:tcPr>
                  <w:tcW w:w="603" w:type="pct"/>
                  <w:vAlign w:val="center"/>
                </w:tcPr>
                <w:p w14:paraId="7706E4C9">
                  <w:pPr>
                    <w:jc w:val="center"/>
                    <w:rPr>
                      <w:rFonts w:eastAsia="仿宋"/>
                      <w:kern w:val="0"/>
                      <w:lang w:bidi="zh-CN"/>
                    </w:rPr>
                  </w:pPr>
                  <w:r>
                    <w:rPr>
                      <w:rFonts w:hint="eastAsia" w:eastAsia="仿宋"/>
                      <w:kern w:val="0"/>
                      <w:lang w:bidi="zh-CN"/>
                    </w:rPr>
                    <w:t>甲苯</w:t>
                  </w:r>
                </w:p>
              </w:tc>
              <w:tc>
                <w:tcPr>
                  <w:tcW w:w="582" w:type="pct"/>
                  <w:vAlign w:val="center"/>
                </w:tcPr>
                <w:p w14:paraId="11DA71F9">
                  <w:pPr>
                    <w:jc w:val="center"/>
                    <w:rPr>
                      <w:rFonts w:eastAsia="仿宋"/>
                      <w:kern w:val="0"/>
                      <w:lang w:bidi="zh-CN"/>
                    </w:rPr>
                  </w:pPr>
                  <w:r>
                    <w:rPr>
                      <w:rFonts w:hint="eastAsia" w:eastAsia="仿宋"/>
                      <w:kern w:val="0"/>
                      <w:lang w:bidi="zh-CN"/>
                    </w:rPr>
                    <w:t>ND</w:t>
                  </w:r>
                </w:p>
              </w:tc>
              <w:tc>
                <w:tcPr>
                  <w:tcW w:w="583" w:type="pct"/>
                  <w:vAlign w:val="center"/>
                </w:tcPr>
                <w:p w14:paraId="183C4586">
                  <w:pPr>
                    <w:jc w:val="center"/>
                    <w:rPr>
                      <w:rFonts w:eastAsia="仿宋"/>
                      <w:kern w:val="0"/>
                      <w:lang w:bidi="zh-CN"/>
                    </w:rPr>
                  </w:pPr>
                  <w:r>
                    <w:rPr>
                      <w:rFonts w:hint="eastAsia" w:eastAsia="仿宋"/>
                      <w:kern w:val="0"/>
                      <w:lang w:bidi="zh-CN"/>
                    </w:rPr>
                    <w:t>ND</w:t>
                  </w:r>
                </w:p>
              </w:tc>
              <w:tc>
                <w:tcPr>
                  <w:tcW w:w="566" w:type="pct"/>
                  <w:vAlign w:val="center"/>
                </w:tcPr>
                <w:p w14:paraId="35A01653">
                  <w:pPr>
                    <w:jc w:val="center"/>
                    <w:rPr>
                      <w:rFonts w:eastAsia="仿宋"/>
                      <w:kern w:val="0"/>
                      <w:lang w:bidi="zh-CN"/>
                    </w:rPr>
                  </w:pPr>
                  <w:r>
                    <w:rPr>
                      <w:rFonts w:hint="eastAsia" w:eastAsia="仿宋"/>
                      <w:kern w:val="0"/>
                      <w:lang w:bidi="zh-CN"/>
                    </w:rPr>
                    <w:t>ND</w:t>
                  </w:r>
                </w:p>
              </w:tc>
              <w:tc>
                <w:tcPr>
                  <w:tcW w:w="583" w:type="pct"/>
                  <w:vAlign w:val="center"/>
                </w:tcPr>
                <w:p w14:paraId="1E7C9A4A">
                  <w:pPr>
                    <w:jc w:val="center"/>
                    <w:rPr>
                      <w:rFonts w:eastAsia="仿宋"/>
                      <w:kern w:val="0"/>
                      <w:lang w:bidi="zh-CN"/>
                    </w:rPr>
                  </w:pPr>
                  <w:r>
                    <w:rPr>
                      <w:rFonts w:hint="eastAsia" w:eastAsia="仿宋"/>
                      <w:kern w:val="0"/>
                      <w:lang w:bidi="zh-CN"/>
                    </w:rPr>
                    <w:t>ND</w:t>
                  </w:r>
                </w:p>
              </w:tc>
              <w:tc>
                <w:tcPr>
                  <w:tcW w:w="583" w:type="pct"/>
                  <w:vAlign w:val="center"/>
                </w:tcPr>
                <w:p w14:paraId="1879722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0DDD2FF">
                  <w:pPr>
                    <w:jc w:val="center"/>
                    <w:rPr>
                      <w:rFonts w:eastAsia="仿宋"/>
                      <w:kern w:val="0"/>
                      <w:lang w:bidi="zh-CN"/>
                    </w:rPr>
                  </w:pPr>
                  <w:r>
                    <w:rPr>
                      <w:rFonts w:hint="eastAsia" w:eastAsia="仿宋"/>
                      <w:kern w:val="0"/>
                      <w:lang w:bidi="zh-CN"/>
                    </w:rPr>
                    <w:t>ND</w:t>
                  </w:r>
                </w:p>
              </w:tc>
              <w:tc>
                <w:tcPr>
                  <w:tcW w:w="568" w:type="pct"/>
                  <w:vAlign w:val="center"/>
                </w:tcPr>
                <w:p w14:paraId="3354B45A">
                  <w:pPr>
                    <w:jc w:val="center"/>
                    <w:rPr>
                      <w:rFonts w:eastAsia="仿宋"/>
                      <w:kern w:val="0"/>
                      <w:lang w:bidi="zh-CN"/>
                    </w:rPr>
                  </w:pPr>
                  <w:r>
                    <w:rPr>
                      <w:rFonts w:hint="eastAsia" w:eastAsia="仿宋"/>
                      <w:kern w:val="0"/>
                      <w:lang w:bidi="zh-CN"/>
                    </w:rPr>
                    <w:t>1</w:t>
                  </w:r>
                </w:p>
              </w:tc>
            </w:tr>
            <w:tr w14:paraId="15F0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6A01880">
                  <w:pPr>
                    <w:jc w:val="center"/>
                    <w:rPr>
                      <w:rFonts w:eastAsia="仿宋"/>
                      <w:kern w:val="0"/>
                      <w:lang w:bidi="zh-CN"/>
                    </w:rPr>
                  </w:pPr>
                  <w:r>
                    <w:rPr>
                      <w:rFonts w:hint="eastAsia" w:eastAsia="仿宋"/>
                      <w:kern w:val="0"/>
                      <w:lang w:bidi="zh-CN"/>
                    </w:rPr>
                    <w:t>19</w:t>
                  </w:r>
                </w:p>
              </w:tc>
              <w:tc>
                <w:tcPr>
                  <w:tcW w:w="603" w:type="pct"/>
                  <w:vAlign w:val="center"/>
                </w:tcPr>
                <w:p w14:paraId="05856141">
                  <w:pPr>
                    <w:jc w:val="center"/>
                    <w:rPr>
                      <w:rFonts w:eastAsia="仿宋"/>
                      <w:kern w:val="0"/>
                      <w:lang w:bidi="zh-CN"/>
                    </w:rPr>
                  </w:pPr>
                  <w:r>
                    <w:rPr>
                      <w:rFonts w:hint="eastAsia" w:eastAsia="仿宋"/>
                      <w:kern w:val="0"/>
                      <w:lang w:bidi="zh-CN"/>
                    </w:rPr>
                    <w:t>乙苯</w:t>
                  </w:r>
                </w:p>
              </w:tc>
              <w:tc>
                <w:tcPr>
                  <w:tcW w:w="582" w:type="pct"/>
                  <w:vAlign w:val="center"/>
                </w:tcPr>
                <w:p w14:paraId="04F23D37">
                  <w:pPr>
                    <w:jc w:val="center"/>
                    <w:rPr>
                      <w:rFonts w:eastAsia="仿宋"/>
                      <w:kern w:val="0"/>
                      <w:lang w:bidi="zh-CN"/>
                    </w:rPr>
                  </w:pPr>
                  <w:r>
                    <w:rPr>
                      <w:rFonts w:hint="eastAsia" w:eastAsia="仿宋"/>
                      <w:kern w:val="0"/>
                      <w:lang w:bidi="zh-CN"/>
                    </w:rPr>
                    <w:t>ND</w:t>
                  </w:r>
                </w:p>
              </w:tc>
              <w:tc>
                <w:tcPr>
                  <w:tcW w:w="583" w:type="pct"/>
                  <w:vAlign w:val="center"/>
                </w:tcPr>
                <w:p w14:paraId="0755929A">
                  <w:pPr>
                    <w:jc w:val="center"/>
                    <w:rPr>
                      <w:rFonts w:eastAsia="仿宋"/>
                      <w:kern w:val="0"/>
                      <w:lang w:bidi="zh-CN"/>
                    </w:rPr>
                  </w:pPr>
                  <w:r>
                    <w:rPr>
                      <w:rFonts w:hint="eastAsia" w:eastAsia="仿宋"/>
                      <w:kern w:val="0"/>
                      <w:lang w:bidi="zh-CN"/>
                    </w:rPr>
                    <w:t>ND</w:t>
                  </w:r>
                </w:p>
              </w:tc>
              <w:tc>
                <w:tcPr>
                  <w:tcW w:w="566" w:type="pct"/>
                  <w:vAlign w:val="center"/>
                </w:tcPr>
                <w:p w14:paraId="1D222E4A">
                  <w:pPr>
                    <w:jc w:val="center"/>
                    <w:rPr>
                      <w:rFonts w:eastAsia="仿宋"/>
                      <w:kern w:val="0"/>
                      <w:lang w:bidi="zh-CN"/>
                    </w:rPr>
                  </w:pPr>
                  <w:r>
                    <w:rPr>
                      <w:rFonts w:hint="eastAsia" w:eastAsia="仿宋"/>
                      <w:kern w:val="0"/>
                      <w:lang w:bidi="zh-CN"/>
                    </w:rPr>
                    <w:t>ND</w:t>
                  </w:r>
                </w:p>
              </w:tc>
              <w:tc>
                <w:tcPr>
                  <w:tcW w:w="583" w:type="pct"/>
                  <w:vAlign w:val="center"/>
                </w:tcPr>
                <w:p w14:paraId="1EFA36D8">
                  <w:pPr>
                    <w:jc w:val="center"/>
                    <w:rPr>
                      <w:rFonts w:eastAsia="仿宋"/>
                      <w:kern w:val="0"/>
                      <w:lang w:bidi="zh-CN"/>
                    </w:rPr>
                  </w:pPr>
                  <w:r>
                    <w:rPr>
                      <w:rFonts w:hint="eastAsia" w:eastAsia="仿宋"/>
                      <w:kern w:val="0"/>
                      <w:lang w:bidi="zh-CN"/>
                    </w:rPr>
                    <w:t>ND</w:t>
                  </w:r>
                </w:p>
              </w:tc>
              <w:tc>
                <w:tcPr>
                  <w:tcW w:w="583" w:type="pct"/>
                  <w:vAlign w:val="center"/>
                </w:tcPr>
                <w:p w14:paraId="226828B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5FEC200">
                  <w:pPr>
                    <w:jc w:val="center"/>
                    <w:rPr>
                      <w:rFonts w:eastAsia="仿宋"/>
                      <w:kern w:val="0"/>
                      <w:lang w:bidi="zh-CN"/>
                    </w:rPr>
                  </w:pPr>
                  <w:r>
                    <w:rPr>
                      <w:rFonts w:hint="eastAsia" w:eastAsia="仿宋"/>
                      <w:kern w:val="0"/>
                      <w:lang w:bidi="zh-CN"/>
                    </w:rPr>
                    <w:t>ND</w:t>
                  </w:r>
                </w:p>
              </w:tc>
              <w:tc>
                <w:tcPr>
                  <w:tcW w:w="568" w:type="pct"/>
                  <w:vAlign w:val="center"/>
                </w:tcPr>
                <w:p w14:paraId="663288BE">
                  <w:pPr>
                    <w:jc w:val="center"/>
                    <w:rPr>
                      <w:rFonts w:eastAsia="仿宋"/>
                      <w:kern w:val="0"/>
                      <w:lang w:bidi="zh-CN"/>
                    </w:rPr>
                  </w:pPr>
                  <w:r>
                    <w:rPr>
                      <w:rFonts w:hint="eastAsia" w:eastAsia="仿宋"/>
                      <w:kern w:val="0"/>
                      <w:lang w:bidi="zh-CN"/>
                    </w:rPr>
                    <w:t>4</w:t>
                  </w:r>
                </w:p>
              </w:tc>
            </w:tr>
            <w:tr w14:paraId="7853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1097D55">
                  <w:pPr>
                    <w:jc w:val="center"/>
                    <w:rPr>
                      <w:rFonts w:eastAsia="仿宋"/>
                      <w:kern w:val="0"/>
                      <w:lang w:bidi="zh-CN"/>
                    </w:rPr>
                  </w:pPr>
                  <w:r>
                    <w:rPr>
                      <w:rFonts w:hint="eastAsia" w:eastAsia="仿宋"/>
                      <w:kern w:val="0"/>
                      <w:lang w:bidi="zh-CN"/>
                    </w:rPr>
                    <w:t>20</w:t>
                  </w:r>
                </w:p>
              </w:tc>
              <w:tc>
                <w:tcPr>
                  <w:tcW w:w="603" w:type="pct"/>
                  <w:vAlign w:val="center"/>
                </w:tcPr>
                <w:p w14:paraId="02719EDD">
                  <w:pPr>
                    <w:jc w:val="center"/>
                    <w:rPr>
                      <w:rFonts w:eastAsia="仿宋"/>
                      <w:kern w:val="0"/>
                      <w:lang w:bidi="zh-CN"/>
                    </w:rPr>
                  </w:pPr>
                  <w:r>
                    <w:rPr>
                      <w:rFonts w:hint="eastAsia" w:eastAsia="仿宋"/>
                      <w:kern w:val="0"/>
                      <w:lang w:bidi="zh-CN"/>
                    </w:rPr>
                    <w:t>二甲苯</w:t>
                  </w:r>
                </w:p>
              </w:tc>
              <w:tc>
                <w:tcPr>
                  <w:tcW w:w="582" w:type="pct"/>
                  <w:vAlign w:val="center"/>
                </w:tcPr>
                <w:p w14:paraId="67A403DF">
                  <w:pPr>
                    <w:jc w:val="center"/>
                    <w:rPr>
                      <w:rFonts w:eastAsia="仿宋"/>
                      <w:kern w:val="0"/>
                      <w:lang w:bidi="zh-CN"/>
                    </w:rPr>
                  </w:pPr>
                  <w:r>
                    <w:rPr>
                      <w:rFonts w:hint="eastAsia" w:eastAsia="仿宋"/>
                      <w:kern w:val="0"/>
                      <w:lang w:bidi="zh-CN"/>
                    </w:rPr>
                    <w:t>ND</w:t>
                  </w:r>
                </w:p>
              </w:tc>
              <w:tc>
                <w:tcPr>
                  <w:tcW w:w="583" w:type="pct"/>
                  <w:vAlign w:val="center"/>
                </w:tcPr>
                <w:p w14:paraId="1B6A76F0">
                  <w:pPr>
                    <w:jc w:val="center"/>
                    <w:rPr>
                      <w:rFonts w:eastAsia="仿宋"/>
                      <w:kern w:val="0"/>
                      <w:lang w:bidi="zh-CN"/>
                    </w:rPr>
                  </w:pPr>
                  <w:r>
                    <w:rPr>
                      <w:rFonts w:hint="eastAsia" w:eastAsia="仿宋"/>
                      <w:kern w:val="0"/>
                      <w:lang w:bidi="zh-CN"/>
                    </w:rPr>
                    <w:t>ND</w:t>
                  </w:r>
                </w:p>
              </w:tc>
              <w:tc>
                <w:tcPr>
                  <w:tcW w:w="566" w:type="pct"/>
                  <w:vAlign w:val="center"/>
                </w:tcPr>
                <w:p w14:paraId="38EB1A4F">
                  <w:pPr>
                    <w:jc w:val="center"/>
                    <w:rPr>
                      <w:rFonts w:eastAsia="仿宋"/>
                      <w:kern w:val="0"/>
                      <w:lang w:bidi="zh-CN"/>
                    </w:rPr>
                  </w:pPr>
                  <w:r>
                    <w:rPr>
                      <w:rFonts w:hint="eastAsia" w:eastAsia="仿宋"/>
                      <w:kern w:val="0"/>
                      <w:lang w:bidi="zh-CN"/>
                    </w:rPr>
                    <w:t>ND</w:t>
                  </w:r>
                </w:p>
              </w:tc>
              <w:tc>
                <w:tcPr>
                  <w:tcW w:w="583" w:type="pct"/>
                  <w:vAlign w:val="center"/>
                </w:tcPr>
                <w:p w14:paraId="1CF2248E">
                  <w:pPr>
                    <w:jc w:val="center"/>
                    <w:rPr>
                      <w:rFonts w:eastAsia="仿宋"/>
                      <w:kern w:val="0"/>
                      <w:lang w:bidi="zh-CN"/>
                    </w:rPr>
                  </w:pPr>
                  <w:r>
                    <w:rPr>
                      <w:rFonts w:hint="eastAsia" w:eastAsia="仿宋"/>
                      <w:kern w:val="0"/>
                      <w:lang w:bidi="zh-CN"/>
                    </w:rPr>
                    <w:t>ND</w:t>
                  </w:r>
                </w:p>
              </w:tc>
              <w:tc>
                <w:tcPr>
                  <w:tcW w:w="583" w:type="pct"/>
                  <w:vAlign w:val="center"/>
                </w:tcPr>
                <w:p w14:paraId="1DE0C84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733D293">
                  <w:pPr>
                    <w:jc w:val="center"/>
                    <w:rPr>
                      <w:rFonts w:eastAsia="仿宋"/>
                      <w:kern w:val="0"/>
                      <w:lang w:bidi="zh-CN"/>
                    </w:rPr>
                  </w:pPr>
                  <w:r>
                    <w:rPr>
                      <w:rFonts w:hint="eastAsia" w:eastAsia="仿宋"/>
                      <w:kern w:val="0"/>
                      <w:lang w:bidi="zh-CN"/>
                    </w:rPr>
                    <w:t>ND</w:t>
                  </w:r>
                </w:p>
              </w:tc>
              <w:tc>
                <w:tcPr>
                  <w:tcW w:w="568" w:type="pct"/>
                  <w:vAlign w:val="center"/>
                </w:tcPr>
                <w:p w14:paraId="2E62080E">
                  <w:pPr>
                    <w:jc w:val="center"/>
                    <w:rPr>
                      <w:rFonts w:eastAsia="仿宋"/>
                      <w:kern w:val="0"/>
                      <w:lang w:bidi="zh-CN"/>
                    </w:rPr>
                  </w:pPr>
                  <w:r>
                    <w:rPr>
                      <w:rFonts w:hint="eastAsia" w:eastAsia="仿宋"/>
                      <w:kern w:val="0"/>
                      <w:lang w:bidi="zh-CN"/>
                    </w:rPr>
                    <w:t>4</w:t>
                  </w:r>
                </w:p>
              </w:tc>
            </w:tr>
            <w:tr w14:paraId="4CEE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3514A97">
                  <w:pPr>
                    <w:jc w:val="center"/>
                    <w:rPr>
                      <w:rFonts w:eastAsia="仿宋"/>
                      <w:kern w:val="0"/>
                      <w:lang w:bidi="zh-CN"/>
                    </w:rPr>
                  </w:pPr>
                  <w:r>
                    <w:rPr>
                      <w:rFonts w:hint="eastAsia" w:eastAsia="仿宋"/>
                      <w:kern w:val="0"/>
                      <w:lang w:bidi="zh-CN"/>
                    </w:rPr>
                    <w:t>21</w:t>
                  </w:r>
                </w:p>
              </w:tc>
              <w:tc>
                <w:tcPr>
                  <w:tcW w:w="603" w:type="pct"/>
                  <w:vAlign w:val="center"/>
                </w:tcPr>
                <w:p w14:paraId="7C82CECD">
                  <w:pPr>
                    <w:jc w:val="center"/>
                    <w:rPr>
                      <w:rFonts w:eastAsia="仿宋"/>
                      <w:kern w:val="0"/>
                      <w:lang w:bidi="zh-CN"/>
                    </w:rPr>
                  </w:pPr>
                  <w:r>
                    <w:rPr>
                      <w:rFonts w:hint="eastAsia" w:eastAsia="仿宋"/>
                      <w:kern w:val="0"/>
                      <w:lang w:bidi="zh-CN"/>
                    </w:rPr>
                    <w:t>氯苯</w:t>
                  </w:r>
                </w:p>
              </w:tc>
              <w:tc>
                <w:tcPr>
                  <w:tcW w:w="582" w:type="pct"/>
                  <w:vAlign w:val="center"/>
                </w:tcPr>
                <w:p w14:paraId="2AF21579">
                  <w:pPr>
                    <w:jc w:val="center"/>
                    <w:rPr>
                      <w:rFonts w:eastAsia="仿宋"/>
                      <w:kern w:val="0"/>
                      <w:lang w:bidi="zh-CN"/>
                    </w:rPr>
                  </w:pPr>
                  <w:r>
                    <w:rPr>
                      <w:rFonts w:hint="eastAsia" w:eastAsia="仿宋"/>
                      <w:kern w:val="0"/>
                      <w:lang w:bidi="zh-CN"/>
                    </w:rPr>
                    <w:t>ND</w:t>
                  </w:r>
                </w:p>
              </w:tc>
              <w:tc>
                <w:tcPr>
                  <w:tcW w:w="583" w:type="pct"/>
                  <w:vAlign w:val="center"/>
                </w:tcPr>
                <w:p w14:paraId="0AC7ECD7">
                  <w:pPr>
                    <w:jc w:val="center"/>
                    <w:rPr>
                      <w:rFonts w:eastAsia="仿宋"/>
                      <w:kern w:val="0"/>
                      <w:lang w:bidi="zh-CN"/>
                    </w:rPr>
                  </w:pPr>
                  <w:r>
                    <w:rPr>
                      <w:rFonts w:hint="eastAsia" w:eastAsia="仿宋"/>
                      <w:kern w:val="0"/>
                      <w:lang w:bidi="zh-CN"/>
                    </w:rPr>
                    <w:t>ND</w:t>
                  </w:r>
                </w:p>
              </w:tc>
              <w:tc>
                <w:tcPr>
                  <w:tcW w:w="566" w:type="pct"/>
                  <w:vAlign w:val="center"/>
                </w:tcPr>
                <w:p w14:paraId="322BD9B6">
                  <w:pPr>
                    <w:jc w:val="center"/>
                    <w:rPr>
                      <w:rFonts w:eastAsia="仿宋"/>
                      <w:kern w:val="0"/>
                      <w:lang w:bidi="zh-CN"/>
                    </w:rPr>
                  </w:pPr>
                  <w:r>
                    <w:rPr>
                      <w:rFonts w:hint="eastAsia" w:eastAsia="仿宋"/>
                      <w:kern w:val="0"/>
                      <w:lang w:bidi="zh-CN"/>
                    </w:rPr>
                    <w:t>ND</w:t>
                  </w:r>
                </w:p>
              </w:tc>
              <w:tc>
                <w:tcPr>
                  <w:tcW w:w="583" w:type="pct"/>
                  <w:vAlign w:val="center"/>
                </w:tcPr>
                <w:p w14:paraId="4C406456">
                  <w:pPr>
                    <w:jc w:val="center"/>
                    <w:rPr>
                      <w:rFonts w:eastAsia="仿宋"/>
                      <w:kern w:val="0"/>
                      <w:lang w:bidi="zh-CN"/>
                    </w:rPr>
                  </w:pPr>
                  <w:r>
                    <w:rPr>
                      <w:rFonts w:hint="eastAsia" w:eastAsia="仿宋"/>
                      <w:kern w:val="0"/>
                      <w:lang w:bidi="zh-CN"/>
                    </w:rPr>
                    <w:t>ND</w:t>
                  </w:r>
                </w:p>
              </w:tc>
              <w:tc>
                <w:tcPr>
                  <w:tcW w:w="583" w:type="pct"/>
                  <w:vAlign w:val="center"/>
                </w:tcPr>
                <w:p w14:paraId="489BA869">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D1AAD84">
                  <w:pPr>
                    <w:jc w:val="center"/>
                    <w:rPr>
                      <w:rFonts w:eastAsia="仿宋"/>
                      <w:kern w:val="0"/>
                      <w:lang w:bidi="zh-CN"/>
                    </w:rPr>
                  </w:pPr>
                  <w:r>
                    <w:rPr>
                      <w:rFonts w:hint="eastAsia" w:eastAsia="仿宋"/>
                      <w:kern w:val="0"/>
                      <w:lang w:bidi="zh-CN"/>
                    </w:rPr>
                    <w:t>ND</w:t>
                  </w:r>
                </w:p>
              </w:tc>
              <w:tc>
                <w:tcPr>
                  <w:tcW w:w="568" w:type="pct"/>
                  <w:vAlign w:val="center"/>
                </w:tcPr>
                <w:p w14:paraId="5CF1E575">
                  <w:pPr>
                    <w:jc w:val="center"/>
                    <w:rPr>
                      <w:rFonts w:eastAsia="仿宋"/>
                      <w:kern w:val="0"/>
                      <w:lang w:bidi="zh-CN"/>
                    </w:rPr>
                  </w:pPr>
                  <w:r>
                    <w:rPr>
                      <w:rFonts w:hint="eastAsia" w:eastAsia="仿宋"/>
                      <w:kern w:val="0"/>
                      <w:lang w:bidi="zh-CN"/>
                    </w:rPr>
                    <w:t>2</w:t>
                  </w:r>
                </w:p>
              </w:tc>
            </w:tr>
            <w:tr w14:paraId="35A4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753C721">
                  <w:pPr>
                    <w:jc w:val="center"/>
                    <w:rPr>
                      <w:rFonts w:eastAsia="仿宋"/>
                      <w:kern w:val="0"/>
                      <w:lang w:bidi="zh-CN"/>
                    </w:rPr>
                  </w:pPr>
                  <w:r>
                    <w:rPr>
                      <w:rFonts w:hint="eastAsia" w:eastAsia="仿宋"/>
                      <w:kern w:val="0"/>
                      <w:lang w:bidi="zh-CN"/>
                    </w:rPr>
                    <w:t>22</w:t>
                  </w:r>
                </w:p>
              </w:tc>
              <w:tc>
                <w:tcPr>
                  <w:tcW w:w="603" w:type="pct"/>
                  <w:vAlign w:val="center"/>
                </w:tcPr>
                <w:p w14:paraId="32922312">
                  <w:pPr>
                    <w:jc w:val="center"/>
                    <w:rPr>
                      <w:rFonts w:eastAsia="仿宋"/>
                      <w:kern w:val="0"/>
                      <w:lang w:bidi="zh-CN"/>
                    </w:rPr>
                  </w:pPr>
                  <w:r>
                    <w:rPr>
                      <w:rFonts w:hint="eastAsia" w:eastAsia="仿宋"/>
                      <w:kern w:val="0"/>
                      <w:lang w:bidi="zh-CN"/>
                    </w:rPr>
                    <w:t>1,2-二氯苯</w:t>
                  </w:r>
                </w:p>
              </w:tc>
              <w:tc>
                <w:tcPr>
                  <w:tcW w:w="582" w:type="pct"/>
                  <w:vAlign w:val="center"/>
                </w:tcPr>
                <w:p w14:paraId="0A011D67">
                  <w:pPr>
                    <w:jc w:val="center"/>
                    <w:rPr>
                      <w:rFonts w:eastAsia="仿宋"/>
                      <w:kern w:val="0"/>
                      <w:lang w:bidi="zh-CN"/>
                    </w:rPr>
                  </w:pPr>
                  <w:r>
                    <w:rPr>
                      <w:rFonts w:hint="eastAsia" w:eastAsia="仿宋"/>
                      <w:kern w:val="0"/>
                      <w:lang w:bidi="zh-CN"/>
                    </w:rPr>
                    <w:t>ND</w:t>
                  </w:r>
                </w:p>
              </w:tc>
              <w:tc>
                <w:tcPr>
                  <w:tcW w:w="583" w:type="pct"/>
                  <w:vAlign w:val="center"/>
                </w:tcPr>
                <w:p w14:paraId="06040D20">
                  <w:pPr>
                    <w:jc w:val="center"/>
                    <w:rPr>
                      <w:rFonts w:eastAsia="仿宋"/>
                      <w:kern w:val="0"/>
                      <w:lang w:bidi="zh-CN"/>
                    </w:rPr>
                  </w:pPr>
                  <w:r>
                    <w:rPr>
                      <w:rFonts w:hint="eastAsia" w:eastAsia="仿宋"/>
                      <w:kern w:val="0"/>
                      <w:lang w:bidi="zh-CN"/>
                    </w:rPr>
                    <w:t>ND</w:t>
                  </w:r>
                </w:p>
              </w:tc>
              <w:tc>
                <w:tcPr>
                  <w:tcW w:w="566" w:type="pct"/>
                  <w:vAlign w:val="center"/>
                </w:tcPr>
                <w:p w14:paraId="393FC3A2">
                  <w:pPr>
                    <w:jc w:val="center"/>
                    <w:rPr>
                      <w:rFonts w:eastAsia="仿宋"/>
                      <w:kern w:val="0"/>
                      <w:lang w:bidi="zh-CN"/>
                    </w:rPr>
                  </w:pPr>
                  <w:r>
                    <w:rPr>
                      <w:rFonts w:hint="eastAsia" w:eastAsia="仿宋"/>
                      <w:kern w:val="0"/>
                      <w:lang w:bidi="zh-CN"/>
                    </w:rPr>
                    <w:t>ND</w:t>
                  </w:r>
                </w:p>
              </w:tc>
              <w:tc>
                <w:tcPr>
                  <w:tcW w:w="583" w:type="pct"/>
                  <w:vAlign w:val="center"/>
                </w:tcPr>
                <w:p w14:paraId="30F5EBA3">
                  <w:pPr>
                    <w:jc w:val="center"/>
                    <w:rPr>
                      <w:rFonts w:eastAsia="仿宋"/>
                      <w:kern w:val="0"/>
                      <w:lang w:bidi="zh-CN"/>
                    </w:rPr>
                  </w:pPr>
                  <w:r>
                    <w:rPr>
                      <w:rFonts w:hint="eastAsia" w:eastAsia="仿宋"/>
                      <w:kern w:val="0"/>
                      <w:lang w:bidi="zh-CN"/>
                    </w:rPr>
                    <w:t>ND</w:t>
                  </w:r>
                </w:p>
              </w:tc>
              <w:tc>
                <w:tcPr>
                  <w:tcW w:w="583" w:type="pct"/>
                  <w:vAlign w:val="center"/>
                </w:tcPr>
                <w:p w14:paraId="6B7BE79E">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3BDDB9CD">
                  <w:pPr>
                    <w:jc w:val="center"/>
                    <w:rPr>
                      <w:rFonts w:eastAsia="仿宋"/>
                      <w:kern w:val="0"/>
                      <w:lang w:bidi="zh-CN"/>
                    </w:rPr>
                  </w:pPr>
                  <w:r>
                    <w:rPr>
                      <w:rFonts w:hint="eastAsia" w:eastAsia="仿宋"/>
                      <w:kern w:val="0"/>
                      <w:lang w:bidi="zh-CN"/>
                    </w:rPr>
                    <w:t>ND</w:t>
                  </w:r>
                </w:p>
              </w:tc>
              <w:tc>
                <w:tcPr>
                  <w:tcW w:w="568" w:type="pct"/>
                  <w:vAlign w:val="center"/>
                </w:tcPr>
                <w:p w14:paraId="192828B3">
                  <w:pPr>
                    <w:jc w:val="center"/>
                    <w:rPr>
                      <w:rFonts w:eastAsia="仿宋"/>
                      <w:kern w:val="0"/>
                      <w:lang w:bidi="zh-CN"/>
                    </w:rPr>
                  </w:pPr>
                  <w:r>
                    <w:rPr>
                      <w:rFonts w:hint="eastAsia" w:eastAsia="仿宋"/>
                      <w:kern w:val="0"/>
                      <w:lang w:bidi="zh-CN"/>
                    </w:rPr>
                    <w:t>4</w:t>
                  </w:r>
                </w:p>
              </w:tc>
            </w:tr>
            <w:tr w14:paraId="10EB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07BAC10">
                  <w:pPr>
                    <w:jc w:val="center"/>
                    <w:rPr>
                      <w:rFonts w:eastAsia="仿宋"/>
                      <w:kern w:val="0"/>
                      <w:lang w:bidi="zh-CN"/>
                    </w:rPr>
                  </w:pPr>
                  <w:r>
                    <w:rPr>
                      <w:rFonts w:hint="eastAsia" w:eastAsia="仿宋"/>
                      <w:kern w:val="0"/>
                      <w:lang w:bidi="zh-CN"/>
                    </w:rPr>
                    <w:t>23</w:t>
                  </w:r>
                </w:p>
              </w:tc>
              <w:tc>
                <w:tcPr>
                  <w:tcW w:w="603" w:type="pct"/>
                  <w:vAlign w:val="center"/>
                </w:tcPr>
                <w:p w14:paraId="46280BC8">
                  <w:pPr>
                    <w:jc w:val="center"/>
                    <w:rPr>
                      <w:rFonts w:eastAsia="仿宋"/>
                      <w:kern w:val="0"/>
                      <w:lang w:bidi="zh-CN"/>
                    </w:rPr>
                  </w:pPr>
                  <w:r>
                    <w:rPr>
                      <w:rFonts w:hint="eastAsia" w:eastAsia="仿宋"/>
                      <w:kern w:val="0"/>
                      <w:lang w:bidi="zh-CN"/>
                    </w:rPr>
                    <w:t>1,4-二氯苯</w:t>
                  </w:r>
                </w:p>
              </w:tc>
              <w:tc>
                <w:tcPr>
                  <w:tcW w:w="582" w:type="pct"/>
                  <w:vAlign w:val="center"/>
                </w:tcPr>
                <w:p w14:paraId="70798B90">
                  <w:pPr>
                    <w:jc w:val="center"/>
                    <w:rPr>
                      <w:rFonts w:eastAsia="仿宋"/>
                      <w:kern w:val="0"/>
                      <w:lang w:bidi="zh-CN"/>
                    </w:rPr>
                  </w:pPr>
                  <w:r>
                    <w:rPr>
                      <w:rFonts w:hint="eastAsia" w:eastAsia="仿宋"/>
                      <w:kern w:val="0"/>
                      <w:lang w:bidi="zh-CN"/>
                    </w:rPr>
                    <w:t>ND</w:t>
                  </w:r>
                </w:p>
              </w:tc>
              <w:tc>
                <w:tcPr>
                  <w:tcW w:w="583" w:type="pct"/>
                  <w:vAlign w:val="center"/>
                </w:tcPr>
                <w:p w14:paraId="2F2E5A73">
                  <w:pPr>
                    <w:jc w:val="center"/>
                    <w:rPr>
                      <w:rFonts w:eastAsia="仿宋"/>
                      <w:kern w:val="0"/>
                      <w:lang w:bidi="zh-CN"/>
                    </w:rPr>
                  </w:pPr>
                  <w:r>
                    <w:rPr>
                      <w:rFonts w:hint="eastAsia" w:eastAsia="仿宋"/>
                      <w:kern w:val="0"/>
                      <w:lang w:bidi="zh-CN"/>
                    </w:rPr>
                    <w:t>ND</w:t>
                  </w:r>
                </w:p>
              </w:tc>
              <w:tc>
                <w:tcPr>
                  <w:tcW w:w="566" w:type="pct"/>
                  <w:vAlign w:val="center"/>
                </w:tcPr>
                <w:p w14:paraId="7BAC7A82">
                  <w:pPr>
                    <w:jc w:val="center"/>
                    <w:rPr>
                      <w:rFonts w:eastAsia="仿宋"/>
                      <w:kern w:val="0"/>
                      <w:lang w:bidi="zh-CN"/>
                    </w:rPr>
                  </w:pPr>
                  <w:r>
                    <w:rPr>
                      <w:rFonts w:hint="eastAsia" w:eastAsia="仿宋"/>
                      <w:kern w:val="0"/>
                      <w:lang w:bidi="zh-CN"/>
                    </w:rPr>
                    <w:t>ND</w:t>
                  </w:r>
                </w:p>
              </w:tc>
              <w:tc>
                <w:tcPr>
                  <w:tcW w:w="583" w:type="pct"/>
                  <w:vAlign w:val="center"/>
                </w:tcPr>
                <w:p w14:paraId="4A1A38BD">
                  <w:pPr>
                    <w:jc w:val="center"/>
                    <w:rPr>
                      <w:rFonts w:eastAsia="仿宋"/>
                      <w:kern w:val="0"/>
                      <w:lang w:bidi="zh-CN"/>
                    </w:rPr>
                  </w:pPr>
                  <w:r>
                    <w:rPr>
                      <w:rFonts w:hint="eastAsia" w:eastAsia="仿宋"/>
                      <w:kern w:val="0"/>
                      <w:lang w:bidi="zh-CN"/>
                    </w:rPr>
                    <w:t>ND</w:t>
                  </w:r>
                </w:p>
              </w:tc>
              <w:tc>
                <w:tcPr>
                  <w:tcW w:w="583" w:type="pct"/>
                  <w:vAlign w:val="center"/>
                </w:tcPr>
                <w:p w14:paraId="5E7B1D42">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76B22CA7">
                  <w:pPr>
                    <w:jc w:val="center"/>
                    <w:rPr>
                      <w:rFonts w:eastAsia="仿宋"/>
                      <w:kern w:val="0"/>
                      <w:lang w:bidi="zh-CN"/>
                    </w:rPr>
                  </w:pPr>
                  <w:r>
                    <w:rPr>
                      <w:rFonts w:hint="eastAsia" w:eastAsia="仿宋"/>
                      <w:kern w:val="0"/>
                      <w:lang w:bidi="zh-CN"/>
                    </w:rPr>
                    <w:t>ND</w:t>
                  </w:r>
                </w:p>
              </w:tc>
              <w:tc>
                <w:tcPr>
                  <w:tcW w:w="568" w:type="pct"/>
                  <w:vAlign w:val="center"/>
                </w:tcPr>
                <w:p w14:paraId="2BDA9D41">
                  <w:pPr>
                    <w:jc w:val="center"/>
                    <w:rPr>
                      <w:rFonts w:eastAsia="仿宋"/>
                      <w:kern w:val="0"/>
                      <w:lang w:bidi="zh-CN"/>
                    </w:rPr>
                  </w:pPr>
                  <w:r>
                    <w:rPr>
                      <w:rFonts w:hint="eastAsia" w:eastAsia="仿宋"/>
                      <w:kern w:val="0"/>
                      <w:lang w:bidi="zh-CN"/>
                    </w:rPr>
                    <w:t>4</w:t>
                  </w:r>
                </w:p>
              </w:tc>
            </w:tr>
            <w:tr w14:paraId="5495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37950B4">
                  <w:pPr>
                    <w:jc w:val="center"/>
                    <w:rPr>
                      <w:rFonts w:eastAsia="仿宋"/>
                      <w:kern w:val="0"/>
                      <w:lang w:bidi="zh-CN"/>
                    </w:rPr>
                  </w:pPr>
                  <w:r>
                    <w:rPr>
                      <w:rFonts w:hint="eastAsia" w:eastAsia="仿宋"/>
                      <w:kern w:val="0"/>
                      <w:lang w:bidi="zh-CN"/>
                    </w:rPr>
                    <w:t>24</w:t>
                  </w:r>
                </w:p>
              </w:tc>
              <w:tc>
                <w:tcPr>
                  <w:tcW w:w="603" w:type="pct"/>
                  <w:vAlign w:val="center"/>
                </w:tcPr>
                <w:p w14:paraId="0EA9E7BE">
                  <w:pPr>
                    <w:jc w:val="center"/>
                    <w:rPr>
                      <w:rFonts w:eastAsia="仿宋"/>
                      <w:kern w:val="0"/>
                      <w:lang w:bidi="zh-CN"/>
                    </w:rPr>
                  </w:pPr>
                  <w:r>
                    <w:rPr>
                      <w:rFonts w:hint="eastAsia" w:eastAsia="仿宋"/>
                      <w:kern w:val="0"/>
                      <w:lang w:bidi="zh-CN"/>
                    </w:rPr>
                    <w:t>丙烯腈</w:t>
                  </w:r>
                </w:p>
              </w:tc>
              <w:tc>
                <w:tcPr>
                  <w:tcW w:w="582" w:type="pct"/>
                  <w:vAlign w:val="center"/>
                </w:tcPr>
                <w:p w14:paraId="716B00CD">
                  <w:pPr>
                    <w:jc w:val="center"/>
                    <w:rPr>
                      <w:rFonts w:eastAsia="仿宋"/>
                      <w:kern w:val="0"/>
                      <w:lang w:bidi="zh-CN"/>
                    </w:rPr>
                  </w:pPr>
                  <w:r>
                    <w:rPr>
                      <w:rFonts w:hint="eastAsia" w:eastAsia="仿宋"/>
                      <w:kern w:val="0"/>
                      <w:lang w:bidi="zh-CN"/>
                    </w:rPr>
                    <w:t>ND</w:t>
                  </w:r>
                </w:p>
              </w:tc>
              <w:tc>
                <w:tcPr>
                  <w:tcW w:w="583" w:type="pct"/>
                  <w:vAlign w:val="center"/>
                </w:tcPr>
                <w:p w14:paraId="58D2FC5D">
                  <w:pPr>
                    <w:jc w:val="center"/>
                    <w:rPr>
                      <w:rFonts w:eastAsia="仿宋"/>
                      <w:kern w:val="0"/>
                      <w:lang w:bidi="zh-CN"/>
                    </w:rPr>
                  </w:pPr>
                  <w:r>
                    <w:rPr>
                      <w:rFonts w:hint="eastAsia" w:eastAsia="仿宋"/>
                      <w:kern w:val="0"/>
                      <w:lang w:bidi="zh-CN"/>
                    </w:rPr>
                    <w:t>ND</w:t>
                  </w:r>
                </w:p>
              </w:tc>
              <w:tc>
                <w:tcPr>
                  <w:tcW w:w="566" w:type="pct"/>
                  <w:vAlign w:val="center"/>
                </w:tcPr>
                <w:p w14:paraId="7AFD5B1A">
                  <w:pPr>
                    <w:jc w:val="center"/>
                    <w:rPr>
                      <w:rFonts w:eastAsia="仿宋"/>
                      <w:kern w:val="0"/>
                      <w:lang w:bidi="zh-CN"/>
                    </w:rPr>
                  </w:pPr>
                  <w:r>
                    <w:rPr>
                      <w:rFonts w:hint="eastAsia" w:eastAsia="仿宋"/>
                      <w:kern w:val="0"/>
                      <w:lang w:bidi="zh-CN"/>
                    </w:rPr>
                    <w:t>ND</w:t>
                  </w:r>
                </w:p>
              </w:tc>
              <w:tc>
                <w:tcPr>
                  <w:tcW w:w="583" w:type="pct"/>
                  <w:vAlign w:val="center"/>
                </w:tcPr>
                <w:p w14:paraId="6E1F6504">
                  <w:pPr>
                    <w:jc w:val="center"/>
                    <w:rPr>
                      <w:rFonts w:eastAsia="仿宋"/>
                      <w:kern w:val="0"/>
                      <w:lang w:bidi="zh-CN"/>
                    </w:rPr>
                  </w:pPr>
                  <w:r>
                    <w:rPr>
                      <w:rFonts w:hint="eastAsia" w:eastAsia="仿宋"/>
                      <w:kern w:val="0"/>
                      <w:lang w:bidi="zh-CN"/>
                    </w:rPr>
                    <w:t>ND</w:t>
                  </w:r>
                </w:p>
              </w:tc>
              <w:tc>
                <w:tcPr>
                  <w:tcW w:w="583" w:type="pct"/>
                  <w:vAlign w:val="center"/>
                </w:tcPr>
                <w:p w14:paraId="246D174D">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6D597A27">
                  <w:pPr>
                    <w:jc w:val="center"/>
                    <w:rPr>
                      <w:rFonts w:eastAsia="仿宋"/>
                      <w:kern w:val="0"/>
                      <w:lang w:bidi="zh-CN"/>
                    </w:rPr>
                  </w:pPr>
                  <w:r>
                    <w:rPr>
                      <w:rFonts w:hint="eastAsia" w:eastAsia="仿宋"/>
                      <w:kern w:val="0"/>
                      <w:lang w:bidi="zh-CN"/>
                    </w:rPr>
                    <w:t>ND</w:t>
                  </w:r>
                </w:p>
              </w:tc>
              <w:tc>
                <w:tcPr>
                  <w:tcW w:w="568" w:type="pct"/>
                  <w:vAlign w:val="center"/>
                </w:tcPr>
                <w:p w14:paraId="6271C28D">
                  <w:pPr>
                    <w:jc w:val="center"/>
                    <w:rPr>
                      <w:rFonts w:eastAsia="仿宋"/>
                      <w:kern w:val="0"/>
                      <w:lang w:bidi="zh-CN"/>
                    </w:rPr>
                  </w:pPr>
                  <w:r>
                    <w:rPr>
                      <w:rFonts w:hint="eastAsia" w:eastAsia="仿宋"/>
                      <w:kern w:val="0"/>
                      <w:lang w:bidi="zh-CN"/>
                    </w:rPr>
                    <w:t>20</w:t>
                  </w:r>
                </w:p>
              </w:tc>
            </w:tr>
            <w:tr w14:paraId="4872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1C680F9">
                  <w:pPr>
                    <w:jc w:val="center"/>
                    <w:rPr>
                      <w:rFonts w:eastAsia="仿宋"/>
                      <w:kern w:val="0"/>
                      <w:lang w:bidi="zh-CN"/>
                    </w:rPr>
                  </w:pPr>
                  <w:r>
                    <w:rPr>
                      <w:rFonts w:hint="eastAsia" w:eastAsia="仿宋"/>
                      <w:kern w:val="0"/>
                      <w:lang w:bidi="zh-CN"/>
                    </w:rPr>
                    <w:t>25</w:t>
                  </w:r>
                </w:p>
              </w:tc>
              <w:tc>
                <w:tcPr>
                  <w:tcW w:w="603" w:type="pct"/>
                  <w:vAlign w:val="center"/>
                </w:tcPr>
                <w:p w14:paraId="2506036A">
                  <w:pPr>
                    <w:jc w:val="center"/>
                    <w:rPr>
                      <w:rFonts w:eastAsia="仿宋"/>
                      <w:kern w:val="0"/>
                      <w:lang w:bidi="zh-CN"/>
                    </w:rPr>
                  </w:pPr>
                  <w:r>
                    <w:rPr>
                      <w:rFonts w:hint="eastAsia" w:eastAsia="仿宋"/>
                      <w:kern w:val="0"/>
                      <w:lang w:bidi="zh-CN"/>
                    </w:rPr>
                    <w:t>三氯甲烷</w:t>
                  </w:r>
                </w:p>
              </w:tc>
              <w:tc>
                <w:tcPr>
                  <w:tcW w:w="582" w:type="pct"/>
                  <w:vAlign w:val="center"/>
                </w:tcPr>
                <w:p w14:paraId="42A8B315">
                  <w:pPr>
                    <w:jc w:val="center"/>
                    <w:rPr>
                      <w:rFonts w:eastAsia="仿宋"/>
                      <w:kern w:val="0"/>
                      <w:lang w:bidi="zh-CN"/>
                    </w:rPr>
                  </w:pPr>
                  <w:r>
                    <w:rPr>
                      <w:rFonts w:hint="eastAsia" w:eastAsia="仿宋"/>
                      <w:kern w:val="0"/>
                      <w:lang w:bidi="zh-CN"/>
                    </w:rPr>
                    <w:t>ND</w:t>
                  </w:r>
                </w:p>
              </w:tc>
              <w:tc>
                <w:tcPr>
                  <w:tcW w:w="583" w:type="pct"/>
                  <w:vAlign w:val="center"/>
                </w:tcPr>
                <w:p w14:paraId="6F23BC8A">
                  <w:pPr>
                    <w:jc w:val="center"/>
                    <w:rPr>
                      <w:rFonts w:eastAsia="仿宋"/>
                      <w:kern w:val="0"/>
                      <w:lang w:bidi="zh-CN"/>
                    </w:rPr>
                  </w:pPr>
                  <w:r>
                    <w:rPr>
                      <w:rFonts w:hint="eastAsia" w:eastAsia="仿宋"/>
                      <w:kern w:val="0"/>
                      <w:lang w:bidi="zh-CN"/>
                    </w:rPr>
                    <w:t>ND</w:t>
                  </w:r>
                </w:p>
              </w:tc>
              <w:tc>
                <w:tcPr>
                  <w:tcW w:w="566" w:type="pct"/>
                  <w:vAlign w:val="center"/>
                </w:tcPr>
                <w:p w14:paraId="02627440">
                  <w:pPr>
                    <w:jc w:val="center"/>
                    <w:rPr>
                      <w:rFonts w:eastAsia="仿宋"/>
                      <w:kern w:val="0"/>
                      <w:lang w:bidi="zh-CN"/>
                    </w:rPr>
                  </w:pPr>
                  <w:r>
                    <w:rPr>
                      <w:rFonts w:hint="eastAsia" w:eastAsia="仿宋"/>
                      <w:kern w:val="0"/>
                      <w:lang w:bidi="zh-CN"/>
                    </w:rPr>
                    <w:t>ND</w:t>
                  </w:r>
                </w:p>
              </w:tc>
              <w:tc>
                <w:tcPr>
                  <w:tcW w:w="583" w:type="pct"/>
                  <w:vAlign w:val="center"/>
                </w:tcPr>
                <w:p w14:paraId="4B6CEC6C">
                  <w:pPr>
                    <w:jc w:val="center"/>
                    <w:rPr>
                      <w:rFonts w:eastAsia="仿宋"/>
                      <w:kern w:val="0"/>
                      <w:lang w:bidi="zh-CN"/>
                    </w:rPr>
                  </w:pPr>
                  <w:r>
                    <w:rPr>
                      <w:rFonts w:hint="eastAsia" w:eastAsia="仿宋"/>
                      <w:kern w:val="0"/>
                      <w:lang w:bidi="zh-CN"/>
                    </w:rPr>
                    <w:t>ND</w:t>
                  </w:r>
                </w:p>
              </w:tc>
              <w:tc>
                <w:tcPr>
                  <w:tcW w:w="583" w:type="pct"/>
                  <w:vAlign w:val="center"/>
                </w:tcPr>
                <w:p w14:paraId="2742F142">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033192FF">
                  <w:pPr>
                    <w:jc w:val="center"/>
                    <w:rPr>
                      <w:rFonts w:eastAsia="仿宋"/>
                      <w:kern w:val="0"/>
                      <w:lang w:bidi="zh-CN"/>
                    </w:rPr>
                  </w:pPr>
                  <w:r>
                    <w:rPr>
                      <w:rFonts w:hint="eastAsia" w:eastAsia="仿宋"/>
                      <w:kern w:val="0"/>
                      <w:lang w:bidi="zh-CN"/>
                    </w:rPr>
                    <w:t>ND</w:t>
                  </w:r>
                </w:p>
              </w:tc>
              <w:tc>
                <w:tcPr>
                  <w:tcW w:w="568" w:type="pct"/>
                  <w:vAlign w:val="center"/>
                </w:tcPr>
                <w:p w14:paraId="146DA10F">
                  <w:pPr>
                    <w:jc w:val="center"/>
                    <w:rPr>
                      <w:rFonts w:eastAsia="仿宋"/>
                      <w:kern w:val="0"/>
                      <w:lang w:bidi="zh-CN"/>
                    </w:rPr>
                  </w:pPr>
                  <w:r>
                    <w:rPr>
                      <w:rFonts w:hint="eastAsia" w:eastAsia="仿宋"/>
                      <w:kern w:val="0"/>
                      <w:lang w:bidi="zh-CN"/>
                    </w:rPr>
                    <w:t>3</w:t>
                  </w:r>
                </w:p>
              </w:tc>
            </w:tr>
            <w:tr w14:paraId="28E6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580ED70">
                  <w:pPr>
                    <w:jc w:val="center"/>
                    <w:rPr>
                      <w:rFonts w:eastAsia="仿宋"/>
                      <w:kern w:val="0"/>
                      <w:lang w:bidi="zh-CN"/>
                    </w:rPr>
                  </w:pPr>
                  <w:r>
                    <w:rPr>
                      <w:rFonts w:hint="eastAsia" w:eastAsia="仿宋"/>
                      <w:kern w:val="0"/>
                      <w:lang w:bidi="zh-CN"/>
                    </w:rPr>
                    <w:t>26</w:t>
                  </w:r>
                </w:p>
              </w:tc>
              <w:tc>
                <w:tcPr>
                  <w:tcW w:w="603" w:type="pct"/>
                  <w:vAlign w:val="center"/>
                </w:tcPr>
                <w:p w14:paraId="6AD6DB82">
                  <w:pPr>
                    <w:jc w:val="center"/>
                    <w:rPr>
                      <w:rFonts w:eastAsia="仿宋"/>
                      <w:kern w:val="0"/>
                      <w:lang w:bidi="zh-CN"/>
                    </w:rPr>
                  </w:pPr>
                  <w:r>
                    <w:rPr>
                      <w:rFonts w:hint="eastAsia" w:eastAsia="仿宋"/>
                      <w:kern w:val="0"/>
                      <w:lang w:bidi="zh-CN"/>
                    </w:rPr>
                    <w:t>四氯化碳</w:t>
                  </w:r>
                </w:p>
              </w:tc>
              <w:tc>
                <w:tcPr>
                  <w:tcW w:w="582" w:type="pct"/>
                  <w:vAlign w:val="center"/>
                </w:tcPr>
                <w:p w14:paraId="2470D86D">
                  <w:pPr>
                    <w:jc w:val="center"/>
                    <w:rPr>
                      <w:rFonts w:eastAsia="仿宋"/>
                      <w:kern w:val="0"/>
                      <w:lang w:bidi="zh-CN"/>
                    </w:rPr>
                  </w:pPr>
                  <w:r>
                    <w:rPr>
                      <w:rFonts w:hint="eastAsia" w:eastAsia="仿宋"/>
                      <w:kern w:val="0"/>
                      <w:lang w:bidi="zh-CN"/>
                    </w:rPr>
                    <w:t>ND</w:t>
                  </w:r>
                </w:p>
              </w:tc>
              <w:tc>
                <w:tcPr>
                  <w:tcW w:w="583" w:type="pct"/>
                  <w:vAlign w:val="center"/>
                </w:tcPr>
                <w:p w14:paraId="3BAC3F59">
                  <w:pPr>
                    <w:jc w:val="center"/>
                    <w:rPr>
                      <w:rFonts w:eastAsia="仿宋"/>
                      <w:kern w:val="0"/>
                      <w:lang w:bidi="zh-CN"/>
                    </w:rPr>
                  </w:pPr>
                  <w:r>
                    <w:rPr>
                      <w:rFonts w:hint="eastAsia" w:eastAsia="仿宋"/>
                      <w:kern w:val="0"/>
                      <w:lang w:bidi="zh-CN"/>
                    </w:rPr>
                    <w:t>ND</w:t>
                  </w:r>
                </w:p>
              </w:tc>
              <w:tc>
                <w:tcPr>
                  <w:tcW w:w="566" w:type="pct"/>
                  <w:vAlign w:val="center"/>
                </w:tcPr>
                <w:p w14:paraId="63DC98B2">
                  <w:pPr>
                    <w:jc w:val="center"/>
                    <w:rPr>
                      <w:rFonts w:eastAsia="仿宋"/>
                      <w:kern w:val="0"/>
                      <w:lang w:bidi="zh-CN"/>
                    </w:rPr>
                  </w:pPr>
                  <w:r>
                    <w:rPr>
                      <w:rFonts w:hint="eastAsia" w:eastAsia="仿宋"/>
                      <w:kern w:val="0"/>
                      <w:lang w:bidi="zh-CN"/>
                    </w:rPr>
                    <w:t>ND</w:t>
                  </w:r>
                </w:p>
              </w:tc>
              <w:tc>
                <w:tcPr>
                  <w:tcW w:w="583" w:type="pct"/>
                  <w:vAlign w:val="center"/>
                </w:tcPr>
                <w:p w14:paraId="66B331EA">
                  <w:pPr>
                    <w:jc w:val="center"/>
                    <w:rPr>
                      <w:rFonts w:eastAsia="仿宋"/>
                      <w:kern w:val="0"/>
                      <w:lang w:bidi="zh-CN"/>
                    </w:rPr>
                  </w:pPr>
                  <w:r>
                    <w:rPr>
                      <w:rFonts w:hint="eastAsia" w:eastAsia="仿宋"/>
                      <w:kern w:val="0"/>
                      <w:lang w:bidi="zh-CN"/>
                    </w:rPr>
                    <w:t>ND</w:t>
                  </w:r>
                </w:p>
              </w:tc>
              <w:tc>
                <w:tcPr>
                  <w:tcW w:w="583" w:type="pct"/>
                  <w:vAlign w:val="center"/>
                </w:tcPr>
                <w:p w14:paraId="79EB75A9">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0B5EDB73">
                  <w:pPr>
                    <w:jc w:val="center"/>
                    <w:rPr>
                      <w:rFonts w:eastAsia="仿宋"/>
                      <w:kern w:val="0"/>
                      <w:lang w:bidi="zh-CN"/>
                    </w:rPr>
                  </w:pPr>
                  <w:r>
                    <w:rPr>
                      <w:rFonts w:hint="eastAsia" w:eastAsia="仿宋"/>
                      <w:kern w:val="0"/>
                      <w:lang w:bidi="zh-CN"/>
                    </w:rPr>
                    <w:t>ND</w:t>
                  </w:r>
                </w:p>
              </w:tc>
              <w:tc>
                <w:tcPr>
                  <w:tcW w:w="568" w:type="pct"/>
                  <w:vAlign w:val="center"/>
                </w:tcPr>
                <w:p w14:paraId="7F43E48E">
                  <w:pPr>
                    <w:jc w:val="center"/>
                    <w:rPr>
                      <w:rFonts w:eastAsia="仿宋"/>
                      <w:kern w:val="0"/>
                      <w:lang w:bidi="zh-CN"/>
                    </w:rPr>
                  </w:pPr>
                  <w:r>
                    <w:rPr>
                      <w:rFonts w:hint="eastAsia" w:eastAsia="仿宋"/>
                      <w:kern w:val="0"/>
                      <w:lang w:bidi="zh-CN"/>
                    </w:rPr>
                    <w:t>0.3</w:t>
                  </w:r>
                </w:p>
              </w:tc>
            </w:tr>
            <w:tr w14:paraId="6794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73EADEA">
                  <w:pPr>
                    <w:jc w:val="center"/>
                    <w:rPr>
                      <w:rFonts w:eastAsia="仿宋"/>
                      <w:kern w:val="0"/>
                      <w:lang w:bidi="zh-CN"/>
                    </w:rPr>
                  </w:pPr>
                  <w:r>
                    <w:rPr>
                      <w:rFonts w:hint="eastAsia" w:eastAsia="仿宋"/>
                      <w:kern w:val="0"/>
                      <w:lang w:bidi="zh-CN"/>
                    </w:rPr>
                    <w:t>27</w:t>
                  </w:r>
                </w:p>
              </w:tc>
              <w:tc>
                <w:tcPr>
                  <w:tcW w:w="603" w:type="pct"/>
                  <w:vAlign w:val="center"/>
                </w:tcPr>
                <w:p w14:paraId="79BF3073">
                  <w:pPr>
                    <w:jc w:val="center"/>
                    <w:rPr>
                      <w:rFonts w:eastAsia="仿宋"/>
                      <w:kern w:val="0"/>
                      <w:lang w:bidi="zh-CN"/>
                    </w:rPr>
                  </w:pPr>
                  <w:r>
                    <w:rPr>
                      <w:rFonts w:hint="eastAsia" w:eastAsia="仿宋"/>
                      <w:kern w:val="0"/>
                      <w:lang w:bidi="zh-CN"/>
                    </w:rPr>
                    <w:t>三氯乙烯</w:t>
                  </w:r>
                </w:p>
              </w:tc>
              <w:tc>
                <w:tcPr>
                  <w:tcW w:w="582" w:type="pct"/>
                  <w:vAlign w:val="center"/>
                </w:tcPr>
                <w:p w14:paraId="766B9560">
                  <w:pPr>
                    <w:jc w:val="center"/>
                    <w:rPr>
                      <w:rFonts w:eastAsia="仿宋"/>
                      <w:kern w:val="0"/>
                      <w:lang w:bidi="zh-CN"/>
                    </w:rPr>
                  </w:pPr>
                  <w:r>
                    <w:rPr>
                      <w:rFonts w:hint="eastAsia" w:eastAsia="仿宋"/>
                      <w:kern w:val="0"/>
                      <w:lang w:bidi="zh-CN"/>
                    </w:rPr>
                    <w:t>ND</w:t>
                  </w:r>
                </w:p>
              </w:tc>
              <w:tc>
                <w:tcPr>
                  <w:tcW w:w="583" w:type="pct"/>
                  <w:vAlign w:val="center"/>
                </w:tcPr>
                <w:p w14:paraId="0987E11F">
                  <w:pPr>
                    <w:jc w:val="center"/>
                    <w:rPr>
                      <w:rFonts w:eastAsia="仿宋"/>
                      <w:kern w:val="0"/>
                      <w:lang w:bidi="zh-CN"/>
                    </w:rPr>
                  </w:pPr>
                  <w:r>
                    <w:rPr>
                      <w:rFonts w:hint="eastAsia" w:eastAsia="仿宋"/>
                      <w:kern w:val="0"/>
                      <w:lang w:bidi="zh-CN"/>
                    </w:rPr>
                    <w:t>ND</w:t>
                  </w:r>
                </w:p>
              </w:tc>
              <w:tc>
                <w:tcPr>
                  <w:tcW w:w="566" w:type="pct"/>
                  <w:vAlign w:val="center"/>
                </w:tcPr>
                <w:p w14:paraId="57B3F834">
                  <w:pPr>
                    <w:jc w:val="center"/>
                    <w:rPr>
                      <w:rFonts w:eastAsia="仿宋"/>
                      <w:kern w:val="0"/>
                      <w:lang w:bidi="zh-CN"/>
                    </w:rPr>
                  </w:pPr>
                  <w:r>
                    <w:rPr>
                      <w:rFonts w:hint="eastAsia" w:eastAsia="仿宋"/>
                      <w:kern w:val="0"/>
                      <w:lang w:bidi="zh-CN"/>
                    </w:rPr>
                    <w:t>ND</w:t>
                  </w:r>
                </w:p>
              </w:tc>
              <w:tc>
                <w:tcPr>
                  <w:tcW w:w="583" w:type="pct"/>
                  <w:vAlign w:val="center"/>
                </w:tcPr>
                <w:p w14:paraId="1DB3340B">
                  <w:pPr>
                    <w:jc w:val="center"/>
                    <w:rPr>
                      <w:rFonts w:eastAsia="仿宋"/>
                      <w:kern w:val="0"/>
                      <w:lang w:bidi="zh-CN"/>
                    </w:rPr>
                  </w:pPr>
                  <w:r>
                    <w:rPr>
                      <w:rFonts w:hint="eastAsia" w:eastAsia="仿宋"/>
                      <w:kern w:val="0"/>
                      <w:lang w:bidi="zh-CN"/>
                    </w:rPr>
                    <w:t>ND</w:t>
                  </w:r>
                </w:p>
              </w:tc>
              <w:tc>
                <w:tcPr>
                  <w:tcW w:w="583" w:type="pct"/>
                  <w:vAlign w:val="center"/>
                </w:tcPr>
                <w:p w14:paraId="16F4A173">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1BDBF366">
                  <w:pPr>
                    <w:jc w:val="center"/>
                    <w:rPr>
                      <w:rFonts w:eastAsia="仿宋"/>
                      <w:kern w:val="0"/>
                      <w:lang w:bidi="zh-CN"/>
                    </w:rPr>
                  </w:pPr>
                  <w:r>
                    <w:rPr>
                      <w:rFonts w:hint="eastAsia" w:eastAsia="仿宋"/>
                      <w:kern w:val="0"/>
                      <w:lang w:bidi="zh-CN"/>
                    </w:rPr>
                    <w:t>ND</w:t>
                  </w:r>
                </w:p>
              </w:tc>
              <w:tc>
                <w:tcPr>
                  <w:tcW w:w="568" w:type="pct"/>
                  <w:vAlign w:val="center"/>
                </w:tcPr>
                <w:p w14:paraId="71DFBAD1">
                  <w:pPr>
                    <w:jc w:val="center"/>
                    <w:rPr>
                      <w:rFonts w:eastAsia="仿宋"/>
                      <w:kern w:val="0"/>
                      <w:lang w:bidi="zh-CN"/>
                    </w:rPr>
                  </w:pPr>
                  <w:r>
                    <w:rPr>
                      <w:rFonts w:hint="eastAsia" w:eastAsia="仿宋"/>
                      <w:kern w:val="0"/>
                      <w:lang w:bidi="zh-CN"/>
                    </w:rPr>
                    <w:t>3</w:t>
                  </w:r>
                </w:p>
              </w:tc>
            </w:tr>
            <w:tr w14:paraId="7BFB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BE4D86C">
                  <w:pPr>
                    <w:jc w:val="center"/>
                    <w:rPr>
                      <w:rFonts w:eastAsia="仿宋"/>
                      <w:kern w:val="0"/>
                      <w:lang w:bidi="zh-CN"/>
                    </w:rPr>
                  </w:pPr>
                  <w:r>
                    <w:rPr>
                      <w:rFonts w:hint="eastAsia" w:eastAsia="仿宋"/>
                      <w:kern w:val="0"/>
                      <w:lang w:bidi="zh-CN"/>
                    </w:rPr>
                    <w:t>28</w:t>
                  </w:r>
                </w:p>
              </w:tc>
              <w:tc>
                <w:tcPr>
                  <w:tcW w:w="603" w:type="pct"/>
                  <w:vAlign w:val="center"/>
                </w:tcPr>
                <w:p w14:paraId="0B943D6E">
                  <w:pPr>
                    <w:jc w:val="center"/>
                    <w:rPr>
                      <w:rFonts w:eastAsia="仿宋"/>
                      <w:kern w:val="0"/>
                      <w:lang w:bidi="zh-CN"/>
                    </w:rPr>
                  </w:pPr>
                  <w:r>
                    <w:rPr>
                      <w:rFonts w:hint="eastAsia" w:eastAsia="仿宋"/>
                      <w:kern w:val="0"/>
                      <w:lang w:bidi="zh-CN"/>
                    </w:rPr>
                    <w:t>四氯乙烯</w:t>
                  </w:r>
                </w:p>
              </w:tc>
              <w:tc>
                <w:tcPr>
                  <w:tcW w:w="582" w:type="pct"/>
                  <w:vAlign w:val="center"/>
                </w:tcPr>
                <w:p w14:paraId="77212489">
                  <w:pPr>
                    <w:jc w:val="center"/>
                    <w:rPr>
                      <w:rFonts w:eastAsia="仿宋"/>
                      <w:kern w:val="0"/>
                      <w:lang w:bidi="zh-CN"/>
                    </w:rPr>
                  </w:pPr>
                  <w:r>
                    <w:rPr>
                      <w:rFonts w:hint="eastAsia" w:eastAsia="仿宋"/>
                      <w:kern w:val="0"/>
                      <w:lang w:bidi="zh-CN"/>
                    </w:rPr>
                    <w:t>ND</w:t>
                  </w:r>
                </w:p>
              </w:tc>
              <w:tc>
                <w:tcPr>
                  <w:tcW w:w="583" w:type="pct"/>
                  <w:vAlign w:val="center"/>
                </w:tcPr>
                <w:p w14:paraId="38820298">
                  <w:pPr>
                    <w:jc w:val="center"/>
                    <w:rPr>
                      <w:rFonts w:eastAsia="仿宋"/>
                      <w:kern w:val="0"/>
                      <w:lang w:bidi="zh-CN"/>
                    </w:rPr>
                  </w:pPr>
                  <w:r>
                    <w:rPr>
                      <w:rFonts w:hint="eastAsia" w:eastAsia="仿宋"/>
                      <w:kern w:val="0"/>
                      <w:lang w:bidi="zh-CN"/>
                    </w:rPr>
                    <w:t>ND</w:t>
                  </w:r>
                </w:p>
              </w:tc>
              <w:tc>
                <w:tcPr>
                  <w:tcW w:w="566" w:type="pct"/>
                  <w:vAlign w:val="center"/>
                </w:tcPr>
                <w:p w14:paraId="32CCEDD1">
                  <w:pPr>
                    <w:jc w:val="center"/>
                    <w:rPr>
                      <w:rFonts w:eastAsia="仿宋"/>
                      <w:kern w:val="0"/>
                      <w:lang w:bidi="zh-CN"/>
                    </w:rPr>
                  </w:pPr>
                  <w:r>
                    <w:rPr>
                      <w:rFonts w:hint="eastAsia" w:eastAsia="仿宋"/>
                      <w:kern w:val="0"/>
                      <w:lang w:bidi="zh-CN"/>
                    </w:rPr>
                    <w:t>ND</w:t>
                  </w:r>
                </w:p>
              </w:tc>
              <w:tc>
                <w:tcPr>
                  <w:tcW w:w="583" w:type="pct"/>
                  <w:vAlign w:val="center"/>
                </w:tcPr>
                <w:p w14:paraId="67F8A369">
                  <w:pPr>
                    <w:jc w:val="center"/>
                    <w:rPr>
                      <w:rFonts w:eastAsia="仿宋"/>
                      <w:kern w:val="0"/>
                      <w:lang w:bidi="zh-CN"/>
                    </w:rPr>
                  </w:pPr>
                  <w:r>
                    <w:rPr>
                      <w:rFonts w:hint="eastAsia" w:eastAsia="仿宋"/>
                      <w:kern w:val="0"/>
                      <w:lang w:bidi="zh-CN"/>
                    </w:rPr>
                    <w:t>ND</w:t>
                  </w:r>
                </w:p>
              </w:tc>
              <w:tc>
                <w:tcPr>
                  <w:tcW w:w="583" w:type="pct"/>
                  <w:vAlign w:val="center"/>
                </w:tcPr>
                <w:p w14:paraId="660AD39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708F1690">
                  <w:pPr>
                    <w:jc w:val="center"/>
                    <w:rPr>
                      <w:rFonts w:eastAsia="仿宋"/>
                      <w:kern w:val="0"/>
                      <w:lang w:bidi="zh-CN"/>
                    </w:rPr>
                  </w:pPr>
                  <w:r>
                    <w:rPr>
                      <w:rFonts w:hint="eastAsia" w:eastAsia="仿宋"/>
                      <w:kern w:val="0"/>
                      <w:lang w:bidi="zh-CN"/>
                    </w:rPr>
                    <w:t>ND</w:t>
                  </w:r>
                </w:p>
              </w:tc>
              <w:tc>
                <w:tcPr>
                  <w:tcW w:w="568" w:type="pct"/>
                  <w:vAlign w:val="center"/>
                </w:tcPr>
                <w:p w14:paraId="672CF59A">
                  <w:pPr>
                    <w:jc w:val="center"/>
                    <w:rPr>
                      <w:rFonts w:eastAsia="仿宋"/>
                      <w:kern w:val="0"/>
                      <w:lang w:bidi="zh-CN"/>
                    </w:rPr>
                  </w:pPr>
                  <w:r>
                    <w:rPr>
                      <w:rFonts w:hint="eastAsia" w:eastAsia="仿宋"/>
                      <w:kern w:val="0"/>
                      <w:lang w:bidi="zh-CN"/>
                    </w:rPr>
                    <w:t>1</w:t>
                  </w:r>
                </w:p>
              </w:tc>
            </w:tr>
            <w:tr w14:paraId="3D1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EA4CDAF">
                  <w:pPr>
                    <w:jc w:val="center"/>
                    <w:rPr>
                      <w:rFonts w:eastAsia="仿宋"/>
                      <w:kern w:val="0"/>
                      <w:lang w:bidi="zh-CN"/>
                    </w:rPr>
                  </w:pPr>
                  <w:r>
                    <w:rPr>
                      <w:rFonts w:hint="eastAsia" w:eastAsia="仿宋"/>
                      <w:kern w:val="0"/>
                      <w:lang w:bidi="zh-CN"/>
                    </w:rPr>
                    <w:t>29</w:t>
                  </w:r>
                </w:p>
              </w:tc>
              <w:tc>
                <w:tcPr>
                  <w:tcW w:w="603" w:type="pct"/>
                  <w:vAlign w:val="center"/>
                </w:tcPr>
                <w:p w14:paraId="03B35926">
                  <w:pPr>
                    <w:jc w:val="center"/>
                    <w:rPr>
                      <w:rFonts w:eastAsia="仿宋"/>
                      <w:kern w:val="0"/>
                      <w:lang w:bidi="zh-CN"/>
                    </w:rPr>
                  </w:pPr>
                  <w:r>
                    <w:rPr>
                      <w:rFonts w:hint="eastAsia" w:eastAsia="仿宋"/>
                      <w:kern w:val="0"/>
                      <w:lang w:bidi="zh-CN"/>
                    </w:rPr>
                    <w:t>硝基苯</w:t>
                  </w:r>
                </w:p>
              </w:tc>
              <w:tc>
                <w:tcPr>
                  <w:tcW w:w="582" w:type="pct"/>
                  <w:vAlign w:val="center"/>
                </w:tcPr>
                <w:p w14:paraId="41F889FB">
                  <w:pPr>
                    <w:jc w:val="center"/>
                    <w:rPr>
                      <w:rFonts w:eastAsia="仿宋"/>
                      <w:kern w:val="0"/>
                      <w:lang w:bidi="zh-CN"/>
                    </w:rPr>
                  </w:pPr>
                  <w:r>
                    <w:rPr>
                      <w:rFonts w:hint="eastAsia" w:eastAsia="仿宋"/>
                      <w:kern w:val="0"/>
                      <w:lang w:bidi="zh-CN"/>
                    </w:rPr>
                    <w:t>ND</w:t>
                  </w:r>
                </w:p>
              </w:tc>
              <w:tc>
                <w:tcPr>
                  <w:tcW w:w="583" w:type="pct"/>
                  <w:vAlign w:val="center"/>
                </w:tcPr>
                <w:p w14:paraId="6D2E736D">
                  <w:pPr>
                    <w:jc w:val="center"/>
                    <w:rPr>
                      <w:rFonts w:eastAsia="仿宋"/>
                      <w:kern w:val="0"/>
                      <w:lang w:bidi="zh-CN"/>
                    </w:rPr>
                  </w:pPr>
                  <w:r>
                    <w:rPr>
                      <w:rFonts w:hint="eastAsia" w:eastAsia="仿宋"/>
                      <w:kern w:val="0"/>
                      <w:lang w:bidi="zh-CN"/>
                    </w:rPr>
                    <w:t>ND</w:t>
                  </w:r>
                </w:p>
              </w:tc>
              <w:tc>
                <w:tcPr>
                  <w:tcW w:w="566" w:type="pct"/>
                  <w:vAlign w:val="center"/>
                </w:tcPr>
                <w:p w14:paraId="41E503BD">
                  <w:pPr>
                    <w:jc w:val="center"/>
                    <w:rPr>
                      <w:rFonts w:eastAsia="仿宋"/>
                      <w:kern w:val="0"/>
                      <w:lang w:bidi="zh-CN"/>
                    </w:rPr>
                  </w:pPr>
                  <w:r>
                    <w:rPr>
                      <w:rFonts w:hint="eastAsia" w:eastAsia="仿宋"/>
                      <w:kern w:val="0"/>
                      <w:lang w:bidi="zh-CN"/>
                    </w:rPr>
                    <w:t>ND</w:t>
                  </w:r>
                </w:p>
              </w:tc>
              <w:tc>
                <w:tcPr>
                  <w:tcW w:w="583" w:type="pct"/>
                  <w:vAlign w:val="center"/>
                </w:tcPr>
                <w:p w14:paraId="1431C096">
                  <w:pPr>
                    <w:jc w:val="center"/>
                    <w:rPr>
                      <w:rFonts w:eastAsia="仿宋"/>
                      <w:kern w:val="0"/>
                      <w:lang w:bidi="zh-CN"/>
                    </w:rPr>
                  </w:pPr>
                  <w:r>
                    <w:rPr>
                      <w:rFonts w:hint="eastAsia" w:eastAsia="仿宋"/>
                      <w:kern w:val="0"/>
                      <w:lang w:bidi="zh-CN"/>
                    </w:rPr>
                    <w:t>ND</w:t>
                  </w:r>
                </w:p>
              </w:tc>
              <w:tc>
                <w:tcPr>
                  <w:tcW w:w="583" w:type="pct"/>
                  <w:vAlign w:val="center"/>
                </w:tcPr>
                <w:p w14:paraId="253BBB9D">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BE50B59">
                  <w:pPr>
                    <w:jc w:val="center"/>
                    <w:rPr>
                      <w:rFonts w:eastAsia="仿宋"/>
                      <w:kern w:val="0"/>
                      <w:lang w:bidi="zh-CN"/>
                    </w:rPr>
                  </w:pPr>
                  <w:r>
                    <w:rPr>
                      <w:rFonts w:hint="eastAsia" w:eastAsia="仿宋"/>
                      <w:kern w:val="0"/>
                      <w:lang w:bidi="zh-CN"/>
                    </w:rPr>
                    <w:t>ND</w:t>
                  </w:r>
                </w:p>
              </w:tc>
              <w:tc>
                <w:tcPr>
                  <w:tcW w:w="568" w:type="pct"/>
                  <w:vAlign w:val="center"/>
                </w:tcPr>
                <w:p w14:paraId="4C24D0B9">
                  <w:pPr>
                    <w:jc w:val="center"/>
                    <w:rPr>
                      <w:rFonts w:eastAsia="仿宋"/>
                      <w:kern w:val="0"/>
                      <w:lang w:bidi="zh-CN"/>
                    </w:rPr>
                  </w:pPr>
                  <w:r>
                    <w:rPr>
                      <w:rFonts w:hint="eastAsia" w:eastAsia="仿宋"/>
                      <w:kern w:val="0"/>
                      <w:lang w:bidi="zh-CN"/>
                    </w:rPr>
                    <w:t>20</w:t>
                  </w:r>
                </w:p>
              </w:tc>
            </w:tr>
            <w:tr w14:paraId="4FAD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E412BB5">
                  <w:pPr>
                    <w:jc w:val="center"/>
                    <w:rPr>
                      <w:rFonts w:eastAsia="仿宋"/>
                      <w:kern w:val="0"/>
                      <w:lang w:bidi="zh-CN"/>
                    </w:rPr>
                  </w:pPr>
                  <w:r>
                    <w:rPr>
                      <w:rFonts w:hint="eastAsia" w:eastAsia="仿宋"/>
                      <w:kern w:val="0"/>
                      <w:lang w:bidi="zh-CN"/>
                    </w:rPr>
                    <w:t>30</w:t>
                  </w:r>
                </w:p>
              </w:tc>
              <w:tc>
                <w:tcPr>
                  <w:tcW w:w="603" w:type="pct"/>
                  <w:vAlign w:val="center"/>
                </w:tcPr>
                <w:p w14:paraId="1753424D">
                  <w:pPr>
                    <w:jc w:val="center"/>
                    <w:rPr>
                      <w:rFonts w:eastAsia="仿宋"/>
                      <w:kern w:val="0"/>
                      <w:lang w:bidi="zh-CN"/>
                    </w:rPr>
                  </w:pPr>
                  <w:r>
                    <w:rPr>
                      <w:rFonts w:hint="eastAsia" w:eastAsia="仿宋"/>
                      <w:kern w:val="0"/>
                      <w:lang w:bidi="zh-CN"/>
                    </w:rPr>
                    <w:t>二硝基苯</w:t>
                  </w:r>
                </w:p>
              </w:tc>
              <w:tc>
                <w:tcPr>
                  <w:tcW w:w="582" w:type="pct"/>
                  <w:vAlign w:val="center"/>
                </w:tcPr>
                <w:p w14:paraId="07EA4161">
                  <w:pPr>
                    <w:jc w:val="center"/>
                    <w:rPr>
                      <w:rFonts w:eastAsia="仿宋"/>
                      <w:kern w:val="0"/>
                      <w:lang w:bidi="zh-CN"/>
                    </w:rPr>
                  </w:pPr>
                  <w:r>
                    <w:rPr>
                      <w:rFonts w:hint="eastAsia" w:eastAsia="仿宋"/>
                      <w:kern w:val="0"/>
                      <w:lang w:bidi="zh-CN"/>
                    </w:rPr>
                    <w:t>ND</w:t>
                  </w:r>
                </w:p>
              </w:tc>
              <w:tc>
                <w:tcPr>
                  <w:tcW w:w="583" w:type="pct"/>
                  <w:vAlign w:val="center"/>
                </w:tcPr>
                <w:p w14:paraId="6C4131D6">
                  <w:pPr>
                    <w:jc w:val="center"/>
                    <w:rPr>
                      <w:rFonts w:eastAsia="仿宋"/>
                      <w:kern w:val="0"/>
                      <w:lang w:bidi="zh-CN"/>
                    </w:rPr>
                  </w:pPr>
                  <w:r>
                    <w:rPr>
                      <w:rFonts w:hint="eastAsia" w:eastAsia="仿宋"/>
                      <w:kern w:val="0"/>
                      <w:lang w:bidi="zh-CN"/>
                    </w:rPr>
                    <w:t>ND</w:t>
                  </w:r>
                </w:p>
              </w:tc>
              <w:tc>
                <w:tcPr>
                  <w:tcW w:w="566" w:type="pct"/>
                  <w:vAlign w:val="center"/>
                </w:tcPr>
                <w:p w14:paraId="1751C94E">
                  <w:pPr>
                    <w:jc w:val="center"/>
                    <w:rPr>
                      <w:rFonts w:eastAsia="仿宋"/>
                      <w:kern w:val="0"/>
                      <w:lang w:bidi="zh-CN"/>
                    </w:rPr>
                  </w:pPr>
                  <w:r>
                    <w:rPr>
                      <w:rFonts w:hint="eastAsia" w:eastAsia="仿宋"/>
                      <w:kern w:val="0"/>
                      <w:lang w:bidi="zh-CN"/>
                    </w:rPr>
                    <w:t>ND</w:t>
                  </w:r>
                </w:p>
              </w:tc>
              <w:tc>
                <w:tcPr>
                  <w:tcW w:w="583" w:type="pct"/>
                  <w:vAlign w:val="center"/>
                </w:tcPr>
                <w:p w14:paraId="6629BFDF">
                  <w:pPr>
                    <w:jc w:val="center"/>
                    <w:rPr>
                      <w:rFonts w:eastAsia="仿宋"/>
                      <w:kern w:val="0"/>
                      <w:lang w:bidi="zh-CN"/>
                    </w:rPr>
                  </w:pPr>
                  <w:r>
                    <w:rPr>
                      <w:rFonts w:hint="eastAsia" w:eastAsia="仿宋"/>
                      <w:kern w:val="0"/>
                      <w:lang w:bidi="zh-CN"/>
                    </w:rPr>
                    <w:t>ND</w:t>
                  </w:r>
                </w:p>
              </w:tc>
              <w:tc>
                <w:tcPr>
                  <w:tcW w:w="583" w:type="pct"/>
                  <w:vAlign w:val="center"/>
                </w:tcPr>
                <w:p w14:paraId="6F97F881">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0EE6757">
                  <w:pPr>
                    <w:jc w:val="center"/>
                    <w:rPr>
                      <w:rFonts w:eastAsia="仿宋"/>
                      <w:kern w:val="0"/>
                      <w:lang w:bidi="zh-CN"/>
                    </w:rPr>
                  </w:pPr>
                  <w:r>
                    <w:rPr>
                      <w:rFonts w:hint="eastAsia" w:eastAsia="仿宋"/>
                      <w:kern w:val="0"/>
                      <w:lang w:bidi="zh-CN"/>
                    </w:rPr>
                    <w:t>ND</w:t>
                  </w:r>
                </w:p>
              </w:tc>
              <w:tc>
                <w:tcPr>
                  <w:tcW w:w="568" w:type="pct"/>
                  <w:vAlign w:val="center"/>
                </w:tcPr>
                <w:p w14:paraId="17BA3866">
                  <w:pPr>
                    <w:jc w:val="center"/>
                    <w:rPr>
                      <w:rFonts w:eastAsia="仿宋"/>
                      <w:kern w:val="0"/>
                      <w:lang w:bidi="zh-CN"/>
                    </w:rPr>
                  </w:pPr>
                  <w:r>
                    <w:rPr>
                      <w:rFonts w:hint="eastAsia" w:eastAsia="仿宋"/>
                      <w:kern w:val="0"/>
                      <w:lang w:bidi="zh-CN"/>
                    </w:rPr>
                    <w:t>20</w:t>
                  </w:r>
                </w:p>
              </w:tc>
            </w:tr>
            <w:tr w14:paraId="6818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8DE326B">
                  <w:pPr>
                    <w:jc w:val="center"/>
                    <w:rPr>
                      <w:rFonts w:eastAsia="仿宋"/>
                      <w:kern w:val="0"/>
                      <w:lang w:bidi="zh-CN"/>
                    </w:rPr>
                  </w:pPr>
                  <w:r>
                    <w:rPr>
                      <w:rFonts w:hint="eastAsia" w:eastAsia="仿宋"/>
                      <w:kern w:val="0"/>
                      <w:lang w:bidi="zh-CN"/>
                    </w:rPr>
                    <w:t>31</w:t>
                  </w:r>
                </w:p>
              </w:tc>
              <w:tc>
                <w:tcPr>
                  <w:tcW w:w="603" w:type="pct"/>
                  <w:vAlign w:val="center"/>
                </w:tcPr>
                <w:p w14:paraId="1C8C21DD">
                  <w:pPr>
                    <w:jc w:val="center"/>
                    <w:rPr>
                      <w:rFonts w:eastAsia="仿宋"/>
                      <w:kern w:val="0"/>
                      <w:lang w:bidi="zh-CN"/>
                    </w:rPr>
                  </w:pPr>
                  <w:r>
                    <w:rPr>
                      <w:rFonts w:hint="eastAsia" w:eastAsia="仿宋"/>
                      <w:kern w:val="0"/>
                      <w:lang w:bidi="zh-CN"/>
                    </w:rPr>
                    <w:t>对硝基氯苯</w:t>
                  </w:r>
                </w:p>
              </w:tc>
              <w:tc>
                <w:tcPr>
                  <w:tcW w:w="582" w:type="pct"/>
                  <w:vAlign w:val="center"/>
                </w:tcPr>
                <w:p w14:paraId="161DC43C">
                  <w:pPr>
                    <w:jc w:val="center"/>
                    <w:rPr>
                      <w:rFonts w:eastAsia="仿宋"/>
                      <w:kern w:val="0"/>
                      <w:lang w:bidi="zh-CN"/>
                    </w:rPr>
                  </w:pPr>
                  <w:r>
                    <w:rPr>
                      <w:rFonts w:hint="eastAsia" w:eastAsia="仿宋"/>
                      <w:kern w:val="0"/>
                      <w:lang w:bidi="zh-CN"/>
                    </w:rPr>
                    <w:t>ND</w:t>
                  </w:r>
                </w:p>
              </w:tc>
              <w:tc>
                <w:tcPr>
                  <w:tcW w:w="583" w:type="pct"/>
                  <w:vAlign w:val="center"/>
                </w:tcPr>
                <w:p w14:paraId="58B7941A">
                  <w:pPr>
                    <w:jc w:val="center"/>
                    <w:rPr>
                      <w:rFonts w:eastAsia="仿宋"/>
                      <w:kern w:val="0"/>
                      <w:lang w:bidi="zh-CN"/>
                    </w:rPr>
                  </w:pPr>
                  <w:r>
                    <w:rPr>
                      <w:rFonts w:hint="eastAsia" w:eastAsia="仿宋"/>
                      <w:kern w:val="0"/>
                      <w:lang w:bidi="zh-CN"/>
                    </w:rPr>
                    <w:t>ND</w:t>
                  </w:r>
                </w:p>
              </w:tc>
              <w:tc>
                <w:tcPr>
                  <w:tcW w:w="566" w:type="pct"/>
                  <w:vAlign w:val="center"/>
                </w:tcPr>
                <w:p w14:paraId="775F5F4F">
                  <w:pPr>
                    <w:jc w:val="center"/>
                    <w:rPr>
                      <w:rFonts w:eastAsia="仿宋"/>
                      <w:kern w:val="0"/>
                      <w:lang w:bidi="zh-CN"/>
                    </w:rPr>
                  </w:pPr>
                  <w:r>
                    <w:rPr>
                      <w:rFonts w:hint="eastAsia" w:eastAsia="仿宋"/>
                      <w:kern w:val="0"/>
                      <w:lang w:bidi="zh-CN"/>
                    </w:rPr>
                    <w:t>ND</w:t>
                  </w:r>
                </w:p>
              </w:tc>
              <w:tc>
                <w:tcPr>
                  <w:tcW w:w="583" w:type="pct"/>
                  <w:vAlign w:val="center"/>
                </w:tcPr>
                <w:p w14:paraId="5A142A49">
                  <w:pPr>
                    <w:jc w:val="center"/>
                    <w:rPr>
                      <w:rFonts w:eastAsia="仿宋"/>
                      <w:kern w:val="0"/>
                      <w:lang w:bidi="zh-CN"/>
                    </w:rPr>
                  </w:pPr>
                  <w:r>
                    <w:rPr>
                      <w:rFonts w:hint="eastAsia" w:eastAsia="仿宋"/>
                      <w:kern w:val="0"/>
                      <w:lang w:bidi="zh-CN"/>
                    </w:rPr>
                    <w:t>ND</w:t>
                  </w:r>
                </w:p>
              </w:tc>
              <w:tc>
                <w:tcPr>
                  <w:tcW w:w="583" w:type="pct"/>
                  <w:vAlign w:val="center"/>
                </w:tcPr>
                <w:p w14:paraId="1997C93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158B18E9">
                  <w:pPr>
                    <w:jc w:val="center"/>
                    <w:rPr>
                      <w:rFonts w:eastAsia="仿宋"/>
                      <w:kern w:val="0"/>
                      <w:lang w:bidi="zh-CN"/>
                    </w:rPr>
                  </w:pPr>
                  <w:r>
                    <w:rPr>
                      <w:rFonts w:hint="eastAsia" w:eastAsia="仿宋"/>
                      <w:kern w:val="0"/>
                      <w:lang w:bidi="zh-CN"/>
                    </w:rPr>
                    <w:t>ND</w:t>
                  </w:r>
                </w:p>
              </w:tc>
              <w:tc>
                <w:tcPr>
                  <w:tcW w:w="568" w:type="pct"/>
                  <w:vAlign w:val="center"/>
                </w:tcPr>
                <w:p w14:paraId="6D471579">
                  <w:pPr>
                    <w:jc w:val="center"/>
                    <w:rPr>
                      <w:rFonts w:eastAsia="仿宋"/>
                      <w:kern w:val="0"/>
                      <w:lang w:bidi="zh-CN"/>
                    </w:rPr>
                  </w:pPr>
                  <w:r>
                    <w:rPr>
                      <w:rFonts w:hint="eastAsia" w:eastAsia="仿宋"/>
                      <w:kern w:val="0"/>
                      <w:lang w:bidi="zh-CN"/>
                    </w:rPr>
                    <w:t>5</w:t>
                  </w:r>
                </w:p>
              </w:tc>
            </w:tr>
            <w:tr w14:paraId="1B0F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086F372C">
                  <w:pPr>
                    <w:jc w:val="center"/>
                    <w:rPr>
                      <w:rFonts w:eastAsia="仿宋"/>
                      <w:kern w:val="0"/>
                      <w:lang w:bidi="zh-CN"/>
                    </w:rPr>
                  </w:pPr>
                  <w:r>
                    <w:rPr>
                      <w:rFonts w:hint="eastAsia" w:eastAsia="仿宋"/>
                      <w:kern w:val="0"/>
                      <w:lang w:bidi="zh-CN"/>
                    </w:rPr>
                    <w:t>32</w:t>
                  </w:r>
                </w:p>
              </w:tc>
              <w:tc>
                <w:tcPr>
                  <w:tcW w:w="603" w:type="pct"/>
                  <w:vAlign w:val="center"/>
                </w:tcPr>
                <w:p w14:paraId="57D65E89">
                  <w:pPr>
                    <w:jc w:val="center"/>
                    <w:rPr>
                      <w:rFonts w:eastAsia="仿宋"/>
                      <w:kern w:val="0"/>
                      <w:lang w:bidi="zh-CN"/>
                    </w:rPr>
                  </w:pPr>
                  <w:r>
                    <w:rPr>
                      <w:rFonts w:hint="eastAsia" w:eastAsia="仿宋"/>
                      <w:kern w:val="0"/>
                      <w:lang w:bidi="zh-CN"/>
                    </w:rPr>
                    <w:t>2,4-二硝基氯苯</w:t>
                  </w:r>
                </w:p>
              </w:tc>
              <w:tc>
                <w:tcPr>
                  <w:tcW w:w="582" w:type="pct"/>
                  <w:vAlign w:val="center"/>
                </w:tcPr>
                <w:p w14:paraId="410E657B">
                  <w:pPr>
                    <w:jc w:val="center"/>
                    <w:rPr>
                      <w:rFonts w:eastAsia="仿宋"/>
                      <w:kern w:val="0"/>
                      <w:lang w:bidi="zh-CN"/>
                    </w:rPr>
                  </w:pPr>
                  <w:r>
                    <w:rPr>
                      <w:rFonts w:hint="eastAsia" w:eastAsia="仿宋"/>
                      <w:kern w:val="0"/>
                      <w:lang w:bidi="zh-CN"/>
                    </w:rPr>
                    <w:t>ND</w:t>
                  </w:r>
                </w:p>
              </w:tc>
              <w:tc>
                <w:tcPr>
                  <w:tcW w:w="583" w:type="pct"/>
                  <w:vAlign w:val="center"/>
                </w:tcPr>
                <w:p w14:paraId="5482244A">
                  <w:pPr>
                    <w:jc w:val="center"/>
                    <w:rPr>
                      <w:rFonts w:eastAsia="仿宋"/>
                      <w:kern w:val="0"/>
                      <w:lang w:bidi="zh-CN"/>
                    </w:rPr>
                  </w:pPr>
                  <w:r>
                    <w:rPr>
                      <w:rFonts w:hint="eastAsia" w:eastAsia="仿宋"/>
                      <w:kern w:val="0"/>
                      <w:lang w:bidi="zh-CN"/>
                    </w:rPr>
                    <w:t>ND</w:t>
                  </w:r>
                </w:p>
              </w:tc>
              <w:tc>
                <w:tcPr>
                  <w:tcW w:w="566" w:type="pct"/>
                  <w:vAlign w:val="center"/>
                </w:tcPr>
                <w:p w14:paraId="45BE1709">
                  <w:pPr>
                    <w:jc w:val="center"/>
                    <w:rPr>
                      <w:rFonts w:eastAsia="仿宋"/>
                      <w:kern w:val="0"/>
                      <w:lang w:bidi="zh-CN"/>
                    </w:rPr>
                  </w:pPr>
                  <w:r>
                    <w:rPr>
                      <w:rFonts w:hint="eastAsia" w:eastAsia="仿宋"/>
                      <w:kern w:val="0"/>
                      <w:lang w:bidi="zh-CN"/>
                    </w:rPr>
                    <w:t>ND</w:t>
                  </w:r>
                </w:p>
              </w:tc>
              <w:tc>
                <w:tcPr>
                  <w:tcW w:w="583" w:type="pct"/>
                  <w:vAlign w:val="center"/>
                </w:tcPr>
                <w:p w14:paraId="5D5D4A00">
                  <w:pPr>
                    <w:jc w:val="center"/>
                    <w:rPr>
                      <w:rFonts w:eastAsia="仿宋"/>
                      <w:kern w:val="0"/>
                      <w:lang w:bidi="zh-CN"/>
                    </w:rPr>
                  </w:pPr>
                  <w:r>
                    <w:rPr>
                      <w:rFonts w:hint="eastAsia" w:eastAsia="仿宋"/>
                      <w:kern w:val="0"/>
                      <w:lang w:bidi="zh-CN"/>
                    </w:rPr>
                    <w:t>ND</w:t>
                  </w:r>
                </w:p>
              </w:tc>
              <w:tc>
                <w:tcPr>
                  <w:tcW w:w="583" w:type="pct"/>
                  <w:vAlign w:val="center"/>
                </w:tcPr>
                <w:p w14:paraId="262DF8E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9C4F92E">
                  <w:pPr>
                    <w:jc w:val="center"/>
                    <w:rPr>
                      <w:rFonts w:eastAsia="仿宋"/>
                      <w:kern w:val="0"/>
                      <w:lang w:bidi="zh-CN"/>
                    </w:rPr>
                  </w:pPr>
                  <w:r>
                    <w:rPr>
                      <w:rFonts w:hint="eastAsia" w:eastAsia="仿宋"/>
                      <w:kern w:val="0"/>
                      <w:lang w:bidi="zh-CN"/>
                    </w:rPr>
                    <w:t>ND</w:t>
                  </w:r>
                </w:p>
              </w:tc>
              <w:tc>
                <w:tcPr>
                  <w:tcW w:w="568" w:type="pct"/>
                  <w:vAlign w:val="center"/>
                </w:tcPr>
                <w:p w14:paraId="358F35FB">
                  <w:pPr>
                    <w:jc w:val="center"/>
                    <w:rPr>
                      <w:rFonts w:eastAsia="仿宋"/>
                      <w:kern w:val="0"/>
                      <w:lang w:bidi="zh-CN"/>
                    </w:rPr>
                  </w:pPr>
                  <w:r>
                    <w:rPr>
                      <w:rFonts w:hint="eastAsia" w:eastAsia="仿宋"/>
                      <w:kern w:val="0"/>
                      <w:lang w:bidi="zh-CN"/>
                    </w:rPr>
                    <w:t>5</w:t>
                  </w:r>
                </w:p>
              </w:tc>
            </w:tr>
            <w:tr w14:paraId="5594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2BE1F62">
                  <w:pPr>
                    <w:jc w:val="center"/>
                    <w:rPr>
                      <w:rFonts w:eastAsia="仿宋"/>
                      <w:kern w:val="0"/>
                      <w:lang w:bidi="zh-CN"/>
                    </w:rPr>
                  </w:pPr>
                  <w:r>
                    <w:rPr>
                      <w:rFonts w:hint="eastAsia" w:eastAsia="仿宋"/>
                      <w:kern w:val="0"/>
                      <w:lang w:bidi="zh-CN"/>
                    </w:rPr>
                    <w:t>33</w:t>
                  </w:r>
                </w:p>
              </w:tc>
              <w:tc>
                <w:tcPr>
                  <w:tcW w:w="603" w:type="pct"/>
                  <w:vAlign w:val="center"/>
                </w:tcPr>
                <w:p w14:paraId="5F550897">
                  <w:pPr>
                    <w:jc w:val="center"/>
                    <w:rPr>
                      <w:rFonts w:eastAsia="仿宋"/>
                      <w:kern w:val="0"/>
                      <w:lang w:bidi="zh-CN"/>
                    </w:rPr>
                  </w:pPr>
                  <w:r>
                    <w:rPr>
                      <w:rFonts w:hint="eastAsia" w:eastAsia="仿宋"/>
                      <w:kern w:val="0"/>
                      <w:lang w:bidi="zh-CN"/>
                    </w:rPr>
                    <w:t>五氯酚及五氯酚钠</w:t>
                  </w:r>
                </w:p>
              </w:tc>
              <w:tc>
                <w:tcPr>
                  <w:tcW w:w="582" w:type="pct"/>
                  <w:vAlign w:val="center"/>
                </w:tcPr>
                <w:p w14:paraId="316356E2">
                  <w:pPr>
                    <w:jc w:val="center"/>
                    <w:rPr>
                      <w:rFonts w:eastAsia="仿宋"/>
                      <w:kern w:val="0"/>
                      <w:lang w:bidi="zh-CN"/>
                    </w:rPr>
                  </w:pPr>
                  <w:r>
                    <w:rPr>
                      <w:rFonts w:hint="eastAsia" w:eastAsia="仿宋"/>
                      <w:kern w:val="0"/>
                      <w:lang w:bidi="zh-CN"/>
                    </w:rPr>
                    <w:t>ND</w:t>
                  </w:r>
                </w:p>
              </w:tc>
              <w:tc>
                <w:tcPr>
                  <w:tcW w:w="583" w:type="pct"/>
                  <w:vAlign w:val="center"/>
                </w:tcPr>
                <w:p w14:paraId="0949186E">
                  <w:pPr>
                    <w:jc w:val="center"/>
                    <w:rPr>
                      <w:rFonts w:eastAsia="仿宋"/>
                      <w:kern w:val="0"/>
                      <w:lang w:bidi="zh-CN"/>
                    </w:rPr>
                  </w:pPr>
                  <w:r>
                    <w:rPr>
                      <w:rFonts w:hint="eastAsia" w:eastAsia="仿宋"/>
                      <w:kern w:val="0"/>
                      <w:lang w:bidi="zh-CN"/>
                    </w:rPr>
                    <w:t>ND</w:t>
                  </w:r>
                </w:p>
              </w:tc>
              <w:tc>
                <w:tcPr>
                  <w:tcW w:w="566" w:type="pct"/>
                  <w:vAlign w:val="center"/>
                </w:tcPr>
                <w:p w14:paraId="36EF5702">
                  <w:pPr>
                    <w:jc w:val="center"/>
                    <w:rPr>
                      <w:rFonts w:eastAsia="仿宋"/>
                      <w:kern w:val="0"/>
                      <w:lang w:bidi="zh-CN"/>
                    </w:rPr>
                  </w:pPr>
                  <w:r>
                    <w:rPr>
                      <w:rFonts w:hint="eastAsia" w:eastAsia="仿宋"/>
                      <w:kern w:val="0"/>
                      <w:lang w:bidi="zh-CN"/>
                    </w:rPr>
                    <w:t>ND</w:t>
                  </w:r>
                </w:p>
              </w:tc>
              <w:tc>
                <w:tcPr>
                  <w:tcW w:w="583" w:type="pct"/>
                  <w:vAlign w:val="center"/>
                </w:tcPr>
                <w:p w14:paraId="17AB9095">
                  <w:pPr>
                    <w:jc w:val="center"/>
                    <w:rPr>
                      <w:rFonts w:eastAsia="仿宋"/>
                      <w:kern w:val="0"/>
                      <w:lang w:bidi="zh-CN"/>
                    </w:rPr>
                  </w:pPr>
                  <w:r>
                    <w:rPr>
                      <w:rFonts w:hint="eastAsia" w:eastAsia="仿宋"/>
                      <w:kern w:val="0"/>
                      <w:lang w:bidi="zh-CN"/>
                    </w:rPr>
                    <w:t>ND</w:t>
                  </w:r>
                </w:p>
              </w:tc>
              <w:tc>
                <w:tcPr>
                  <w:tcW w:w="583" w:type="pct"/>
                  <w:vAlign w:val="center"/>
                </w:tcPr>
                <w:p w14:paraId="6A45895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9412F1E">
                  <w:pPr>
                    <w:jc w:val="center"/>
                    <w:rPr>
                      <w:rFonts w:eastAsia="仿宋"/>
                      <w:kern w:val="0"/>
                      <w:lang w:bidi="zh-CN"/>
                    </w:rPr>
                  </w:pPr>
                  <w:r>
                    <w:rPr>
                      <w:rFonts w:hint="eastAsia" w:eastAsia="仿宋"/>
                      <w:kern w:val="0"/>
                      <w:lang w:bidi="zh-CN"/>
                    </w:rPr>
                    <w:t>ND</w:t>
                  </w:r>
                </w:p>
              </w:tc>
              <w:tc>
                <w:tcPr>
                  <w:tcW w:w="568" w:type="pct"/>
                  <w:vAlign w:val="center"/>
                </w:tcPr>
                <w:p w14:paraId="16491E58">
                  <w:pPr>
                    <w:jc w:val="center"/>
                    <w:rPr>
                      <w:rFonts w:eastAsia="仿宋"/>
                      <w:kern w:val="0"/>
                      <w:lang w:bidi="zh-CN"/>
                    </w:rPr>
                  </w:pPr>
                  <w:r>
                    <w:rPr>
                      <w:rFonts w:hint="eastAsia" w:eastAsia="仿宋"/>
                      <w:kern w:val="0"/>
                      <w:lang w:bidi="zh-CN"/>
                    </w:rPr>
                    <w:t>50</w:t>
                  </w:r>
                </w:p>
              </w:tc>
            </w:tr>
            <w:tr w14:paraId="7F1B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76FAD076">
                  <w:pPr>
                    <w:jc w:val="center"/>
                    <w:rPr>
                      <w:rFonts w:eastAsia="仿宋"/>
                      <w:kern w:val="0"/>
                      <w:lang w:bidi="zh-CN"/>
                    </w:rPr>
                  </w:pPr>
                  <w:r>
                    <w:rPr>
                      <w:rFonts w:hint="eastAsia" w:eastAsia="仿宋"/>
                      <w:kern w:val="0"/>
                      <w:lang w:bidi="zh-CN"/>
                    </w:rPr>
                    <w:t>34</w:t>
                  </w:r>
                </w:p>
              </w:tc>
              <w:tc>
                <w:tcPr>
                  <w:tcW w:w="603" w:type="pct"/>
                  <w:vAlign w:val="center"/>
                </w:tcPr>
                <w:p w14:paraId="3EFDE1BE">
                  <w:pPr>
                    <w:jc w:val="center"/>
                    <w:rPr>
                      <w:rFonts w:eastAsia="仿宋"/>
                      <w:kern w:val="0"/>
                      <w:lang w:bidi="zh-CN"/>
                    </w:rPr>
                  </w:pPr>
                  <w:r>
                    <w:rPr>
                      <w:rFonts w:hint="eastAsia" w:eastAsia="仿宋"/>
                      <w:kern w:val="0"/>
                      <w:lang w:bidi="zh-CN"/>
                    </w:rPr>
                    <w:t>苯酚</w:t>
                  </w:r>
                </w:p>
              </w:tc>
              <w:tc>
                <w:tcPr>
                  <w:tcW w:w="582" w:type="pct"/>
                  <w:vAlign w:val="center"/>
                </w:tcPr>
                <w:p w14:paraId="624E5C66">
                  <w:pPr>
                    <w:jc w:val="center"/>
                    <w:rPr>
                      <w:rFonts w:eastAsia="仿宋"/>
                      <w:kern w:val="0"/>
                      <w:lang w:bidi="zh-CN"/>
                    </w:rPr>
                  </w:pPr>
                  <w:r>
                    <w:rPr>
                      <w:rFonts w:hint="eastAsia" w:eastAsia="仿宋"/>
                      <w:kern w:val="0"/>
                      <w:lang w:bidi="zh-CN"/>
                    </w:rPr>
                    <w:t>ND</w:t>
                  </w:r>
                </w:p>
              </w:tc>
              <w:tc>
                <w:tcPr>
                  <w:tcW w:w="583" w:type="pct"/>
                  <w:vAlign w:val="center"/>
                </w:tcPr>
                <w:p w14:paraId="36D40C63">
                  <w:pPr>
                    <w:jc w:val="center"/>
                    <w:rPr>
                      <w:rFonts w:eastAsia="仿宋"/>
                      <w:kern w:val="0"/>
                      <w:lang w:bidi="zh-CN"/>
                    </w:rPr>
                  </w:pPr>
                  <w:r>
                    <w:rPr>
                      <w:rFonts w:hint="eastAsia" w:eastAsia="仿宋"/>
                      <w:kern w:val="0"/>
                      <w:lang w:bidi="zh-CN"/>
                    </w:rPr>
                    <w:t>ND</w:t>
                  </w:r>
                </w:p>
              </w:tc>
              <w:tc>
                <w:tcPr>
                  <w:tcW w:w="566" w:type="pct"/>
                  <w:vAlign w:val="center"/>
                </w:tcPr>
                <w:p w14:paraId="79E758C1">
                  <w:pPr>
                    <w:jc w:val="center"/>
                    <w:rPr>
                      <w:rFonts w:eastAsia="仿宋"/>
                      <w:kern w:val="0"/>
                      <w:lang w:bidi="zh-CN"/>
                    </w:rPr>
                  </w:pPr>
                  <w:r>
                    <w:rPr>
                      <w:rFonts w:hint="eastAsia" w:eastAsia="仿宋"/>
                      <w:kern w:val="0"/>
                      <w:lang w:bidi="zh-CN"/>
                    </w:rPr>
                    <w:t>ND</w:t>
                  </w:r>
                </w:p>
              </w:tc>
              <w:tc>
                <w:tcPr>
                  <w:tcW w:w="583" w:type="pct"/>
                  <w:vAlign w:val="center"/>
                </w:tcPr>
                <w:p w14:paraId="36CC10FC">
                  <w:pPr>
                    <w:jc w:val="center"/>
                    <w:rPr>
                      <w:rFonts w:eastAsia="仿宋"/>
                      <w:kern w:val="0"/>
                      <w:lang w:bidi="zh-CN"/>
                    </w:rPr>
                  </w:pPr>
                  <w:r>
                    <w:rPr>
                      <w:rFonts w:hint="eastAsia" w:eastAsia="仿宋"/>
                      <w:kern w:val="0"/>
                      <w:lang w:bidi="zh-CN"/>
                    </w:rPr>
                    <w:t>ND</w:t>
                  </w:r>
                </w:p>
              </w:tc>
              <w:tc>
                <w:tcPr>
                  <w:tcW w:w="583" w:type="pct"/>
                  <w:vAlign w:val="center"/>
                </w:tcPr>
                <w:p w14:paraId="3978952F">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C124D10">
                  <w:pPr>
                    <w:jc w:val="center"/>
                    <w:rPr>
                      <w:rFonts w:eastAsia="仿宋"/>
                      <w:kern w:val="0"/>
                      <w:lang w:bidi="zh-CN"/>
                    </w:rPr>
                  </w:pPr>
                  <w:r>
                    <w:rPr>
                      <w:rFonts w:hint="eastAsia" w:eastAsia="仿宋"/>
                      <w:kern w:val="0"/>
                      <w:lang w:bidi="zh-CN"/>
                    </w:rPr>
                    <w:t>ND</w:t>
                  </w:r>
                </w:p>
              </w:tc>
              <w:tc>
                <w:tcPr>
                  <w:tcW w:w="568" w:type="pct"/>
                  <w:vAlign w:val="center"/>
                </w:tcPr>
                <w:p w14:paraId="31ACBFFA">
                  <w:pPr>
                    <w:jc w:val="center"/>
                    <w:rPr>
                      <w:rFonts w:eastAsia="仿宋"/>
                      <w:kern w:val="0"/>
                      <w:lang w:bidi="zh-CN"/>
                    </w:rPr>
                  </w:pPr>
                  <w:r>
                    <w:rPr>
                      <w:rFonts w:hint="eastAsia" w:eastAsia="仿宋"/>
                      <w:kern w:val="0"/>
                      <w:lang w:bidi="zh-CN"/>
                    </w:rPr>
                    <w:t>3</w:t>
                  </w:r>
                </w:p>
              </w:tc>
            </w:tr>
            <w:tr w14:paraId="4A0C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4E72C9FE">
                  <w:pPr>
                    <w:jc w:val="center"/>
                    <w:rPr>
                      <w:rFonts w:eastAsia="仿宋"/>
                      <w:kern w:val="0"/>
                      <w:lang w:bidi="zh-CN"/>
                    </w:rPr>
                  </w:pPr>
                  <w:r>
                    <w:rPr>
                      <w:rFonts w:hint="eastAsia" w:eastAsia="仿宋"/>
                      <w:kern w:val="0"/>
                      <w:lang w:bidi="zh-CN"/>
                    </w:rPr>
                    <w:t>35</w:t>
                  </w:r>
                </w:p>
              </w:tc>
              <w:tc>
                <w:tcPr>
                  <w:tcW w:w="603" w:type="pct"/>
                  <w:vAlign w:val="center"/>
                </w:tcPr>
                <w:p w14:paraId="46D23B9D">
                  <w:pPr>
                    <w:jc w:val="center"/>
                    <w:rPr>
                      <w:rFonts w:eastAsia="仿宋"/>
                      <w:kern w:val="0"/>
                      <w:lang w:bidi="zh-CN"/>
                    </w:rPr>
                  </w:pPr>
                  <w:r>
                    <w:rPr>
                      <w:rFonts w:hint="eastAsia" w:eastAsia="仿宋"/>
                      <w:kern w:val="0"/>
                      <w:lang w:bidi="zh-CN"/>
                    </w:rPr>
                    <w:t>2,4-二氯苯酚</w:t>
                  </w:r>
                </w:p>
              </w:tc>
              <w:tc>
                <w:tcPr>
                  <w:tcW w:w="582" w:type="pct"/>
                  <w:vAlign w:val="center"/>
                </w:tcPr>
                <w:p w14:paraId="2F85C18D">
                  <w:pPr>
                    <w:jc w:val="center"/>
                    <w:rPr>
                      <w:rFonts w:eastAsia="仿宋"/>
                      <w:kern w:val="0"/>
                      <w:lang w:bidi="zh-CN"/>
                    </w:rPr>
                  </w:pPr>
                  <w:r>
                    <w:rPr>
                      <w:rFonts w:hint="eastAsia" w:eastAsia="仿宋"/>
                      <w:kern w:val="0"/>
                      <w:lang w:bidi="zh-CN"/>
                    </w:rPr>
                    <w:t>ND</w:t>
                  </w:r>
                </w:p>
              </w:tc>
              <w:tc>
                <w:tcPr>
                  <w:tcW w:w="583" w:type="pct"/>
                  <w:vAlign w:val="center"/>
                </w:tcPr>
                <w:p w14:paraId="4AA99C5A">
                  <w:pPr>
                    <w:jc w:val="center"/>
                    <w:rPr>
                      <w:rFonts w:eastAsia="仿宋"/>
                      <w:kern w:val="0"/>
                      <w:lang w:bidi="zh-CN"/>
                    </w:rPr>
                  </w:pPr>
                  <w:r>
                    <w:rPr>
                      <w:rFonts w:hint="eastAsia" w:eastAsia="仿宋"/>
                      <w:kern w:val="0"/>
                      <w:lang w:bidi="zh-CN"/>
                    </w:rPr>
                    <w:t>ND</w:t>
                  </w:r>
                </w:p>
              </w:tc>
              <w:tc>
                <w:tcPr>
                  <w:tcW w:w="566" w:type="pct"/>
                  <w:vAlign w:val="center"/>
                </w:tcPr>
                <w:p w14:paraId="02118C35">
                  <w:pPr>
                    <w:jc w:val="center"/>
                    <w:rPr>
                      <w:rFonts w:eastAsia="仿宋"/>
                      <w:kern w:val="0"/>
                      <w:lang w:bidi="zh-CN"/>
                    </w:rPr>
                  </w:pPr>
                  <w:r>
                    <w:rPr>
                      <w:rFonts w:hint="eastAsia" w:eastAsia="仿宋"/>
                      <w:kern w:val="0"/>
                      <w:lang w:bidi="zh-CN"/>
                    </w:rPr>
                    <w:t>ND</w:t>
                  </w:r>
                </w:p>
              </w:tc>
              <w:tc>
                <w:tcPr>
                  <w:tcW w:w="583" w:type="pct"/>
                  <w:vAlign w:val="center"/>
                </w:tcPr>
                <w:p w14:paraId="45EE9310">
                  <w:pPr>
                    <w:jc w:val="center"/>
                    <w:rPr>
                      <w:rFonts w:eastAsia="仿宋"/>
                      <w:kern w:val="0"/>
                      <w:lang w:bidi="zh-CN"/>
                    </w:rPr>
                  </w:pPr>
                  <w:r>
                    <w:rPr>
                      <w:rFonts w:hint="eastAsia" w:eastAsia="仿宋"/>
                      <w:kern w:val="0"/>
                      <w:lang w:bidi="zh-CN"/>
                    </w:rPr>
                    <w:t>ND</w:t>
                  </w:r>
                </w:p>
              </w:tc>
              <w:tc>
                <w:tcPr>
                  <w:tcW w:w="583" w:type="pct"/>
                  <w:vAlign w:val="center"/>
                </w:tcPr>
                <w:p w14:paraId="5B4A97FE">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F7896ED">
                  <w:pPr>
                    <w:jc w:val="center"/>
                    <w:rPr>
                      <w:rFonts w:eastAsia="仿宋"/>
                      <w:kern w:val="0"/>
                      <w:lang w:bidi="zh-CN"/>
                    </w:rPr>
                  </w:pPr>
                  <w:r>
                    <w:rPr>
                      <w:rFonts w:hint="eastAsia" w:eastAsia="仿宋"/>
                      <w:kern w:val="0"/>
                      <w:lang w:bidi="zh-CN"/>
                    </w:rPr>
                    <w:t>ND</w:t>
                  </w:r>
                </w:p>
              </w:tc>
              <w:tc>
                <w:tcPr>
                  <w:tcW w:w="568" w:type="pct"/>
                  <w:vAlign w:val="center"/>
                </w:tcPr>
                <w:p w14:paraId="5AF982DE">
                  <w:pPr>
                    <w:jc w:val="center"/>
                    <w:rPr>
                      <w:rFonts w:eastAsia="仿宋"/>
                      <w:kern w:val="0"/>
                      <w:lang w:bidi="zh-CN"/>
                    </w:rPr>
                  </w:pPr>
                  <w:r>
                    <w:rPr>
                      <w:rFonts w:hint="eastAsia" w:eastAsia="仿宋"/>
                      <w:kern w:val="0"/>
                      <w:lang w:bidi="zh-CN"/>
                    </w:rPr>
                    <w:t>6</w:t>
                  </w:r>
                </w:p>
              </w:tc>
            </w:tr>
            <w:tr w14:paraId="3D4C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12A1232">
                  <w:pPr>
                    <w:jc w:val="center"/>
                    <w:rPr>
                      <w:rFonts w:eastAsia="仿宋"/>
                      <w:kern w:val="0"/>
                      <w:lang w:bidi="zh-CN"/>
                    </w:rPr>
                  </w:pPr>
                  <w:r>
                    <w:rPr>
                      <w:rFonts w:hint="eastAsia" w:eastAsia="仿宋"/>
                      <w:kern w:val="0"/>
                      <w:lang w:bidi="zh-CN"/>
                    </w:rPr>
                    <w:t>36</w:t>
                  </w:r>
                </w:p>
              </w:tc>
              <w:tc>
                <w:tcPr>
                  <w:tcW w:w="603" w:type="pct"/>
                  <w:vAlign w:val="center"/>
                </w:tcPr>
                <w:p w14:paraId="468C5372">
                  <w:pPr>
                    <w:jc w:val="center"/>
                    <w:rPr>
                      <w:rFonts w:eastAsia="仿宋"/>
                      <w:kern w:val="0"/>
                      <w:lang w:bidi="zh-CN"/>
                    </w:rPr>
                  </w:pPr>
                  <w:r>
                    <w:rPr>
                      <w:rFonts w:hint="eastAsia" w:eastAsia="仿宋"/>
                      <w:kern w:val="0"/>
                      <w:lang w:bidi="zh-CN"/>
                    </w:rPr>
                    <w:t>2,4,6-三氯苯酚</w:t>
                  </w:r>
                </w:p>
              </w:tc>
              <w:tc>
                <w:tcPr>
                  <w:tcW w:w="582" w:type="pct"/>
                  <w:vAlign w:val="center"/>
                </w:tcPr>
                <w:p w14:paraId="105BA159">
                  <w:pPr>
                    <w:jc w:val="center"/>
                    <w:rPr>
                      <w:rFonts w:eastAsia="仿宋"/>
                      <w:kern w:val="0"/>
                      <w:lang w:bidi="zh-CN"/>
                    </w:rPr>
                  </w:pPr>
                  <w:r>
                    <w:rPr>
                      <w:rFonts w:hint="eastAsia" w:eastAsia="仿宋"/>
                      <w:kern w:val="0"/>
                      <w:lang w:bidi="zh-CN"/>
                    </w:rPr>
                    <w:t>ND</w:t>
                  </w:r>
                </w:p>
              </w:tc>
              <w:tc>
                <w:tcPr>
                  <w:tcW w:w="583" w:type="pct"/>
                  <w:vAlign w:val="center"/>
                </w:tcPr>
                <w:p w14:paraId="06E3EB39">
                  <w:pPr>
                    <w:jc w:val="center"/>
                    <w:rPr>
                      <w:rFonts w:eastAsia="仿宋"/>
                      <w:kern w:val="0"/>
                      <w:lang w:bidi="zh-CN"/>
                    </w:rPr>
                  </w:pPr>
                  <w:r>
                    <w:rPr>
                      <w:rFonts w:hint="eastAsia" w:eastAsia="仿宋"/>
                      <w:kern w:val="0"/>
                      <w:lang w:bidi="zh-CN"/>
                    </w:rPr>
                    <w:t>ND</w:t>
                  </w:r>
                </w:p>
              </w:tc>
              <w:tc>
                <w:tcPr>
                  <w:tcW w:w="566" w:type="pct"/>
                  <w:vAlign w:val="center"/>
                </w:tcPr>
                <w:p w14:paraId="4CE6AA6A">
                  <w:pPr>
                    <w:jc w:val="center"/>
                    <w:rPr>
                      <w:rFonts w:eastAsia="仿宋"/>
                      <w:kern w:val="0"/>
                      <w:lang w:bidi="zh-CN"/>
                    </w:rPr>
                  </w:pPr>
                  <w:r>
                    <w:rPr>
                      <w:rFonts w:hint="eastAsia" w:eastAsia="仿宋"/>
                      <w:kern w:val="0"/>
                      <w:lang w:bidi="zh-CN"/>
                    </w:rPr>
                    <w:t>ND</w:t>
                  </w:r>
                </w:p>
              </w:tc>
              <w:tc>
                <w:tcPr>
                  <w:tcW w:w="583" w:type="pct"/>
                  <w:vAlign w:val="center"/>
                </w:tcPr>
                <w:p w14:paraId="2FEF2B98">
                  <w:pPr>
                    <w:jc w:val="center"/>
                    <w:rPr>
                      <w:rFonts w:eastAsia="仿宋"/>
                      <w:kern w:val="0"/>
                      <w:lang w:bidi="zh-CN"/>
                    </w:rPr>
                  </w:pPr>
                  <w:r>
                    <w:rPr>
                      <w:rFonts w:hint="eastAsia" w:eastAsia="仿宋"/>
                      <w:kern w:val="0"/>
                      <w:lang w:bidi="zh-CN"/>
                    </w:rPr>
                    <w:t>ND</w:t>
                  </w:r>
                </w:p>
              </w:tc>
              <w:tc>
                <w:tcPr>
                  <w:tcW w:w="583" w:type="pct"/>
                  <w:vAlign w:val="center"/>
                </w:tcPr>
                <w:p w14:paraId="7DD044F2">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222A88E6">
                  <w:pPr>
                    <w:jc w:val="center"/>
                    <w:rPr>
                      <w:rFonts w:eastAsia="仿宋"/>
                      <w:kern w:val="0"/>
                      <w:lang w:bidi="zh-CN"/>
                    </w:rPr>
                  </w:pPr>
                  <w:r>
                    <w:rPr>
                      <w:rFonts w:hint="eastAsia" w:eastAsia="仿宋"/>
                      <w:kern w:val="0"/>
                      <w:lang w:bidi="zh-CN"/>
                    </w:rPr>
                    <w:t>ND</w:t>
                  </w:r>
                </w:p>
              </w:tc>
              <w:tc>
                <w:tcPr>
                  <w:tcW w:w="568" w:type="pct"/>
                  <w:vAlign w:val="center"/>
                </w:tcPr>
                <w:p w14:paraId="41D24E6D">
                  <w:pPr>
                    <w:jc w:val="center"/>
                    <w:rPr>
                      <w:rFonts w:eastAsia="仿宋"/>
                      <w:kern w:val="0"/>
                      <w:lang w:bidi="zh-CN"/>
                    </w:rPr>
                  </w:pPr>
                  <w:r>
                    <w:rPr>
                      <w:rFonts w:hint="eastAsia" w:eastAsia="仿宋"/>
                      <w:kern w:val="0"/>
                      <w:lang w:bidi="zh-CN"/>
                    </w:rPr>
                    <w:t>6</w:t>
                  </w:r>
                </w:p>
              </w:tc>
            </w:tr>
            <w:tr w14:paraId="436A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EFCF142">
                  <w:pPr>
                    <w:jc w:val="center"/>
                    <w:rPr>
                      <w:rFonts w:eastAsia="仿宋"/>
                      <w:kern w:val="0"/>
                      <w:lang w:bidi="zh-CN"/>
                    </w:rPr>
                  </w:pPr>
                  <w:r>
                    <w:rPr>
                      <w:rFonts w:hint="eastAsia" w:eastAsia="仿宋"/>
                      <w:kern w:val="0"/>
                      <w:lang w:bidi="zh-CN"/>
                    </w:rPr>
                    <w:t>37</w:t>
                  </w:r>
                </w:p>
              </w:tc>
              <w:tc>
                <w:tcPr>
                  <w:tcW w:w="603" w:type="pct"/>
                  <w:vAlign w:val="center"/>
                </w:tcPr>
                <w:p w14:paraId="5E163E7F">
                  <w:pPr>
                    <w:jc w:val="center"/>
                    <w:rPr>
                      <w:rFonts w:eastAsia="仿宋"/>
                      <w:kern w:val="0"/>
                      <w:lang w:bidi="zh-CN"/>
                    </w:rPr>
                  </w:pPr>
                  <w:r>
                    <w:rPr>
                      <w:rFonts w:hint="eastAsia" w:eastAsia="仿宋"/>
                      <w:kern w:val="0"/>
                      <w:lang w:bidi="zh-CN"/>
                    </w:rPr>
                    <w:t>苯并[a]芘</w:t>
                  </w:r>
                </w:p>
              </w:tc>
              <w:tc>
                <w:tcPr>
                  <w:tcW w:w="582" w:type="pct"/>
                  <w:vAlign w:val="center"/>
                </w:tcPr>
                <w:p w14:paraId="4CCE92AE">
                  <w:pPr>
                    <w:jc w:val="center"/>
                    <w:rPr>
                      <w:rFonts w:eastAsia="仿宋"/>
                      <w:kern w:val="0"/>
                      <w:lang w:bidi="zh-CN"/>
                    </w:rPr>
                  </w:pPr>
                  <w:r>
                    <w:rPr>
                      <w:rFonts w:hint="eastAsia" w:eastAsia="仿宋"/>
                      <w:kern w:val="0"/>
                      <w:lang w:bidi="zh-CN"/>
                    </w:rPr>
                    <w:t>ND</w:t>
                  </w:r>
                </w:p>
              </w:tc>
              <w:tc>
                <w:tcPr>
                  <w:tcW w:w="583" w:type="pct"/>
                  <w:vAlign w:val="center"/>
                </w:tcPr>
                <w:p w14:paraId="21F6793D">
                  <w:pPr>
                    <w:jc w:val="center"/>
                    <w:rPr>
                      <w:rFonts w:eastAsia="仿宋"/>
                      <w:kern w:val="0"/>
                      <w:lang w:bidi="zh-CN"/>
                    </w:rPr>
                  </w:pPr>
                  <w:r>
                    <w:rPr>
                      <w:rFonts w:hint="eastAsia" w:eastAsia="仿宋"/>
                      <w:kern w:val="0"/>
                      <w:lang w:bidi="zh-CN"/>
                    </w:rPr>
                    <w:t>ND</w:t>
                  </w:r>
                </w:p>
              </w:tc>
              <w:tc>
                <w:tcPr>
                  <w:tcW w:w="566" w:type="pct"/>
                  <w:vAlign w:val="center"/>
                </w:tcPr>
                <w:p w14:paraId="7C2E0FE5">
                  <w:pPr>
                    <w:jc w:val="center"/>
                    <w:rPr>
                      <w:rFonts w:eastAsia="仿宋"/>
                      <w:kern w:val="0"/>
                      <w:lang w:bidi="zh-CN"/>
                    </w:rPr>
                  </w:pPr>
                  <w:r>
                    <w:rPr>
                      <w:rFonts w:hint="eastAsia" w:eastAsia="仿宋"/>
                      <w:kern w:val="0"/>
                      <w:lang w:bidi="zh-CN"/>
                    </w:rPr>
                    <w:t>ND</w:t>
                  </w:r>
                </w:p>
              </w:tc>
              <w:tc>
                <w:tcPr>
                  <w:tcW w:w="583" w:type="pct"/>
                  <w:vAlign w:val="center"/>
                </w:tcPr>
                <w:p w14:paraId="70AD3236">
                  <w:pPr>
                    <w:jc w:val="center"/>
                    <w:rPr>
                      <w:rFonts w:eastAsia="仿宋"/>
                      <w:kern w:val="0"/>
                      <w:lang w:bidi="zh-CN"/>
                    </w:rPr>
                  </w:pPr>
                  <w:r>
                    <w:rPr>
                      <w:rFonts w:hint="eastAsia" w:eastAsia="仿宋"/>
                      <w:kern w:val="0"/>
                      <w:lang w:bidi="zh-CN"/>
                    </w:rPr>
                    <w:t>ND</w:t>
                  </w:r>
                </w:p>
              </w:tc>
              <w:tc>
                <w:tcPr>
                  <w:tcW w:w="583" w:type="pct"/>
                  <w:vAlign w:val="center"/>
                </w:tcPr>
                <w:p w14:paraId="5B3E4F3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71D40ED0">
                  <w:pPr>
                    <w:jc w:val="center"/>
                    <w:rPr>
                      <w:rFonts w:eastAsia="仿宋"/>
                      <w:kern w:val="0"/>
                      <w:lang w:bidi="zh-CN"/>
                    </w:rPr>
                  </w:pPr>
                  <w:r>
                    <w:rPr>
                      <w:rFonts w:hint="eastAsia" w:eastAsia="仿宋"/>
                      <w:kern w:val="0"/>
                      <w:lang w:bidi="zh-CN"/>
                    </w:rPr>
                    <w:t>ND</w:t>
                  </w:r>
                </w:p>
              </w:tc>
              <w:tc>
                <w:tcPr>
                  <w:tcW w:w="568" w:type="pct"/>
                  <w:vAlign w:val="center"/>
                </w:tcPr>
                <w:p w14:paraId="7B60C566">
                  <w:pPr>
                    <w:jc w:val="center"/>
                    <w:rPr>
                      <w:rFonts w:eastAsia="仿宋"/>
                      <w:kern w:val="0"/>
                      <w:lang w:bidi="zh-CN"/>
                    </w:rPr>
                  </w:pPr>
                  <w:r>
                    <w:rPr>
                      <w:rFonts w:hint="eastAsia" w:eastAsia="仿宋"/>
                      <w:kern w:val="0"/>
                      <w:lang w:bidi="zh-CN"/>
                    </w:rPr>
                    <w:t>0.0003</w:t>
                  </w:r>
                </w:p>
              </w:tc>
            </w:tr>
            <w:tr w14:paraId="31F3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3C6B195">
                  <w:pPr>
                    <w:jc w:val="center"/>
                    <w:rPr>
                      <w:rFonts w:eastAsia="仿宋"/>
                      <w:kern w:val="0"/>
                      <w:lang w:bidi="zh-CN"/>
                    </w:rPr>
                  </w:pPr>
                  <w:r>
                    <w:rPr>
                      <w:rFonts w:hint="eastAsia" w:eastAsia="仿宋"/>
                      <w:kern w:val="0"/>
                      <w:lang w:bidi="zh-CN"/>
                    </w:rPr>
                    <w:t>38</w:t>
                  </w:r>
                </w:p>
              </w:tc>
              <w:tc>
                <w:tcPr>
                  <w:tcW w:w="603" w:type="pct"/>
                  <w:vAlign w:val="center"/>
                </w:tcPr>
                <w:p w14:paraId="5B9C6729">
                  <w:pPr>
                    <w:jc w:val="center"/>
                    <w:rPr>
                      <w:rFonts w:eastAsia="仿宋"/>
                      <w:kern w:val="0"/>
                      <w:lang w:bidi="zh-CN"/>
                    </w:rPr>
                  </w:pPr>
                  <w:r>
                    <w:rPr>
                      <w:rFonts w:hint="eastAsia" w:eastAsia="仿宋"/>
                      <w:kern w:val="0"/>
                      <w:lang w:bidi="zh-CN"/>
                    </w:rPr>
                    <w:t>邻苯二甲酸二丁酯</w:t>
                  </w:r>
                </w:p>
              </w:tc>
              <w:tc>
                <w:tcPr>
                  <w:tcW w:w="582" w:type="pct"/>
                  <w:vAlign w:val="center"/>
                </w:tcPr>
                <w:p w14:paraId="1793BC3F">
                  <w:pPr>
                    <w:jc w:val="center"/>
                    <w:rPr>
                      <w:rFonts w:eastAsia="仿宋"/>
                      <w:kern w:val="0"/>
                      <w:lang w:bidi="zh-CN"/>
                    </w:rPr>
                  </w:pPr>
                  <w:r>
                    <w:rPr>
                      <w:rFonts w:hint="eastAsia" w:eastAsia="仿宋"/>
                      <w:kern w:val="0"/>
                      <w:lang w:bidi="zh-CN"/>
                    </w:rPr>
                    <w:t>ND</w:t>
                  </w:r>
                </w:p>
              </w:tc>
              <w:tc>
                <w:tcPr>
                  <w:tcW w:w="583" w:type="pct"/>
                  <w:vAlign w:val="center"/>
                </w:tcPr>
                <w:p w14:paraId="23C8654C">
                  <w:pPr>
                    <w:jc w:val="center"/>
                    <w:rPr>
                      <w:rFonts w:eastAsia="仿宋"/>
                      <w:kern w:val="0"/>
                      <w:lang w:bidi="zh-CN"/>
                    </w:rPr>
                  </w:pPr>
                  <w:r>
                    <w:rPr>
                      <w:rFonts w:hint="eastAsia" w:eastAsia="仿宋"/>
                      <w:kern w:val="0"/>
                      <w:lang w:bidi="zh-CN"/>
                    </w:rPr>
                    <w:t>ND</w:t>
                  </w:r>
                </w:p>
              </w:tc>
              <w:tc>
                <w:tcPr>
                  <w:tcW w:w="566" w:type="pct"/>
                  <w:vAlign w:val="center"/>
                </w:tcPr>
                <w:p w14:paraId="1981DF0F">
                  <w:pPr>
                    <w:jc w:val="center"/>
                    <w:rPr>
                      <w:rFonts w:eastAsia="仿宋"/>
                      <w:kern w:val="0"/>
                      <w:lang w:bidi="zh-CN"/>
                    </w:rPr>
                  </w:pPr>
                  <w:r>
                    <w:rPr>
                      <w:rFonts w:hint="eastAsia" w:eastAsia="仿宋"/>
                      <w:kern w:val="0"/>
                      <w:lang w:bidi="zh-CN"/>
                    </w:rPr>
                    <w:t>ND</w:t>
                  </w:r>
                </w:p>
              </w:tc>
              <w:tc>
                <w:tcPr>
                  <w:tcW w:w="583" w:type="pct"/>
                  <w:vAlign w:val="center"/>
                </w:tcPr>
                <w:p w14:paraId="57A3B343">
                  <w:pPr>
                    <w:jc w:val="center"/>
                    <w:rPr>
                      <w:rFonts w:eastAsia="仿宋"/>
                      <w:kern w:val="0"/>
                      <w:lang w:bidi="zh-CN"/>
                    </w:rPr>
                  </w:pPr>
                  <w:r>
                    <w:rPr>
                      <w:rFonts w:hint="eastAsia" w:eastAsia="仿宋"/>
                      <w:kern w:val="0"/>
                      <w:lang w:bidi="zh-CN"/>
                    </w:rPr>
                    <w:t>ND</w:t>
                  </w:r>
                </w:p>
              </w:tc>
              <w:tc>
                <w:tcPr>
                  <w:tcW w:w="583" w:type="pct"/>
                  <w:vAlign w:val="center"/>
                </w:tcPr>
                <w:p w14:paraId="5173C2EC">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971F3E2">
                  <w:pPr>
                    <w:jc w:val="center"/>
                    <w:rPr>
                      <w:rFonts w:eastAsia="仿宋"/>
                      <w:kern w:val="0"/>
                      <w:lang w:bidi="zh-CN"/>
                    </w:rPr>
                  </w:pPr>
                  <w:r>
                    <w:rPr>
                      <w:rFonts w:hint="eastAsia" w:eastAsia="仿宋"/>
                      <w:kern w:val="0"/>
                      <w:lang w:bidi="zh-CN"/>
                    </w:rPr>
                    <w:t>ND</w:t>
                  </w:r>
                </w:p>
              </w:tc>
              <w:tc>
                <w:tcPr>
                  <w:tcW w:w="568" w:type="pct"/>
                  <w:vAlign w:val="center"/>
                </w:tcPr>
                <w:p w14:paraId="48EA6316">
                  <w:pPr>
                    <w:jc w:val="center"/>
                    <w:rPr>
                      <w:rFonts w:eastAsia="仿宋"/>
                      <w:kern w:val="0"/>
                      <w:lang w:bidi="zh-CN"/>
                    </w:rPr>
                  </w:pPr>
                  <w:r>
                    <w:rPr>
                      <w:rFonts w:hint="eastAsia" w:eastAsia="仿宋"/>
                      <w:kern w:val="0"/>
                      <w:lang w:bidi="zh-CN"/>
                    </w:rPr>
                    <w:t>2</w:t>
                  </w:r>
                </w:p>
              </w:tc>
            </w:tr>
            <w:tr w14:paraId="497F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0BD4309">
                  <w:pPr>
                    <w:jc w:val="center"/>
                    <w:rPr>
                      <w:rFonts w:eastAsia="仿宋"/>
                      <w:kern w:val="0"/>
                      <w:lang w:bidi="zh-CN"/>
                    </w:rPr>
                  </w:pPr>
                  <w:r>
                    <w:rPr>
                      <w:rFonts w:hint="eastAsia" w:eastAsia="仿宋"/>
                      <w:kern w:val="0"/>
                      <w:lang w:bidi="zh-CN"/>
                    </w:rPr>
                    <w:t>39</w:t>
                  </w:r>
                </w:p>
              </w:tc>
              <w:tc>
                <w:tcPr>
                  <w:tcW w:w="603" w:type="pct"/>
                  <w:vAlign w:val="center"/>
                </w:tcPr>
                <w:p w14:paraId="34574348">
                  <w:pPr>
                    <w:jc w:val="center"/>
                    <w:rPr>
                      <w:rFonts w:eastAsia="仿宋"/>
                      <w:kern w:val="0"/>
                      <w:lang w:bidi="zh-CN"/>
                    </w:rPr>
                  </w:pPr>
                  <w:r>
                    <w:rPr>
                      <w:rFonts w:hint="eastAsia" w:eastAsia="仿宋"/>
                      <w:kern w:val="0"/>
                      <w:lang w:bidi="zh-CN"/>
                    </w:rPr>
                    <w:t>邻苯二甲酸二辛酯</w:t>
                  </w:r>
                </w:p>
              </w:tc>
              <w:tc>
                <w:tcPr>
                  <w:tcW w:w="582" w:type="pct"/>
                  <w:vAlign w:val="center"/>
                </w:tcPr>
                <w:p w14:paraId="19302107">
                  <w:pPr>
                    <w:jc w:val="center"/>
                    <w:rPr>
                      <w:rFonts w:eastAsia="仿宋"/>
                      <w:kern w:val="0"/>
                      <w:lang w:bidi="zh-CN"/>
                    </w:rPr>
                  </w:pPr>
                  <w:r>
                    <w:rPr>
                      <w:rFonts w:hint="eastAsia" w:eastAsia="仿宋"/>
                      <w:kern w:val="0"/>
                      <w:lang w:bidi="zh-CN"/>
                    </w:rPr>
                    <w:t>ND</w:t>
                  </w:r>
                </w:p>
              </w:tc>
              <w:tc>
                <w:tcPr>
                  <w:tcW w:w="583" w:type="pct"/>
                  <w:vAlign w:val="center"/>
                </w:tcPr>
                <w:p w14:paraId="24748C1C">
                  <w:pPr>
                    <w:jc w:val="center"/>
                    <w:rPr>
                      <w:rFonts w:eastAsia="仿宋"/>
                      <w:kern w:val="0"/>
                      <w:lang w:bidi="zh-CN"/>
                    </w:rPr>
                  </w:pPr>
                  <w:r>
                    <w:rPr>
                      <w:rFonts w:hint="eastAsia" w:eastAsia="仿宋"/>
                      <w:kern w:val="0"/>
                      <w:lang w:bidi="zh-CN"/>
                    </w:rPr>
                    <w:t>ND</w:t>
                  </w:r>
                </w:p>
              </w:tc>
              <w:tc>
                <w:tcPr>
                  <w:tcW w:w="566" w:type="pct"/>
                  <w:vAlign w:val="center"/>
                </w:tcPr>
                <w:p w14:paraId="63C9465C">
                  <w:pPr>
                    <w:jc w:val="center"/>
                    <w:rPr>
                      <w:rFonts w:eastAsia="仿宋"/>
                      <w:kern w:val="0"/>
                      <w:lang w:bidi="zh-CN"/>
                    </w:rPr>
                  </w:pPr>
                  <w:r>
                    <w:rPr>
                      <w:rFonts w:hint="eastAsia" w:eastAsia="仿宋"/>
                      <w:kern w:val="0"/>
                      <w:lang w:bidi="zh-CN"/>
                    </w:rPr>
                    <w:t>ND</w:t>
                  </w:r>
                </w:p>
              </w:tc>
              <w:tc>
                <w:tcPr>
                  <w:tcW w:w="583" w:type="pct"/>
                  <w:vAlign w:val="center"/>
                </w:tcPr>
                <w:p w14:paraId="680B8540">
                  <w:pPr>
                    <w:jc w:val="center"/>
                    <w:rPr>
                      <w:rFonts w:eastAsia="仿宋"/>
                      <w:kern w:val="0"/>
                      <w:lang w:bidi="zh-CN"/>
                    </w:rPr>
                  </w:pPr>
                  <w:r>
                    <w:rPr>
                      <w:rFonts w:hint="eastAsia" w:eastAsia="仿宋"/>
                      <w:kern w:val="0"/>
                      <w:lang w:bidi="zh-CN"/>
                    </w:rPr>
                    <w:t>ND</w:t>
                  </w:r>
                </w:p>
              </w:tc>
              <w:tc>
                <w:tcPr>
                  <w:tcW w:w="583" w:type="pct"/>
                  <w:vAlign w:val="center"/>
                </w:tcPr>
                <w:p w14:paraId="7A1D8430">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58F64AD">
                  <w:pPr>
                    <w:jc w:val="center"/>
                    <w:rPr>
                      <w:rFonts w:eastAsia="仿宋"/>
                      <w:kern w:val="0"/>
                      <w:lang w:bidi="zh-CN"/>
                    </w:rPr>
                  </w:pPr>
                  <w:r>
                    <w:rPr>
                      <w:rFonts w:hint="eastAsia" w:eastAsia="仿宋"/>
                      <w:kern w:val="0"/>
                      <w:lang w:bidi="zh-CN"/>
                    </w:rPr>
                    <w:t>ND</w:t>
                  </w:r>
                </w:p>
              </w:tc>
              <w:tc>
                <w:tcPr>
                  <w:tcW w:w="568" w:type="pct"/>
                  <w:vAlign w:val="center"/>
                </w:tcPr>
                <w:p w14:paraId="0FB3CCE1">
                  <w:pPr>
                    <w:jc w:val="center"/>
                    <w:rPr>
                      <w:rFonts w:eastAsia="仿宋"/>
                      <w:kern w:val="0"/>
                      <w:lang w:bidi="zh-CN"/>
                    </w:rPr>
                  </w:pPr>
                  <w:r>
                    <w:rPr>
                      <w:rFonts w:hint="eastAsia" w:eastAsia="仿宋"/>
                      <w:kern w:val="0"/>
                      <w:lang w:bidi="zh-CN"/>
                    </w:rPr>
                    <w:t>3</w:t>
                  </w:r>
                </w:p>
              </w:tc>
            </w:tr>
            <w:tr w14:paraId="4204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2D53C7C">
                  <w:pPr>
                    <w:jc w:val="center"/>
                    <w:rPr>
                      <w:rFonts w:eastAsia="仿宋"/>
                      <w:kern w:val="0"/>
                      <w:lang w:bidi="zh-CN"/>
                    </w:rPr>
                  </w:pPr>
                  <w:r>
                    <w:rPr>
                      <w:rFonts w:hint="eastAsia" w:eastAsia="仿宋"/>
                      <w:kern w:val="0"/>
                      <w:lang w:bidi="zh-CN"/>
                    </w:rPr>
                    <w:t>40</w:t>
                  </w:r>
                </w:p>
              </w:tc>
              <w:tc>
                <w:tcPr>
                  <w:tcW w:w="603" w:type="pct"/>
                  <w:vAlign w:val="center"/>
                </w:tcPr>
                <w:p w14:paraId="7B6F69A1">
                  <w:pPr>
                    <w:jc w:val="center"/>
                    <w:rPr>
                      <w:rFonts w:eastAsia="仿宋"/>
                      <w:kern w:val="0"/>
                      <w:lang w:bidi="zh-CN"/>
                    </w:rPr>
                  </w:pPr>
                  <w:r>
                    <w:rPr>
                      <w:rFonts w:hint="eastAsia" w:eastAsia="仿宋"/>
                      <w:kern w:val="0"/>
                      <w:lang w:bidi="zh-CN"/>
                    </w:rPr>
                    <w:t>多氯联苯</w:t>
                  </w:r>
                </w:p>
              </w:tc>
              <w:tc>
                <w:tcPr>
                  <w:tcW w:w="582" w:type="pct"/>
                  <w:vAlign w:val="center"/>
                </w:tcPr>
                <w:p w14:paraId="7813127B">
                  <w:pPr>
                    <w:jc w:val="center"/>
                    <w:rPr>
                      <w:rFonts w:eastAsia="仿宋"/>
                      <w:kern w:val="0"/>
                      <w:lang w:bidi="zh-CN"/>
                    </w:rPr>
                  </w:pPr>
                  <w:r>
                    <w:rPr>
                      <w:rFonts w:hint="eastAsia" w:eastAsia="仿宋"/>
                      <w:kern w:val="0"/>
                      <w:lang w:bidi="zh-CN"/>
                    </w:rPr>
                    <w:t>ND</w:t>
                  </w:r>
                </w:p>
              </w:tc>
              <w:tc>
                <w:tcPr>
                  <w:tcW w:w="583" w:type="pct"/>
                  <w:vAlign w:val="center"/>
                </w:tcPr>
                <w:p w14:paraId="26028355">
                  <w:pPr>
                    <w:jc w:val="center"/>
                    <w:rPr>
                      <w:rFonts w:eastAsia="仿宋"/>
                      <w:kern w:val="0"/>
                      <w:lang w:bidi="zh-CN"/>
                    </w:rPr>
                  </w:pPr>
                  <w:r>
                    <w:rPr>
                      <w:rFonts w:hint="eastAsia" w:eastAsia="仿宋"/>
                      <w:kern w:val="0"/>
                      <w:lang w:bidi="zh-CN"/>
                    </w:rPr>
                    <w:t>ND</w:t>
                  </w:r>
                </w:p>
              </w:tc>
              <w:tc>
                <w:tcPr>
                  <w:tcW w:w="566" w:type="pct"/>
                  <w:vAlign w:val="center"/>
                </w:tcPr>
                <w:p w14:paraId="4323D0FF">
                  <w:pPr>
                    <w:jc w:val="center"/>
                    <w:rPr>
                      <w:rFonts w:eastAsia="仿宋"/>
                      <w:kern w:val="0"/>
                      <w:lang w:bidi="zh-CN"/>
                    </w:rPr>
                  </w:pPr>
                  <w:r>
                    <w:rPr>
                      <w:rFonts w:hint="eastAsia" w:eastAsia="仿宋"/>
                      <w:kern w:val="0"/>
                      <w:lang w:bidi="zh-CN"/>
                    </w:rPr>
                    <w:t>ND</w:t>
                  </w:r>
                </w:p>
              </w:tc>
              <w:tc>
                <w:tcPr>
                  <w:tcW w:w="583" w:type="pct"/>
                  <w:vAlign w:val="center"/>
                </w:tcPr>
                <w:p w14:paraId="357F8A84">
                  <w:pPr>
                    <w:jc w:val="center"/>
                    <w:rPr>
                      <w:rFonts w:eastAsia="仿宋"/>
                      <w:kern w:val="0"/>
                      <w:lang w:bidi="zh-CN"/>
                    </w:rPr>
                  </w:pPr>
                  <w:r>
                    <w:rPr>
                      <w:rFonts w:hint="eastAsia" w:eastAsia="仿宋"/>
                      <w:kern w:val="0"/>
                      <w:lang w:bidi="zh-CN"/>
                    </w:rPr>
                    <w:t>ND</w:t>
                  </w:r>
                </w:p>
              </w:tc>
              <w:tc>
                <w:tcPr>
                  <w:tcW w:w="583" w:type="pct"/>
                  <w:vAlign w:val="center"/>
                </w:tcPr>
                <w:p w14:paraId="7956C6F3">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9BBFDB3">
                  <w:pPr>
                    <w:jc w:val="center"/>
                    <w:rPr>
                      <w:rFonts w:eastAsia="仿宋"/>
                      <w:kern w:val="0"/>
                      <w:lang w:bidi="zh-CN"/>
                    </w:rPr>
                  </w:pPr>
                  <w:r>
                    <w:rPr>
                      <w:rFonts w:hint="eastAsia" w:eastAsia="仿宋"/>
                      <w:kern w:val="0"/>
                      <w:lang w:bidi="zh-CN"/>
                    </w:rPr>
                    <w:t>ND</w:t>
                  </w:r>
                </w:p>
              </w:tc>
              <w:tc>
                <w:tcPr>
                  <w:tcW w:w="568" w:type="pct"/>
                  <w:vAlign w:val="center"/>
                </w:tcPr>
                <w:p w14:paraId="05F4169B">
                  <w:pPr>
                    <w:jc w:val="center"/>
                    <w:rPr>
                      <w:rFonts w:eastAsia="仿宋"/>
                      <w:kern w:val="0"/>
                      <w:lang w:bidi="zh-CN"/>
                    </w:rPr>
                  </w:pPr>
                  <w:r>
                    <w:rPr>
                      <w:rFonts w:hint="eastAsia" w:eastAsia="仿宋"/>
                      <w:kern w:val="0"/>
                      <w:lang w:bidi="zh-CN"/>
                    </w:rPr>
                    <w:t>0.002</w:t>
                  </w:r>
                </w:p>
              </w:tc>
            </w:tr>
            <w:tr w14:paraId="397C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8D0ACF7">
                  <w:pPr>
                    <w:jc w:val="center"/>
                    <w:rPr>
                      <w:rFonts w:eastAsia="仿宋"/>
                      <w:kern w:val="0"/>
                      <w:lang w:bidi="zh-CN"/>
                    </w:rPr>
                  </w:pPr>
                  <w:r>
                    <w:rPr>
                      <w:rFonts w:hint="eastAsia" w:eastAsia="仿宋"/>
                      <w:kern w:val="0"/>
                      <w:lang w:bidi="zh-CN"/>
                    </w:rPr>
                    <w:t>41</w:t>
                  </w:r>
                </w:p>
              </w:tc>
              <w:tc>
                <w:tcPr>
                  <w:tcW w:w="603" w:type="pct"/>
                  <w:vAlign w:val="center"/>
                </w:tcPr>
                <w:p w14:paraId="6176F773">
                  <w:pPr>
                    <w:jc w:val="center"/>
                    <w:rPr>
                      <w:rFonts w:eastAsia="仿宋"/>
                      <w:kern w:val="0"/>
                      <w:lang w:bidi="zh-CN"/>
                    </w:rPr>
                  </w:pPr>
                  <w:r>
                    <w:rPr>
                      <w:rFonts w:hint="eastAsia" w:eastAsia="仿宋"/>
                      <w:kern w:val="0"/>
                      <w:lang w:bidi="zh-CN"/>
                    </w:rPr>
                    <w:t>滴滴涕</w:t>
                  </w:r>
                </w:p>
              </w:tc>
              <w:tc>
                <w:tcPr>
                  <w:tcW w:w="582" w:type="pct"/>
                  <w:vAlign w:val="center"/>
                </w:tcPr>
                <w:p w14:paraId="60EC9078">
                  <w:pPr>
                    <w:jc w:val="center"/>
                    <w:rPr>
                      <w:rFonts w:eastAsia="仿宋"/>
                      <w:kern w:val="0"/>
                      <w:lang w:bidi="zh-CN"/>
                    </w:rPr>
                  </w:pPr>
                  <w:r>
                    <w:rPr>
                      <w:rFonts w:hint="eastAsia" w:eastAsia="仿宋"/>
                      <w:kern w:val="0"/>
                      <w:lang w:bidi="zh-CN"/>
                    </w:rPr>
                    <w:t>ND</w:t>
                  </w:r>
                </w:p>
              </w:tc>
              <w:tc>
                <w:tcPr>
                  <w:tcW w:w="583" w:type="pct"/>
                  <w:vAlign w:val="center"/>
                </w:tcPr>
                <w:p w14:paraId="2DDEBB0E">
                  <w:pPr>
                    <w:jc w:val="center"/>
                    <w:rPr>
                      <w:rFonts w:eastAsia="仿宋"/>
                      <w:kern w:val="0"/>
                      <w:lang w:bidi="zh-CN"/>
                    </w:rPr>
                  </w:pPr>
                  <w:r>
                    <w:rPr>
                      <w:rFonts w:hint="eastAsia" w:eastAsia="仿宋"/>
                      <w:kern w:val="0"/>
                      <w:lang w:bidi="zh-CN"/>
                    </w:rPr>
                    <w:t>ND</w:t>
                  </w:r>
                </w:p>
              </w:tc>
              <w:tc>
                <w:tcPr>
                  <w:tcW w:w="566" w:type="pct"/>
                  <w:vAlign w:val="center"/>
                </w:tcPr>
                <w:p w14:paraId="2DD0199E">
                  <w:pPr>
                    <w:jc w:val="center"/>
                    <w:rPr>
                      <w:rFonts w:eastAsia="仿宋"/>
                      <w:kern w:val="0"/>
                      <w:lang w:bidi="zh-CN"/>
                    </w:rPr>
                  </w:pPr>
                  <w:r>
                    <w:rPr>
                      <w:rFonts w:hint="eastAsia" w:eastAsia="仿宋"/>
                      <w:kern w:val="0"/>
                      <w:lang w:bidi="zh-CN"/>
                    </w:rPr>
                    <w:t>ND</w:t>
                  </w:r>
                </w:p>
              </w:tc>
              <w:tc>
                <w:tcPr>
                  <w:tcW w:w="583" w:type="pct"/>
                  <w:vAlign w:val="center"/>
                </w:tcPr>
                <w:p w14:paraId="5156E9C6">
                  <w:pPr>
                    <w:jc w:val="center"/>
                    <w:rPr>
                      <w:rFonts w:eastAsia="仿宋"/>
                      <w:kern w:val="0"/>
                      <w:lang w:bidi="zh-CN"/>
                    </w:rPr>
                  </w:pPr>
                  <w:r>
                    <w:rPr>
                      <w:rFonts w:hint="eastAsia" w:eastAsia="仿宋"/>
                      <w:kern w:val="0"/>
                      <w:lang w:bidi="zh-CN"/>
                    </w:rPr>
                    <w:t>ND</w:t>
                  </w:r>
                </w:p>
              </w:tc>
              <w:tc>
                <w:tcPr>
                  <w:tcW w:w="583" w:type="pct"/>
                  <w:vAlign w:val="center"/>
                </w:tcPr>
                <w:p w14:paraId="6C3F448B">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362179F8">
                  <w:pPr>
                    <w:jc w:val="center"/>
                    <w:rPr>
                      <w:rFonts w:eastAsia="仿宋"/>
                      <w:kern w:val="0"/>
                      <w:lang w:bidi="zh-CN"/>
                    </w:rPr>
                  </w:pPr>
                  <w:r>
                    <w:rPr>
                      <w:rFonts w:hint="eastAsia" w:eastAsia="仿宋"/>
                      <w:kern w:val="0"/>
                      <w:lang w:bidi="zh-CN"/>
                    </w:rPr>
                    <w:t>ND</w:t>
                  </w:r>
                </w:p>
              </w:tc>
              <w:tc>
                <w:tcPr>
                  <w:tcW w:w="568" w:type="pct"/>
                  <w:vAlign w:val="center"/>
                </w:tcPr>
                <w:p w14:paraId="44D7FC58">
                  <w:pPr>
                    <w:jc w:val="center"/>
                    <w:rPr>
                      <w:rFonts w:eastAsia="仿宋"/>
                      <w:kern w:val="0"/>
                      <w:lang w:bidi="zh-CN"/>
                    </w:rPr>
                  </w:pPr>
                  <w:r>
                    <w:rPr>
                      <w:rFonts w:hint="eastAsia" w:eastAsia="仿宋"/>
                      <w:kern w:val="0"/>
                      <w:lang w:bidi="zh-CN"/>
                    </w:rPr>
                    <w:t>0.1</w:t>
                  </w:r>
                </w:p>
              </w:tc>
            </w:tr>
            <w:tr w14:paraId="022C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516DFF8">
                  <w:pPr>
                    <w:jc w:val="center"/>
                    <w:rPr>
                      <w:rFonts w:eastAsia="仿宋"/>
                      <w:kern w:val="0"/>
                      <w:lang w:bidi="zh-CN"/>
                    </w:rPr>
                  </w:pPr>
                  <w:r>
                    <w:rPr>
                      <w:rFonts w:hint="eastAsia" w:eastAsia="仿宋"/>
                      <w:kern w:val="0"/>
                      <w:lang w:bidi="zh-CN"/>
                    </w:rPr>
                    <w:t>42</w:t>
                  </w:r>
                </w:p>
              </w:tc>
              <w:tc>
                <w:tcPr>
                  <w:tcW w:w="603" w:type="pct"/>
                  <w:vAlign w:val="center"/>
                </w:tcPr>
                <w:p w14:paraId="3E0B5D9D">
                  <w:pPr>
                    <w:jc w:val="center"/>
                    <w:rPr>
                      <w:rFonts w:eastAsia="仿宋"/>
                      <w:kern w:val="0"/>
                      <w:lang w:bidi="zh-CN"/>
                    </w:rPr>
                  </w:pPr>
                  <w:r>
                    <w:rPr>
                      <w:rFonts w:hint="eastAsia" w:eastAsia="仿宋"/>
                      <w:kern w:val="0"/>
                      <w:lang w:bidi="zh-CN"/>
                    </w:rPr>
                    <w:t>六六六</w:t>
                  </w:r>
                </w:p>
              </w:tc>
              <w:tc>
                <w:tcPr>
                  <w:tcW w:w="582" w:type="pct"/>
                  <w:vAlign w:val="center"/>
                </w:tcPr>
                <w:p w14:paraId="5D35720E">
                  <w:pPr>
                    <w:jc w:val="center"/>
                    <w:rPr>
                      <w:rFonts w:eastAsia="仿宋"/>
                      <w:kern w:val="0"/>
                      <w:lang w:bidi="zh-CN"/>
                    </w:rPr>
                  </w:pPr>
                  <w:r>
                    <w:rPr>
                      <w:rFonts w:hint="eastAsia" w:eastAsia="仿宋"/>
                      <w:kern w:val="0"/>
                      <w:lang w:bidi="zh-CN"/>
                    </w:rPr>
                    <w:t>ND</w:t>
                  </w:r>
                </w:p>
              </w:tc>
              <w:tc>
                <w:tcPr>
                  <w:tcW w:w="583" w:type="pct"/>
                  <w:vAlign w:val="center"/>
                </w:tcPr>
                <w:p w14:paraId="686FC9E1">
                  <w:pPr>
                    <w:jc w:val="center"/>
                    <w:rPr>
                      <w:rFonts w:eastAsia="仿宋"/>
                      <w:kern w:val="0"/>
                      <w:lang w:bidi="zh-CN"/>
                    </w:rPr>
                  </w:pPr>
                  <w:r>
                    <w:rPr>
                      <w:rFonts w:hint="eastAsia" w:eastAsia="仿宋"/>
                      <w:kern w:val="0"/>
                      <w:lang w:bidi="zh-CN"/>
                    </w:rPr>
                    <w:t>ND</w:t>
                  </w:r>
                </w:p>
              </w:tc>
              <w:tc>
                <w:tcPr>
                  <w:tcW w:w="566" w:type="pct"/>
                  <w:vAlign w:val="center"/>
                </w:tcPr>
                <w:p w14:paraId="75381773">
                  <w:pPr>
                    <w:jc w:val="center"/>
                    <w:rPr>
                      <w:rFonts w:eastAsia="仿宋"/>
                      <w:kern w:val="0"/>
                      <w:lang w:bidi="zh-CN"/>
                    </w:rPr>
                  </w:pPr>
                  <w:r>
                    <w:rPr>
                      <w:rFonts w:hint="eastAsia" w:eastAsia="仿宋"/>
                      <w:kern w:val="0"/>
                      <w:lang w:bidi="zh-CN"/>
                    </w:rPr>
                    <w:t>ND</w:t>
                  </w:r>
                </w:p>
              </w:tc>
              <w:tc>
                <w:tcPr>
                  <w:tcW w:w="583" w:type="pct"/>
                  <w:vAlign w:val="center"/>
                </w:tcPr>
                <w:p w14:paraId="3B5F8397">
                  <w:pPr>
                    <w:jc w:val="center"/>
                    <w:rPr>
                      <w:rFonts w:eastAsia="仿宋"/>
                      <w:kern w:val="0"/>
                      <w:lang w:bidi="zh-CN"/>
                    </w:rPr>
                  </w:pPr>
                  <w:r>
                    <w:rPr>
                      <w:rFonts w:hint="eastAsia" w:eastAsia="仿宋"/>
                      <w:kern w:val="0"/>
                      <w:lang w:bidi="zh-CN"/>
                    </w:rPr>
                    <w:t>ND</w:t>
                  </w:r>
                </w:p>
              </w:tc>
              <w:tc>
                <w:tcPr>
                  <w:tcW w:w="583" w:type="pct"/>
                  <w:vAlign w:val="center"/>
                </w:tcPr>
                <w:p w14:paraId="428E7DCA">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C45A6FF">
                  <w:pPr>
                    <w:jc w:val="center"/>
                    <w:rPr>
                      <w:rFonts w:eastAsia="仿宋"/>
                      <w:kern w:val="0"/>
                      <w:lang w:bidi="zh-CN"/>
                    </w:rPr>
                  </w:pPr>
                  <w:r>
                    <w:rPr>
                      <w:rFonts w:hint="eastAsia" w:eastAsia="仿宋"/>
                      <w:kern w:val="0"/>
                      <w:lang w:bidi="zh-CN"/>
                    </w:rPr>
                    <w:t>ND</w:t>
                  </w:r>
                </w:p>
              </w:tc>
              <w:tc>
                <w:tcPr>
                  <w:tcW w:w="568" w:type="pct"/>
                  <w:vAlign w:val="center"/>
                </w:tcPr>
                <w:p w14:paraId="65DC425D">
                  <w:pPr>
                    <w:jc w:val="center"/>
                    <w:rPr>
                      <w:rFonts w:eastAsia="仿宋"/>
                      <w:kern w:val="0"/>
                      <w:lang w:bidi="zh-CN"/>
                    </w:rPr>
                  </w:pPr>
                  <w:r>
                    <w:rPr>
                      <w:rFonts w:hint="eastAsia" w:eastAsia="仿宋"/>
                      <w:kern w:val="0"/>
                      <w:lang w:bidi="zh-CN"/>
                    </w:rPr>
                    <w:t>0.5</w:t>
                  </w:r>
                </w:p>
              </w:tc>
            </w:tr>
            <w:tr w14:paraId="3BF4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52F989AC">
                  <w:pPr>
                    <w:jc w:val="center"/>
                    <w:rPr>
                      <w:rFonts w:eastAsia="仿宋"/>
                      <w:kern w:val="0"/>
                      <w:lang w:bidi="zh-CN"/>
                    </w:rPr>
                  </w:pPr>
                  <w:r>
                    <w:rPr>
                      <w:rFonts w:hint="eastAsia" w:eastAsia="仿宋"/>
                      <w:kern w:val="0"/>
                      <w:lang w:bidi="zh-CN"/>
                    </w:rPr>
                    <w:t>43</w:t>
                  </w:r>
                </w:p>
              </w:tc>
              <w:tc>
                <w:tcPr>
                  <w:tcW w:w="603" w:type="pct"/>
                  <w:vAlign w:val="center"/>
                </w:tcPr>
                <w:p w14:paraId="7ECC281F">
                  <w:pPr>
                    <w:jc w:val="center"/>
                    <w:rPr>
                      <w:rFonts w:eastAsia="仿宋"/>
                      <w:kern w:val="0"/>
                      <w:lang w:bidi="zh-CN"/>
                    </w:rPr>
                  </w:pPr>
                  <w:r>
                    <w:rPr>
                      <w:rFonts w:hint="eastAsia" w:eastAsia="仿宋"/>
                      <w:kern w:val="0"/>
                      <w:lang w:bidi="zh-CN"/>
                    </w:rPr>
                    <w:t>氯丹</w:t>
                  </w:r>
                </w:p>
              </w:tc>
              <w:tc>
                <w:tcPr>
                  <w:tcW w:w="582" w:type="pct"/>
                  <w:vAlign w:val="center"/>
                </w:tcPr>
                <w:p w14:paraId="1CCA8FFD">
                  <w:pPr>
                    <w:jc w:val="center"/>
                    <w:rPr>
                      <w:rFonts w:eastAsia="仿宋"/>
                      <w:kern w:val="0"/>
                      <w:lang w:bidi="zh-CN"/>
                    </w:rPr>
                  </w:pPr>
                  <w:r>
                    <w:rPr>
                      <w:rFonts w:hint="eastAsia" w:eastAsia="仿宋"/>
                      <w:kern w:val="0"/>
                      <w:lang w:bidi="zh-CN"/>
                    </w:rPr>
                    <w:t>ND</w:t>
                  </w:r>
                </w:p>
              </w:tc>
              <w:tc>
                <w:tcPr>
                  <w:tcW w:w="583" w:type="pct"/>
                  <w:vAlign w:val="center"/>
                </w:tcPr>
                <w:p w14:paraId="5D32CD0E">
                  <w:pPr>
                    <w:jc w:val="center"/>
                    <w:rPr>
                      <w:rFonts w:eastAsia="仿宋"/>
                      <w:kern w:val="0"/>
                      <w:lang w:bidi="zh-CN"/>
                    </w:rPr>
                  </w:pPr>
                  <w:r>
                    <w:rPr>
                      <w:rFonts w:hint="eastAsia" w:eastAsia="仿宋"/>
                      <w:kern w:val="0"/>
                      <w:lang w:bidi="zh-CN"/>
                    </w:rPr>
                    <w:t>ND</w:t>
                  </w:r>
                </w:p>
              </w:tc>
              <w:tc>
                <w:tcPr>
                  <w:tcW w:w="566" w:type="pct"/>
                  <w:vAlign w:val="center"/>
                </w:tcPr>
                <w:p w14:paraId="0F4384C4">
                  <w:pPr>
                    <w:jc w:val="center"/>
                    <w:rPr>
                      <w:rFonts w:eastAsia="仿宋"/>
                      <w:kern w:val="0"/>
                      <w:lang w:bidi="zh-CN"/>
                    </w:rPr>
                  </w:pPr>
                  <w:r>
                    <w:rPr>
                      <w:rFonts w:hint="eastAsia" w:eastAsia="仿宋"/>
                      <w:kern w:val="0"/>
                      <w:lang w:bidi="zh-CN"/>
                    </w:rPr>
                    <w:t>ND</w:t>
                  </w:r>
                </w:p>
              </w:tc>
              <w:tc>
                <w:tcPr>
                  <w:tcW w:w="583" w:type="pct"/>
                  <w:vAlign w:val="center"/>
                </w:tcPr>
                <w:p w14:paraId="32963170">
                  <w:pPr>
                    <w:jc w:val="center"/>
                    <w:rPr>
                      <w:rFonts w:eastAsia="仿宋"/>
                      <w:kern w:val="0"/>
                      <w:lang w:bidi="zh-CN"/>
                    </w:rPr>
                  </w:pPr>
                  <w:r>
                    <w:rPr>
                      <w:rFonts w:hint="eastAsia" w:eastAsia="仿宋"/>
                      <w:kern w:val="0"/>
                      <w:lang w:bidi="zh-CN"/>
                    </w:rPr>
                    <w:t>ND</w:t>
                  </w:r>
                </w:p>
              </w:tc>
              <w:tc>
                <w:tcPr>
                  <w:tcW w:w="583" w:type="pct"/>
                  <w:vAlign w:val="center"/>
                </w:tcPr>
                <w:p w14:paraId="758F1B82">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1A99758">
                  <w:pPr>
                    <w:jc w:val="center"/>
                    <w:rPr>
                      <w:rFonts w:eastAsia="仿宋"/>
                      <w:kern w:val="0"/>
                      <w:lang w:bidi="zh-CN"/>
                    </w:rPr>
                  </w:pPr>
                  <w:r>
                    <w:rPr>
                      <w:rFonts w:hint="eastAsia" w:eastAsia="仿宋"/>
                      <w:kern w:val="0"/>
                      <w:lang w:bidi="zh-CN"/>
                    </w:rPr>
                    <w:t>ND</w:t>
                  </w:r>
                </w:p>
              </w:tc>
              <w:tc>
                <w:tcPr>
                  <w:tcW w:w="568" w:type="pct"/>
                  <w:vAlign w:val="center"/>
                </w:tcPr>
                <w:p w14:paraId="0AB2B4F9">
                  <w:pPr>
                    <w:jc w:val="center"/>
                    <w:rPr>
                      <w:rFonts w:eastAsia="仿宋"/>
                      <w:kern w:val="0"/>
                      <w:lang w:bidi="zh-CN"/>
                    </w:rPr>
                  </w:pPr>
                  <w:r>
                    <w:rPr>
                      <w:rFonts w:hint="eastAsia" w:eastAsia="仿宋"/>
                      <w:kern w:val="0"/>
                      <w:lang w:bidi="zh-CN"/>
                    </w:rPr>
                    <w:t>8</w:t>
                  </w:r>
                </w:p>
              </w:tc>
            </w:tr>
            <w:tr w14:paraId="1957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A6BF0CA">
                  <w:pPr>
                    <w:jc w:val="center"/>
                    <w:rPr>
                      <w:rFonts w:eastAsia="仿宋"/>
                      <w:kern w:val="0"/>
                      <w:lang w:bidi="zh-CN"/>
                    </w:rPr>
                  </w:pPr>
                  <w:r>
                    <w:rPr>
                      <w:rFonts w:hint="eastAsia" w:eastAsia="仿宋"/>
                      <w:kern w:val="0"/>
                      <w:lang w:bidi="zh-CN"/>
                    </w:rPr>
                    <w:t>44</w:t>
                  </w:r>
                </w:p>
              </w:tc>
              <w:tc>
                <w:tcPr>
                  <w:tcW w:w="603" w:type="pct"/>
                  <w:vAlign w:val="center"/>
                </w:tcPr>
                <w:p w14:paraId="27E92C3E">
                  <w:pPr>
                    <w:jc w:val="center"/>
                    <w:rPr>
                      <w:rFonts w:eastAsia="仿宋"/>
                      <w:kern w:val="0"/>
                      <w:lang w:bidi="zh-CN"/>
                    </w:rPr>
                  </w:pPr>
                  <w:r>
                    <w:rPr>
                      <w:rFonts w:hint="eastAsia" w:eastAsia="仿宋"/>
                      <w:kern w:val="0"/>
                      <w:lang w:bidi="zh-CN"/>
                    </w:rPr>
                    <w:t>六氯苯</w:t>
                  </w:r>
                </w:p>
              </w:tc>
              <w:tc>
                <w:tcPr>
                  <w:tcW w:w="582" w:type="pct"/>
                  <w:vAlign w:val="center"/>
                </w:tcPr>
                <w:p w14:paraId="18D91673">
                  <w:pPr>
                    <w:jc w:val="center"/>
                    <w:rPr>
                      <w:rFonts w:eastAsia="仿宋"/>
                      <w:kern w:val="0"/>
                      <w:lang w:bidi="zh-CN"/>
                    </w:rPr>
                  </w:pPr>
                  <w:r>
                    <w:rPr>
                      <w:rFonts w:hint="eastAsia" w:eastAsia="仿宋"/>
                      <w:kern w:val="0"/>
                      <w:lang w:bidi="zh-CN"/>
                    </w:rPr>
                    <w:t>ND</w:t>
                  </w:r>
                </w:p>
              </w:tc>
              <w:tc>
                <w:tcPr>
                  <w:tcW w:w="583" w:type="pct"/>
                  <w:vAlign w:val="center"/>
                </w:tcPr>
                <w:p w14:paraId="163666D8">
                  <w:pPr>
                    <w:jc w:val="center"/>
                    <w:rPr>
                      <w:rFonts w:eastAsia="仿宋"/>
                      <w:kern w:val="0"/>
                      <w:lang w:bidi="zh-CN"/>
                    </w:rPr>
                  </w:pPr>
                  <w:r>
                    <w:rPr>
                      <w:rFonts w:hint="eastAsia" w:eastAsia="仿宋"/>
                      <w:kern w:val="0"/>
                      <w:lang w:bidi="zh-CN"/>
                    </w:rPr>
                    <w:t>ND</w:t>
                  </w:r>
                </w:p>
              </w:tc>
              <w:tc>
                <w:tcPr>
                  <w:tcW w:w="566" w:type="pct"/>
                  <w:vAlign w:val="center"/>
                </w:tcPr>
                <w:p w14:paraId="70E51C09">
                  <w:pPr>
                    <w:jc w:val="center"/>
                    <w:rPr>
                      <w:rFonts w:eastAsia="仿宋"/>
                      <w:kern w:val="0"/>
                      <w:lang w:bidi="zh-CN"/>
                    </w:rPr>
                  </w:pPr>
                  <w:r>
                    <w:rPr>
                      <w:rFonts w:hint="eastAsia" w:eastAsia="仿宋"/>
                      <w:kern w:val="0"/>
                      <w:lang w:bidi="zh-CN"/>
                    </w:rPr>
                    <w:t>ND</w:t>
                  </w:r>
                </w:p>
              </w:tc>
              <w:tc>
                <w:tcPr>
                  <w:tcW w:w="583" w:type="pct"/>
                  <w:vAlign w:val="center"/>
                </w:tcPr>
                <w:p w14:paraId="4C75EEC5">
                  <w:pPr>
                    <w:jc w:val="center"/>
                    <w:rPr>
                      <w:rFonts w:eastAsia="仿宋"/>
                      <w:kern w:val="0"/>
                      <w:lang w:bidi="zh-CN"/>
                    </w:rPr>
                  </w:pPr>
                  <w:r>
                    <w:rPr>
                      <w:rFonts w:hint="eastAsia" w:eastAsia="仿宋"/>
                      <w:kern w:val="0"/>
                      <w:lang w:bidi="zh-CN"/>
                    </w:rPr>
                    <w:t>ND</w:t>
                  </w:r>
                </w:p>
              </w:tc>
              <w:tc>
                <w:tcPr>
                  <w:tcW w:w="583" w:type="pct"/>
                  <w:vAlign w:val="center"/>
                </w:tcPr>
                <w:p w14:paraId="2B435134">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1EC21C6E">
                  <w:pPr>
                    <w:jc w:val="center"/>
                    <w:rPr>
                      <w:rFonts w:eastAsia="仿宋"/>
                      <w:kern w:val="0"/>
                      <w:lang w:bidi="zh-CN"/>
                    </w:rPr>
                  </w:pPr>
                  <w:r>
                    <w:rPr>
                      <w:rFonts w:hint="eastAsia" w:eastAsia="仿宋"/>
                      <w:kern w:val="0"/>
                      <w:lang w:bidi="zh-CN"/>
                    </w:rPr>
                    <w:t>ND</w:t>
                  </w:r>
                </w:p>
              </w:tc>
              <w:tc>
                <w:tcPr>
                  <w:tcW w:w="568" w:type="pct"/>
                  <w:vAlign w:val="center"/>
                </w:tcPr>
                <w:p w14:paraId="7E75E4E0">
                  <w:pPr>
                    <w:jc w:val="center"/>
                    <w:rPr>
                      <w:rFonts w:eastAsia="仿宋"/>
                      <w:kern w:val="0"/>
                      <w:lang w:bidi="zh-CN"/>
                    </w:rPr>
                  </w:pPr>
                  <w:r>
                    <w:rPr>
                      <w:rFonts w:hint="eastAsia" w:eastAsia="仿宋"/>
                      <w:kern w:val="0"/>
                      <w:lang w:bidi="zh-CN"/>
                    </w:rPr>
                    <w:t>0.3</w:t>
                  </w:r>
                </w:p>
              </w:tc>
            </w:tr>
            <w:tr w14:paraId="2ECB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372E2636">
                  <w:pPr>
                    <w:jc w:val="center"/>
                    <w:rPr>
                      <w:rFonts w:eastAsia="仿宋"/>
                      <w:kern w:val="0"/>
                      <w:lang w:bidi="zh-CN"/>
                    </w:rPr>
                  </w:pPr>
                  <w:r>
                    <w:rPr>
                      <w:rFonts w:hint="eastAsia" w:eastAsia="仿宋"/>
                      <w:kern w:val="0"/>
                      <w:lang w:bidi="zh-CN"/>
                    </w:rPr>
                    <w:t>45</w:t>
                  </w:r>
                </w:p>
              </w:tc>
              <w:tc>
                <w:tcPr>
                  <w:tcW w:w="603" w:type="pct"/>
                  <w:vAlign w:val="center"/>
                </w:tcPr>
                <w:p w14:paraId="098F8568">
                  <w:pPr>
                    <w:jc w:val="center"/>
                    <w:rPr>
                      <w:rFonts w:eastAsia="仿宋"/>
                      <w:kern w:val="0"/>
                      <w:lang w:bidi="zh-CN"/>
                    </w:rPr>
                  </w:pPr>
                  <w:r>
                    <w:rPr>
                      <w:rFonts w:hint="eastAsia" w:eastAsia="仿宋"/>
                      <w:kern w:val="0"/>
                      <w:lang w:bidi="zh-CN"/>
                    </w:rPr>
                    <w:t>毒杀芬</w:t>
                  </w:r>
                </w:p>
              </w:tc>
              <w:tc>
                <w:tcPr>
                  <w:tcW w:w="582" w:type="pct"/>
                  <w:vAlign w:val="center"/>
                </w:tcPr>
                <w:p w14:paraId="19D04890">
                  <w:pPr>
                    <w:jc w:val="center"/>
                    <w:rPr>
                      <w:rFonts w:eastAsia="仿宋"/>
                      <w:kern w:val="0"/>
                      <w:lang w:bidi="zh-CN"/>
                    </w:rPr>
                  </w:pPr>
                  <w:r>
                    <w:rPr>
                      <w:rFonts w:hint="eastAsia" w:eastAsia="仿宋"/>
                      <w:kern w:val="0"/>
                      <w:lang w:bidi="zh-CN"/>
                    </w:rPr>
                    <w:t>ND</w:t>
                  </w:r>
                </w:p>
              </w:tc>
              <w:tc>
                <w:tcPr>
                  <w:tcW w:w="583" w:type="pct"/>
                  <w:vAlign w:val="center"/>
                </w:tcPr>
                <w:p w14:paraId="0F932174">
                  <w:pPr>
                    <w:jc w:val="center"/>
                    <w:rPr>
                      <w:rFonts w:eastAsia="仿宋"/>
                      <w:kern w:val="0"/>
                      <w:lang w:bidi="zh-CN"/>
                    </w:rPr>
                  </w:pPr>
                  <w:r>
                    <w:rPr>
                      <w:rFonts w:hint="eastAsia" w:eastAsia="仿宋"/>
                      <w:kern w:val="0"/>
                      <w:lang w:bidi="zh-CN"/>
                    </w:rPr>
                    <w:t>ND</w:t>
                  </w:r>
                </w:p>
              </w:tc>
              <w:tc>
                <w:tcPr>
                  <w:tcW w:w="566" w:type="pct"/>
                  <w:vAlign w:val="center"/>
                </w:tcPr>
                <w:p w14:paraId="7776583E">
                  <w:pPr>
                    <w:jc w:val="center"/>
                    <w:rPr>
                      <w:rFonts w:eastAsia="仿宋"/>
                      <w:kern w:val="0"/>
                      <w:lang w:bidi="zh-CN"/>
                    </w:rPr>
                  </w:pPr>
                  <w:r>
                    <w:rPr>
                      <w:rFonts w:hint="eastAsia" w:eastAsia="仿宋"/>
                      <w:kern w:val="0"/>
                      <w:lang w:bidi="zh-CN"/>
                    </w:rPr>
                    <w:t>ND</w:t>
                  </w:r>
                </w:p>
              </w:tc>
              <w:tc>
                <w:tcPr>
                  <w:tcW w:w="583" w:type="pct"/>
                  <w:vAlign w:val="center"/>
                </w:tcPr>
                <w:p w14:paraId="41E61827">
                  <w:pPr>
                    <w:jc w:val="center"/>
                    <w:rPr>
                      <w:rFonts w:eastAsia="仿宋"/>
                      <w:kern w:val="0"/>
                      <w:lang w:bidi="zh-CN"/>
                    </w:rPr>
                  </w:pPr>
                  <w:r>
                    <w:rPr>
                      <w:rFonts w:hint="eastAsia" w:eastAsia="仿宋"/>
                      <w:kern w:val="0"/>
                      <w:lang w:bidi="zh-CN"/>
                    </w:rPr>
                    <w:t>ND</w:t>
                  </w:r>
                </w:p>
              </w:tc>
              <w:tc>
                <w:tcPr>
                  <w:tcW w:w="583" w:type="pct"/>
                  <w:vAlign w:val="center"/>
                </w:tcPr>
                <w:p w14:paraId="0ABC0945">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7D43CEB">
                  <w:pPr>
                    <w:jc w:val="center"/>
                    <w:rPr>
                      <w:rFonts w:eastAsia="仿宋"/>
                      <w:kern w:val="0"/>
                      <w:lang w:bidi="zh-CN"/>
                    </w:rPr>
                  </w:pPr>
                  <w:r>
                    <w:rPr>
                      <w:rFonts w:hint="eastAsia" w:eastAsia="仿宋"/>
                      <w:kern w:val="0"/>
                      <w:lang w:bidi="zh-CN"/>
                    </w:rPr>
                    <w:t>ND</w:t>
                  </w:r>
                </w:p>
              </w:tc>
              <w:tc>
                <w:tcPr>
                  <w:tcW w:w="568" w:type="pct"/>
                  <w:vAlign w:val="center"/>
                </w:tcPr>
                <w:p w14:paraId="0C4026B0">
                  <w:pPr>
                    <w:jc w:val="center"/>
                    <w:rPr>
                      <w:rFonts w:eastAsia="仿宋"/>
                      <w:kern w:val="0"/>
                      <w:lang w:bidi="zh-CN"/>
                    </w:rPr>
                  </w:pPr>
                  <w:r>
                    <w:rPr>
                      <w:rFonts w:hint="eastAsia" w:eastAsia="仿宋"/>
                      <w:kern w:val="0"/>
                      <w:lang w:bidi="zh-CN"/>
                    </w:rPr>
                    <w:t>0.2</w:t>
                  </w:r>
                </w:p>
              </w:tc>
            </w:tr>
            <w:tr w14:paraId="47F4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1EED4CBB">
                  <w:pPr>
                    <w:jc w:val="center"/>
                    <w:rPr>
                      <w:rFonts w:eastAsia="仿宋"/>
                      <w:kern w:val="0"/>
                      <w:lang w:bidi="zh-CN"/>
                    </w:rPr>
                  </w:pPr>
                  <w:r>
                    <w:rPr>
                      <w:rFonts w:hint="eastAsia" w:eastAsia="仿宋"/>
                      <w:kern w:val="0"/>
                      <w:lang w:bidi="zh-CN"/>
                    </w:rPr>
                    <w:t>46</w:t>
                  </w:r>
                </w:p>
              </w:tc>
              <w:tc>
                <w:tcPr>
                  <w:tcW w:w="603" w:type="pct"/>
                  <w:vAlign w:val="center"/>
                </w:tcPr>
                <w:p w14:paraId="19F0FC78">
                  <w:pPr>
                    <w:jc w:val="center"/>
                    <w:rPr>
                      <w:rFonts w:eastAsia="仿宋"/>
                      <w:kern w:val="0"/>
                      <w:lang w:bidi="zh-CN"/>
                    </w:rPr>
                  </w:pPr>
                  <w:r>
                    <w:rPr>
                      <w:rFonts w:hint="eastAsia" w:eastAsia="仿宋"/>
                      <w:kern w:val="0"/>
                      <w:lang w:bidi="zh-CN"/>
                    </w:rPr>
                    <w:t>灭蚁灵</w:t>
                  </w:r>
                </w:p>
              </w:tc>
              <w:tc>
                <w:tcPr>
                  <w:tcW w:w="582" w:type="pct"/>
                  <w:vAlign w:val="center"/>
                </w:tcPr>
                <w:p w14:paraId="17BB047E">
                  <w:pPr>
                    <w:jc w:val="center"/>
                    <w:rPr>
                      <w:rFonts w:eastAsia="仿宋"/>
                      <w:kern w:val="0"/>
                      <w:lang w:bidi="zh-CN"/>
                    </w:rPr>
                  </w:pPr>
                  <w:r>
                    <w:rPr>
                      <w:rFonts w:hint="eastAsia" w:eastAsia="仿宋"/>
                      <w:kern w:val="0"/>
                      <w:lang w:bidi="zh-CN"/>
                    </w:rPr>
                    <w:t>ND</w:t>
                  </w:r>
                </w:p>
              </w:tc>
              <w:tc>
                <w:tcPr>
                  <w:tcW w:w="583" w:type="pct"/>
                  <w:vAlign w:val="center"/>
                </w:tcPr>
                <w:p w14:paraId="2D31AABA">
                  <w:pPr>
                    <w:jc w:val="center"/>
                    <w:rPr>
                      <w:rFonts w:eastAsia="仿宋"/>
                      <w:kern w:val="0"/>
                      <w:lang w:bidi="zh-CN"/>
                    </w:rPr>
                  </w:pPr>
                  <w:r>
                    <w:rPr>
                      <w:rFonts w:hint="eastAsia" w:eastAsia="仿宋"/>
                      <w:kern w:val="0"/>
                      <w:lang w:bidi="zh-CN"/>
                    </w:rPr>
                    <w:t>ND</w:t>
                  </w:r>
                </w:p>
              </w:tc>
              <w:tc>
                <w:tcPr>
                  <w:tcW w:w="566" w:type="pct"/>
                  <w:vAlign w:val="center"/>
                </w:tcPr>
                <w:p w14:paraId="5F079030">
                  <w:pPr>
                    <w:jc w:val="center"/>
                    <w:rPr>
                      <w:rFonts w:eastAsia="仿宋"/>
                      <w:kern w:val="0"/>
                      <w:lang w:bidi="zh-CN"/>
                    </w:rPr>
                  </w:pPr>
                  <w:r>
                    <w:rPr>
                      <w:rFonts w:hint="eastAsia" w:eastAsia="仿宋"/>
                      <w:kern w:val="0"/>
                      <w:lang w:bidi="zh-CN"/>
                    </w:rPr>
                    <w:t>ND</w:t>
                  </w:r>
                </w:p>
              </w:tc>
              <w:tc>
                <w:tcPr>
                  <w:tcW w:w="583" w:type="pct"/>
                  <w:vAlign w:val="center"/>
                </w:tcPr>
                <w:p w14:paraId="0A57BB85">
                  <w:pPr>
                    <w:jc w:val="center"/>
                    <w:rPr>
                      <w:rFonts w:eastAsia="仿宋"/>
                      <w:kern w:val="0"/>
                      <w:lang w:bidi="zh-CN"/>
                    </w:rPr>
                  </w:pPr>
                  <w:r>
                    <w:rPr>
                      <w:rFonts w:hint="eastAsia" w:eastAsia="仿宋"/>
                      <w:kern w:val="0"/>
                      <w:lang w:bidi="zh-CN"/>
                    </w:rPr>
                    <w:t>ND</w:t>
                  </w:r>
                </w:p>
              </w:tc>
              <w:tc>
                <w:tcPr>
                  <w:tcW w:w="583" w:type="pct"/>
                  <w:vAlign w:val="center"/>
                </w:tcPr>
                <w:p w14:paraId="50E412FB">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583B434D">
                  <w:pPr>
                    <w:jc w:val="center"/>
                    <w:rPr>
                      <w:rFonts w:eastAsia="仿宋"/>
                      <w:kern w:val="0"/>
                      <w:lang w:bidi="zh-CN"/>
                    </w:rPr>
                  </w:pPr>
                  <w:r>
                    <w:rPr>
                      <w:rFonts w:hint="eastAsia" w:eastAsia="仿宋"/>
                      <w:kern w:val="0"/>
                      <w:lang w:bidi="zh-CN"/>
                    </w:rPr>
                    <w:t>ND</w:t>
                  </w:r>
                </w:p>
              </w:tc>
              <w:tc>
                <w:tcPr>
                  <w:tcW w:w="568" w:type="pct"/>
                  <w:vAlign w:val="center"/>
                </w:tcPr>
                <w:p w14:paraId="42377939">
                  <w:pPr>
                    <w:jc w:val="center"/>
                    <w:rPr>
                      <w:rFonts w:eastAsia="仿宋"/>
                      <w:kern w:val="0"/>
                      <w:lang w:bidi="zh-CN"/>
                    </w:rPr>
                  </w:pPr>
                  <w:r>
                    <w:rPr>
                      <w:rFonts w:hint="eastAsia" w:eastAsia="仿宋"/>
                      <w:kern w:val="0"/>
                      <w:lang w:bidi="zh-CN"/>
                    </w:rPr>
                    <w:t>5</w:t>
                  </w:r>
                </w:p>
              </w:tc>
            </w:tr>
            <w:tr w14:paraId="3C31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7FDC7BEA">
                  <w:pPr>
                    <w:jc w:val="center"/>
                    <w:rPr>
                      <w:rFonts w:eastAsia="仿宋"/>
                      <w:kern w:val="0"/>
                      <w:lang w:bidi="zh-CN"/>
                    </w:rPr>
                  </w:pPr>
                  <w:r>
                    <w:rPr>
                      <w:rFonts w:hint="eastAsia" w:eastAsia="仿宋"/>
                      <w:kern w:val="0"/>
                      <w:lang w:bidi="zh-CN"/>
                    </w:rPr>
                    <w:t>47</w:t>
                  </w:r>
                </w:p>
              </w:tc>
              <w:tc>
                <w:tcPr>
                  <w:tcW w:w="603" w:type="pct"/>
                  <w:vAlign w:val="center"/>
                </w:tcPr>
                <w:p w14:paraId="49C49142">
                  <w:pPr>
                    <w:jc w:val="center"/>
                    <w:rPr>
                      <w:rFonts w:eastAsia="仿宋"/>
                      <w:kern w:val="0"/>
                      <w:lang w:bidi="zh-CN"/>
                    </w:rPr>
                  </w:pPr>
                  <w:r>
                    <w:rPr>
                      <w:rFonts w:hint="eastAsia" w:eastAsia="仿宋"/>
                      <w:kern w:val="0"/>
                      <w:lang w:bidi="zh-CN"/>
                    </w:rPr>
                    <w:t>乐果</w:t>
                  </w:r>
                </w:p>
              </w:tc>
              <w:tc>
                <w:tcPr>
                  <w:tcW w:w="582" w:type="pct"/>
                  <w:vAlign w:val="center"/>
                </w:tcPr>
                <w:p w14:paraId="680297B7">
                  <w:pPr>
                    <w:jc w:val="center"/>
                    <w:rPr>
                      <w:rFonts w:eastAsia="仿宋"/>
                      <w:kern w:val="0"/>
                      <w:lang w:bidi="zh-CN"/>
                    </w:rPr>
                  </w:pPr>
                  <w:r>
                    <w:rPr>
                      <w:rFonts w:hint="eastAsia" w:eastAsia="仿宋"/>
                      <w:kern w:val="0"/>
                      <w:lang w:bidi="zh-CN"/>
                    </w:rPr>
                    <w:t>ND</w:t>
                  </w:r>
                </w:p>
              </w:tc>
              <w:tc>
                <w:tcPr>
                  <w:tcW w:w="583" w:type="pct"/>
                  <w:vAlign w:val="center"/>
                </w:tcPr>
                <w:p w14:paraId="33FF56DE">
                  <w:pPr>
                    <w:jc w:val="center"/>
                    <w:rPr>
                      <w:rFonts w:eastAsia="仿宋"/>
                      <w:kern w:val="0"/>
                      <w:lang w:bidi="zh-CN"/>
                    </w:rPr>
                  </w:pPr>
                  <w:r>
                    <w:rPr>
                      <w:rFonts w:hint="eastAsia" w:eastAsia="仿宋"/>
                      <w:kern w:val="0"/>
                      <w:lang w:bidi="zh-CN"/>
                    </w:rPr>
                    <w:t>ND</w:t>
                  </w:r>
                </w:p>
              </w:tc>
              <w:tc>
                <w:tcPr>
                  <w:tcW w:w="566" w:type="pct"/>
                  <w:vAlign w:val="center"/>
                </w:tcPr>
                <w:p w14:paraId="56B01284">
                  <w:pPr>
                    <w:jc w:val="center"/>
                    <w:rPr>
                      <w:rFonts w:eastAsia="仿宋"/>
                      <w:kern w:val="0"/>
                      <w:lang w:bidi="zh-CN"/>
                    </w:rPr>
                  </w:pPr>
                  <w:r>
                    <w:rPr>
                      <w:rFonts w:hint="eastAsia" w:eastAsia="仿宋"/>
                      <w:kern w:val="0"/>
                      <w:lang w:bidi="zh-CN"/>
                    </w:rPr>
                    <w:t>ND</w:t>
                  </w:r>
                </w:p>
              </w:tc>
              <w:tc>
                <w:tcPr>
                  <w:tcW w:w="583" w:type="pct"/>
                  <w:vAlign w:val="center"/>
                </w:tcPr>
                <w:p w14:paraId="172C0002">
                  <w:pPr>
                    <w:jc w:val="center"/>
                    <w:rPr>
                      <w:rFonts w:eastAsia="仿宋"/>
                      <w:kern w:val="0"/>
                      <w:lang w:bidi="zh-CN"/>
                    </w:rPr>
                  </w:pPr>
                  <w:r>
                    <w:rPr>
                      <w:rFonts w:hint="eastAsia" w:eastAsia="仿宋"/>
                      <w:kern w:val="0"/>
                      <w:lang w:bidi="zh-CN"/>
                    </w:rPr>
                    <w:t>ND</w:t>
                  </w:r>
                </w:p>
              </w:tc>
              <w:tc>
                <w:tcPr>
                  <w:tcW w:w="583" w:type="pct"/>
                  <w:vAlign w:val="center"/>
                </w:tcPr>
                <w:p w14:paraId="3D68DD0D">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463E1C0D">
                  <w:pPr>
                    <w:jc w:val="center"/>
                    <w:rPr>
                      <w:rFonts w:eastAsia="仿宋"/>
                      <w:kern w:val="0"/>
                      <w:lang w:bidi="zh-CN"/>
                    </w:rPr>
                  </w:pPr>
                  <w:r>
                    <w:rPr>
                      <w:rFonts w:hint="eastAsia" w:eastAsia="仿宋"/>
                      <w:kern w:val="0"/>
                      <w:lang w:bidi="zh-CN"/>
                    </w:rPr>
                    <w:t>ND</w:t>
                  </w:r>
                </w:p>
              </w:tc>
              <w:tc>
                <w:tcPr>
                  <w:tcW w:w="568" w:type="pct"/>
                  <w:vAlign w:val="center"/>
                </w:tcPr>
                <w:p w14:paraId="4E214EFE">
                  <w:pPr>
                    <w:jc w:val="center"/>
                    <w:rPr>
                      <w:rFonts w:eastAsia="仿宋"/>
                      <w:kern w:val="0"/>
                      <w:lang w:bidi="zh-CN"/>
                    </w:rPr>
                  </w:pPr>
                  <w:r>
                    <w:rPr>
                      <w:rFonts w:hint="eastAsia" w:eastAsia="仿宋"/>
                      <w:kern w:val="0"/>
                      <w:lang w:bidi="zh-CN"/>
                    </w:rPr>
                    <w:t>2</w:t>
                  </w:r>
                </w:p>
              </w:tc>
            </w:tr>
            <w:tr w14:paraId="77E1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69138EA6">
                  <w:pPr>
                    <w:jc w:val="center"/>
                    <w:rPr>
                      <w:rFonts w:eastAsia="仿宋"/>
                      <w:kern w:val="0"/>
                      <w:lang w:bidi="zh-CN"/>
                    </w:rPr>
                  </w:pPr>
                  <w:r>
                    <w:rPr>
                      <w:rFonts w:hint="eastAsia" w:eastAsia="仿宋"/>
                      <w:kern w:val="0"/>
                      <w:lang w:bidi="zh-CN"/>
                    </w:rPr>
                    <w:t>48</w:t>
                  </w:r>
                </w:p>
              </w:tc>
              <w:tc>
                <w:tcPr>
                  <w:tcW w:w="603" w:type="pct"/>
                  <w:vAlign w:val="center"/>
                </w:tcPr>
                <w:p w14:paraId="71358F0A">
                  <w:pPr>
                    <w:jc w:val="center"/>
                    <w:rPr>
                      <w:rFonts w:eastAsia="仿宋"/>
                      <w:kern w:val="0"/>
                      <w:lang w:bidi="zh-CN"/>
                    </w:rPr>
                  </w:pPr>
                  <w:r>
                    <w:rPr>
                      <w:rFonts w:hint="eastAsia" w:eastAsia="仿宋"/>
                      <w:kern w:val="0"/>
                      <w:lang w:bidi="zh-CN"/>
                    </w:rPr>
                    <w:t>对硫磷</w:t>
                  </w:r>
                </w:p>
              </w:tc>
              <w:tc>
                <w:tcPr>
                  <w:tcW w:w="582" w:type="pct"/>
                  <w:vAlign w:val="center"/>
                </w:tcPr>
                <w:p w14:paraId="5C703C06">
                  <w:pPr>
                    <w:jc w:val="center"/>
                    <w:rPr>
                      <w:rFonts w:eastAsia="仿宋"/>
                      <w:kern w:val="0"/>
                      <w:lang w:bidi="zh-CN"/>
                    </w:rPr>
                  </w:pPr>
                  <w:r>
                    <w:rPr>
                      <w:rFonts w:hint="eastAsia" w:eastAsia="仿宋"/>
                      <w:kern w:val="0"/>
                      <w:lang w:bidi="zh-CN"/>
                    </w:rPr>
                    <w:t>ND</w:t>
                  </w:r>
                </w:p>
              </w:tc>
              <w:tc>
                <w:tcPr>
                  <w:tcW w:w="583" w:type="pct"/>
                  <w:vAlign w:val="center"/>
                </w:tcPr>
                <w:p w14:paraId="7BA7B73D">
                  <w:pPr>
                    <w:jc w:val="center"/>
                    <w:rPr>
                      <w:rFonts w:eastAsia="仿宋"/>
                      <w:kern w:val="0"/>
                      <w:lang w:bidi="zh-CN"/>
                    </w:rPr>
                  </w:pPr>
                  <w:r>
                    <w:rPr>
                      <w:rFonts w:hint="eastAsia" w:eastAsia="仿宋"/>
                      <w:kern w:val="0"/>
                      <w:lang w:bidi="zh-CN"/>
                    </w:rPr>
                    <w:t>ND</w:t>
                  </w:r>
                </w:p>
              </w:tc>
              <w:tc>
                <w:tcPr>
                  <w:tcW w:w="566" w:type="pct"/>
                  <w:vAlign w:val="center"/>
                </w:tcPr>
                <w:p w14:paraId="2D0CE2B1">
                  <w:pPr>
                    <w:jc w:val="center"/>
                    <w:rPr>
                      <w:rFonts w:eastAsia="仿宋"/>
                      <w:kern w:val="0"/>
                      <w:lang w:bidi="zh-CN"/>
                    </w:rPr>
                  </w:pPr>
                  <w:r>
                    <w:rPr>
                      <w:rFonts w:hint="eastAsia" w:eastAsia="仿宋"/>
                      <w:kern w:val="0"/>
                      <w:lang w:bidi="zh-CN"/>
                    </w:rPr>
                    <w:t>ND</w:t>
                  </w:r>
                </w:p>
              </w:tc>
              <w:tc>
                <w:tcPr>
                  <w:tcW w:w="583" w:type="pct"/>
                  <w:vAlign w:val="center"/>
                </w:tcPr>
                <w:p w14:paraId="537B97DE">
                  <w:pPr>
                    <w:jc w:val="center"/>
                    <w:rPr>
                      <w:rFonts w:eastAsia="仿宋"/>
                      <w:kern w:val="0"/>
                      <w:lang w:bidi="zh-CN"/>
                    </w:rPr>
                  </w:pPr>
                  <w:r>
                    <w:rPr>
                      <w:rFonts w:hint="eastAsia" w:eastAsia="仿宋"/>
                      <w:kern w:val="0"/>
                      <w:lang w:bidi="zh-CN"/>
                    </w:rPr>
                    <w:t>ND</w:t>
                  </w:r>
                </w:p>
              </w:tc>
              <w:tc>
                <w:tcPr>
                  <w:tcW w:w="583" w:type="pct"/>
                  <w:vAlign w:val="center"/>
                </w:tcPr>
                <w:p w14:paraId="2F66D6AB">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314E95CD">
                  <w:pPr>
                    <w:jc w:val="center"/>
                    <w:rPr>
                      <w:rFonts w:eastAsia="仿宋"/>
                      <w:kern w:val="0"/>
                      <w:lang w:bidi="zh-CN"/>
                    </w:rPr>
                  </w:pPr>
                  <w:r>
                    <w:rPr>
                      <w:rFonts w:hint="eastAsia" w:eastAsia="仿宋"/>
                      <w:kern w:val="0"/>
                      <w:lang w:bidi="zh-CN"/>
                    </w:rPr>
                    <w:t>ND</w:t>
                  </w:r>
                </w:p>
              </w:tc>
              <w:tc>
                <w:tcPr>
                  <w:tcW w:w="568" w:type="pct"/>
                  <w:vAlign w:val="center"/>
                </w:tcPr>
                <w:p w14:paraId="048FF10E">
                  <w:pPr>
                    <w:jc w:val="center"/>
                    <w:rPr>
                      <w:rFonts w:eastAsia="仿宋"/>
                      <w:kern w:val="0"/>
                      <w:lang w:bidi="zh-CN"/>
                    </w:rPr>
                  </w:pPr>
                  <w:r>
                    <w:rPr>
                      <w:rFonts w:hint="eastAsia" w:eastAsia="仿宋"/>
                      <w:kern w:val="0"/>
                      <w:lang w:bidi="zh-CN"/>
                    </w:rPr>
                    <w:t>5</w:t>
                  </w:r>
                </w:p>
              </w:tc>
            </w:tr>
            <w:tr w14:paraId="18AC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169573F0">
                  <w:pPr>
                    <w:jc w:val="center"/>
                    <w:rPr>
                      <w:rFonts w:eastAsia="仿宋"/>
                      <w:kern w:val="0"/>
                      <w:lang w:bidi="zh-CN"/>
                    </w:rPr>
                  </w:pPr>
                  <w:r>
                    <w:rPr>
                      <w:rFonts w:hint="eastAsia" w:eastAsia="仿宋"/>
                      <w:kern w:val="0"/>
                      <w:lang w:bidi="zh-CN"/>
                    </w:rPr>
                    <w:t>49</w:t>
                  </w:r>
                </w:p>
              </w:tc>
              <w:tc>
                <w:tcPr>
                  <w:tcW w:w="603" w:type="pct"/>
                  <w:vAlign w:val="center"/>
                </w:tcPr>
                <w:p w14:paraId="7040791B">
                  <w:pPr>
                    <w:jc w:val="center"/>
                    <w:rPr>
                      <w:rFonts w:eastAsia="仿宋"/>
                      <w:kern w:val="0"/>
                      <w:lang w:bidi="zh-CN"/>
                    </w:rPr>
                  </w:pPr>
                  <w:r>
                    <w:rPr>
                      <w:rFonts w:hint="eastAsia" w:eastAsia="仿宋"/>
                      <w:kern w:val="0"/>
                      <w:lang w:bidi="zh-CN"/>
                    </w:rPr>
                    <w:t>甲基对硫磷</w:t>
                  </w:r>
                </w:p>
              </w:tc>
              <w:tc>
                <w:tcPr>
                  <w:tcW w:w="582" w:type="pct"/>
                  <w:vAlign w:val="center"/>
                </w:tcPr>
                <w:p w14:paraId="2936CF4A">
                  <w:pPr>
                    <w:jc w:val="center"/>
                    <w:rPr>
                      <w:rFonts w:eastAsia="仿宋"/>
                      <w:kern w:val="0"/>
                      <w:lang w:bidi="zh-CN"/>
                    </w:rPr>
                  </w:pPr>
                  <w:r>
                    <w:rPr>
                      <w:rFonts w:hint="eastAsia" w:eastAsia="仿宋"/>
                      <w:kern w:val="0"/>
                      <w:lang w:bidi="zh-CN"/>
                    </w:rPr>
                    <w:t>ND</w:t>
                  </w:r>
                </w:p>
              </w:tc>
              <w:tc>
                <w:tcPr>
                  <w:tcW w:w="583" w:type="pct"/>
                  <w:vAlign w:val="center"/>
                </w:tcPr>
                <w:p w14:paraId="4F6CD4D6">
                  <w:pPr>
                    <w:jc w:val="center"/>
                    <w:rPr>
                      <w:rFonts w:eastAsia="仿宋"/>
                      <w:kern w:val="0"/>
                      <w:lang w:bidi="zh-CN"/>
                    </w:rPr>
                  </w:pPr>
                  <w:r>
                    <w:rPr>
                      <w:rFonts w:hint="eastAsia" w:eastAsia="仿宋"/>
                      <w:kern w:val="0"/>
                      <w:lang w:bidi="zh-CN"/>
                    </w:rPr>
                    <w:t>ND</w:t>
                  </w:r>
                </w:p>
              </w:tc>
              <w:tc>
                <w:tcPr>
                  <w:tcW w:w="566" w:type="pct"/>
                  <w:vAlign w:val="center"/>
                </w:tcPr>
                <w:p w14:paraId="25EB132C">
                  <w:pPr>
                    <w:jc w:val="center"/>
                    <w:rPr>
                      <w:rFonts w:eastAsia="仿宋"/>
                      <w:kern w:val="0"/>
                      <w:lang w:bidi="zh-CN"/>
                    </w:rPr>
                  </w:pPr>
                  <w:r>
                    <w:rPr>
                      <w:rFonts w:hint="eastAsia" w:eastAsia="仿宋"/>
                      <w:kern w:val="0"/>
                      <w:lang w:bidi="zh-CN"/>
                    </w:rPr>
                    <w:t>ND</w:t>
                  </w:r>
                </w:p>
              </w:tc>
              <w:tc>
                <w:tcPr>
                  <w:tcW w:w="583" w:type="pct"/>
                  <w:vAlign w:val="center"/>
                </w:tcPr>
                <w:p w14:paraId="510DF19A">
                  <w:pPr>
                    <w:jc w:val="center"/>
                    <w:rPr>
                      <w:rFonts w:eastAsia="仿宋"/>
                      <w:kern w:val="0"/>
                      <w:lang w:bidi="zh-CN"/>
                    </w:rPr>
                  </w:pPr>
                  <w:r>
                    <w:rPr>
                      <w:rFonts w:hint="eastAsia" w:eastAsia="仿宋"/>
                      <w:kern w:val="0"/>
                      <w:lang w:bidi="zh-CN"/>
                    </w:rPr>
                    <w:t>ND</w:t>
                  </w:r>
                </w:p>
              </w:tc>
              <w:tc>
                <w:tcPr>
                  <w:tcW w:w="583" w:type="pct"/>
                  <w:vAlign w:val="center"/>
                </w:tcPr>
                <w:p w14:paraId="3E94F66A">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0D5EA9C5">
                  <w:pPr>
                    <w:jc w:val="center"/>
                    <w:rPr>
                      <w:rFonts w:eastAsia="仿宋"/>
                      <w:kern w:val="0"/>
                      <w:lang w:bidi="zh-CN"/>
                    </w:rPr>
                  </w:pPr>
                  <w:r>
                    <w:rPr>
                      <w:rFonts w:hint="eastAsia" w:eastAsia="仿宋"/>
                      <w:kern w:val="0"/>
                      <w:lang w:bidi="zh-CN"/>
                    </w:rPr>
                    <w:t>ND</w:t>
                  </w:r>
                </w:p>
              </w:tc>
              <w:tc>
                <w:tcPr>
                  <w:tcW w:w="568" w:type="pct"/>
                  <w:vAlign w:val="center"/>
                </w:tcPr>
                <w:p w14:paraId="4601F4DA">
                  <w:pPr>
                    <w:jc w:val="center"/>
                    <w:rPr>
                      <w:rFonts w:eastAsia="仿宋"/>
                      <w:kern w:val="0"/>
                      <w:lang w:bidi="zh-CN"/>
                    </w:rPr>
                  </w:pPr>
                  <w:r>
                    <w:rPr>
                      <w:rFonts w:hint="eastAsia" w:eastAsia="仿宋"/>
                      <w:kern w:val="0"/>
                      <w:lang w:bidi="zh-CN"/>
                    </w:rPr>
                    <w:t>3</w:t>
                  </w:r>
                </w:p>
              </w:tc>
            </w:tr>
            <w:tr w14:paraId="3213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61" w:type="pct"/>
                  <w:vAlign w:val="center"/>
                </w:tcPr>
                <w:p w14:paraId="2A7E6A4A">
                  <w:pPr>
                    <w:jc w:val="center"/>
                    <w:rPr>
                      <w:rFonts w:eastAsia="仿宋"/>
                      <w:kern w:val="0"/>
                      <w:lang w:bidi="zh-CN"/>
                    </w:rPr>
                  </w:pPr>
                  <w:r>
                    <w:rPr>
                      <w:rFonts w:hint="eastAsia" w:eastAsia="仿宋"/>
                      <w:kern w:val="0"/>
                      <w:lang w:bidi="zh-CN"/>
                    </w:rPr>
                    <w:t>5</w:t>
                  </w:r>
                  <w:r>
                    <w:rPr>
                      <w:rFonts w:eastAsia="仿宋"/>
                      <w:kern w:val="0"/>
                      <w:lang w:bidi="zh-CN"/>
                    </w:rPr>
                    <w:t>0</w:t>
                  </w:r>
                </w:p>
              </w:tc>
              <w:tc>
                <w:tcPr>
                  <w:tcW w:w="603" w:type="pct"/>
                  <w:vAlign w:val="center"/>
                </w:tcPr>
                <w:p w14:paraId="4FFFD84A">
                  <w:pPr>
                    <w:jc w:val="center"/>
                    <w:rPr>
                      <w:rFonts w:eastAsia="仿宋"/>
                      <w:kern w:val="0"/>
                      <w:lang w:bidi="zh-CN"/>
                    </w:rPr>
                  </w:pPr>
                  <w:r>
                    <w:rPr>
                      <w:rFonts w:hint="eastAsia" w:eastAsia="仿宋"/>
                      <w:kern w:val="0"/>
                      <w:lang w:bidi="zh-CN"/>
                    </w:rPr>
                    <w:t>马拉硫磷</w:t>
                  </w:r>
                </w:p>
              </w:tc>
              <w:tc>
                <w:tcPr>
                  <w:tcW w:w="582" w:type="pct"/>
                  <w:vAlign w:val="center"/>
                </w:tcPr>
                <w:p w14:paraId="7AF67FD3">
                  <w:pPr>
                    <w:jc w:val="center"/>
                    <w:rPr>
                      <w:rFonts w:eastAsia="仿宋"/>
                      <w:kern w:val="0"/>
                      <w:lang w:bidi="zh-CN"/>
                    </w:rPr>
                  </w:pPr>
                  <w:r>
                    <w:rPr>
                      <w:rFonts w:hint="eastAsia" w:eastAsia="仿宋"/>
                      <w:kern w:val="0"/>
                      <w:lang w:bidi="zh-CN"/>
                    </w:rPr>
                    <w:t>ND</w:t>
                  </w:r>
                </w:p>
              </w:tc>
              <w:tc>
                <w:tcPr>
                  <w:tcW w:w="583" w:type="pct"/>
                  <w:vAlign w:val="center"/>
                </w:tcPr>
                <w:p w14:paraId="3AA2FD1E">
                  <w:pPr>
                    <w:jc w:val="center"/>
                    <w:rPr>
                      <w:rFonts w:eastAsia="仿宋"/>
                      <w:kern w:val="0"/>
                      <w:lang w:bidi="zh-CN"/>
                    </w:rPr>
                  </w:pPr>
                  <w:r>
                    <w:rPr>
                      <w:rFonts w:hint="eastAsia" w:eastAsia="仿宋"/>
                      <w:kern w:val="0"/>
                      <w:lang w:bidi="zh-CN"/>
                    </w:rPr>
                    <w:t>ND</w:t>
                  </w:r>
                </w:p>
              </w:tc>
              <w:tc>
                <w:tcPr>
                  <w:tcW w:w="566" w:type="pct"/>
                  <w:vAlign w:val="center"/>
                </w:tcPr>
                <w:p w14:paraId="06216ECA">
                  <w:pPr>
                    <w:jc w:val="center"/>
                    <w:rPr>
                      <w:rFonts w:eastAsia="仿宋"/>
                      <w:kern w:val="0"/>
                      <w:lang w:bidi="zh-CN"/>
                    </w:rPr>
                  </w:pPr>
                  <w:r>
                    <w:rPr>
                      <w:rFonts w:hint="eastAsia" w:eastAsia="仿宋"/>
                      <w:kern w:val="0"/>
                      <w:lang w:bidi="zh-CN"/>
                    </w:rPr>
                    <w:t>ND</w:t>
                  </w:r>
                </w:p>
              </w:tc>
              <w:tc>
                <w:tcPr>
                  <w:tcW w:w="583" w:type="pct"/>
                  <w:vAlign w:val="center"/>
                </w:tcPr>
                <w:p w14:paraId="4925999D">
                  <w:pPr>
                    <w:jc w:val="center"/>
                    <w:rPr>
                      <w:rFonts w:eastAsia="仿宋"/>
                      <w:kern w:val="0"/>
                      <w:lang w:bidi="zh-CN"/>
                    </w:rPr>
                  </w:pPr>
                  <w:r>
                    <w:rPr>
                      <w:rFonts w:hint="eastAsia" w:eastAsia="仿宋"/>
                      <w:kern w:val="0"/>
                      <w:lang w:bidi="zh-CN"/>
                    </w:rPr>
                    <w:t>ND</w:t>
                  </w:r>
                </w:p>
              </w:tc>
              <w:tc>
                <w:tcPr>
                  <w:tcW w:w="583" w:type="pct"/>
                  <w:vAlign w:val="center"/>
                </w:tcPr>
                <w:p w14:paraId="42BE7AB3">
                  <w:pPr>
                    <w:jc w:val="center"/>
                    <w:rPr>
                      <w:rFonts w:eastAsia="仿宋"/>
                      <w:kern w:val="0"/>
                      <w:lang w:bidi="zh-CN"/>
                    </w:rPr>
                  </w:pPr>
                  <w:r>
                    <w:rPr>
                      <w:rFonts w:hint="eastAsia" w:eastAsia="仿宋"/>
                      <w:kern w:val="0"/>
                      <w:lang w:bidi="zh-CN"/>
                    </w:rPr>
                    <w:t>ND</w:t>
                  </w:r>
                </w:p>
              </w:tc>
              <w:tc>
                <w:tcPr>
                  <w:tcW w:w="568" w:type="pct"/>
                  <w:shd w:val="clear" w:color="auto" w:fill="auto"/>
                  <w:vAlign w:val="center"/>
                </w:tcPr>
                <w:p w14:paraId="1D87E8D8">
                  <w:pPr>
                    <w:jc w:val="center"/>
                    <w:rPr>
                      <w:rFonts w:eastAsia="仿宋"/>
                      <w:kern w:val="0"/>
                      <w:lang w:bidi="zh-CN"/>
                    </w:rPr>
                  </w:pPr>
                  <w:r>
                    <w:rPr>
                      <w:rFonts w:hint="eastAsia" w:eastAsia="仿宋"/>
                      <w:kern w:val="0"/>
                      <w:lang w:bidi="zh-CN"/>
                    </w:rPr>
                    <w:t>ND</w:t>
                  </w:r>
                </w:p>
              </w:tc>
              <w:tc>
                <w:tcPr>
                  <w:tcW w:w="568" w:type="pct"/>
                  <w:vAlign w:val="center"/>
                </w:tcPr>
                <w:p w14:paraId="4BF73FD6">
                  <w:pPr>
                    <w:jc w:val="center"/>
                    <w:rPr>
                      <w:rFonts w:eastAsia="仿宋"/>
                      <w:kern w:val="0"/>
                      <w:lang w:bidi="zh-CN"/>
                    </w:rPr>
                  </w:pPr>
                  <w:r>
                    <w:rPr>
                      <w:rFonts w:hint="eastAsia" w:eastAsia="仿宋"/>
                      <w:kern w:val="0"/>
                      <w:lang w:bidi="zh-CN"/>
                    </w:rPr>
                    <w:t>0.05</w:t>
                  </w:r>
                </w:p>
              </w:tc>
            </w:tr>
          </w:tbl>
          <w:p w14:paraId="4EF00FDB">
            <w:pPr>
              <w:widowControl/>
              <w:spacing w:line="500" w:lineRule="exact"/>
              <w:ind w:firstLine="474"/>
              <w:jc w:val="center"/>
              <w:rPr>
                <w:rFonts w:eastAsia="仿宋"/>
                <w:b/>
                <w:spacing w:val="-2"/>
                <w:kern w:val="0"/>
                <w:sz w:val="24"/>
                <w:szCs w:val="28"/>
                <w:lang w:val="zh-CN"/>
              </w:rPr>
            </w:pPr>
          </w:p>
          <w:p w14:paraId="56A133D2">
            <w:pPr>
              <w:widowControl/>
              <w:spacing w:line="500" w:lineRule="exact"/>
              <w:ind w:firstLine="474"/>
              <w:jc w:val="center"/>
              <w:rPr>
                <w:rFonts w:eastAsia="仿宋"/>
                <w:b/>
                <w:spacing w:val="-2"/>
                <w:kern w:val="0"/>
                <w:sz w:val="24"/>
                <w:szCs w:val="28"/>
                <w:lang w:val="zh-CN"/>
              </w:rPr>
            </w:pPr>
          </w:p>
          <w:p w14:paraId="20890867">
            <w:pPr>
              <w:widowControl/>
              <w:spacing w:line="500" w:lineRule="exact"/>
              <w:ind w:firstLine="474"/>
              <w:jc w:val="center"/>
              <w:rPr>
                <w:rFonts w:eastAsia="仿宋"/>
                <w:b/>
                <w:spacing w:val="-2"/>
                <w:kern w:val="0"/>
                <w:sz w:val="24"/>
                <w:szCs w:val="28"/>
                <w:lang w:val="zh-CN"/>
              </w:rPr>
            </w:pPr>
          </w:p>
          <w:p w14:paraId="6C86FAA0">
            <w:pPr>
              <w:pStyle w:val="29"/>
              <w:rPr>
                <w:snapToGrid w:val="0"/>
              </w:rPr>
            </w:pPr>
          </w:p>
        </w:tc>
      </w:tr>
    </w:tbl>
    <w:p w14:paraId="10668F70">
      <w:pPr>
        <w:pStyle w:val="29"/>
        <w:jc w:val="both"/>
        <w:rPr>
          <w:snapToGrid w:val="0"/>
        </w:rPr>
        <w:sectPr>
          <w:pgSz w:w="16838" w:h="11906" w:orient="landscape"/>
          <w:pgMar w:top="1531" w:right="1701" w:bottom="1531" w:left="1701" w:header="851" w:footer="851" w:gutter="0"/>
          <w:cols w:space="720" w:num="1"/>
          <w:docGrid w:linePitch="312" w:charSpace="0"/>
        </w:sectPr>
      </w:pPr>
    </w:p>
    <w:tbl>
      <w:tblPr>
        <w:tblStyle w:val="33"/>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60"/>
      </w:tblGrid>
      <w:tr w14:paraId="0D69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9" w:hRule="atLeast"/>
          <w:jc w:val="center"/>
        </w:trPr>
        <w:tc>
          <w:tcPr>
            <w:tcW w:w="850" w:type="dxa"/>
            <w:vAlign w:val="center"/>
          </w:tcPr>
          <w:p w14:paraId="321F93C6">
            <w:pPr>
              <w:pStyle w:val="29"/>
              <w:rPr>
                <w:snapToGrid w:val="0"/>
              </w:rPr>
            </w:pPr>
          </w:p>
        </w:tc>
        <w:tc>
          <w:tcPr>
            <w:tcW w:w="8960" w:type="dxa"/>
            <w:vAlign w:val="center"/>
          </w:tcPr>
          <w:p w14:paraId="31EB22C8">
            <w:pPr>
              <w:spacing w:line="500" w:lineRule="exact"/>
              <w:ind w:firstLine="480" w:firstLineChars="200"/>
              <w:rPr>
                <w:rFonts w:eastAsia="仿宋"/>
                <w:bCs/>
                <w:sz w:val="24"/>
              </w:rPr>
            </w:pPr>
            <w:r>
              <w:rPr>
                <w:rFonts w:hint="eastAsia" w:eastAsia="仿宋"/>
                <w:bCs/>
                <w:sz w:val="24"/>
              </w:rPr>
              <w:t>由上表可知，本项目使用的其他一般固废、炉渣、建筑垃圾、氟化钙污泥、脱硫石膏、粉煤灰中各指标浓度低于《危险废物鉴别标准 浸出毒性鉴别》（GB5085.3-2007）中的标准，因此不属于危险废物。</w:t>
            </w:r>
          </w:p>
          <w:p w14:paraId="474E9B9D">
            <w:pPr>
              <w:spacing w:line="500" w:lineRule="exact"/>
              <w:ind w:firstLine="480" w:firstLineChars="200"/>
              <w:rPr>
                <w:rFonts w:eastAsia="仿宋"/>
                <w:bCs/>
                <w:sz w:val="24"/>
              </w:rPr>
            </w:pPr>
            <w:r>
              <w:rPr>
                <w:rFonts w:hint="eastAsia" w:eastAsia="仿宋"/>
                <w:bCs/>
                <w:sz w:val="24"/>
              </w:rPr>
              <w:t>（</w:t>
            </w:r>
            <w:r>
              <w:rPr>
                <w:rFonts w:eastAsia="仿宋"/>
                <w:bCs/>
                <w:sz w:val="24"/>
              </w:rPr>
              <w:t>2</w:t>
            </w:r>
            <w:r>
              <w:rPr>
                <w:rFonts w:hint="eastAsia" w:eastAsia="仿宋"/>
                <w:bCs/>
                <w:sz w:val="24"/>
              </w:rPr>
              <w:t>）原料环境管理要求</w:t>
            </w:r>
          </w:p>
          <w:p w14:paraId="64FE7945">
            <w:pPr>
              <w:spacing w:line="500" w:lineRule="exact"/>
              <w:ind w:firstLine="480" w:firstLineChars="200"/>
              <w:rPr>
                <w:rFonts w:eastAsia="仿宋"/>
                <w:bCs/>
                <w:sz w:val="24"/>
              </w:rPr>
            </w:pPr>
            <w:r>
              <w:rPr>
                <w:rFonts w:hint="eastAsia" w:eastAsia="仿宋"/>
                <w:bCs/>
                <w:sz w:val="24"/>
              </w:rPr>
              <w:t>炉渣</w:t>
            </w:r>
            <w:r>
              <w:rPr>
                <w:rFonts w:eastAsia="仿宋"/>
                <w:bCs/>
                <w:sz w:val="24"/>
              </w:rPr>
              <w:t>、</w:t>
            </w:r>
            <w:r>
              <w:rPr>
                <w:rFonts w:hint="eastAsia" w:eastAsia="仿宋"/>
                <w:bCs/>
                <w:sz w:val="24"/>
              </w:rPr>
              <w:t>建筑垃圾、其他一般固废、脱硫石膏：</w:t>
            </w:r>
          </w:p>
          <w:p w14:paraId="095F0D25">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签订合同时，需提供</w:t>
            </w:r>
            <w:r>
              <w:rPr>
                <w:rFonts w:hint="eastAsia" w:eastAsia="仿宋"/>
                <w:bCs/>
                <w:sz w:val="24"/>
              </w:rPr>
              <w:t>炉渣</w:t>
            </w:r>
            <w:r>
              <w:rPr>
                <w:rFonts w:eastAsia="仿宋"/>
                <w:bCs/>
                <w:sz w:val="24"/>
              </w:rPr>
              <w:t>、</w:t>
            </w:r>
            <w:r>
              <w:rPr>
                <w:rFonts w:hint="eastAsia" w:eastAsia="仿宋"/>
                <w:bCs/>
                <w:sz w:val="24"/>
              </w:rPr>
              <w:t>建筑垃圾、其他一般固废、脱硫石膏</w:t>
            </w:r>
            <w:r>
              <w:rPr>
                <w:rFonts w:eastAsia="仿宋"/>
                <w:bCs/>
                <w:sz w:val="24"/>
              </w:rPr>
              <w:t>成分分析报告。</w:t>
            </w:r>
          </w:p>
          <w:p w14:paraId="14C544E3">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建立</w:t>
            </w:r>
            <w:r>
              <w:rPr>
                <w:rFonts w:hint="eastAsia" w:eastAsia="仿宋"/>
                <w:bCs/>
                <w:sz w:val="24"/>
              </w:rPr>
              <w:t>炉渣</w:t>
            </w:r>
            <w:r>
              <w:rPr>
                <w:rFonts w:eastAsia="仿宋"/>
                <w:bCs/>
                <w:sz w:val="24"/>
              </w:rPr>
              <w:t>、</w:t>
            </w:r>
            <w:r>
              <w:rPr>
                <w:rFonts w:hint="eastAsia" w:eastAsia="仿宋"/>
                <w:bCs/>
                <w:sz w:val="24"/>
              </w:rPr>
              <w:t>建筑垃圾、其他一般固废、脱硫石膏</w:t>
            </w:r>
            <w:r>
              <w:rPr>
                <w:rFonts w:eastAsia="仿宋"/>
                <w:bCs/>
                <w:sz w:val="24"/>
              </w:rPr>
              <w:t>运输、贮存、使用台账。</w:t>
            </w:r>
          </w:p>
          <w:p w14:paraId="64B88B31">
            <w:pPr>
              <w:spacing w:line="500" w:lineRule="exact"/>
              <w:ind w:firstLine="480" w:firstLineChars="200"/>
              <w:rPr>
                <w:rFonts w:eastAsia="仿宋"/>
                <w:bCs/>
                <w:sz w:val="24"/>
              </w:rPr>
            </w:pPr>
            <w:r>
              <w:rPr>
                <w:rFonts w:hint="eastAsia" w:eastAsia="仿宋"/>
                <w:bCs/>
                <w:sz w:val="24"/>
              </w:rPr>
              <w:t>（</w:t>
            </w:r>
            <w:r>
              <w:rPr>
                <w:rFonts w:eastAsia="仿宋"/>
                <w:bCs/>
                <w:sz w:val="24"/>
              </w:rPr>
              <w:t>3</w:t>
            </w:r>
            <w:r>
              <w:rPr>
                <w:rFonts w:hint="eastAsia" w:eastAsia="仿宋"/>
                <w:bCs/>
                <w:sz w:val="24"/>
              </w:rPr>
              <w:t>）</w:t>
            </w:r>
            <w:r>
              <w:rPr>
                <w:rFonts w:eastAsia="仿宋"/>
                <w:bCs/>
                <w:sz w:val="24"/>
              </w:rPr>
              <w:t>运输管理要求</w:t>
            </w:r>
          </w:p>
          <w:p w14:paraId="58453D92">
            <w:pPr>
              <w:spacing w:line="500" w:lineRule="exact"/>
              <w:ind w:firstLine="480" w:firstLineChars="200"/>
              <w:rPr>
                <w:rFonts w:eastAsia="仿宋"/>
                <w:bCs/>
                <w:sz w:val="24"/>
              </w:rPr>
            </w:pPr>
            <w:r>
              <w:rPr>
                <w:rFonts w:hint="eastAsia" w:eastAsia="仿宋"/>
                <w:bCs/>
                <w:sz w:val="24"/>
              </w:rPr>
              <w:t>由于本项目所处置的氟化钙污泥、建筑垃圾等一般固废运输量较大，建设单位必须采用密闭运输车运输：避开交通高峰时段运输：一般固废运输过程中，加强运输管理，运输车辆密闭，禁止沿途遗漏和抛洒，避免运输途中造成二次污染。同时本项目使用的氟化钙污泥、建筑垃圾等均不属于危险废物，但由于其转运量较大，转运距离较远，在运输过程中可能会对运输路线周围环境造成一定影响，故本项目氟化钙污泥、建筑垃圾等一般固废的转运参照《危险废物转移管理办法》执行。在严格执行本项目提出的氟化钙污泥、建筑垃圾等转运污染防治措施的前提下，本项目原料的转运不会对环境造成明显不利影响。</w:t>
            </w:r>
          </w:p>
          <w:p w14:paraId="4197B605">
            <w:pPr>
              <w:spacing w:line="500" w:lineRule="exact"/>
              <w:ind w:firstLine="480" w:firstLineChars="200"/>
              <w:rPr>
                <w:rFonts w:eastAsia="仿宋"/>
                <w:bCs/>
                <w:sz w:val="24"/>
              </w:rPr>
            </w:pPr>
            <w:r>
              <w:rPr>
                <w:rFonts w:hint="eastAsia" w:eastAsia="仿宋"/>
                <w:bCs/>
                <w:sz w:val="24"/>
              </w:rPr>
              <w:t>（4）其他原辅材料相关技术要求：</w:t>
            </w:r>
          </w:p>
          <w:p w14:paraId="7E86759F">
            <w:pPr>
              <w:spacing w:line="500" w:lineRule="exact"/>
              <w:ind w:firstLine="480" w:firstLineChars="200"/>
              <w:rPr>
                <w:rFonts w:eastAsia="仿宋"/>
                <w:bCs/>
                <w:sz w:val="24"/>
              </w:rPr>
            </w:pPr>
            <w:r>
              <w:rPr>
                <w:rFonts w:eastAsia="仿宋"/>
                <w:bCs/>
                <w:sz w:val="24"/>
              </w:rPr>
              <w:t>本项目使用的水泥质量满足《通用硅酸盐水泥》（GB175-2007）中42.5硅酸盐水泥PⅡ的要求，其技术要求见下表。</w:t>
            </w:r>
          </w:p>
          <w:p w14:paraId="442FF259">
            <w:pPr>
              <w:pStyle w:val="12"/>
              <w:snapToGrid w:val="0"/>
              <w:ind w:firstLine="474"/>
              <w:jc w:val="center"/>
              <w:rPr>
                <w:rFonts w:eastAsia="仿宋"/>
                <w:b/>
                <w:spacing w:val="-2"/>
                <w:kern w:val="0"/>
                <w:sz w:val="24"/>
                <w:szCs w:val="28"/>
                <w:lang w:val="zh-CN"/>
              </w:rPr>
            </w:pPr>
            <w:r>
              <w:rPr>
                <w:rFonts w:hint="eastAsia" w:eastAsia="仿宋"/>
                <w:b/>
                <w:spacing w:val="-2"/>
                <w:kern w:val="0"/>
                <w:sz w:val="24"/>
                <w:szCs w:val="28"/>
                <w:lang w:val="zh-CN"/>
              </w:rPr>
              <w:t>P.O42.5水泥的技术指标</w:t>
            </w:r>
          </w:p>
          <w:tbl>
            <w:tblPr>
              <w:tblStyle w:val="33"/>
              <w:tblW w:w="47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67"/>
              <w:gridCol w:w="4398"/>
            </w:tblGrid>
            <w:tr w14:paraId="5DF3E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47D7A4A8">
                  <w:pPr>
                    <w:jc w:val="center"/>
                    <w:rPr>
                      <w:rFonts w:eastAsia="仿宋"/>
                      <w:kern w:val="0"/>
                      <w:lang w:val="zh-CN" w:bidi="zh-CN"/>
                    </w:rPr>
                  </w:pPr>
                  <w:r>
                    <w:rPr>
                      <w:rFonts w:hint="eastAsia" w:eastAsia="仿宋"/>
                      <w:kern w:val="0"/>
                      <w:lang w:val="zh-CN" w:bidi="zh-CN"/>
                    </w:rPr>
                    <w:t>指标名称</w:t>
                  </w:r>
                </w:p>
              </w:tc>
              <w:tc>
                <w:tcPr>
                  <w:tcW w:w="2628" w:type="pct"/>
                  <w:vAlign w:val="center"/>
                </w:tcPr>
                <w:p w14:paraId="799CCD77">
                  <w:pPr>
                    <w:jc w:val="center"/>
                    <w:rPr>
                      <w:rFonts w:eastAsia="仿宋"/>
                      <w:kern w:val="0"/>
                      <w:lang w:val="zh-CN" w:bidi="zh-CN"/>
                    </w:rPr>
                  </w:pPr>
                  <w:r>
                    <w:rPr>
                      <w:rFonts w:hint="eastAsia" w:eastAsia="仿宋"/>
                      <w:kern w:val="0"/>
                      <w:lang w:val="zh-CN" w:bidi="zh-CN"/>
                    </w:rPr>
                    <w:t>指标值</w:t>
                  </w:r>
                </w:p>
              </w:tc>
            </w:tr>
            <w:tr w14:paraId="047D7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7BAB1178">
                  <w:pPr>
                    <w:jc w:val="center"/>
                    <w:rPr>
                      <w:rFonts w:eastAsia="仿宋"/>
                      <w:kern w:val="0"/>
                      <w:lang w:val="zh-CN" w:bidi="zh-CN"/>
                    </w:rPr>
                  </w:pPr>
                  <w:r>
                    <w:rPr>
                      <w:rFonts w:hint="eastAsia" w:eastAsia="仿宋"/>
                      <w:kern w:val="0"/>
                      <w:lang w:val="zh-CN" w:bidi="zh-CN"/>
                    </w:rPr>
                    <w:t>熟料</w:t>
                  </w:r>
                  <w:r>
                    <w:rPr>
                      <w:rFonts w:eastAsia="仿宋"/>
                      <w:kern w:val="0"/>
                      <w:lang w:val="zh-CN" w:bidi="zh-CN"/>
                    </w:rPr>
                    <w:t>+</w:t>
                  </w:r>
                  <w:r>
                    <w:rPr>
                      <w:rFonts w:hint="eastAsia" w:eastAsia="仿宋"/>
                      <w:kern w:val="0"/>
                      <w:lang w:val="zh-CN" w:bidi="zh-CN"/>
                    </w:rPr>
                    <w:t>石膏</w:t>
                  </w:r>
                </w:p>
              </w:tc>
              <w:tc>
                <w:tcPr>
                  <w:tcW w:w="2628" w:type="pct"/>
                  <w:vAlign w:val="center"/>
                </w:tcPr>
                <w:p w14:paraId="3373241C">
                  <w:pPr>
                    <w:jc w:val="center"/>
                    <w:rPr>
                      <w:rFonts w:eastAsia="仿宋"/>
                      <w:kern w:val="0"/>
                      <w:lang w:val="zh-CN" w:bidi="zh-CN"/>
                    </w:rPr>
                  </w:pPr>
                  <w:r>
                    <w:rPr>
                      <w:rFonts w:hint="eastAsia" w:eastAsia="仿宋"/>
                      <w:kern w:val="0"/>
                      <w:lang w:val="zh-CN" w:bidi="zh-CN"/>
                    </w:rPr>
                    <w:t>≥7</w:t>
                  </w:r>
                  <w:r>
                    <w:rPr>
                      <w:rFonts w:eastAsia="仿宋"/>
                      <w:kern w:val="0"/>
                      <w:lang w:val="zh-CN" w:bidi="zh-CN"/>
                    </w:rPr>
                    <w:t>5%</w:t>
                  </w:r>
                  <w:r>
                    <w:rPr>
                      <w:rFonts w:hint="eastAsia" w:eastAsia="仿宋"/>
                      <w:kern w:val="0"/>
                      <w:lang w:val="zh-CN" w:bidi="zh-CN"/>
                    </w:rPr>
                    <w:t>且≤95</w:t>
                  </w:r>
                  <w:r>
                    <w:rPr>
                      <w:rFonts w:eastAsia="仿宋"/>
                      <w:kern w:val="0"/>
                      <w:lang w:val="zh-CN" w:bidi="zh-CN"/>
                    </w:rPr>
                    <w:t>%</w:t>
                  </w:r>
                </w:p>
              </w:tc>
            </w:tr>
            <w:tr w14:paraId="3F53C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0C93BFD6">
                  <w:pPr>
                    <w:jc w:val="center"/>
                    <w:rPr>
                      <w:rFonts w:eastAsia="仿宋"/>
                      <w:kern w:val="0"/>
                      <w:lang w:val="zh-CN" w:bidi="zh-CN"/>
                    </w:rPr>
                  </w:pPr>
                  <w:r>
                    <w:rPr>
                      <w:rFonts w:hint="eastAsia" w:eastAsia="仿宋"/>
                      <w:kern w:val="0"/>
                      <w:lang w:val="zh-CN" w:bidi="zh-CN"/>
                    </w:rPr>
                    <w:t>石灰石</w:t>
                  </w:r>
                </w:p>
              </w:tc>
              <w:tc>
                <w:tcPr>
                  <w:tcW w:w="2628" w:type="pct"/>
                  <w:vAlign w:val="center"/>
                </w:tcPr>
                <w:p w14:paraId="4A37468A">
                  <w:pPr>
                    <w:jc w:val="center"/>
                    <w:rPr>
                      <w:rFonts w:eastAsia="仿宋"/>
                      <w:kern w:val="0"/>
                      <w:lang w:val="zh-CN" w:bidi="zh-CN"/>
                    </w:rPr>
                  </w:pPr>
                  <w:r>
                    <w:rPr>
                      <w:rFonts w:hint="eastAsia" w:eastAsia="仿宋"/>
                      <w:kern w:val="0"/>
                      <w:lang w:val="zh-CN" w:bidi="zh-CN"/>
                    </w:rPr>
                    <w:t>≥</w:t>
                  </w:r>
                  <w:r>
                    <w:rPr>
                      <w:rFonts w:eastAsia="仿宋"/>
                      <w:kern w:val="0"/>
                      <w:lang w:val="zh-CN" w:bidi="zh-CN"/>
                    </w:rPr>
                    <w:t>5%</w:t>
                  </w:r>
                  <w:r>
                    <w:rPr>
                      <w:rFonts w:hint="eastAsia" w:eastAsia="仿宋"/>
                      <w:kern w:val="0"/>
                      <w:lang w:val="zh-CN" w:bidi="zh-CN"/>
                    </w:rPr>
                    <w:t>且≤</w:t>
                  </w:r>
                  <w:r>
                    <w:rPr>
                      <w:rFonts w:eastAsia="仿宋"/>
                      <w:kern w:val="0"/>
                      <w:lang w:val="zh-CN" w:bidi="zh-CN"/>
                    </w:rPr>
                    <w:t>20%</w:t>
                  </w:r>
                </w:p>
              </w:tc>
            </w:tr>
            <w:tr w14:paraId="20DBB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6373480B">
                  <w:pPr>
                    <w:jc w:val="center"/>
                    <w:rPr>
                      <w:rFonts w:eastAsia="仿宋"/>
                      <w:kern w:val="0"/>
                      <w:lang w:val="zh-CN" w:bidi="zh-CN"/>
                    </w:rPr>
                  </w:pPr>
                  <w:r>
                    <w:rPr>
                      <w:rFonts w:hint="eastAsia" w:eastAsia="仿宋"/>
                      <w:kern w:val="0"/>
                      <w:lang w:val="zh-CN" w:bidi="zh-CN"/>
                    </w:rPr>
                    <w:t>不溶物</w:t>
                  </w:r>
                </w:p>
              </w:tc>
              <w:tc>
                <w:tcPr>
                  <w:tcW w:w="2628" w:type="pct"/>
                  <w:vAlign w:val="center"/>
                </w:tcPr>
                <w:p w14:paraId="3C0E76A6">
                  <w:pPr>
                    <w:jc w:val="center"/>
                    <w:rPr>
                      <w:rFonts w:eastAsia="仿宋"/>
                      <w:kern w:val="0"/>
                      <w:lang w:val="zh-CN" w:bidi="zh-CN"/>
                    </w:rPr>
                  </w:pPr>
                  <w:r>
                    <w:rPr>
                      <w:rFonts w:hint="eastAsia" w:eastAsia="仿宋"/>
                      <w:kern w:val="0"/>
                      <w:lang w:val="zh-CN" w:bidi="zh-CN"/>
                    </w:rPr>
                    <w:t>-</w:t>
                  </w:r>
                </w:p>
              </w:tc>
            </w:tr>
            <w:tr w14:paraId="6C182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52D7B8FE">
                  <w:pPr>
                    <w:jc w:val="center"/>
                    <w:rPr>
                      <w:rFonts w:eastAsia="仿宋"/>
                      <w:kern w:val="0"/>
                      <w:lang w:val="zh-CN" w:bidi="zh-CN"/>
                    </w:rPr>
                  </w:pPr>
                  <w:r>
                    <w:rPr>
                      <w:rFonts w:eastAsia="仿宋"/>
                      <w:kern w:val="0"/>
                      <w:lang w:val="zh-CN" w:bidi="zh-CN"/>
                    </w:rPr>
                    <w:t>SO</w:t>
                  </w:r>
                  <w:r>
                    <w:rPr>
                      <w:rFonts w:eastAsia="仿宋"/>
                      <w:kern w:val="0"/>
                      <w:vertAlign w:val="subscript"/>
                      <w:lang w:val="zh-CN" w:bidi="zh-CN"/>
                    </w:rPr>
                    <w:t>3</w:t>
                  </w:r>
                </w:p>
              </w:tc>
              <w:tc>
                <w:tcPr>
                  <w:tcW w:w="2628" w:type="pct"/>
                  <w:vAlign w:val="center"/>
                </w:tcPr>
                <w:p w14:paraId="2F1F06F4">
                  <w:pPr>
                    <w:jc w:val="center"/>
                    <w:rPr>
                      <w:rFonts w:eastAsia="仿宋"/>
                      <w:kern w:val="0"/>
                      <w:lang w:val="zh-CN" w:bidi="zh-CN"/>
                    </w:rPr>
                  </w:pPr>
                  <w:r>
                    <w:rPr>
                      <w:rFonts w:hint="eastAsia" w:eastAsia="仿宋"/>
                      <w:kern w:val="0"/>
                      <w:lang w:val="zh-CN" w:bidi="zh-CN"/>
                    </w:rPr>
                    <w:t>≤3</w:t>
                  </w:r>
                  <w:r>
                    <w:rPr>
                      <w:rFonts w:eastAsia="仿宋"/>
                      <w:kern w:val="0"/>
                      <w:lang w:val="zh-CN" w:bidi="zh-CN"/>
                    </w:rPr>
                    <w:t>.</w:t>
                  </w:r>
                  <w:r>
                    <w:rPr>
                      <w:rFonts w:hint="eastAsia" w:eastAsia="仿宋"/>
                      <w:kern w:val="0"/>
                      <w:lang w:val="zh-CN" w:bidi="zh-CN"/>
                    </w:rPr>
                    <w:t>5</w:t>
                  </w:r>
                  <w:r>
                    <w:rPr>
                      <w:rFonts w:eastAsia="仿宋"/>
                      <w:kern w:val="0"/>
                      <w:lang w:val="zh-CN" w:bidi="zh-CN"/>
                    </w:rPr>
                    <w:t>%</w:t>
                  </w:r>
                </w:p>
              </w:tc>
            </w:tr>
            <w:tr w14:paraId="10783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55235E78">
                  <w:pPr>
                    <w:jc w:val="center"/>
                    <w:rPr>
                      <w:rFonts w:eastAsia="仿宋"/>
                      <w:kern w:val="0"/>
                      <w:lang w:val="zh-CN" w:bidi="zh-CN"/>
                    </w:rPr>
                  </w:pPr>
                  <w:r>
                    <w:rPr>
                      <w:rFonts w:hint="eastAsia" w:eastAsia="仿宋"/>
                      <w:kern w:val="0"/>
                      <w:lang w:val="zh-CN" w:bidi="zh-CN"/>
                    </w:rPr>
                    <w:t>烧失量</w:t>
                  </w:r>
                </w:p>
              </w:tc>
              <w:tc>
                <w:tcPr>
                  <w:tcW w:w="2628" w:type="pct"/>
                  <w:vAlign w:val="center"/>
                </w:tcPr>
                <w:p w14:paraId="5788F91D">
                  <w:pPr>
                    <w:jc w:val="center"/>
                    <w:rPr>
                      <w:rFonts w:eastAsia="仿宋"/>
                      <w:kern w:val="0"/>
                      <w:lang w:val="zh-CN" w:bidi="zh-CN"/>
                    </w:rPr>
                  </w:pPr>
                  <w:r>
                    <w:rPr>
                      <w:rFonts w:hint="eastAsia" w:eastAsia="仿宋"/>
                      <w:kern w:val="0"/>
                      <w:lang w:val="zh-CN" w:bidi="zh-CN"/>
                    </w:rPr>
                    <w:t>≤5</w:t>
                  </w:r>
                  <w:r>
                    <w:rPr>
                      <w:rFonts w:eastAsia="仿宋"/>
                      <w:kern w:val="0"/>
                      <w:lang w:val="zh-CN" w:bidi="zh-CN"/>
                    </w:rPr>
                    <w:t>%</w:t>
                  </w:r>
                </w:p>
              </w:tc>
            </w:tr>
            <w:tr w14:paraId="1603B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19B5D066">
                  <w:pPr>
                    <w:jc w:val="center"/>
                    <w:rPr>
                      <w:rFonts w:eastAsia="仿宋"/>
                      <w:kern w:val="0"/>
                      <w:lang w:val="zh-CN" w:bidi="zh-CN"/>
                    </w:rPr>
                  </w:pPr>
                  <w:r>
                    <w:rPr>
                      <w:rFonts w:hint="eastAsia" w:eastAsia="仿宋"/>
                      <w:kern w:val="0"/>
                      <w:lang w:val="zh-CN" w:bidi="zh-CN"/>
                    </w:rPr>
                    <w:t>氧化镁</w:t>
                  </w:r>
                </w:p>
              </w:tc>
              <w:tc>
                <w:tcPr>
                  <w:tcW w:w="2628" w:type="pct"/>
                  <w:vAlign w:val="center"/>
                </w:tcPr>
                <w:p w14:paraId="09D6B178">
                  <w:pPr>
                    <w:jc w:val="center"/>
                    <w:rPr>
                      <w:rFonts w:eastAsia="仿宋"/>
                      <w:kern w:val="0"/>
                      <w:lang w:val="zh-CN" w:bidi="zh-CN"/>
                    </w:rPr>
                  </w:pPr>
                  <w:r>
                    <w:rPr>
                      <w:rFonts w:hint="eastAsia" w:eastAsia="仿宋"/>
                      <w:kern w:val="0"/>
                      <w:lang w:val="zh-CN" w:bidi="zh-CN"/>
                    </w:rPr>
                    <w:t>≤5</w:t>
                  </w:r>
                  <w:r>
                    <w:rPr>
                      <w:rFonts w:eastAsia="仿宋"/>
                      <w:kern w:val="0"/>
                      <w:lang w:val="zh-CN" w:bidi="zh-CN"/>
                    </w:rPr>
                    <w:t>%</w:t>
                  </w:r>
                </w:p>
              </w:tc>
            </w:tr>
            <w:tr w14:paraId="512EB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13471631">
                  <w:pPr>
                    <w:jc w:val="center"/>
                    <w:rPr>
                      <w:rFonts w:eastAsia="仿宋"/>
                      <w:kern w:val="0"/>
                      <w:lang w:val="zh-CN" w:bidi="zh-CN"/>
                    </w:rPr>
                  </w:pPr>
                  <w:r>
                    <w:rPr>
                      <w:rFonts w:eastAsia="仿宋"/>
                      <w:kern w:val="0"/>
                      <w:lang w:val="zh-CN" w:bidi="zh-CN"/>
                    </w:rPr>
                    <w:t>Cr</w:t>
                  </w:r>
                </w:p>
              </w:tc>
              <w:tc>
                <w:tcPr>
                  <w:tcW w:w="2628" w:type="pct"/>
                  <w:vAlign w:val="center"/>
                </w:tcPr>
                <w:p w14:paraId="3372DD87">
                  <w:pPr>
                    <w:jc w:val="center"/>
                    <w:rPr>
                      <w:rFonts w:eastAsia="仿宋"/>
                      <w:kern w:val="0"/>
                      <w:lang w:val="zh-CN" w:bidi="zh-CN"/>
                    </w:rPr>
                  </w:pPr>
                  <w:r>
                    <w:rPr>
                      <w:rFonts w:hint="eastAsia" w:eastAsia="仿宋"/>
                      <w:kern w:val="0"/>
                      <w:lang w:val="zh-CN" w:bidi="zh-CN"/>
                    </w:rPr>
                    <w:t>≤</w:t>
                  </w:r>
                  <w:r>
                    <w:rPr>
                      <w:rFonts w:eastAsia="仿宋"/>
                      <w:kern w:val="0"/>
                      <w:lang w:val="zh-CN" w:bidi="zh-CN"/>
                    </w:rPr>
                    <w:t>0.06%</w:t>
                  </w:r>
                </w:p>
              </w:tc>
            </w:tr>
            <w:tr w14:paraId="4BC65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308628D6">
                  <w:pPr>
                    <w:jc w:val="center"/>
                    <w:rPr>
                      <w:rFonts w:eastAsia="仿宋"/>
                      <w:kern w:val="0"/>
                      <w:lang w:val="zh-CN" w:bidi="zh-CN"/>
                    </w:rPr>
                  </w:pPr>
                  <w:r>
                    <w:rPr>
                      <w:rFonts w:eastAsia="仿宋"/>
                      <w:kern w:val="0"/>
                      <w:lang w:val="zh-CN" w:bidi="zh-CN"/>
                    </w:rPr>
                    <w:t>0.658K</w:t>
                  </w:r>
                  <w:r>
                    <w:rPr>
                      <w:rFonts w:eastAsia="仿宋"/>
                      <w:kern w:val="0"/>
                      <w:vertAlign w:val="subscript"/>
                      <w:lang w:val="zh-CN" w:bidi="zh-CN"/>
                    </w:rPr>
                    <w:t>2</w:t>
                  </w:r>
                  <w:r>
                    <w:rPr>
                      <w:rFonts w:eastAsia="仿宋"/>
                      <w:kern w:val="0"/>
                      <w:lang w:val="zh-CN" w:bidi="zh-CN"/>
                    </w:rPr>
                    <w:t>O+Na</w:t>
                  </w:r>
                  <w:r>
                    <w:rPr>
                      <w:rFonts w:eastAsia="仿宋"/>
                      <w:kern w:val="0"/>
                      <w:vertAlign w:val="subscript"/>
                      <w:lang w:val="zh-CN" w:bidi="zh-CN"/>
                    </w:rPr>
                    <w:t>2</w:t>
                  </w:r>
                  <w:r>
                    <w:rPr>
                      <w:rFonts w:eastAsia="仿宋"/>
                      <w:kern w:val="0"/>
                      <w:lang w:val="zh-CN" w:bidi="zh-CN"/>
                    </w:rPr>
                    <w:t>O</w:t>
                  </w:r>
                </w:p>
              </w:tc>
              <w:tc>
                <w:tcPr>
                  <w:tcW w:w="2628" w:type="pct"/>
                  <w:vAlign w:val="center"/>
                </w:tcPr>
                <w:p w14:paraId="5B678569">
                  <w:pPr>
                    <w:jc w:val="center"/>
                    <w:rPr>
                      <w:rFonts w:eastAsia="仿宋"/>
                      <w:kern w:val="0"/>
                      <w:lang w:val="zh-CN" w:bidi="zh-CN"/>
                    </w:rPr>
                  </w:pPr>
                  <w:r>
                    <w:rPr>
                      <w:rFonts w:hint="eastAsia" w:eastAsia="仿宋"/>
                      <w:kern w:val="0"/>
                      <w:lang w:val="zh-CN" w:bidi="zh-CN"/>
                    </w:rPr>
                    <w:t>≤</w:t>
                  </w:r>
                  <w:r>
                    <w:rPr>
                      <w:rFonts w:eastAsia="仿宋"/>
                      <w:kern w:val="0"/>
                      <w:lang w:val="zh-CN" w:bidi="zh-CN"/>
                    </w:rPr>
                    <w:t>0.6%</w:t>
                  </w:r>
                </w:p>
              </w:tc>
            </w:tr>
            <w:tr w14:paraId="25EDE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36A32A5F">
                  <w:pPr>
                    <w:jc w:val="center"/>
                    <w:rPr>
                      <w:rFonts w:eastAsia="仿宋"/>
                      <w:kern w:val="0"/>
                      <w:lang w:val="zh-CN" w:bidi="zh-CN"/>
                    </w:rPr>
                  </w:pPr>
                  <w:r>
                    <w:rPr>
                      <w:rFonts w:hint="eastAsia" w:eastAsia="仿宋"/>
                      <w:kern w:val="0"/>
                      <w:lang w:val="zh-CN" w:bidi="zh-CN"/>
                    </w:rPr>
                    <w:t>初凝时间</w:t>
                  </w:r>
                </w:p>
              </w:tc>
              <w:tc>
                <w:tcPr>
                  <w:tcW w:w="2628" w:type="pct"/>
                  <w:vAlign w:val="center"/>
                </w:tcPr>
                <w:p w14:paraId="21FFC57D">
                  <w:pPr>
                    <w:jc w:val="center"/>
                    <w:rPr>
                      <w:rFonts w:eastAsia="仿宋"/>
                      <w:kern w:val="0"/>
                      <w:lang w:val="zh-CN" w:bidi="zh-CN"/>
                    </w:rPr>
                  </w:pPr>
                  <w:r>
                    <w:rPr>
                      <w:rFonts w:hint="eastAsia" w:eastAsia="仿宋"/>
                      <w:kern w:val="0"/>
                      <w:lang w:val="zh-CN" w:bidi="zh-CN"/>
                    </w:rPr>
                    <w:t>≥</w:t>
                  </w:r>
                  <w:r>
                    <w:rPr>
                      <w:rFonts w:eastAsia="仿宋"/>
                      <w:kern w:val="0"/>
                      <w:lang w:val="zh-CN" w:bidi="zh-CN"/>
                    </w:rPr>
                    <w:t>45</w:t>
                  </w:r>
                  <w:r>
                    <w:rPr>
                      <w:rFonts w:hint="eastAsia" w:eastAsia="仿宋"/>
                      <w:kern w:val="0"/>
                      <w:lang w:val="zh-CN" w:bidi="zh-CN"/>
                    </w:rPr>
                    <w:t>min</w:t>
                  </w:r>
                </w:p>
              </w:tc>
            </w:tr>
            <w:tr w14:paraId="466F1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Align w:val="center"/>
                </w:tcPr>
                <w:p w14:paraId="0D5E53DE">
                  <w:pPr>
                    <w:jc w:val="center"/>
                    <w:rPr>
                      <w:rFonts w:eastAsia="仿宋"/>
                      <w:kern w:val="0"/>
                      <w:lang w:val="zh-CN" w:bidi="zh-CN"/>
                    </w:rPr>
                  </w:pPr>
                  <w:r>
                    <w:rPr>
                      <w:rFonts w:hint="eastAsia" w:eastAsia="仿宋"/>
                      <w:kern w:val="0"/>
                      <w:lang w:val="zh-CN" w:bidi="zh-CN"/>
                    </w:rPr>
                    <w:t>终凝时间</w:t>
                  </w:r>
                </w:p>
              </w:tc>
              <w:tc>
                <w:tcPr>
                  <w:tcW w:w="2628" w:type="pct"/>
                  <w:vAlign w:val="center"/>
                </w:tcPr>
                <w:p w14:paraId="3392AD58">
                  <w:pPr>
                    <w:jc w:val="center"/>
                    <w:rPr>
                      <w:rFonts w:eastAsia="仿宋"/>
                      <w:kern w:val="0"/>
                      <w:lang w:val="zh-CN" w:bidi="zh-CN"/>
                    </w:rPr>
                  </w:pPr>
                  <w:r>
                    <w:rPr>
                      <w:rFonts w:hint="eastAsia" w:eastAsia="仿宋"/>
                      <w:kern w:val="0"/>
                      <w:lang w:val="zh-CN" w:bidi="zh-CN"/>
                    </w:rPr>
                    <w:t>≥</w:t>
                  </w:r>
                  <w:r>
                    <w:rPr>
                      <w:rFonts w:eastAsia="仿宋"/>
                      <w:kern w:val="0"/>
                      <w:lang w:val="zh-CN" w:bidi="zh-CN"/>
                    </w:rPr>
                    <w:t>600</w:t>
                  </w:r>
                  <w:r>
                    <w:rPr>
                      <w:rFonts w:hint="eastAsia" w:eastAsia="仿宋"/>
                      <w:kern w:val="0"/>
                      <w:lang w:val="zh-CN" w:bidi="zh-CN"/>
                    </w:rPr>
                    <w:t>min</w:t>
                  </w:r>
                </w:p>
              </w:tc>
            </w:tr>
            <w:tr w14:paraId="207CF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Merge w:val="restart"/>
                  <w:vAlign w:val="center"/>
                </w:tcPr>
                <w:p w14:paraId="2C6655C7">
                  <w:pPr>
                    <w:jc w:val="center"/>
                    <w:rPr>
                      <w:rFonts w:eastAsia="仿宋"/>
                      <w:kern w:val="0"/>
                      <w:lang w:val="zh-CN" w:bidi="zh-CN"/>
                    </w:rPr>
                  </w:pPr>
                  <w:r>
                    <w:rPr>
                      <w:rFonts w:hint="eastAsia" w:eastAsia="仿宋"/>
                      <w:kern w:val="0"/>
                      <w:lang w:val="zh-CN" w:bidi="zh-CN"/>
                    </w:rPr>
                    <w:t>抗压强度</w:t>
                  </w:r>
                </w:p>
              </w:tc>
              <w:tc>
                <w:tcPr>
                  <w:tcW w:w="2628" w:type="pct"/>
                  <w:vAlign w:val="center"/>
                </w:tcPr>
                <w:p w14:paraId="7FBF0D63">
                  <w:pPr>
                    <w:jc w:val="center"/>
                    <w:rPr>
                      <w:rFonts w:eastAsia="仿宋"/>
                      <w:kern w:val="0"/>
                      <w:lang w:val="zh-CN" w:bidi="zh-CN"/>
                    </w:rPr>
                  </w:pPr>
                  <w:r>
                    <w:rPr>
                      <w:rFonts w:hint="eastAsia" w:eastAsia="仿宋"/>
                      <w:kern w:val="0"/>
                      <w:lang w:val="zh-CN" w:bidi="zh-CN"/>
                    </w:rPr>
                    <w:t>3d≥</w:t>
                  </w:r>
                  <w:r>
                    <w:rPr>
                      <w:rFonts w:eastAsia="仿宋"/>
                      <w:kern w:val="0"/>
                      <w:lang w:val="zh-CN" w:bidi="zh-CN"/>
                    </w:rPr>
                    <w:t>17MP</w:t>
                  </w:r>
                  <w:r>
                    <w:rPr>
                      <w:rFonts w:hint="eastAsia" w:eastAsia="仿宋"/>
                      <w:kern w:val="0"/>
                      <w:lang w:val="zh-CN" w:bidi="zh-CN"/>
                    </w:rPr>
                    <w:t>a</w:t>
                  </w:r>
                </w:p>
              </w:tc>
            </w:tr>
            <w:tr w14:paraId="33CA0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Merge w:val="continue"/>
                  <w:vAlign w:val="center"/>
                </w:tcPr>
                <w:p w14:paraId="74B419A8">
                  <w:pPr>
                    <w:jc w:val="center"/>
                    <w:rPr>
                      <w:rFonts w:eastAsia="仿宋"/>
                      <w:kern w:val="0"/>
                      <w:lang w:val="zh-CN" w:bidi="zh-CN"/>
                    </w:rPr>
                  </w:pPr>
                </w:p>
              </w:tc>
              <w:tc>
                <w:tcPr>
                  <w:tcW w:w="2628" w:type="pct"/>
                  <w:vAlign w:val="center"/>
                </w:tcPr>
                <w:p w14:paraId="67346B3D">
                  <w:pPr>
                    <w:jc w:val="center"/>
                    <w:rPr>
                      <w:rFonts w:eastAsia="仿宋"/>
                      <w:kern w:val="0"/>
                      <w:lang w:val="zh-CN" w:bidi="zh-CN"/>
                    </w:rPr>
                  </w:pPr>
                  <w:r>
                    <w:rPr>
                      <w:rFonts w:eastAsia="仿宋"/>
                      <w:kern w:val="0"/>
                      <w:lang w:val="zh-CN" w:bidi="zh-CN"/>
                    </w:rPr>
                    <w:t>28</w:t>
                  </w:r>
                  <w:r>
                    <w:rPr>
                      <w:rFonts w:hint="eastAsia" w:eastAsia="仿宋"/>
                      <w:kern w:val="0"/>
                      <w:lang w:val="zh-CN" w:bidi="zh-CN"/>
                    </w:rPr>
                    <w:t>d≥</w:t>
                  </w:r>
                  <w:r>
                    <w:rPr>
                      <w:rFonts w:eastAsia="仿宋"/>
                      <w:kern w:val="0"/>
                      <w:lang w:val="zh-CN" w:bidi="zh-CN"/>
                    </w:rPr>
                    <w:t>42.5MP</w:t>
                  </w:r>
                  <w:r>
                    <w:rPr>
                      <w:rFonts w:hint="eastAsia" w:eastAsia="仿宋"/>
                      <w:kern w:val="0"/>
                      <w:lang w:val="zh-CN" w:bidi="zh-CN"/>
                    </w:rPr>
                    <w:t>a</w:t>
                  </w:r>
                </w:p>
              </w:tc>
            </w:tr>
            <w:tr w14:paraId="61AB5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Merge w:val="restart"/>
                  <w:vAlign w:val="center"/>
                </w:tcPr>
                <w:p w14:paraId="4F3352A0">
                  <w:pPr>
                    <w:jc w:val="center"/>
                    <w:rPr>
                      <w:rFonts w:eastAsia="仿宋"/>
                      <w:kern w:val="0"/>
                      <w:lang w:val="zh-CN" w:bidi="zh-CN"/>
                    </w:rPr>
                  </w:pPr>
                  <w:r>
                    <w:rPr>
                      <w:rFonts w:hint="eastAsia" w:eastAsia="仿宋"/>
                      <w:kern w:val="0"/>
                      <w:lang w:val="zh-CN" w:bidi="zh-CN"/>
                    </w:rPr>
                    <w:t>抗折强度</w:t>
                  </w:r>
                </w:p>
              </w:tc>
              <w:tc>
                <w:tcPr>
                  <w:tcW w:w="2628" w:type="pct"/>
                  <w:vAlign w:val="center"/>
                </w:tcPr>
                <w:p w14:paraId="16D97C96">
                  <w:pPr>
                    <w:jc w:val="center"/>
                    <w:rPr>
                      <w:rFonts w:eastAsia="仿宋"/>
                      <w:kern w:val="0"/>
                      <w:lang w:val="zh-CN" w:bidi="zh-CN"/>
                    </w:rPr>
                  </w:pPr>
                  <w:r>
                    <w:rPr>
                      <w:rFonts w:hint="eastAsia" w:eastAsia="仿宋"/>
                      <w:kern w:val="0"/>
                      <w:lang w:val="zh-CN" w:bidi="zh-CN"/>
                    </w:rPr>
                    <w:t>3d≥</w:t>
                  </w:r>
                  <w:r>
                    <w:rPr>
                      <w:rFonts w:eastAsia="仿宋"/>
                      <w:kern w:val="0"/>
                      <w:lang w:val="zh-CN" w:bidi="zh-CN"/>
                    </w:rPr>
                    <w:t>3.5MP</w:t>
                  </w:r>
                  <w:r>
                    <w:rPr>
                      <w:rFonts w:hint="eastAsia" w:eastAsia="仿宋"/>
                      <w:kern w:val="0"/>
                      <w:lang w:val="zh-CN" w:bidi="zh-CN"/>
                    </w:rPr>
                    <w:t>a</w:t>
                  </w:r>
                </w:p>
              </w:tc>
            </w:tr>
            <w:tr w14:paraId="0904D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71" w:type="pct"/>
                  <w:vMerge w:val="continue"/>
                  <w:vAlign w:val="center"/>
                </w:tcPr>
                <w:p w14:paraId="7790300F">
                  <w:pPr>
                    <w:jc w:val="center"/>
                    <w:rPr>
                      <w:rFonts w:eastAsia="仿宋"/>
                      <w:kern w:val="0"/>
                      <w:lang w:val="zh-CN" w:bidi="zh-CN"/>
                    </w:rPr>
                  </w:pPr>
                </w:p>
              </w:tc>
              <w:tc>
                <w:tcPr>
                  <w:tcW w:w="2628" w:type="pct"/>
                  <w:vAlign w:val="center"/>
                </w:tcPr>
                <w:p w14:paraId="4D792D73">
                  <w:pPr>
                    <w:jc w:val="center"/>
                    <w:rPr>
                      <w:rFonts w:eastAsia="仿宋"/>
                      <w:kern w:val="0"/>
                      <w:lang w:val="zh-CN" w:bidi="zh-CN"/>
                    </w:rPr>
                  </w:pPr>
                  <w:r>
                    <w:rPr>
                      <w:rFonts w:eastAsia="仿宋"/>
                      <w:kern w:val="0"/>
                      <w:lang w:val="zh-CN" w:bidi="zh-CN"/>
                    </w:rPr>
                    <w:t>28</w:t>
                  </w:r>
                  <w:r>
                    <w:rPr>
                      <w:rFonts w:hint="eastAsia" w:eastAsia="仿宋"/>
                      <w:kern w:val="0"/>
                      <w:lang w:val="zh-CN" w:bidi="zh-CN"/>
                    </w:rPr>
                    <w:t>d≥</w:t>
                  </w:r>
                  <w:r>
                    <w:rPr>
                      <w:rFonts w:eastAsia="仿宋"/>
                      <w:kern w:val="0"/>
                      <w:lang w:val="zh-CN" w:bidi="zh-CN"/>
                    </w:rPr>
                    <w:t>6.5MP</w:t>
                  </w:r>
                  <w:r>
                    <w:rPr>
                      <w:rFonts w:hint="eastAsia" w:eastAsia="仿宋"/>
                      <w:kern w:val="0"/>
                      <w:lang w:val="zh-CN" w:bidi="zh-CN"/>
                    </w:rPr>
                    <w:t>a</w:t>
                  </w:r>
                </w:p>
              </w:tc>
            </w:tr>
          </w:tbl>
          <w:p w14:paraId="7544ABB4">
            <w:pPr>
              <w:autoSpaceDE w:val="0"/>
              <w:autoSpaceDN w:val="0"/>
              <w:adjustRightInd w:val="0"/>
              <w:spacing w:line="500" w:lineRule="exact"/>
              <w:ind w:firstLine="480" w:firstLineChars="200"/>
              <w:rPr>
                <w:rFonts w:eastAsia="仿宋"/>
                <w:bCs/>
                <w:sz w:val="24"/>
              </w:rPr>
            </w:pPr>
            <w:r>
              <w:rPr>
                <w:rFonts w:hint="eastAsia" w:eastAsia="仿宋"/>
                <w:bCs/>
                <w:sz w:val="24"/>
              </w:rPr>
              <w:t>本项目使用的水泥入场控制限值参照《水泥窑协同处置固体废物技术规范》（GB30760-20</w:t>
            </w:r>
            <w:r>
              <w:rPr>
                <w:rFonts w:eastAsia="仿宋"/>
                <w:bCs/>
                <w:sz w:val="24"/>
              </w:rPr>
              <w:t>2</w:t>
            </w:r>
            <w:r>
              <w:rPr>
                <w:rFonts w:hint="eastAsia" w:eastAsia="仿宋"/>
                <w:bCs/>
                <w:sz w:val="24"/>
              </w:rPr>
              <w:t>4）中表2限值，本项目使用的水泥委托常州锐纳材料检测服务有限公司进行检测，检测报告编号：RN</w:t>
            </w:r>
            <w:r>
              <w:rPr>
                <w:rFonts w:eastAsia="仿宋"/>
                <w:bCs/>
                <w:sz w:val="24"/>
              </w:rPr>
              <w:t>250411202</w:t>
            </w:r>
            <w:r>
              <w:rPr>
                <w:rFonts w:hint="eastAsia" w:eastAsia="仿宋"/>
                <w:bCs/>
                <w:sz w:val="24"/>
              </w:rPr>
              <w:t>，水泥检测结果如下表所示。</w:t>
            </w:r>
          </w:p>
          <w:p w14:paraId="3F86EFE8">
            <w:pPr>
              <w:autoSpaceDE w:val="0"/>
              <w:autoSpaceDN w:val="0"/>
              <w:adjustRightInd w:val="0"/>
              <w:spacing w:line="500" w:lineRule="exact"/>
              <w:ind w:firstLine="474" w:firstLineChars="200"/>
              <w:jc w:val="center"/>
              <w:rPr>
                <w:rFonts w:eastAsia="仿宋"/>
                <w:bCs/>
                <w:sz w:val="24"/>
              </w:rPr>
            </w:pPr>
            <w:r>
              <w:rPr>
                <w:rFonts w:hint="eastAsia" w:eastAsia="仿宋"/>
                <w:b/>
                <w:spacing w:val="-2"/>
                <w:kern w:val="0"/>
                <w:sz w:val="24"/>
                <w:szCs w:val="28"/>
              </w:rPr>
              <w:t>水泥</w:t>
            </w:r>
            <w:r>
              <w:rPr>
                <w:rFonts w:hint="eastAsia" w:eastAsia="仿宋"/>
                <w:b/>
                <w:spacing w:val="-2"/>
                <w:kern w:val="0"/>
                <w:sz w:val="24"/>
                <w:szCs w:val="28"/>
                <w:lang w:val="zh-CN"/>
              </w:rPr>
              <w:t>入</w:t>
            </w:r>
            <w:r>
              <w:rPr>
                <w:rFonts w:hint="eastAsia" w:eastAsia="仿宋"/>
                <w:b/>
                <w:spacing w:val="-2"/>
                <w:kern w:val="0"/>
                <w:sz w:val="24"/>
                <w:szCs w:val="28"/>
              </w:rPr>
              <w:t>厂</w:t>
            </w:r>
            <w:r>
              <w:rPr>
                <w:rFonts w:hint="eastAsia" w:eastAsia="仿宋"/>
                <w:b/>
                <w:spacing w:val="-2"/>
                <w:kern w:val="0"/>
                <w:sz w:val="24"/>
                <w:szCs w:val="28"/>
                <w:lang w:val="zh-CN"/>
              </w:rPr>
              <w:t>控制限值</w:t>
            </w:r>
          </w:p>
          <w:tbl>
            <w:tblPr>
              <w:tblStyle w:val="33"/>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409"/>
              <w:gridCol w:w="2118"/>
              <w:gridCol w:w="2168"/>
            </w:tblGrid>
            <w:tr w14:paraId="397C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2691C05E">
                  <w:pPr>
                    <w:jc w:val="center"/>
                    <w:rPr>
                      <w:rFonts w:eastAsia="仿宋"/>
                      <w:kern w:val="0"/>
                      <w:lang w:val="zh-CN" w:bidi="zh-CN"/>
                    </w:rPr>
                  </w:pPr>
                  <w:r>
                    <w:rPr>
                      <w:rFonts w:hint="eastAsia" w:eastAsia="仿宋"/>
                      <w:kern w:val="0"/>
                      <w:lang w:val="zh-CN" w:bidi="zh-CN"/>
                    </w:rPr>
                    <w:t>序号</w:t>
                  </w:r>
                </w:p>
              </w:tc>
              <w:tc>
                <w:tcPr>
                  <w:tcW w:w="1460" w:type="pct"/>
                  <w:vAlign w:val="center"/>
                </w:tcPr>
                <w:p w14:paraId="1733495C">
                  <w:pPr>
                    <w:jc w:val="center"/>
                    <w:rPr>
                      <w:rFonts w:eastAsia="仿宋"/>
                      <w:kern w:val="0"/>
                      <w:lang w:val="zh-CN" w:bidi="zh-CN"/>
                    </w:rPr>
                  </w:pPr>
                  <w:r>
                    <w:rPr>
                      <w:rFonts w:hint="eastAsia" w:eastAsia="仿宋"/>
                      <w:kern w:val="0"/>
                      <w:lang w:val="zh-CN" w:bidi="zh-CN"/>
                    </w:rPr>
                    <w:t>检测因子</w:t>
                  </w:r>
                </w:p>
              </w:tc>
              <w:tc>
                <w:tcPr>
                  <w:tcW w:w="1283" w:type="pct"/>
                  <w:vAlign w:val="center"/>
                </w:tcPr>
                <w:p w14:paraId="4380B36B">
                  <w:pPr>
                    <w:jc w:val="center"/>
                    <w:rPr>
                      <w:rFonts w:eastAsia="仿宋"/>
                      <w:kern w:val="0"/>
                      <w:lang w:bidi="zh-CN"/>
                    </w:rPr>
                  </w:pPr>
                  <w:r>
                    <w:rPr>
                      <w:rFonts w:hint="eastAsia" w:eastAsia="仿宋"/>
                      <w:kern w:val="0"/>
                      <w:lang w:bidi="zh-CN"/>
                    </w:rPr>
                    <w:t>检测值/（mg/kg）</w:t>
                  </w:r>
                </w:p>
              </w:tc>
              <w:tc>
                <w:tcPr>
                  <w:tcW w:w="1313" w:type="pct"/>
                  <w:vAlign w:val="center"/>
                </w:tcPr>
                <w:p w14:paraId="4AB96E75">
                  <w:pPr>
                    <w:jc w:val="center"/>
                    <w:rPr>
                      <w:rFonts w:eastAsia="仿宋"/>
                      <w:kern w:val="0"/>
                      <w:lang w:bidi="zh-CN"/>
                    </w:rPr>
                  </w:pPr>
                  <w:r>
                    <w:rPr>
                      <w:rFonts w:hint="eastAsia" w:eastAsia="仿宋"/>
                      <w:kern w:val="0"/>
                      <w:lang w:bidi="zh-CN"/>
                    </w:rPr>
                    <w:t>标准值/（mg/kg）</w:t>
                  </w:r>
                </w:p>
              </w:tc>
            </w:tr>
            <w:tr w14:paraId="0CB6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0294C8FE">
                  <w:pPr>
                    <w:jc w:val="center"/>
                    <w:rPr>
                      <w:rFonts w:eastAsia="仿宋"/>
                      <w:kern w:val="0"/>
                      <w:lang w:val="zh-CN" w:bidi="zh-CN"/>
                    </w:rPr>
                  </w:pPr>
                  <w:r>
                    <w:rPr>
                      <w:rFonts w:hint="eastAsia" w:eastAsia="仿宋"/>
                      <w:kern w:val="0"/>
                      <w:lang w:val="zh-CN" w:bidi="zh-CN"/>
                    </w:rPr>
                    <w:t>1</w:t>
                  </w:r>
                </w:p>
              </w:tc>
              <w:tc>
                <w:tcPr>
                  <w:tcW w:w="1460" w:type="pct"/>
                  <w:vAlign w:val="center"/>
                </w:tcPr>
                <w:p w14:paraId="035B0F73">
                  <w:pPr>
                    <w:jc w:val="center"/>
                    <w:rPr>
                      <w:rFonts w:eastAsia="仿宋"/>
                      <w:kern w:val="0"/>
                      <w:lang w:bidi="zh-CN"/>
                    </w:rPr>
                  </w:pPr>
                  <w:r>
                    <w:rPr>
                      <w:rFonts w:hint="eastAsia" w:eastAsia="仿宋"/>
                      <w:kern w:val="0"/>
                      <w:lang w:bidi="zh-CN"/>
                    </w:rPr>
                    <w:t>砷</w:t>
                  </w:r>
                </w:p>
              </w:tc>
              <w:tc>
                <w:tcPr>
                  <w:tcW w:w="1283" w:type="pct"/>
                  <w:vAlign w:val="center"/>
                </w:tcPr>
                <w:p w14:paraId="5AB7E0D1">
                  <w:pPr>
                    <w:jc w:val="center"/>
                    <w:rPr>
                      <w:rFonts w:eastAsia="仿宋"/>
                      <w:kern w:val="0"/>
                      <w:lang w:bidi="zh-CN"/>
                    </w:rPr>
                  </w:pPr>
                  <w:r>
                    <w:rPr>
                      <w:rFonts w:hint="eastAsia" w:eastAsia="仿宋"/>
                      <w:kern w:val="0"/>
                      <w:lang w:bidi="zh-CN"/>
                    </w:rPr>
                    <w:t>N</w:t>
                  </w:r>
                  <w:r>
                    <w:rPr>
                      <w:rFonts w:eastAsia="仿宋"/>
                      <w:kern w:val="0"/>
                      <w:lang w:bidi="zh-CN"/>
                    </w:rPr>
                    <w:t>D</w:t>
                  </w:r>
                </w:p>
              </w:tc>
              <w:tc>
                <w:tcPr>
                  <w:tcW w:w="1313" w:type="pct"/>
                  <w:vAlign w:val="center"/>
                </w:tcPr>
                <w:p w14:paraId="666200E7">
                  <w:pPr>
                    <w:jc w:val="center"/>
                    <w:rPr>
                      <w:rFonts w:eastAsia="仿宋"/>
                      <w:kern w:val="0"/>
                      <w:lang w:bidi="zh-CN"/>
                    </w:rPr>
                  </w:pPr>
                  <w:r>
                    <w:rPr>
                      <w:rFonts w:hint="eastAsia" w:eastAsia="仿宋"/>
                      <w:kern w:val="0"/>
                      <w:lang w:bidi="zh-CN"/>
                    </w:rPr>
                    <w:t>40</w:t>
                  </w:r>
                </w:p>
              </w:tc>
            </w:tr>
            <w:tr w14:paraId="38D1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6EA69756">
                  <w:pPr>
                    <w:jc w:val="center"/>
                    <w:rPr>
                      <w:rFonts w:eastAsia="仿宋"/>
                      <w:kern w:val="0"/>
                      <w:lang w:val="zh-CN" w:bidi="zh-CN"/>
                    </w:rPr>
                  </w:pPr>
                  <w:r>
                    <w:rPr>
                      <w:rFonts w:hint="eastAsia" w:eastAsia="仿宋"/>
                      <w:kern w:val="0"/>
                      <w:lang w:val="zh-CN" w:bidi="zh-CN"/>
                    </w:rPr>
                    <w:t>2</w:t>
                  </w:r>
                </w:p>
              </w:tc>
              <w:tc>
                <w:tcPr>
                  <w:tcW w:w="1460" w:type="pct"/>
                  <w:vAlign w:val="center"/>
                </w:tcPr>
                <w:p w14:paraId="646C15A5">
                  <w:pPr>
                    <w:jc w:val="center"/>
                    <w:rPr>
                      <w:rFonts w:eastAsia="仿宋"/>
                      <w:kern w:val="0"/>
                      <w:lang w:val="zh-CN" w:bidi="zh-CN"/>
                    </w:rPr>
                  </w:pPr>
                  <w:r>
                    <w:rPr>
                      <w:rFonts w:hint="eastAsia" w:eastAsia="仿宋"/>
                      <w:kern w:val="0"/>
                      <w:lang w:val="zh-CN" w:bidi="zh-CN"/>
                    </w:rPr>
                    <w:t>镉</w:t>
                  </w:r>
                </w:p>
              </w:tc>
              <w:tc>
                <w:tcPr>
                  <w:tcW w:w="1283" w:type="pct"/>
                  <w:vAlign w:val="center"/>
                </w:tcPr>
                <w:p w14:paraId="0AF1CD9E">
                  <w:pPr>
                    <w:jc w:val="center"/>
                    <w:rPr>
                      <w:rFonts w:eastAsia="仿宋"/>
                      <w:kern w:val="0"/>
                      <w:lang w:bidi="zh-CN"/>
                    </w:rPr>
                  </w:pPr>
                  <w:r>
                    <w:rPr>
                      <w:rFonts w:hint="eastAsia" w:eastAsia="仿宋"/>
                      <w:kern w:val="0"/>
                      <w:lang w:bidi="zh-CN"/>
                    </w:rPr>
                    <w:t>N</w:t>
                  </w:r>
                  <w:r>
                    <w:rPr>
                      <w:rFonts w:eastAsia="仿宋"/>
                      <w:kern w:val="0"/>
                      <w:lang w:bidi="zh-CN"/>
                    </w:rPr>
                    <w:t>D</w:t>
                  </w:r>
                </w:p>
              </w:tc>
              <w:tc>
                <w:tcPr>
                  <w:tcW w:w="1313" w:type="pct"/>
                  <w:vAlign w:val="center"/>
                </w:tcPr>
                <w:p w14:paraId="7DFBCFB9">
                  <w:pPr>
                    <w:jc w:val="center"/>
                    <w:rPr>
                      <w:rFonts w:eastAsia="仿宋"/>
                      <w:kern w:val="0"/>
                      <w:lang w:bidi="zh-CN"/>
                    </w:rPr>
                  </w:pPr>
                  <w:r>
                    <w:rPr>
                      <w:rFonts w:hint="eastAsia" w:eastAsia="仿宋"/>
                      <w:kern w:val="0"/>
                      <w:lang w:bidi="zh-CN"/>
                    </w:rPr>
                    <w:t>1.5</w:t>
                  </w:r>
                </w:p>
              </w:tc>
            </w:tr>
            <w:tr w14:paraId="0837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4189724E">
                  <w:pPr>
                    <w:jc w:val="center"/>
                    <w:rPr>
                      <w:rFonts w:eastAsia="仿宋"/>
                      <w:kern w:val="0"/>
                      <w:lang w:val="zh-CN" w:bidi="zh-CN"/>
                    </w:rPr>
                  </w:pPr>
                  <w:r>
                    <w:rPr>
                      <w:rFonts w:hint="eastAsia" w:eastAsia="仿宋"/>
                      <w:kern w:val="0"/>
                      <w:lang w:val="zh-CN" w:bidi="zh-CN"/>
                    </w:rPr>
                    <w:t>3</w:t>
                  </w:r>
                </w:p>
              </w:tc>
              <w:tc>
                <w:tcPr>
                  <w:tcW w:w="1460" w:type="pct"/>
                  <w:vAlign w:val="center"/>
                </w:tcPr>
                <w:p w14:paraId="57435220">
                  <w:pPr>
                    <w:jc w:val="center"/>
                    <w:rPr>
                      <w:rFonts w:eastAsia="仿宋"/>
                      <w:kern w:val="0"/>
                      <w:lang w:val="zh-CN" w:bidi="zh-CN"/>
                    </w:rPr>
                  </w:pPr>
                  <w:r>
                    <w:rPr>
                      <w:rFonts w:hint="eastAsia" w:eastAsia="仿宋"/>
                      <w:kern w:val="0"/>
                      <w:lang w:val="zh-CN" w:bidi="zh-CN"/>
                    </w:rPr>
                    <w:t>总铬</w:t>
                  </w:r>
                </w:p>
              </w:tc>
              <w:tc>
                <w:tcPr>
                  <w:tcW w:w="1283" w:type="pct"/>
                  <w:vAlign w:val="center"/>
                </w:tcPr>
                <w:p w14:paraId="62204315">
                  <w:pPr>
                    <w:jc w:val="center"/>
                    <w:rPr>
                      <w:rFonts w:eastAsia="仿宋"/>
                      <w:kern w:val="0"/>
                      <w:lang w:bidi="zh-CN"/>
                    </w:rPr>
                  </w:pPr>
                  <w:r>
                    <w:rPr>
                      <w:rFonts w:eastAsia="仿宋"/>
                      <w:kern w:val="0"/>
                      <w:lang w:bidi="zh-CN"/>
                    </w:rPr>
                    <w:t>ND</w:t>
                  </w:r>
                </w:p>
              </w:tc>
              <w:tc>
                <w:tcPr>
                  <w:tcW w:w="1313" w:type="pct"/>
                  <w:vAlign w:val="center"/>
                </w:tcPr>
                <w:p w14:paraId="37832CFB">
                  <w:pPr>
                    <w:jc w:val="center"/>
                    <w:rPr>
                      <w:rFonts w:eastAsia="仿宋"/>
                      <w:kern w:val="0"/>
                      <w:lang w:bidi="zh-CN"/>
                    </w:rPr>
                  </w:pPr>
                  <w:r>
                    <w:rPr>
                      <w:rFonts w:hint="eastAsia" w:eastAsia="仿宋"/>
                      <w:kern w:val="0"/>
                      <w:lang w:bidi="zh-CN"/>
                    </w:rPr>
                    <w:t>150</w:t>
                  </w:r>
                </w:p>
              </w:tc>
            </w:tr>
            <w:tr w14:paraId="2E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2F33260C">
                  <w:pPr>
                    <w:jc w:val="center"/>
                    <w:rPr>
                      <w:rFonts w:eastAsia="仿宋"/>
                      <w:kern w:val="0"/>
                      <w:lang w:val="zh-CN" w:bidi="zh-CN"/>
                    </w:rPr>
                  </w:pPr>
                  <w:r>
                    <w:rPr>
                      <w:rFonts w:hint="eastAsia" w:eastAsia="仿宋"/>
                      <w:kern w:val="0"/>
                      <w:lang w:val="zh-CN" w:bidi="zh-CN"/>
                    </w:rPr>
                    <w:t>4</w:t>
                  </w:r>
                </w:p>
              </w:tc>
              <w:tc>
                <w:tcPr>
                  <w:tcW w:w="1460" w:type="pct"/>
                  <w:vAlign w:val="center"/>
                </w:tcPr>
                <w:p w14:paraId="74116625">
                  <w:pPr>
                    <w:jc w:val="center"/>
                    <w:rPr>
                      <w:rFonts w:eastAsia="仿宋"/>
                      <w:kern w:val="0"/>
                      <w:lang w:val="zh-CN" w:bidi="zh-CN"/>
                    </w:rPr>
                  </w:pPr>
                  <w:r>
                    <w:rPr>
                      <w:rFonts w:hint="eastAsia" w:eastAsia="仿宋"/>
                      <w:kern w:val="0"/>
                      <w:lang w:val="zh-CN" w:bidi="zh-CN"/>
                    </w:rPr>
                    <w:t>铜</w:t>
                  </w:r>
                </w:p>
              </w:tc>
              <w:tc>
                <w:tcPr>
                  <w:tcW w:w="1283" w:type="pct"/>
                  <w:vAlign w:val="center"/>
                </w:tcPr>
                <w:p w14:paraId="12DA9155">
                  <w:pPr>
                    <w:jc w:val="center"/>
                    <w:rPr>
                      <w:rFonts w:eastAsia="仿宋"/>
                      <w:kern w:val="0"/>
                      <w:lang w:bidi="zh-CN"/>
                    </w:rPr>
                  </w:pPr>
                  <w:r>
                    <w:rPr>
                      <w:rFonts w:eastAsia="仿宋"/>
                      <w:kern w:val="0"/>
                      <w:lang w:bidi="zh-CN"/>
                    </w:rPr>
                    <w:t>3</w:t>
                  </w:r>
                </w:p>
              </w:tc>
              <w:tc>
                <w:tcPr>
                  <w:tcW w:w="1313" w:type="pct"/>
                  <w:vAlign w:val="center"/>
                </w:tcPr>
                <w:p w14:paraId="7B274EB5">
                  <w:pPr>
                    <w:jc w:val="center"/>
                    <w:rPr>
                      <w:rFonts w:eastAsia="仿宋"/>
                      <w:kern w:val="0"/>
                      <w:lang w:bidi="zh-CN"/>
                    </w:rPr>
                  </w:pPr>
                  <w:r>
                    <w:rPr>
                      <w:rFonts w:hint="eastAsia" w:eastAsia="仿宋"/>
                      <w:kern w:val="0"/>
                      <w:lang w:bidi="zh-CN"/>
                    </w:rPr>
                    <w:t>100</w:t>
                  </w:r>
                </w:p>
              </w:tc>
            </w:tr>
            <w:tr w14:paraId="3A33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052C8465">
                  <w:pPr>
                    <w:jc w:val="center"/>
                    <w:rPr>
                      <w:rFonts w:eastAsia="仿宋"/>
                      <w:kern w:val="0"/>
                      <w:lang w:val="zh-CN" w:bidi="zh-CN"/>
                    </w:rPr>
                  </w:pPr>
                  <w:r>
                    <w:rPr>
                      <w:rFonts w:hint="eastAsia" w:eastAsia="仿宋"/>
                      <w:kern w:val="0"/>
                      <w:lang w:val="zh-CN" w:bidi="zh-CN"/>
                    </w:rPr>
                    <w:t>5</w:t>
                  </w:r>
                </w:p>
              </w:tc>
              <w:tc>
                <w:tcPr>
                  <w:tcW w:w="1460" w:type="pct"/>
                  <w:vAlign w:val="center"/>
                </w:tcPr>
                <w:p w14:paraId="0717B173">
                  <w:pPr>
                    <w:jc w:val="center"/>
                    <w:rPr>
                      <w:rFonts w:eastAsia="仿宋"/>
                      <w:kern w:val="0"/>
                      <w:lang w:val="zh-CN" w:bidi="zh-CN"/>
                    </w:rPr>
                  </w:pPr>
                  <w:r>
                    <w:rPr>
                      <w:rFonts w:hint="eastAsia" w:eastAsia="仿宋"/>
                      <w:kern w:val="0"/>
                      <w:lang w:val="zh-CN" w:bidi="zh-CN"/>
                    </w:rPr>
                    <w:t>铅</w:t>
                  </w:r>
                </w:p>
              </w:tc>
              <w:tc>
                <w:tcPr>
                  <w:tcW w:w="1283" w:type="pct"/>
                  <w:vAlign w:val="center"/>
                </w:tcPr>
                <w:p w14:paraId="00BC39E0">
                  <w:pPr>
                    <w:jc w:val="center"/>
                    <w:rPr>
                      <w:rFonts w:eastAsia="仿宋"/>
                      <w:kern w:val="0"/>
                      <w:lang w:bidi="zh-CN"/>
                    </w:rPr>
                  </w:pPr>
                  <w:r>
                    <w:rPr>
                      <w:rFonts w:eastAsia="仿宋"/>
                      <w:kern w:val="0"/>
                      <w:lang w:bidi="zh-CN"/>
                    </w:rPr>
                    <w:t>1</w:t>
                  </w:r>
                </w:p>
              </w:tc>
              <w:tc>
                <w:tcPr>
                  <w:tcW w:w="1313" w:type="pct"/>
                  <w:vAlign w:val="center"/>
                </w:tcPr>
                <w:p w14:paraId="268368EC">
                  <w:pPr>
                    <w:jc w:val="center"/>
                    <w:rPr>
                      <w:rFonts w:eastAsia="仿宋"/>
                      <w:kern w:val="0"/>
                      <w:lang w:bidi="zh-CN"/>
                    </w:rPr>
                  </w:pPr>
                  <w:r>
                    <w:rPr>
                      <w:rFonts w:hint="eastAsia" w:eastAsia="仿宋"/>
                      <w:kern w:val="0"/>
                      <w:lang w:bidi="zh-CN"/>
                    </w:rPr>
                    <w:t>100</w:t>
                  </w:r>
                </w:p>
              </w:tc>
            </w:tr>
            <w:tr w14:paraId="73FD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28318695">
                  <w:pPr>
                    <w:jc w:val="center"/>
                    <w:rPr>
                      <w:rFonts w:eastAsia="仿宋"/>
                      <w:kern w:val="0"/>
                      <w:lang w:val="zh-CN" w:bidi="zh-CN"/>
                    </w:rPr>
                  </w:pPr>
                  <w:r>
                    <w:rPr>
                      <w:rFonts w:hint="eastAsia" w:eastAsia="仿宋"/>
                      <w:kern w:val="0"/>
                      <w:lang w:val="zh-CN" w:bidi="zh-CN"/>
                    </w:rPr>
                    <w:t>6</w:t>
                  </w:r>
                </w:p>
              </w:tc>
              <w:tc>
                <w:tcPr>
                  <w:tcW w:w="1460" w:type="pct"/>
                  <w:vAlign w:val="center"/>
                </w:tcPr>
                <w:p w14:paraId="2158B288">
                  <w:pPr>
                    <w:jc w:val="center"/>
                    <w:rPr>
                      <w:rFonts w:eastAsia="仿宋"/>
                      <w:kern w:val="0"/>
                      <w:lang w:bidi="zh-CN"/>
                    </w:rPr>
                  </w:pPr>
                  <w:r>
                    <w:rPr>
                      <w:rFonts w:hint="eastAsia" w:eastAsia="仿宋"/>
                      <w:kern w:val="0"/>
                      <w:lang w:bidi="zh-CN"/>
                    </w:rPr>
                    <w:t>锰</w:t>
                  </w:r>
                </w:p>
              </w:tc>
              <w:tc>
                <w:tcPr>
                  <w:tcW w:w="1283" w:type="pct"/>
                  <w:vAlign w:val="center"/>
                </w:tcPr>
                <w:p w14:paraId="720E4171">
                  <w:pPr>
                    <w:jc w:val="center"/>
                    <w:rPr>
                      <w:rFonts w:eastAsia="仿宋"/>
                      <w:kern w:val="0"/>
                      <w:lang w:bidi="zh-CN"/>
                    </w:rPr>
                  </w:pPr>
                  <w:r>
                    <w:rPr>
                      <w:rFonts w:hint="eastAsia" w:eastAsia="仿宋"/>
                      <w:kern w:val="0"/>
                      <w:lang w:bidi="zh-CN"/>
                    </w:rPr>
                    <w:t>N</w:t>
                  </w:r>
                  <w:r>
                    <w:rPr>
                      <w:rFonts w:eastAsia="仿宋"/>
                      <w:kern w:val="0"/>
                      <w:lang w:bidi="zh-CN"/>
                    </w:rPr>
                    <w:t>D</w:t>
                  </w:r>
                </w:p>
              </w:tc>
              <w:tc>
                <w:tcPr>
                  <w:tcW w:w="1313" w:type="pct"/>
                  <w:vAlign w:val="center"/>
                </w:tcPr>
                <w:p w14:paraId="459BDEAF">
                  <w:pPr>
                    <w:jc w:val="center"/>
                    <w:rPr>
                      <w:rFonts w:eastAsia="仿宋"/>
                      <w:kern w:val="0"/>
                      <w:lang w:bidi="zh-CN"/>
                    </w:rPr>
                  </w:pPr>
                  <w:r>
                    <w:rPr>
                      <w:rFonts w:eastAsia="仿宋"/>
                      <w:kern w:val="0"/>
                      <w:lang w:bidi="zh-CN"/>
                    </w:rPr>
                    <w:t>600</w:t>
                  </w:r>
                </w:p>
              </w:tc>
            </w:tr>
            <w:tr w14:paraId="32EA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5CF011D4">
                  <w:pPr>
                    <w:jc w:val="center"/>
                    <w:rPr>
                      <w:rFonts w:eastAsia="仿宋"/>
                      <w:kern w:val="0"/>
                      <w:lang w:val="zh-CN" w:bidi="zh-CN"/>
                    </w:rPr>
                  </w:pPr>
                  <w:r>
                    <w:rPr>
                      <w:rFonts w:hint="eastAsia" w:eastAsia="仿宋"/>
                      <w:kern w:val="0"/>
                      <w:lang w:val="zh-CN" w:bidi="zh-CN"/>
                    </w:rPr>
                    <w:t>7</w:t>
                  </w:r>
                </w:p>
              </w:tc>
              <w:tc>
                <w:tcPr>
                  <w:tcW w:w="1460" w:type="pct"/>
                  <w:vAlign w:val="center"/>
                </w:tcPr>
                <w:p w14:paraId="029A9E22">
                  <w:pPr>
                    <w:jc w:val="center"/>
                    <w:rPr>
                      <w:rFonts w:eastAsia="仿宋"/>
                      <w:kern w:val="0"/>
                      <w:lang w:val="zh-CN" w:bidi="zh-CN"/>
                    </w:rPr>
                  </w:pPr>
                  <w:r>
                    <w:rPr>
                      <w:rFonts w:hint="eastAsia" w:eastAsia="仿宋"/>
                      <w:kern w:val="0"/>
                      <w:lang w:val="zh-CN" w:bidi="zh-CN"/>
                    </w:rPr>
                    <w:t>镍</w:t>
                  </w:r>
                </w:p>
              </w:tc>
              <w:tc>
                <w:tcPr>
                  <w:tcW w:w="1283" w:type="pct"/>
                  <w:vAlign w:val="center"/>
                </w:tcPr>
                <w:p w14:paraId="69FA0443">
                  <w:pPr>
                    <w:jc w:val="center"/>
                    <w:rPr>
                      <w:rFonts w:eastAsia="仿宋"/>
                      <w:kern w:val="0"/>
                      <w:lang w:bidi="zh-CN"/>
                    </w:rPr>
                  </w:pPr>
                  <w:r>
                    <w:rPr>
                      <w:rFonts w:eastAsia="仿宋"/>
                      <w:kern w:val="0"/>
                      <w:lang w:bidi="zh-CN"/>
                    </w:rPr>
                    <w:t>ND</w:t>
                  </w:r>
                </w:p>
              </w:tc>
              <w:tc>
                <w:tcPr>
                  <w:tcW w:w="1313" w:type="pct"/>
                  <w:vAlign w:val="center"/>
                </w:tcPr>
                <w:p w14:paraId="20A8BFD8">
                  <w:pPr>
                    <w:jc w:val="center"/>
                    <w:rPr>
                      <w:rFonts w:eastAsia="仿宋"/>
                      <w:kern w:val="0"/>
                      <w:lang w:bidi="zh-CN"/>
                    </w:rPr>
                  </w:pPr>
                  <w:r>
                    <w:rPr>
                      <w:rFonts w:hint="eastAsia" w:eastAsia="仿宋"/>
                      <w:kern w:val="0"/>
                      <w:lang w:bidi="zh-CN"/>
                    </w:rPr>
                    <w:t>100</w:t>
                  </w:r>
                </w:p>
              </w:tc>
            </w:tr>
            <w:tr w14:paraId="606B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2" w:type="pct"/>
                  <w:vAlign w:val="center"/>
                </w:tcPr>
                <w:p w14:paraId="2E38E06C">
                  <w:pPr>
                    <w:jc w:val="center"/>
                    <w:rPr>
                      <w:rFonts w:eastAsia="仿宋"/>
                      <w:kern w:val="0"/>
                      <w:lang w:val="zh-CN" w:bidi="zh-CN"/>
                    </w:rPr>
                  </w:pPr>
                  <w:r>
                    <w:rPr>
                      <w:rFonts w:hint="eastAsia" w:eastAsia="仿宋"/>
                      <w:kern w:val="0"/>
                      <w:lang w:val="zh-CN" w:bidi="zh-CN"/>
                    </w:rPr>
                    <w:t>8</w:t>
                  </w:r>
                </w:p>
              </w:tc>
              <w:tc>
                <w:tcPr>
                  <w:tcW w:w="1460" w:type="pct"/>
                  <w:vAlign w:val="center"/>
                </w:tcPr>
                <w:p w14:paraId="3EE3C1F0">
                  <w:pPr>
                    <w:jc w:val="center"/>
                    <w:rPr>
                      <w:rFonts w:eastAsia="仿宋"/>
                      <w:kern w:val="0"/>
                      <w:lang w:val="zh-CN" w:bidi="zh-CN"/>
                    </w:rPr>
                  </w:pPr>
                  <w:r>
                    <w:rPr>
                      <w:rFonts w:hint="eastAsia" w:eastAsia="仿宋"/>
                      <w:kern w:val="0"/>
                      <w:lang w:val="zh-CN" w:bidi="zh-CN"/>
                    </w:rPr>
                    <w:t>锌</w:t>
                  </w:r>
                </w:p>
              </w:tc>
              <w:tc>
                <w:tcPr>
                  <w:tcW w:w="1283" w:type="pct"/>
                  <w:vAlign w:val="center"/>
                </w:tcPr>
                <w:p w14:paraId="36BBB956">
                  <w:pPr>
                    <w:jc w:val="center"/>
                    <w:rPr>
                      <w:rFonts w:eastAsia="仿宋"/>
                      <w:kern w:val="0"/>
                      <w:lang w:bidi="zh-CN"/>
                    </w:rPr>
                  </w:pPr>
                  <w:r>
                    <w:rPr>
                      <w:rFonts w:eastAsia="仿宋"/>
                      <w:kern w:val="0"/>
                      <w:lang w:bidi="zh-CN"/>
                    </w:rPr>
                    <w:t>ND</w:t>
                  </w:r>
                </w:p>
              </w:tc>
              <w:tc>
                <w:tcPr>
                  <w:tcW w:w="1313" w:type="pct"/>
                  <w:vAlign w:val="center"/>
                </w:tcPr>
                <w:p w14:paraId="0174F884">
                  <w:pPr>
                    <w:jc w:val="center"/>
                    <w:rPr>
                      <w:rFonts w:eastAsia="仿宋"/>
                      <w:kern w:val="0"/>
                      <w:lang w:bidi="zh-CN"/>
                    </w:rPr>
                  </w:pPr>
                  <w:r>
                    <w:rPr>
                      <w:rFonts w:hint="eastAsia" w:eastAsia="仿宋"/>
                      <w:kern w:val="0"/>
                      <w:lang w:bidi="zh-CN"/>
                    </w:rPr>
                    <w:t>500</w:t>
                  </w:r>
                </w:p>
              </w:tc>
            </w:tr>
          </w:tbl>
          <w:p w14:paraId="0403D5F1">
            <w:pPr>
              <w:autoSpaceDE w:val="0"/>
              <w:autoSpaceDN w:val="0"/>
              <w:adjustRightInd w:val="0"/>
              <w:spacing w:line="500" w:lineRule="exact"/>
              <w:ind w:firstLine="480" w:firstLineChars="200"/>
              <w:rPr>
                <w:rFonts w:eastAsia="仿宋"/>
                <w:bCs/>
                <w:sz w:val="24"/>
              </w:rPr>
            </w:pPr>
            <w:r>
              <w:rPr>
                <w:rFonts w:hint="eastAsia" w:eastAsia="仿宋"/>
                <w:bCs/>
                <w:sz w:val="24"/>
              </w:rPr>
              <w:t>本项目使用的矿粉、膨润土、石灰、添加剂、铝粉委托常州锐纳材料检测服务有限公司进行检测，检测报告编号：RN</w:t>
            </w:r>
            <w:r>
              <w:rPr>
                <w:rFonts w:eastAsia="仿宋"/>
                <w:bCs/>
                <w:sz w:val="24"/>
              </w:rPr>
              <w:t>250411202</w:t>
            </w:r>
            <w:r>
              <w:rPr>
                <w:rFonts w:hint="eastAsia" w:eastAsia="仿宋"/>
                <w:bCs/>
                <w:sz w:val="24"/>
              </w:rPr>
              <w:t>，检测结果如下表所示。</w:t>
            </w:r>
          </w:p>
          <w:p w14:paraId="4E186070">
            <w:pPr>
              <w:autoSpaceDE w:val="0"/>
              <w:autoSpaceDN w:val="0"/>
              <w:adjustRightInd w:val="0"/>
              <w:spacing w:line="500" w:lineRule="exact"/>
              <w:ind w:firstLine="474" w:firstLineChars="200"/>
              <w:jc w:val="center"/>
              <w:rPr>
                <w:rFonts w:eastAsia="仿宋"/>
                <w:b/>
                <w:spacing w:val="-2"/>
                <w:kern w:val="0"/>
                <w:sz w:val="24"/>
                <w:szCs w:val="28"/>
                <w:lang w:val="zh-CN"/>
              </w:rPr>
            </w:pPr>
          </w:p>
          <w:p w14:paraId="084E1031">
            <w:pPr>
              <w:autoSpaceDE w:val="0"/>
              <w:autoSpaceDN w:val="0"/>
              <w:adjustRightInd w:val="0"/>
              <w:spacing w:line="500" w:lineRule="exact"/>
              <w:ind w:firstLine="474" w:firstLineChars="200"/>
              <w:jc w:val="center"/>
              <w:rPr>
                <w:rFonts w:eastAsia="仿宋"/>
                <w:b/>
                <w:spacing w:val="-2"/>
                <w:kern w:val="0"/>
                <w:sz w:val="24"/>
                <w:szCs w:val="28"/>
                <w:lang w:val="zh-CN"/>
              </w:rPr>
            </w:pPr>
          </w:p>
          <w:p w14:paraId="4425AC8F">
            <w:pPr>
              <w:autoSpaceDE w:val="0"/>
              <w:autoSpaceDN w:val="0"/>
              <w:adjustRightInd w:val="0"/>
              <w:spacing w:line="500" w:lineRule="exact"/>
              <w:ind w:firstLine="474" w:firstLineChars="200"/>
              <w:jc w:val="center"/>
              <w:rPr>
                <w:rFonts w:eastAsia="仿宋"/>
                <w:b/>
                <w:spacing w:val="-2"/>
                <w:kern w:val="0"/>
                <w:sz w:val="24"/>
                <w:szCs w:val="28"/>
              </w:rPr>
            </w:pPr>
            <w:r>
              <w:rPr>
                <w:rFonts w:hint="eastAsia" w:eastAsia="仿宋"/>
                <w:b/>
                <w:spacing w:val="-2"/>
                <w:kern w:val="0"/>
                <w:sz w:val="24"/>
                <w:szCs w:val="28"/>
                <w:lang w:val="zh-CN"/>
              </w:rPr>
              <w:t>本项目</w:t>
            </w:r>
            <w:r>
              <w:rPr>
                <w:rFonts w:hint="eastAsia" w:eastAsia="仿宋"/>
                <w:b/>
                <w:spacing w:val="-2"/>
                <w:kern w:val="0"/>
                <w:sz w:val="24"/>
                <w:szCs w:val="28"/>
              </w:rPr>
              <w:t>矿粉、膨润土、石灰、添加剂、铝粉</w:t>
            </w:r>
            <w:r>
              <w:rPr>
                <w:rFonts w:hint="eastAsia" w:eastAsia="仿宋"/>
                <w:b/>
                <w:spacing w:val="-2"/>
                <w:kern w:val="0"/>
                <w:sz w:val="24"/>
                <w:szCs w:val="28"/>
                <w:lang w:val="zh-CN"/>
              </w:rPr>
              <w:t>检测值</w:t>
            </w:r>
            <w:r>
              <w:rPr>
                <w:rFonts w:hint="eastAsia" w:eastAsia="仿宋"/>
                <w:b/>
                <w:spacing w:val="-2"/>
                <w:kern w:val="0"/>
                <w:sz w:val="24"/>
                <w:szCs w:val="28"/>
              </w:rPr>
              <w:t xml:space="preserve">  </w:t>
            </w:r>
          </w:p>
          <w:tbl>
            <w:tblPr>
              <w:tblStyle w:val="34"/>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487"/>
              <w:gridCol w:w="1275"/>
              <w:gridCol w:w="1233"/>
              <w:gridCol w:w="1177"/>
              <w:gridCol w:w="1276"/>
              <w:gridCol w:w="1257"/>
            </w:tblGrid>
            <w:tr w14:paraId="0CA8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09E05F79">
                  <w:pPr>
                    <w:jc w:val="center"/>
                    <w:rPr>
                      <w:rFonts w:eastAsia="仿宋"/>
                      <w:kern w:val="0"/>
                      <w:lang w:bidi="zh-CN"/>
                    </w:rPr>
                  </w:pPr>
                  <w:r>
                    <w:rPr>
                      <w:rFonts w:hint="eastAsia" w:eastAsia="仿宋"/>
                      <w:kern w:val="0"/>
                      <w:lang w:bidi="zh-CN"/>
                    </w:rPr>
                    <w:t>序号</w:t>
                  </w:r>
                </w:p>
              </w:tc>
              <w:tc>
                <w:tcPr>
                  <w:tcW w:w="1487" w:type="dxa"/>
                  <w:shd w:val="clear" w:color="auto" w:fill="auto"/>
                  <w:vAlign w:val="center"/>
                </w:tcPr>
                <w:p w14:paraId="280C2C54">
                  <w:pPr>
                    <w:jc w:val="center"/>
                    <w:rPr>
                      <w:rFonts w:eastAsia="仿宋"/>
                      <w:kern w:val="0"/>
                      <w:lang w:bidi="zh-CN"/>
                    </w:rPr>
                  </w:pPr>
                  <w:r>
                    <w:rPr>
                      <w:rFonts w:hint="eastAsia" w:eastAsia="仿宋"/>
                      <w:kern w:val="0"/>
                      <w:lang w:bidi="zh-CN"/>
                    </w:rPr>
                    <w:t>检测因子</w:t>
                  </w:r>
                </w:p>
              </w:tc>
              <w:tc>
                <w:tcPr>
                  <w:tcW w:w="1275" w:type="dxa"/>
                  <w:vAlign w:val="center"/>
                </w:tcPr>
                <w:p w14:paraId="04CA5743">
                  <w:pPr>
                    <w:jc w:val="center"/>
                    <w:rPr>
                      <w:rFonts w:eastAsia="仿宋"/>
                      <w:kern w:val="0"/>
                      <w:lang w:bidi="zh-CN"/>
                    </w:rPr>
                  </w:pPr>
                  <w:r>
                    <w:rPr>
                      <w:rFonts w:hint="eastAsia" w:eastAsia="仿宋"/>
                      <w:kern w:val="0"/>
                      <w:lang w:bidi="zh-CN"/>
                    </w:rPr>
                    <w:t>矿粉</w:t>
                  </w:r>
                  <w:r>
                    <w:rPr>
                      <w:rFonts w:hint="eastAsia" w:eastAsia="仿宋"/>
                      <w:kern w:val="0"/>
                      <w:lang w:val="zh-CN" w:bidi="zh-CN"/>
                    </w:rPr>
                    <w:t>/（mg/kg）</w:t>
                  </w:r>
                </w:p>
              </w:tc>
              <w:tc>
                <w:tcPr>
                  <w:tcW w:w="1233" w:type="dxa"/>
                  <w:shd w:val="clear" w:color="auto" w:fill="auto"/>
                  <w:vAlign w:val="center"/>
                </w:tcPr>
                <w:p w14:paraId="2FF110FC">
                  <w:pPr>
                    <w:jc w:val="center"/>
                    <w:rPr>
                      <w:rFonts w:eastAsia="仿宋"/>
                      <w:kern w:val="0"/>
                      <w:lang w:val="zh-CN" w:bidi="zh-CN"/>
                    </w:rPr>
                  </w:pPr>
                  <w:r>
                    <w:rPr>
                      <w:rFonts w:hint="eastAsia" w:eastAsia="仿宋"/>
                      <w:kern w:val="0"/>
                      <w:lang w:bidi="zh-CN"/>
                    </w:rPr>
                    <w:t>膨润土</w:t>
                  </w:r>
                  <w:r>
                    <w:rPr>
                      <w:rFonts w:hint="eastAsia" w:eastAsia="仿宋"/>
                      <w:kern w:val="0"/>
                      <w:lang w:val="zh-CN" w:bidi="zh-CN"/>
                    </w:rPr>
                    <w:t>/（mg/kg）</w:t>
                  </w:r>
                </w:p>
              </w:tc>
              <w:tc>
                <w:tcPr>
                  <w:tcW w:w="1177" w:type="dxa"/>
                  <w:shd w:val="clear" w:color="auto" w:fill="auto"/>
                  <w:vAlign w:val="center"/>
                </w:tcPr>
                <w:p w14:paraId="5E38E614">
                  <w:pPr>
                    <w:jc w:val="center"/>
                    <w:rPr>
                      <w:rFonts w:eastAsia="仿宋"/>
                      <w:kern w:val="0"/>
                      <w:lang w:val="zh-CN" w:bidi="zh-CN"/>
                    </w:rPr>
                  </w:pPr>
                  <w:r>
                    <w:rPr>
                      <w:rFonts w:hint="eastAsia" w:eastAsia="仿宋"/>
                      <w:kern w:val="0"/>
                      <w:lang w:bidi="zh-CN"/>
                    </w:rPr>
                    <w:t>石灰</w:t>
                  </w:r>
                  <w:r>
                    <w:rPr>
                      <w:rFonts w:hint="eastAsia" w:eastAsia="仿宋"/>
                      <w:kern w:val="0"/>
                      <w:lang w:val="zh-CN" w:bidi="zh-CN"/>
                    </w:rPr>
                    <w:t>/（mg/kg）</w:t>
                  </w:r>
                </w:p>
              </w:tc>
              <w:tc>
                <w:tcPr>
                  <w:tcW w:w="1276" w:type="dxa"/>
                  <w:shd w:val="clear" w:color="auto" w:fill="auto"/>
                  <w:vAlign w:val="center"/>
                </w:tcPr>
                <w:p w14:paraId="7C842509">
                  <w:pPr>
                    <w:jc w:val="center"/>
                    <w:rPr>
                      <w:rFonts w:eastAsia="仿宋"/>
                      <w:kern w:val="0"/>
                      <w:lang w:bidi="zh-CN"/>
                    </w:rPr>
                  </w:pPr>
                  <w:r>
                    <w:rPr>
                      <w:rFonts w:hint="eastAsia" w:eastAsia="仿宋"/>
                      <w:kern w:val="0"/>
                      <w:lang w:bidi="zh-CN"/>
                    </w:rPr>
                    <w:t>添加剂</w:t>
                  </w:r>
                  <w:r>
                    <w:rPr>
                      <w:rFonts w:hint="eastAsia" w:eastAsia="仿宋"/>
                      <w:kern w:val="0"/>
                      <w:lang w:val="zh-CN" w:bidi="zh-CN"/>
                    </w:rPr>
                    <w:t>/（mg/kg）</w:t>
                  </w:r>
                </w:p>
              </w:tc>
              <w:tc>
                <w:tcPr>
                  <w:tcW w:w="1257" w:type="dxa"/>
                  <w:shd w:val="clear" w:color="auto" w:fill="auto"/>
                  <w:vAlign w:val="center"/>
                </w:tcPr>
                <w:p w14:paraId="24385108">
                  <w:pPr>
                    <w:jc w:val="center"/>
                    <w:rPr>
                      <w:rFonts w:eastAsia="仿宋"/>
                      <w:kern w:val="0"/>
                      <w:lang w:bidi="zh-CN"/>
                    </w:rPr>
                  </w:pPr>
                  <w:r>
                    <w:rPr>
                      <w:rFonts w:hint="eastAsia" w:eastAsia="仿宋"/>
                      <w:kern w:val="0"/>
                      <w:lang w:bidi="zh-CN"/>
                    </w:rPr>
                    <w:t>铝粉</w:t>
                  </w:r>
                  <w:r>
                    <w:rPr>
                      <w:rFonts w:hint="eastAsia" w:eastAsia="仿宋"/>
                      <w:kern w:val="0"/>
                      <w:lang w:val="zh-CN" w:bidi="zh-CN"/>
                    </w:rPr>
                    <w:t>/（mg/kg）</w:t>
                  </w:r>
                </w:p>
              </w:tc>
            </w:tr>
            <w:tr w14:paraId="0378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6968BE8F">
                  <w:pPr>
                    <w:jc w:val="center"/>
                    <w:rPr>
                      <w:rFonts w:eastAsia="仿宋"/>
                      <w:kern w:val="0"/>
                      <w:lang w:bidi="zh-CN"/>
                    </w:rPr>
                  </w:pPr>
                  <w:r>
                    <w:rPr>
                      <w:rFonts w:hint="eastAsia" w:eastAsia="仿宋"/>
                      <w:kern w:val="0"/>
                      <w:lang w:bidi="zh-CN"/>
                    </w:rPr>
                    <w:t>1</w:t>
                  </w:r>
                </w:p>
              </w:tc>
              <w:tc>
                <w:tcPr>
                  <w:tcW w:w="1487" w:type="dxa"/>
                  <w:shd w:val="clear" w:color="auto" w:fill="auto"/>
                  <w:vAlign w:val="center"/>
                </w:tcPr>
                <w:p w14:paraId="05B69775">
                  <w:pPr>
                    <w:jc w:val="center"/>
                    <w:rPr>
                      <w:rFonts w:eastAsia="仿宋"/>
                      <w:kern w:val="0"/>
                      <w:lang w:bidi="zh-CN"/>
                    </w:rPr>
                  </w:pPr>
                  <w:r>
                    <w:rPr>
                      <w:rFonts w:hint="eastAsia" w:eastAsia="仿宋"/>
                      <w:kern w:val="0"/>
                      <w:lang w:val="zh-CN" w:bidi="zh-CN"/>
                    </w:rPr>
                    <w:t>铜（以总铜计）</w:t>
                  </w:r>
                </w:p>
              </w:tc>
              <w:tc>
                <w:tcPr>
                  <w:tcW w:w="1275" w:type="dxa"/>
                  <w:vAlign w:val="center"/>
                </w:tcPr>
                <w:p w14:paraId="5BE3775B">
                  <w:pPr>
                    <w:jc w:val="center"/>
                    <w:rPr>
                      <w:rFonts w:eastAsia="仿宋"/>
                      <w:kern w:val="0"/>
                      <w:lang w:bidi="zh-CN"/>
                    </w:rPr>
                  </w:pPr>
                  <w:r>
                    <w:rPr>
                      <w:rFonts w:hint="eastAsia" w:eastAsia="仿宋"/>
                      <w:kern w:val="0"/>
                      <w:lang w:bidi="zh-CN"/>
                    </w:rPr>
                    <w:t>13</w:t>
                  </w:r>
                </w:p>
              </w:tc>
              <w:tc>
                <w:tcPr>
                  <w:tcW w:w="1233" w:type="dxa"/>
                  <w:shd w:val="clear" w:color="auto" w:fill="auto"/>
                  <w:vAlign w:val="center"/>
                </w:tcPr>
                <w:p w14:paraId="39433B9B">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7CCADFC2">
                  <w:pPr>
                    <w:jc w:val="center"/>
                    <w:rPr>
                      <w:rFonts w:eastAsia="仿宋"/>
                      <w:kern w:val="0"/>
                      <w:lang w:bidi="zh-CN"/>
                    </w:rPr>
                  </w:pPr>
                  <w:r>
                    <w:rPr>
                      <w:rFonts w:hint="eastAsia" w:eastAsia="仿宋"/>
                      <w:kern w:val="0"/>
                      <w:lang w:bidi="zh-CN"/>
                    </w:rPr>
                    <w:t>54</w:t>
                  </w:r>
                </w:p>
              </w:tc>
              <w:tc>
                <w:tcPr>
                  <w:tcW w:w="1276" w:type="dxa"/>
                  <w:shd w:val="clear" w:color="auto" w:fill="auto"/>
                  <w:vAlign w:val="center"/>
                </w:tcPr>
                <w:p w14:paraId="0AE91B8C">
                  <w:pPr>
                    <w:jc w:val="center"/>
                    <w:rPr>
                      <w:rFonts w:eastAsia="仿宋"/>
                      <w:kern w:val="0"/>
                      <w:lang w:bidi="zh-CN"/>
                    </w:rPr>
                  </w:pPr>
                  <w:r>
                    <w:rPr>
                      <w:rFonts w:hint="eastAsia" w:eastAsia="仿宋"/>
                      <w:kern w:val="0"/>
                      <w:lang w:bidi="zh-CN"/>
                    </w:rPr>
                    <w:t>5</w:t>
                  </w:r>
                </w:p>
              </w:tc>
              <w:tc>
                <w:tcPr>
                  <w:tcW w:w="1257" w:type="dxa"/>
                  <w:shd w:val="clear" w:color="auto" w:fill="auto"/>
                  <w:vAlign w:val="center"/>
                </w:tcPr>
                <w:p w14:paraId="41892313">
                  <w:pPr>
                    <w:jc w:val="center"/>
                    <w:rPr>
                      <w:rFonts w:eastAsia="仿宋"/>
                      <w:kern w:val="0"/>
                      <w:lang w:bidi="zh-CN"/>
                    </w:rPr>
                  </w:pPr>
                  <w:r>
                    <w:rPr>
                      <w:rFonts w:hint="eastAsia" w:eastAsia="仿宋"/>
                      <w:kern w:val="0"/>
                      <w:lang w:bidi="zh-CN"/>
                    </w:rPr>
                    <w:t>3</w:t>
                  </w:r>
                  <w:r>
                    <w:rPr>
                      <w:rFonts w:eastAsia="仿宋"/>
                      <w:kern w:val="0"/>
                      <w:lang w:bidi="zh-CN"/>
                    </w:rPr>
                    <w:t>06</w:t>
                  </w:r>
                </w:p>
              </w:tc>
            </w:tr>
            <w:tr w14:paraId="148A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68745268">
                  <w:pPr>
                    <w:jc w:val="center"/>
                    <w:rPr>
                      <w:rFonts w:eastAsia="仿宋"/>
                      <w:kern w:val="0"/>
                      <w:lang w:bidi="zh-CN"/>
                    </w:rPr>
                  </w:pPr>
                  <w:r>
                    <w:rPr>
                      <w:rFonts w:hint="eastAsia" w:eastAsia="仿宋"/>
                      <w:kern w:val="0"/>
                      <w:lang w:bidi="zh-CN"/>
                    </w:rPr>
                    <w:t>2</w:t>
                  </w:r>
                </w:p>
              </w:tc>
              <w:tc>
                <w:tcPr>
                  <w:tcW w:w="1487" w:type="dxa"/>
                  <w:shd w:val="clear" w:color="auto" w:fill="auto"/>
                  <w:vAlign w:val="center"/>
                </w:tcPr>
                <w:p w14:paraId="2092E44A">
                  <w:pPr>
                    <w:jc w:val="center"/>
                    <w:rPr>
                      <w:rFonts w:eastAsia="仿宋"/>
                      <w:kern w:val="0"/>
                      <w:lang w:bidi="zh-CN"/>
                    </w:rPr>
                  </w:pPr>
                  <w:r>
                    <w:rPr>
                      <w:rFonts w:hint="eastAsia" w:eastAsia="仿宋"/>
                      <w:kern w:val="0"/>
                      <w:lang w:val="zh-CN" w:bidi="zh-CN"/>
                    </w:rPr>
                    <w:t>锌（以总锌计）</w:t>
                  </w:r>
                </w:p>
              </w:tc>
              <w:tc>
                <w:tcPr>
                  <w:tcW w:w="1275" w:type="dxa"/>
                  <w:vAlign w:val="center"/>
                </w:tcPr>
                <w:p w14:paraId="09534CF6">
                  <w:pPr>
                    <w:jc w:val="center"/>
                    <w:rPr>
                      <w:rFonts w:eastAsia="仿宋"/>
                      <w:kern w:val="0"/>
                      <w:lang w:bidi="zh-CN"/>
                    </w:rPr>
                  </w:pPr>
                  <w:r>
                    <w:rPr>
                      <w:rFonts w:hint="eastAsia" w:eastAsia="仿宋"/>
                      <w:kern w:val="0"/>
                      <w:lang w:bidi="zh-CN"/>
                    </w:rPr>
                    <w:t>16</w:t>
                  </w:r>
                </w:p>
              </w:tc>
              <w:tc>
                <w:tcPr>
                  <w:tcW w:w="1233" w:type="dxa"/>
                  <w:shd w:val="clear" w:color="auto" w:fill="auto"/>
                  <w:vAlign w:val="center"/>
                </w:tcPr>
                <w:p w14:paraId="512897C3">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302FC6F4">
                  <w:pPr>
                    <w:jc w:val="center"/>
                    <w:rPr>
                      <w:rFonts w:eastAsia="仿宋"/>
                      <w:kern w:val="0"/>
                      <w:lang w:bidi="zh-CN"/>
                    </w:rPr>
                  </w:pPr>
                  <w:r>
                    <w:rPr>
                      <w:rFonts w:hint="eastAsia" w:eastAsia="仿宋"/>
                      <w:kern w:val="0"/>
                      <w:lang w:bidi="zh-CN"/>
                    </w:rPr>
                    <w:t>34</w:t>
                  </w:r>
                </w:p>
              </w:tc>
              <w:tc>
                <w:tcPr>
                  <w:tcW w:w="1276" w:type="dxa"/>
                  <w:shd w:val="clear" w:color="auto" w:fill="auto"/>
                  <w:vAlign w:val="center"/>
                </w:tcPr>
                <w:p w14:paraId="5A0E5EBC">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4F8E37A5">
                  <w:pPr>
                    <w:jc w:val="center"/>
                    <w:rPr>
                      <w:rFonts w:eastAsia="仿宋"/>
                      <w:kern w:val="0"/>
                      <w:lang w:bidi="zh-CN"/>
                    </w:rPr>
                  </w:pPr>
                  <w:r>
                    <w:rPr>
                      <w:rFonts w:hint="eastAsia" w:eastAsia="仿宋"/>
                      <w:kern w:val="0"/>
                      <w:lang w:bidi="zh-CN"/>
                    </w:rPr>
                    <w:t>3</w:t>
                  </w:r>
                  <w:r>
                    <w:rPr>
                      <w:rFonts w:eastAsia="仿宋"/>
                      <w:kern w:val="0"/>
                      <w:lang w:bidi="zh-CN"/>
                    </w:rPr>
                    <w:t>9</w:t>
                  </w:r>
                </w:p>
              </w:tc>
            </w:tr>
            <w:tr w14:paraId="1118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39DFC0DF">
                  <w:pPr>
                    <w:jc w:val="center"/>
                    <w:rPr>
                      <w:rFonts w:eastAsia="仿宋"/>
                      <w:kern w:val="0"/>
                      <w:lang w:bidi="zh-CN"/>
                    </w:rPr>
                  </w:pPr>
                  <w:r>
                    <w:rPr>
                      <w:rFonts w:hint="eastAsia" w:eastAsia="仿宋"/>
                      <w:kern w:val="0"/>
                      <w:lang w:bidi="zh-CN"/>
                    </w:rPr>
                    <w:t>3</w:t>
                  </w:r>
                </w:p>
              </w:tc>
              <w:tc>
                <w:tcPr>
                  <w:tcW w:w="1487" w:type="dxa"/>
                  <w:shd w:val="clear" w:color="auto" w:fill="auto"/>
                  <w:vAlign w:val="center"/>
                </w:tcPr>
                <w:p w14:paraId="62FC9823">
                  <w:pPr>
                    <w:jc w:val="center"/>
                    <w:rPr>
                      <w:rFonts w:eastAsia="仿宋"/>
                      <w:kern w:val="0"/>
                      <w:lang w:bidi="zh-CN"/>
                    </w:rPr>
                  </w:pPr>
                  <w:r>
                    <w:rPr>
                      <w:rFonts w:hint="eastAsia" w:eastAsia="仿宋"/>
                      <w:kern w:val="0"/>
                      <w:lang w:val="zh-CN" w:bidi="zh-CN"/>
                    </w:rPr>
                    <w:t>镉（以总镉计）</w:t>
                  </w:r>
                </w:p>
              </w:tc>
              <w:tc>
                <w:tcPr>
                  <w:tcW w:w="1275" w:type="dxa"/>
                  <w:vAlign w:val="center"/>
                </w:tcPr>
                <w:p w14:paraId="6D59B718">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17324E3E">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3261E314">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0A111B8F">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7C67AC43">
                  <w:pPr>
                    <w:jc w:val="center"/>
                    <w:rPr>
                      <w:rFonts w:eastAsia="仿宋"/>
                      <w:kern w:val="0"/>
                      <w:lang w:bidi="zh-CN"/>
                    </w:rPr>
                  </w:pPr>
                  <w:r>
                    <w:rPr>
                      <w:rFonts w:eastAsia="仿宋"/>
                      <w:kern w:val="0"/>
                      <w:lang w:bidi="zh-CN"/>
                    </w:rPr>
                    <w:t>ND</w:t>
                  </w:r>
                </w:p>
              </w:tc>
            </w:tr>
            <w:tr w14:paraId="1646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4ACB19CF">
                  <w:pPr>
                    <w:jc w:val="center"/>
                    <w:rPr>
                      <w:rFonts w:eastAsia="仿宋"/>
                      <w:kern w:val="0"/>
                      <w:lang w:bidi="zh-CN"/>
                    </w:rPr>
                  </w:pPr>
                  <w:r>
                    <w:rPr>
                      <w:rFonts w:hint="eastAsia" w:eastAsia="仿宋"/>
                      <w:kern w:val="0"/>
                      <w:lang w:bidi="zh-CN"/>
                    </w:rPr>
                    <w:t>4</w:t>
                  </w:r>
                </w:p>
              </w:tc>
              <w:tc>
                <w:tcPr>
                  <w:tcW w:w="1487" w:type="dxa"/>
                  <w:shd w:val="clear" w:color="auto" w:fill="auto"/>
                  <w:vAlign w:val="center"/>
                </w:tcPr>
                <w:p w14:paraId="26C87E9B">
                  <w:pPr>
                    <w:jc w:val="center"/>
                    <w:rPr>
                      <w:rFonts w:eastAsia="仿宋"/>
                      <w:kern w:val="0"/>
                      <w:lang w:bidi="zh-CN"/>
                    </w:rPr>
                  </w:pPr>
                  <w:r>
                    <w:rPr>
                      <w:rFonts w:hint="eastAsia" w:eastAsia="仿宋"/>
                      <w:kern w:val="0"/>
                      <w:lang w:val="zh-CN" w:bidi="zh-CN"/>
                    </w:rPr>
                    <w:t>铅（以总铅计）</w:t>
                  </w:r>
                </w:p>
              </w:tc>
              <w:tc>
                <w:tcPr>
                  <w:tcW w:w="1275" w:type="dxa"/>
                  <w:vAlign w:val="center"/>
                </w:tcPr>
                <w:p w14:paraId="61347FAA">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403F16D1">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482CFAD3">
                  <w:pPr>
                    <w:jc w:val="center"/>
                    <w:rPr>
                      <w:rFonts w:eastAsia="仿宋"/>
                      <w:kern w:val="0"/>
                      <w:lang w:bidi="zh-CN"/>
                    </w:rPr>
                  </w:pPr>
                  <w:r>
                    <w:rPr>
                      <w:rFonts w:hint="eastAsia" w:eastAsia="仿宋"/>
                      <w:kern w:val="0"/>
                      <w:lang w:bidi="zh-CN"/>
                    </w:rPr>
                    <w:t>4</w:t>
                  </w:r>
                </w:p>
              </w:tc>
              <w:tc>
                <w:tcPr>
                  <w:tcW w:w="1276" w:type="dxa"/>
                  <w:shd w:val="clear" w:color="auto" w:fill="auto"/>
                  <w:vAlign w:val="center"/>
                </w:tcPr>
                <w:p w14:paraId="5EDD0A61">
                  <w:pPr>
                    <w:jc w:val="center"/>
                    <w:rPr>
                      <w:rFonts w:eastAsia="仿宋"/>
                      <w:kern w:val="0"/>
                      <w:lang w:bidi="zh-CN"/>
                    </w:rPr>
                  </w:pPr>
                  <w:r>
                    <w:rPr>
                      <w:rFonts w:hint="eastAsia" w:eastAsia="仿宋"/>
                      <w:kern w:val="0"/>
                      <w:lang w:bidi="zh-CN"/>
                    </w:rPr>
                    <w:t>1</w:t>
                  </w:r>
                </w:p>
              </w:tc>
              <w:tc>
                <w:tcPr>
                  <w:tcW w:w="1257" w:type="dxa"/>
                  <w:shd w:val="clear" w:color="auto" w:fill="auto"/>
                  <w:vAlign w:val="center"/>
                </w:tcPr>
                <w:p w14:paraId="053B4990">
                  <w:pPr>
                    <w:jc w:val="center"/>
                    <w:rPr>
                      <w:rFonts w:eastAsia="仿宋"/>
                      <w:kern w:val="0"/>
                      <w:lang w:bidi="zh-CN"/>
                    </w:rPr>
                  </w:pPr>
                  <w:r>
                    <w:rPr>
                      <w:rFonts w:hint="eastAsia" w:eastAsia="仿宋"/>
                      <w:kern w:val="0"/>
                      <w:lang w:bidi="zh-CN"/>
                    </w:rPr>
                    <w:t>4</w:t>
                  </w:r>
                </w:p>
              </w:tc>
            </w:tr>
            <w:tr w14:paraId="46B7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3725313B">
                  <w:pPr>
                    <w:jc w:val="center"/>
                    <w:rPr>
                      <w:rFonts w:eastAsia="仿宋"/>
                      <w:kern w:val="0"/>
                      <w:lang w:bidi="zh-CN"/>
                    </w:rPr>
                  </w:pPr>
                  <w:r>
                    <w:rPr>
                      <w:rFonts w:hint="eastAsia" w:eastAsia="仿宋"/>
                      <w:kern w:val="0"/>
                      <w:lang w:bidi="zh-CN"/>
                    </w:rPr>
                    <w:t>5</w:t>
                  </w:r>
                </w:p>
              </w:tc>
              <w:tc>
                <w:tcPr>
                  <w:tcW w:w="1487" w:type="dxa"/>
                  <w:shd w:val="clear" w:color="auto" w:fill="auto"/>
                  <w:vAlign w:val="center"/>
                </w:tcPr>
                <w:p w14:paraId="49DC51A5">
                  <w:pPr>
                    <w:jc w:val="center"/>
                    <w:rPr>
                      <w:rFonts w:eastAsia="仿宋"/>
                      <w:kern w:val="0"/>
                      <w:lang w:bidi="zh-CN"/>
                    </w:rPr>
                  </w:pPr>
                  <w:r>
                    <w:rPr>
                      <w:rFonts w:hint="eastAsia" w:eastAsia="仿宋"/>
                      <w:kern w:val="0"/>
                      <w:lang w:val="zh-CN" w:bidi="zh-CN"/>
                    </w:rPr>
                    <w:t>总铬</w:t>
                  </w:r>
                </w:p>
              </w:tc>
              <w:tc>
                <w:tcPr>
                  <w:tcW w:w="1275" w:type="dxa"/>
                  <w:vAlign w:val="center"/>
                </w:tcPr>
                <w:p w14:paraId="130D4C74">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47BBE01D">
                  <w:pPr>
                    <w:jc w:val="center"/>
                    <w:rPr>
                      <w:rFonts w:eastAsia="仿宋"/>
                      <w:kern w:val="0"/>
                      <w:lang w:bidi="zh-CN"/>
                    </w:rPr>
                  </w:pPr>
                  <w:r>
                    <w:rPr>
                      <w:rFonts w:hint="eastAsia" w:eastAsia="仿宋"/>
                      <w:kern w:val="0"/>
                      <w:lang w:bidi="zh-CN"/>
                    </w:rPr>
                    <w:t>2</w:t>
                  </w:r>
                </w:p>
              </w:tc>
              <w:tc>
                <w:tcPr>
                  <w:tcW w:w="1177" w:type="dxa"/>
                  <w:shd w:val="clear" w:color="auto" w:fill="auto"/>
                  <w:vAlign w:val="center"/>
                </w:tcPr>
                <w:p w14:paraId="3D8188E0">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6FDBA0B7">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6E2E1AB0">
                  <w:pPr>
                    <w:jc w:val="center"/>
                    <w:rPr>
                      <w:rFonts w:eastAsia="仿宋"/>
                      <w:kern w:val="0"/>
                      <w:lang w:bidi="zh-CN"/>
                    </w:rPr>
                  </w:pPr>
                  <w:r>
                    <w:rPr>
                      <w:rFonts w:hint="eastAsia" w:eastAsia="仿宋"/>
                      <w:kern w:val="0"/>
                      <w:lang w:bidi="zh-CN"/>
                    </w:rPr>
                    <w:t>2</w:t>
                  </w:r>
                  <w:r>
                    <w:rPr>
                      <w:rFonts w:eastAsia="仿宋"/>
                      <w:kern w:val="0"/>
                      <w:lang w:bidi="zh-CN"/>
                    </w:rPr>
                    <w:t>4</w:t>
                  </w:r>
                </w:p>
              </w:tc>
            </w:tr>
            <w:tr w14:paraId="11CD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0EA08102">
                  <w:pPr>
                    <w:jc w:val="center"/>
                    <w:rPr>
                      <w:rFonts w:eastAsia="仿宋"/>
                      <w:kern w:val="0"/>
                      <w:lang w:bidi="zh-CN"/>
                    </w:rPr>
                  </w:pPr>
                  <w:r>
                    <w:rPr>
                      <w:rFonts w:hint="eastAsia" w:eastAsia="仿宋"/>
                      <w:kern w:val="0"/>
                      <w:lang w:bidi="zh-CN"/>
                    </w:rPr>
                    <w:t>6</w:t>
                  </w:r>
                </w:p>
              </w:tc>
              <w:tc>
                <w:tcPr>
                  <w:tcW w:w="1487" w:type="dxa"/>
                  <w:shd w:val="clear" w:color="auto" w:fill="auto"/>
                  <w:vAlign w:val="center"/>
                </w:tcPr>
                <w:p w14:paraId="33E099DC">
                  <w:pPr>
                    <w:jc w:val="center"/>
                    <w:rPr>
                      <w:rFonts w:eastAsia="仿宋"/>
                      <w:kern w:val="0"/>
                      <w:lang w:bidi="zh-CN"/>
                    </w:rPr>
                  </w:pPr>
                  <w:r>
                    <w:rPr>
                      <w:rFonts w:hint="eastAsia" w:eastAsia="仿宋"/>
                      <w:kern w:val="0"/>
                      <w:lang w:val="zh-CN" w:bidi="zh-CN"/>
                    </w:rPr>
                    <w:t>铬（六价）</w:t>
                  </w:r>
                </w:p>
              </w:tc>
              <w:tc>
                <w:tcPr>
                  <w:tcW w:w="1275" w:type="dxa"/>
                  <w:vAlign w:val="center"/>
                </w:tcPr>
                <w:p w14:paraId="5C293719">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2665D392">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2B2A24AE">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6F4B1428">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352CB845">
                  <w:pPr>
                    <w:jc w:val="center"/>
                    <w:rPr>
                      <w:rFonts w:eastAsia="仿宋"/>
                      <w:kern w:val="0"/>
                      <w:lang w:bidi="zh-CN"/>
                    </w:rPr>
                  </w:pPr>
                  <w:r>
                    <w:rPr>
                      <w:rFonts w:hint="eastAsia" w:eastAsia="仿宋"/>
                      <w:kern w:val="0"/>
                      <w:lang w:bidi="zh-CN"/>
                    </w:rPr>
                    <w:t>ND</w:t>
                  </w:r>
                </w:p>
              </w:tc>
            </w:tr>
            <w:tr w14:paraId="0C97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6D4F792E">
                  <w:pPr>
                    <w:jc w:val="center"/>
                    <w:rPr>
                      <w:rFonts w:eastAsia="仿宋"/>
                      <w:kern w:val="0"/>
                      <w:lang w:bidi="zh-CN"/>
                    </w:rPr>
                  </w:pPr>
                  <w:r>
                    <w:rPr>
                      <w:rFonts w:hint="eastAsia" w:eastAsia="仿宋"/>
                      <w:kern w:val="0"/>
                      <w:lang w:bidi="zh-CN"/>
                    </w:rPr>
                    <w:t>7</w:t>
                  </w:r>
                </w:p>
              </w:tc>
              <w:tc>
                <w:tcPr>
                  <w:tcW w:w="1487" w:type="dxa"/>
                  <w:shd w:val="clear" w:color="auto" w:fill="auto"/>
                  <w:vAlign w:val="center"/>
                </w:tcPr>
                <w:p w14:paraId="50938C76">
                  <w:pPr>
                    <w:jc w:val="center"/>
                    <w:rPr>
                      <w:rFonts w:eastAsia="仿宋"/>
                      <w:kern w:val="0"/>
                      <w:lang w:bidi="zh-CN"/>
                    </w:rPr>
                  </w:pPr>
                  <w:r>
                    <w:rPr>
                      <w:rFonts w:hint="eastAsia" w:eastAsia="仿宋"/>
                      <w:kern w:val="0"/>
                      <w:lang w:val="zh-CN" w:bidi="zh-CN"/>
                    </w:rPr>
                    <w:t>烷基汞</w:t>
                  </w:r>
                </w:p>
              </w:tc>
              <w:tc>
                <w:tcPr>
                  <w:tcW w:w="1275" w:type="dxa"/>
                  <w:vAlign w:val="center"/>
                </w:tcPr>
                <w:p w14:paraId="268E9598">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1739D39E">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72642843">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6122B019">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76B07F4C">
                  <w:pPr>
                    <w:jc w:val="center"/>
                    <w:rPr>
                      <w:rFonts w:eastAsia="仿宋"/>
                      <w:kern w:val="0"/>
                      <w:lang w:bidi="zh-CN"/>
                    </w:rPr>
                  </w:pPr>
                  <w:r>
                    <w:rPr>
                      <w:rFonts w:hint="eastAsia" w:eastAsia="仿宋"/>
                      <w:kern w:val="0"/>
                      <w:lang w:bidi="zh-CN"/>
                    </w:rPr>
                    <w:t>ND</w:t>
                  </w:r>
                </w:p>
              </w:tc>
            </w:tr>
            <w:tr w14:paraId="1425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1586BF7A">
                  <w:pPr>
                    <w:jc w:val="center"/>
                    <w:rPr>
                      <w:rFonts w:eastAsia="仿宋"/>
                      <w:kern w:val="0"/>
                      <w:lang w:bidi="zh-CN"/>
                    </w:rPr>
                  </w:pPr>
                  <w:r>
                    <w:rPr>
                      <w:rFonts w:hint="eastAsia" w:eastAsia="仿宋"/>
                      <w:kern w:val="0"/>
                      <w:lang w:bidi="zh-CN"/>
                    </w:rPr>
                    <w:t>8</w:t>
                  </w:r>
                </w:p>
              </w:tc>
              <w:tc>
                <w:tcPr>
                  <w:tcW w:w="1487" w:type="dxa"/>
                  <w:shd w:val="clear" w:color="auto" w:fill="auto"/>
                  <w:vAlign w:val="center"/>
                </w:tcPr>
                <w:p w14:paraId="5BEE8ED1">
                  <w:pPr>
                    <w:jc w:val="center"/>
                    <w:rPr>
                      <w:rFonts w:eastAsia="仿宋"/>
                      <w:kern w:val="0"/>
                      <w:lang w:bidi="zh-CN"/>
                    </w:rPr>
                  </w:pPr>
                  <w:r>
                    <w:rPr>
                      <w:rFonts w:hint="eastAsia" w:eastAsia="仿宋"/>
                      <w:kern w:val="0"/>
                      <w:lang w:val="zh-CN" w:bidi="zh-CN"/>
                    </w:rPr>
                    <w:t>汞（以总汞计）</w:t>
                  </w:r>
                </w:p>
              </w:tc>
              <w:tc>
                <w:tcPr>
                  <w:tcW w:w="1275" w:type="dxa"/>
                  <w:vAlign w:val="center"/>
                </w:tcPr>
                <w:p w14:paraId="6BB2920F">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2BF2F55E">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31D20443">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64F566A1">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0E7A6733">
                  <w:pPr>
                    <w:jc w:val="center"/>
                    <w:rPr>
                      <w:rFonts w:eastAsia="仿宋"/>
                      <w:kern w:val="0"/>
                      <w:lang w:bidi="zh-CN"/>
                    </w:rPr>
                  </w:pPr>
                  <w:r>
                    <w:rPr>
                      <w:rFonts w:hint="eastAsia" w:eastAsia="仿宋"/>
                      <w:kern w:val="0"/>
                      <w:lang w:bidi="zh-CN"/>
                    </w:rPr>
                    <w:t>ND</w:t>
                  </w:r>
                </w:p>
              </w:tc>
            </w:tr>
            <w:tr w14:paraId="582C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314A909C">
                  <w:pPr>
                    <w:jc w:val="center"/>
                    <w:rPr>
                      <w:rFonts w:eastAsia="仿宋"/>
                      <w:kern w:val="0"/>
                      <w:lang w:bidi="zh-CN"/>
                    </w:rPr>
                  </w:pPr>
                  <w:r>
                    <w:rPr>
                      <w:rFonts w:hint="eastAsia" w:eastAsia="仿宋"/>
                      <w:kern w:val="0"/>
                      <w:lang w:bidi="zh-CN"/>
                    </w:rPr>
                    <w:t>9</w:t>
                  </w:r>
                </w:p>
              </w:tc>
              <w:tc>
                <w:tcPr>
                  <w:tcW w:w="1487" w:type="dxa"/>
                  <w:shd w:val="clear" w:color="auto" w:fill="auto"/>
                  <w:vAlign w:val="center"/>
                </w:tcPr>
                <w:p w14:paraId="78D4FE2D">
                  <w:pPr>
                    <w:jc w:val="center"/>
                    <w:rPr>
                      <w:rFonts w:eastAsia="仿宋"/>
                      <w:kern w:val="0"/>
                      <w:lang w:bidi="zh-CN"/>
                    </w:rPr>
                  </w:pPr>
                  <w:r>
                    <w:rPr>
                      <w:rFonts w:hint="eastAsia" w:eastAsia="仿宋"/>
                      <w:kern w:val="0"/>
                      <w:lang w:val="zh-CN" w:bidi="zh-CN"/>
                    </w:rPr>
                    <w:t>铍（以总铍计）</w:t>
                  </w:r>
                </w:p>
              </w:tc>
              <w:tc>
                <w:tcPr>
                  <w:tcW w:w="1275" w:type="dxa"/>
                  <w:vAlign w:val="center"/>
                </w:tcPr>
                <w:p w14:paraId="66B864C7">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59522CAC">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2B384E5F">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2BEEF163">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5E2F7B5B">
                  <w:pPr>
                    <w:jc w:val="center"/>
                    <w:rPr>
                      <w:rFonts w:eastAsia="仿宋"/>
                      <w:kern w:val="0"/>
                      <w:lang w:bidi="zh-CN"/>
                    </w:rPr>
                  </w:pPr>
                  <w:r>
                    <w:rPr>
                      <w:rFonts w:hint="eastAsia" w:eastAsia="仿宋"/>
                      <w:kern w:val="0"/>
                      <w:lang w:bidi="zh-CN"/>
                    </w:rPr>
                    <w:t>ND</w:t>
                  </w:r>
                </w:p>
              </w:tc>
            </w:tr>
            <w:tr w14:paraId="3792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4E13907B">
                  <w:pPr>
                    <w:jc w:val="center"/>
                    <w:rPr>
                      <w:rFonts w:eastAsia="仿宋"/>
                      <w:kern w:val="0"/>
                      <w:lang w:bidi="zh-CN"/>
                    </w:rPr>
                  </w:pPr>
                  <w:r>
                    <w:rPr>
                      <w:rFonts w:hint="eastAsia" w:eastAsia="仿宋"/>
                      <w:kern w:val="0"/>
                      <w:lang w:bidi="zh-CN"/>
                    </w:rPr>
                    <w:t>10</w:t>
                  </w:r>
                </w:p>
              </w:tc>
              <w:tc>
                <w:tcPr>
                  <w:tcW w:w="1487" w:type="dxa"/>
                  <w:shd w:val="clear" w:color="auto" w:fill="auto"/>
                  <w:vAlign w:val="center"/>
                </w:tcPr>
                <w:p w14:paraId="09A7E689">
                  <w:pPr>
                    <w:jc w:val="center"/>
                    <w:rPr>
                      <w:rFonts w:eastAsia="仿宋"/>
                      <w:kern w:val="0"/>
                      <w:lang w:bidi="zh-CN"/>
                    </w:rPr>
                  </w:pPr>
                  <w:r>
                    <w:rPr>
                      <w:rFonts w:hint="eastAsia" w:eastAsia="仿宋"/>
                      <w:kern w:val="0"/>
                      <w:lang w:val="zh-CN" w:bidi="zh-CN"/>
                    </w:rPr>
                    <w:t>钡（以总钡计）</w:t>
                  </w:r>
                </w:p>
              </w:tc>
              <w:tc>
                <w:tcPr>
                  <w:tcW w:w="1275" w:type="dxa"/>
                  <w:vAlign w:val="center"/>
                </w:tcPr>
                <w:p w14:paraId="52D2736B">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79A54885">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7E537EA8">
                  <w:pPr>
                    <w:jc w:val="center"/>
                    <w:rPr>
                      <w:rFonts w:eastAsia="仿宋"/>
                      <w:kern w:val="0"/>
                      <w:lang w:bidi="zh-CN"/>
                    </w:rPr>
                  </w:pPr>
                  <w:r>
                    <w:rPr>
                      <w:rFonts w:hint="eastAsia" w:eastAsia="仿宋"/>
                      <w:kern w:val="0"/>
                      <w:lang w:bidi="zh-CN"/>
                    </w:rPr>
                    <w:t>4</w:t>
                  </w:r>
                </w:p>
              </w:tc>
              <w:tc>
                <w:tcPr>
                  <w:tcW w:w="1276" w:type="dxa"/>
                  <w:shd w:val="clear" w:color="auto" w:fill="auto"/>
                  <w:vAlign w:val="center"/>
                </w:tcPr>
                <w:p w14:paraId="748AEF46">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29E007BC">
                  <w:pPr>
                    <w:jc w:val="center"/>
                    <w:rPr>
                      <w:rFonts w:eastAsia="仿宋"/>
                      <w:kern w:val="0"/>
                      <w:lang w:bidi="zh-CN"/>
                    </w:rPr>
                  </w:pPr>
                  <w:r>
                    <w:rPr>
                      <w:rFonts w:hint="eastAsia" w:eastAsia="仿宋"/>
                      <w:kern w:val="0"/>
                      <w:lang w:bidi="zh-CN"/>
                    </w:rPr>
                    <w:t>ND</w:t>
                  </w:r>
                </w:p>
              </w:tc>
            </w:tr>
            <w:tr w14:paraId="17AE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6B7B7A28">
                  <w:pPr>
                    <w:jc w:val="center"/>
                    <w:rPr>
                      <w:rFonts w:eastAsia="仿宋"/>
                      <w:kern w:val="0"/>
                      <w:lang w:bidi="zh-CN"/>
                    </w:rPr>
                  </w:pPr>
                  <w:r>
                    <w:rPr>
                      <w:rFonts w:hint="eastAsia" w:eastAsia="仿宋"/>
                      <w:kern w:val="0"/>
                      <w:lang w:bidi="zh-CN"/>
                    </w:rPr>
                    <w:t>11</w:t>
                  </w:r>
                </w:p>
              </w:tc>
              <w:tc>
                <w:tcPr>
                  <w:tcW w:w="1487" w:type="dxa"/>
                  <w:shd w:val="clear" w:color="auto" w:fill="auto"/>
                  <w:vAlign w:val="center"/>
                </w:tcPr>
                <w:p w14:paraId="5A09A156">
                  <w:pPr>
                    <w:jc w:val="center"/>
                    <w:rPr>
                      <w:rFonts w:eastAsia="仿宋"/>
                      <w:kern w:val="0"/>
                      <w:lang w:bidi="zh-CN"/>
                    </w:rPr>
                  </w:pPr>
                  <w:r>
                    <w:rPr>
                      <w:rFonts w:hint="eastAsia" w:eastAsia="仿宋"/>
                      <w:kern w:val="0"/>
                      <w:lang w:val="zh-CN" w:bidi="zh-CN"/>
                    </w:rPr>
                    <w:t>镍（以总镍计）</w:t>
                  </w:r>
                </w:p>
              </w:tc>
              <w:tc>
                <w:tcPr>
                  <w:tcW w:w="1275" w:type="dxa"/>
                  <w:vAlign w:val="center"/>
                </w:tcPr>
                <w:p w14:paraId="25BD4BA3">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1346B1F9">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6F825C63">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36F157DA">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7A5C0AAE">
                  <w:pPr>
                    <w:jc w:val="center"/>
                    <w:rPr>
                      <w:rFonts w:eastAsia="仿宋"/>
                      <w:kern w:val="0"/>
                      <w:lang w:bidi="zh-CN"/>
                    </w:rPr>
                  </w:pPr>
                  <w:r>
                    <w:rPr>
                      <w:rFonts w:hint="eastAsia" w:eastAsia="仿宋"/>
                      <w:kern w:val="0"/>
                      <w:lang w:bidi="zh-CN"/>
                    </w:rPr>
                    <w:t>ND</w:t>
                  </w:r>
                </w:p>
              </w:tc>
            </w:tr>
            <w:tr w14:paraId="6A2C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39880939">
                  <w:pPr>
                    <w:jc w:val="center"/>
                    <w:rPr>
                      <w:rFonts w:eastAsia="仿宋"/>
                      <w:kern w:val="0"/>
                      <w:lang w:bidi="zh-CN"/>
                    </w:rPr>
                  </w:pPr>
                  <w:r>
                    <w:rPr>
                      <w:rFonts w:hint="eastAsia" w:eastAsia="仿宋"/>
                      <w:kern w:val="0"/>
                      <w:lang w:bidi="zh-CN"/>
                    </w:rPr>
                    <w:t>12</w:t>
                  </w:r>
                </w:p>
              </w:tc>
              <w:tc>
                <w:tcPr>
                  <w:tcW w:w="1487" w:type="dxa"/>
                  <w:shd w:val="clear" w:color="auto" w:fill="auto"/>
                  <w:vAlign w:val="center"/>
                </w:tcPr>
                <w:p w14:paraId="3CA7A7B1">
                  <w:pPr>
                    <w:jc w:val="center"/>
                    <w:rPr>
                      <w:rFonts w:eastAsia="仿宋"/>
                      <w:kern w:val="0"/>
                      <w:lang w:bidi="zh-CN"/>
                    </w:rPr>
                  </w:pPr>
                  <w:r>
                    <w:rPr>
                      <w:rFonts w:hint="eastAsia" w:eastAsia="仿宋"/>
                      <w:kern w:val="0"/>
                      <w:lang w:val="zh-CN" w:bidi="zh-CN"/>
                    </w:rPr>
                    <w:t>总银</w:t>
                  </w:r>
                </w:p>
              </w:tc>
              <w:tc>
                <w:tcPr>
                  <w:tcW w:w="1275" w:type="dxa"/>
                  <w:vAlign w:val="center"/>
                </w:tcPr>
                <w:p w14:paraId="16FE4CA0">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58EA5495">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5CF2B8D3">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15DC207B">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1A78E8F5">
                  <w:pPr>
                    <w:jc w:val="center"/>
                    <w:rPr>
                      <w:rFonts w:eastAsia="仿宋"/>
                      <w:kern w:val="0"/>
                      <w:lang w:bidi="zh-CN"/>
                    </w:rPr>
                  </w:pPr>
                  <w:r>
                    <w:rPr>
                      <w:rFonts w:hint="eastAsia" w:eastAsia="仿宋"/>
                      <w:kern w:val="0"/>
                      <w:lang w:bidi="zh-CN"/>
                    </w:rPr>
                    <w:t>ND</w:t>
                  </w:r>
                </w:p>
              </w:tc>
            </w:tr>
            <w:tr w14:paraId="3809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2" w:type="dxa"/>
                  <w:vAlign w:val="center"/>
                </w:tcPr>
                <w:p w14:paraId="7BA4FF50">
                  <w:pPr>
                    <w:jc w:val="center"/>
                    <w:rPr>
                      <w:rFonts w:eastAsia="仿宋"/>
                      <w:kern w:val="0"/>
                      <w:lang w:bidi="zh-CN"/>
                    </w:rPr>
                  </w:pPr>
                  <w:r>
                    <w:rPr>
                      <w:rFonts w:hint="eastAsia" w:eastAsia="仿宋"/>
                      <w:kern w:val="0"/>
                      <w:lang w:bidi="zh-CN"/>
                    </w:rPr>
                    <w:t>13</w:t>
                  </w:r>
                </w:p>
              </w:tc>
              <w:tc>
                <w:tcPr>
                  <w:tcW w:w="1487" w:type="dxa"/>
                  <w:shd w:val="clear" w:color="auto" w:fill="auto"/>
                  <w:vAlign w:val="center"/>
                </w:tcPr>
                <w:p w14:paraId="4E8C126C">
                  <w:pPr>
                    <w:jc w:val="center"/>
                    <w:rPr>
                      <w:rFonts w:eastAsia="仿宋"/>
                      <w:kern w:val="0"/>
                      <w:lang w:bidi="zh-CN"/>
                    </w:rPr>
                  </w:pPr>
                  <w:r>
                    <w:rPr>
                      <w:rFonts w:hint="eastAsia" w:eastAsia="仿宋"/>
                      <w:kern w:val="0"/>
                      <w:lang w:val="zh-CN" w:bidi="zh-CN"/>
                    </w:rPr>
                    <w:t>砷（以总砷计）</w:t>
                  </w:r>
                </w:p>
              </w:tc>
              <w:tc>
                <w:tcPr>
                  <w:tcW w:w="1275" w:type="dxa"/>
                  <w:vAlign w:val="center"/>
                </w:tcPr>
                <w:p w14:paraId="4EE755EA">
                  <w:pPr>
                    <w:jc w:val="center"/>
                    <w:rPr>
                      <w:rFonts w:eastAsia="仿宋"/>
                      <w:kern w:val="0"/>
                      <w:lang w:bidi="zh-CN"/>
                    </w:rPr>
                  </w:pPr>
                  <w:r>
                    <w:rPr>
                      <w:rFonts w:hint="eastAsia" w:eastAsia="仿宋"/>
                      <w:kern w:val="0"/>
                      <w:lang w:bidi="zh-CN"/>
                    </w:rPr>
                    <w:t>ND</w:t>
                  </w:r>
                </w:p>
              </w:tc>
              <w:tc>
                <w:tcPr>
                  <w:tcW w:w="1233" w:type="dxa"/>
                  <w:shd w:val="clear" w:color="auto" w:fill="auto"/>
                  <w:vAlign w:val="center"/>
                </w:tcPr>
                <w:p w14:paraId="1FD822C6">
                  <w:pPr>
                    <w:jc w:val="center"/>
                    <w:rPr>
                      <w:rFonts w:eastAsia="仿宋"/>
                      <w:kern w:val="0"/>
                      <w:lang w:bidi="zh-CN"/>
                    </w:rPr>
                  </w:pPr>
                  <w:r>
                    <w:rPr>
                      <w:rFonts w:hint="eastAsia" w:eastAsia="仿宋"/>
                      <w:kern w:val="0"/>
                      <w:lang w:bidi="zh-CN"/>
                    </w:rPr>
                    <w:t>ND</w:t>
                  </w:r>
                </w:p>
              </w:tc>
              <w:tc>
                <w:tcPr>
                  <w:tcW w:w="1177" w:type="dxa"/>
                  <w:shd w:val="clear" w:color="auto" w:fill="auto"/>
                  <w:vAlign w:val="center"/>
                </w:tcPr>
                <w:p w14:paraId="1A42433C">
                  <w:pPr>
                    <w:jc w:val="center"/>
                    <w:rPr>
                      <w:rFonts w:eastAsia="仿宋"/>
                      <w:kern w:val="0"/>
                      <w:lang w:bidi="zh-CN"/>
                    </w:rPr>
                  </w:pPr>
                  <w:r>
                    <w:rPr>
                      <w:rFonts w:hint="eastAsia" w:eastAsia="仿宋"/>
                      <w:kern w:val="0"/>
                      <w:lang w:bidi="zh-CN"/>
                    </w:rPr>
                    <w:t>ND</w:t>
                  </w:r>
                </w:p>
              </w:tc>
              <w:tc>
                <w:tcPr>
                  <w:tcW w:w="1276" w:type="dxa"/>
                  <w:shd w:val="clear" w:color="auto" w:fill="auto"/>
                  <w:vAlign w:val="center"/>
                </w:tcPr>
                <w:p w14:paraId="5B0F33D8">
                  <w:pPr>
                    <w:jc w:val="center"/>
                    <w:rPr>
                      <w:rFonts w:eastAsia="仿宋"/>
                      <w:kern w:val="0"/>
                      <w:lang w:bidi="zh-CN"/>
                    </w:rPr>
                  </w:pPr>
                  <w:r>
                    <w:rPr>
                      <w:rFonts w:hint="eastAsia" w:eastAsia="仿宋"/>
                      <w:kern w:val="0"/>
                      <w:lang w:bidi="zh-CN"/>
                    </w:rPr>
                    <w:t>ND</w:t>
                  </w:r>
                </w:p>
              </w:tc>
              <w:tc>
                <w:tcPr>
                  <w:tcW w:w="1257" w:type="dxa"/>
                  <w:shd w:val="clear" w:color="auto" w:fill="auto"/>
                  <w:vAlign w:val="center"/>
                </w:tcPr>
                <w:p w14:paraId="62EEF489">
                  <w:pPr>
                    <w:jc w:val="center"/>
                    <w:rPr>
                      <w:rFonts w:eastAsia="仿宋"/>
                      <w:kern w:val="0"/>
                      <w:lang w:bidi="zh-CN"/>
                    </w:rPr>
                  </w:pPr>
                  <w:r>
                    <w:rPr>
                      <w:rFonts w:hint="eastAsia" w:eastAsia="仿宋"/>
                      <w:kern w:val="0"/>
                      <w:lang w:bidi="zh-CN"/>
                    </w:rPr>
                    <w:t>ND</w:t>
                  </w:r>
                </w:p>
              </w:tc>
            </w:tr>
          </w:tbl>
          <w:p w14:paraId="7D017689">
            <w:pPr>
              <w:autoSpaceDE w:val="0"/>
              <w:autoSpaceDN w:val="0"/>
              <w:adjustRightInd w:val="0"/>
              <w:spacing w:line="500" w:lineRule="exact"/>
              <w:ind w:firstLine="480" w:firstLineChars="200"/>
              <w:rPr>
                <w:rFonts w:eastAsia="仿宋"/>
                <w:bCs/>
                <w:sz w:val="24"/>
              </w:rPr>
            </w:pPr>
            <w:r>
              <w:rPr>
                <w:rFonts w:hint="eastAsia" w:eastAsia="仿宋"/>
                <w:bCs/>
                <w:sz w:val="24"/>
              </w:rPr>
              <w:t>由于本项目的最终产品使用在城市道路，从严要求产品参照《</w:t>
            </w:r>
            <w:r>
              <w:rPr>
                <w:rFonts w:hint="eastAsia" w:eastAsia="仿宋"/>
                <w:bCs/>
                <w:sz w:val="24"/>
                <w:lang w:val="zh-CN"/>
              </w:rPr>
              <w:t>土壤环境质量 建设用地土壤污染风险管控标准（试行）（GB</w:t>
            </w:r>
            <w:r>
              <w:rPr>
                <w:rFonts w:hint="eastAsia" w:eastAsia="仿宋"/>
                <w:bCs/>
                <w:sz w:val="24"/>
              </w:rPr>
              <w:t>36600</w:t>
            </w:r>
            <w:r>
              <w:rPr>
                <w:rFonts w:hint="eastAsia" w:eastAsia="仿宋"/>
                <w:bCs/>
                <w:sz w:val="24"/>
                <w:lang w:val="zh-CN"/>
              </w:rPr>
              <w:t>-20</w:t>
            </w:r>
            <w:r>
              <w:rPr>
                <w:rFonts w:hint="eastAsia" w:eastAsia="仿宋"/>
                <w:bCs/>
                <w:sz w:val="24"/>
              </w:rPr>
              <w:t>18</w:t>
            </w:r>
            <w:r>
              <w:rPr>
                <w:rFonts w:hint="eastAsia" w:eastAsia="仿宋"/>
                <w:bCs/>
                <w:sz w:val="24"/>
                <w:lang w:val="zh-CN"/>
              </w:rPr>
              <w:t>）</w:t>
            </w:r>
            <w:r>
              <w:rPr>
                <w:rFonts w:hint="eastAsia" w:eastAsia="仿宋"/>
                <w:bCs/>
                <w:sz w:val="24"/>
              </w:rPr>
              <w:t>中第一类用地筛选值</w:t>
            </w:r>
            <w:r>
              <w:rPr>
                <w:rFonts w:hint="eastAsia" w:eastAsia="仿宋"/>
                <w:bCs/>
                <w:sz w:val="24"/>
                <w:lang w:val="zh-CN"/>
              </w:rPr>
              <w:t>，</w:t>
            </w:r>
            <w:r>
              <w:rPr>
                <w:rFonts w:hint="eastAsia" w:eastAsia="仿宋"/>
                <w:bCs/>
                <w:sz w:val="24"/>
              </w:rPr>
              <w:t>本项目产品委托常州锐纳材料检测服务有限公司进行检测，检测报告编号：RN</w:t>
            </w:r>
            <w:r>
              <w:rPr>
                <w:rFonts w:eastAsia="仿宋"/>
                <w:bCs/>
                <w:sz w:val="24"/>
              </w:rPr>
              <w:t>250429401</w:t>
            </w:r>
            <w:r>
              <w:rPr>
                <w:rFonts w:hint="eastAsia" w:eastAsia="仿宋"/>
                <w:bCs/>
                <w:sz w:val="24"/>
              </w:rPr>
              <w:t>、RN2</w:t>
            </w:r>
            <w:r>
              <w:rPr>
                <w:rFonts w:eastAsia="仿宋"/>
                <w:bCs/>
                <w:sz w:val="24"/>
              </w:rPr>
              <w:t>50429402</w:t>
            </w:r>
            <w:r>
              <w:rPr>
                <w:rFonts w:hint="eastAsia" w:eastAsia="仿宋"/>
                <w:bCs/>
                <w:sz w:val="24"/>
              </w:rPr>
              <w:t>，检测结果如下表所示。</w:t>
            </w:r>
          </w:p>
          <w:p w14:paraId="45E3873E">
            <w:pPr>
              <w:widowControl/>
              <w:spacing w:line="500" w:lineRule="exact"/>
              <w:ind w:firstLine="474"/>
              <w:jc w:val="center"/>
              <w:rPr>
                <w:rFonts w:eastAsia="仿宋"/>
                <w:b/>
                <w:spacing w:val="-2"/>
                <w:kern w:val="0"/>
                <w:sz w:val="24"/>
                <w:szCs w:val="28"/>
                <w:lang w:val="zh-CN"/>
              </w:rPr>
            </w:pPr>
            <w:r>
              <w:rPr>
                <w:rFonts w:hint="eastAsia" w:eastAsia="仿宋"/>
                <w:b/>
                <w:spacing w:val="-2"/>
                <w:kern w:val="0"/>
                <w:sz w:val="24"/>
                <w:szCs w:val="28"/>
                <w:lang w:val="zh-CN"/>
              </w:rPr>
              <w:t>本项目混凝土砌块、预拌湿砂浆检测值</w:t>
            </w:r>
          </w:p>
          <w:tbl>
            <w:tblPr>
              <w:tblStyle w:val="33"/>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309"/>
              <w:gridCol w:w="1278"/>
              <w:gridCol w:w="1704"/>
              <w:gridCol w:w="1721"/>
            </w:tblGrid>
            <w:tr w14:paraId="0E92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07F36F8">
                  <w:pPr>
                    <w:jc w:val="center"/>
                    <w:rPr>
                      <w:rFonts w:eastAsia="仿宋"/>
                      <w:kern w:val="0"/>
                      <w:lang w:val="zh-CN" w:bidi="zh-CN"/>
                    </w:rPr>
                  </w:pPr>
                  <w:r>
                    <w:rPr>
                      <w:rFonts w:hint="eastAsia" w:eastAsia="仿宋"/>
                      <w:kern w:val="0"/>
                      <w:lang w:val="zh-CN" w:bidi="zh-CN"/>
                    </w:rPr>
                    <w:t>序号</w:t>
                  </w:r>
                </w:p>
              </w:tc>
              <w:tc>
                <w:tcPr>
                  <w:tcW w:w="1387" w:type="pct"/>
                  <w:vAlign w:val="center"/>
                </w:tcPr>
                <w:p w14:paraId="5F6D3E25">
                  <w:pPr>
                    <w:jc w:val="center"/>
                    <w:rPr>
                      <w:rFonts w:eastAsia="仿宋"/>
                      <w:kern w:val="0"/>
                      <w:lang w:val="zh-CN" w:bidi="zh-CN"/>
                    </w:rPr>
                  </w:pPr>
                  <w:r>
                    <w:rPr>
                      <w:rFonts w:hint="eastAsia" w:eastAsia="仿宋"/>
                      <w:kern w:val="0"/>
                      <w:lang w:val="zh-CN" w:bidi="zh-CN"/>
                    </w:rPr>
                    <w:t>检测因子</w:t>
                  </w:r>
                </w:p>
              </w:tc>
              <w:tc>
                <w:tcPr>
                  <w:tcW w:w="768" w:type="pct"/>
                  <w:vAlign w:val="center"/>
                </w:tcPr>
                <w:p w14:paraId="09C90307">
                  <w:pPr>
                    <w:jc w:val="center"/>
                    <w:rPr>
                      <w:rFonts w:eastAsia="仿宋"/>
                      <w:kern w:val="0"/>
                      <w:lang w:val="zh-CN" w:bidi="zh-CN"/>
                    </w:rPr>
                  </w:pPr>
                  <w:r>
                    <w:rPr>
                      <w:rFonts w:hint="eastAsia" w:eastAsia="仿宋"/>
                      <w:kern w:val="0"/>
                      <w:lang w:bidi="zh-CN"/>
                    </w:rPr>
                    <w:t>混凝土砌块/（</w:t>
                  </w:r>
                  <w:r>
                    <w:rPr>
                      <w:rFonts w:hint="eastAsia" w:eastAsia="仿宋"/>
                      <w:kern w:val="0"/>
                      <w:lang w:val="zh-CN" w:bidi="zh-CN"/>
                    </w:rPr>
                    <w:t>mg/kg</w:t>
                  </w:r>
                  <w:r>
                    <w:rPr>
                      <w:rFonts w:hint="eastAsia" w:eastAsia="仿宋"/>
                      <w:kern w:val="0"/>
                      <w:lang w:bidi="zh-CN"/>
                    </w:rPr>
                    <w:t>）</w:t>
                  </w:r>
                </w:p>
              </w:tc>
              <w:tc>
                <w:tcPr>
                  <w:tcW w:w="1024" w:type="pct"/>
                  <w:vAlign w:val="center"/>
                </w:tcPr>
                <w:p w14:paraId="353D1079">
                  <w:pPr>
                    <w:jc w:val="center"/>
                    <w:rPr>
                      <w:rFonts w:eastAsia="仿宋"/>
                      <w:kern w:val="0"/>
                      <w:lang w:val="zh-CN" w:bidi="zh-CN"/>
                    </w:rPr>
                  </w:pPr>
                  <w:r>
                    <w:rPr>
                      <w:rFonts w:hint="eastAsia" w:eastAsia="仿宋"/>
                      <w:kern w:val="0"/>
                      <w:lang w:val="zh-CN" w:bidi="zh-CN"/>
                    </w:rPr>
                    <w:t>预拌湿砂浆</w:t>
                  </w:r>
                  <w:r>
                    <w:rPr>
                      <w:rFonts w:hint="eastAsia" w:eastAsia="仿宋"/>
                      <w:kern w:val="0"/>
                      <w:lang w:bidi="zh-CN"/>
                    </w:rPr>
                    <w:t>/（</w:t>
                  </w:r>
                  <w:r>
                    <w:rPr>
                      <w:rFonts w:hint="eastAsia" w:eastAsia="仿宋"/>
                      <w:kern w:val="0"/>
                      <w:lang w:val="zh-CN" w:bidi="zh-CN"/>
                    </w:rPr>
                    <w:t>mg/kg</w:t>
                  </w:r>
                  <w:r>
                    <w:rPr>
                      <w:rFonts w:hint="eastAsia" w:eastAsia="仿宋"/>
                      <w:kern w:val="0"/>
                      <w:lang w:bidi="zh-CN"/>
                    </w:rPr>
                    <w:t>）</w:t>
                  </w:r>
                </w:p>
              </w:tc>
              <w:tc>
                <w:tcPr>
                  <w:tcW w:w="1034" w:type="pct"/>
                  <w:vAlign w:val="center"/>
                </w:tcPr>
                <w:p w14:paraId="583F75A8">
                  <w:pPr>
                    <w:jc w:val="center"/>
                    <w:rPr>
                      <w:rFonts w:eastAsia="仿宋"/>
                      <w:kern w:val="0"/>
                      <w:lang w:bidi="zh-CN"/>
                    </w:rPr>
                  </w:pPr>
                  <w:r>
                    <w:rPr>
                      <w:rFonts w:hint="eastAsia" w:eastAsia="仿宋"/>
                      <w:kern w:val="0"/>
                      <w:lang w:val="zh-CN" w:bidi="zh-CN"/>
                    </w:rPr>
                    <w:t>第一类用地筛选值</w:t>
                  </w:r>
                  <w:r>
                    <w:rPr>
                      <w:rFonts w:hint="eastAsia" w:eastAsia="仿宋"/>
                      <w:kern w:val="0"/>
                      <w:lang w:bidi="zh-CN"/>
                    </w:rPr>
                    <w:t>/（</w:t>
                  </w:r>
                  <w:r>
                    <w:rPr>
                      <w:rFonts w:hint="eastAsia" w:eastAsia="仿宋"/>
                      <w:kern w:val="0"/>
                      <w:lang w:val="zh-CN" w:bidi="zh-CN"/>
                    </w:rPr>
                    <w:t>mg/kg</w:t>
                  </w:r>
                  <w:r>
                    <w:rPr>
                      <w:rFonts w:hint="eastAsia" w:eastAsia="仿宋"/>
                      <w:kern w:val="0"/>
                      <w:lang w:bidi="zh-CN"/>
                    </w:rPr>
                    <w:t>）</w:t>
                  </w:r>
                </w:p>
              </w:tc>
            </w:tr>
            <w:tr w14:paraId="0ABB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8A0134F">
                  <w:pPr>
                    <w:jc w:val="center"/>
                    <w:rPr>
                      <w:rFonts w:eastAsia="仿宋"/>
                      <w:kern w:val="0"/>
                      <w:lang w:val="zh-CN" w:bidi="zh-CN"/>
                    </w:rPr>
                  </w:pPr>
                  <w:r>
                    <w:rPr>
                      <w:rFonts w:hint="eastAsia" w:eastAsia="仿宋"/>
                      <w:kern w:val="0"/>
                      <w:lang w:val="zh-CN" w:bidi="zh-CN"/>
                    </w:rPr>
                    <w:t>1</w:t>
                  </w:r>
                </w:p>
              </w:tc>
              <w:tc>
                <w:tcPr>
                  <w:tcW w:w="1387" w:type="pct"/>
                  <w:vAlign w:val="center"/>
                </w:tcPr>
                <w:p w14:paraId="48B54B17">
                  <w:pPr>
                    <w:jc w:val="center"/>
                    <w:rPr>
                      <w:rFonts w:eastAsia="仿宋"/>
                      <w:kern w:val="0"/>
                      <w:lang w:bidi="zh-CN"/>
                    </w:rPr>
                  </w:pPr>
                  <w:r>
                    <w:rPr>
                      <w:rFonts w:hint="eastAsia" w:eastAsia="仿宋"/>
                      <w:kern w:val="0"/>
                      <w:lang w:bidi="zh-CN"/>
                    </w:rPr>
                    <w:t>砷</w:t>
                  </w:r>
                </w:p>
              </w:tc>
              <w:tc>
                <w:tcPr>
                  <w:tcW w:w="768" w:type="pct"/>
                  <w:vAlign w:val="center"/>
                </w:tcPr>
                <w:p w14:paraId="2F8AF206">
                  <w:pPr>
                    <w:jc w:val="center"/>
                    <w:rPr>
                      <w:rFonts w:eastAsia="仿宋"/>
                      <w:kern w:val="0"/>
                      <w:lang w:bidi="zh-CN"/>
                    </w:rPr>
                  </w:pPr>
                  <w:r>
                    <w:rPr>
                      <w:rFonts w:hint="eastAsia" w:eastAsia="仿宋"/>
                      <w:kern w:val="0"/>
                      <w:lang w:bidi="zh-CN"/>
                    </w:rPr>
                    <w:t>ND</w:t>
                  </w:r>
                </w:p>
              </w:tc>
              <w:tc>
                <w:tcPr>
                  <w:tcW w:w="1024" w:type="pct"/>
                  <w:vAlign w:val="center"/>
                </w:tcPr>
                <w:p w14:paraId="6DD3F728">
                  <w:pPr>
                    <w:jc w:val="center"/>
                    <w:rPr>
                      <w:rFonts w:eastAsia="仿宋"/>
                      <w:kern w:val="0"/>
                      <w:lang w:bidi="zh-CN"/>
                    </w:rPr>
                  </w:pPr>
                  <w:r>
                    <w:rPr>
                      <w:rFonts w:hint="eastAsia" w:eastAsia="仿宋"/>
                      <w:kern w:val="0"/>
                      <w:lang w:bidi="zh-CN"/>
                    </w:rPr>
                    <w:t>N</w:t>
                  </w:r>
                  <w:r>
                    <w:rPr>
                      <w:rFonts w:eastAsia="仿宋"/>
                      <w:kern w:val="0"/>
                      <w:lang w:bidi="zh-CN"/>
                    </w:rPr>
                    <w:t>D</w:t>
                  </w:r>
                </w:p>
              </w:tc>
              <w:tc>
                <w:tcPr>
                  <w:tcW w:w="1034" w:type="pct"/>
                  <w:vAlign w:val="center"/>
                </w:tcPr>
                <w:p w14:paraId="6DDC64BC">
                  <w:pPr>
                    <w:jc w:val="center"/>
                    <w:rPr>
                      <w:rFonts w:eastAsia="仿宋"/>
                      <w:kern w:val="0"/>
                      <w:lang w:bidi="zh-CN"/>
                    </w:rPr>
                  </w:pPr>
                  <w:r>
                    <w:rPr>
                      <w:rFonts w:hint="eastAsia" w:eastAsia="仿宋"/>
                      <w:kern w:val="0"/>
                      <w:lang w:bidi="zh-CN"/>
                    </w:rPr>
                    <w:t>20</w:t>
                  </w:r>
                </w:p>
              </w:tc>
            </w:tr>
            <w:tr w14:paraId="1C4E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516E71D">
                  <w:pPr>
                    <w:jc w:val="center"/>
                    <w:rPr>
                      <w:rFonts w:eastAsia="仿宋"/>
                      <w:kern w:val="0"/>
                      <w:lang w:val="zh-CN" w:bidi="zh-CN"/>
                    </w:rPr>
                  </w:pPr>
                  <w:r>
                    <w:rPr>
                      <w:rFonts w:hint="eastAsia" w:eastAsia="仿宋"/>
                      <w:kern w:val="0"/>
                      <w:lang w:val="zh-CN" w:bidi="zh-CN"/>
                    </w:rPr>
                    <w:t>2</w:t>
                  </w:r>
                </w:p>
              </w:tc>
              <w:tc>
                <w:tcPr>
                  <w:tcW w:w="1387" w:type="pct"/>
                  <w:vAlign w:val="center"/>
                </w:tcPr>
                <w:p w14:paraId="0C1DE3D3">
                  <w:pPr>
                    <w:jc w:val="center"/>
                    <w:rPr>
                      <w:rFonts w:eastAsia="仿宋"/>
                      <w:kern w:val="0"/>
                      <w:lang w:val="zh-CN" w:bidi="zh-CN"/>
                    </w:rPr>
                  </w:pPr>
                  <w:r>
                    <w:rPr>
                      <w:rFonts w:hint="eastAsia" w:eastAsia="仿宋"/>
                      <w:kern w:val="0"/>
                      <w:lang w:val="zh-CN" w:bidi="zh-CN"/>
                    </w:rPr>
                    <w:t>镉</w:t>
                  </w:r>
                </w:p>
              </w:tc>
              <w:tc>
                <w:tcPr>
                  <w:tcW w:w="768" w:type="pct"/>
                  <w:vAlign w:val="center"/>
                </w:tcPr>
                <w:p w14:paraId="5261DD4B">
                  <w:pPr>
                    <w:jc w:val="center"/>
                    <w:rPr>
                      <w:rFonts w:eastAsia="仿宋"/>
                      <w:kern w:val="0"/>
                      <w:lang w:bidi="zh-CN"/>
                    </w:rPr>
                  </w:pPr>
                  <w:r>
                    <w:rPr>
                      <w:rFonts w:hint="eastAsia" w:eastAsia="仿宋"/>
                      <w:kern w:val="0"/>
                      <w:lang w:bidi="zh-CN"/>
                    </w:rPr>
                    <w:t>N</w:t>
                  </w:r>
                  <w:r>
                    <w:rPr>
                      <w:rFonts w:eastAsia="仿宋"/>
                      <w:kern w:val="0"/>
                      <w:lang w:bidi="zh-CN"/>
                    </w:rPr>
                    <w:t>D</w:t>
                  </w:r>
                </w:p>
              </w:tc>
              <w:tc>
                <w:tcPr>
                  <w:tcW w:w="1024" w:type="pct"/>
                  <w:vAlign w:val="center"/>
                </w:tcPr>
                <w:p w14:paraId="5E714463">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7DE7D2C4">
                  <w:pPr>
                    <w:jc w:val="center"/>
                    <w:rPr>
                      <w:rFonts w:eastAsia="仿宋"/>
                      <w:kern w:val="0"/>
                      <w:lang w:bidi="zh-CN"/>
                    </w:rPr>
                  </w:pPr>
                  <w:r>
                    <w:rPr>
                      <w:rFonts w:hint="eastAsia" w:eastAsia="仿宋"/>
                      <w:kern w:val="0"/>
                      <w:lang w:bidi="zh-CN"/>
                    </w:rPr>
                    <w:t>20</w:t>
                  </w:r>
                </w:p>
              </w:tc>
            </w:tr>
            <w:tr w14:paraId="6C58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7585B06">
                  <w:pPr>
                    <w:jc w:val="center"/>
                    <w:rPr>
                      <w:rFonts w:eastAsia="仿宋"/>
                      <w:kern w:val="0"/>
                      <w:lang w:val="zh-CN" w:bidi="zh-CN"/>
                    </w:rPr>
                  </w:pPr>
                  <w:r>
                    <w:rPr>
                      <w:rFonts w:hint="eastAsia" w:eastAsia="仿宋"/>
                      <w:kern w:val="0"/>
                      <w:lang w:val="zh-CN" w:bidi="zh-CN"/>
                    </w:rPr>
                    <w:t>3</w:t>
                  </w:r>
                </w:p>
              </w:tc>
              <w:tc>
                <w:tcPr>
                  <w:tcW w:w="1387" w:type="pct"/>
                  <w:vAlign w:val="center"/>
                </w:tcPr>
                <w:p w14:paraId="0883DDFC">
                  <w:pPr>
                    <w:jc w:val="center"/>
                    <w:rPr>
                      <w:rFonts w:eastAsia="仿宋"/>
                      <w:kern w:val="0"/>
                      <w:lang w:val="zh-CN" w:bidi="zh-CN"/>
                    </w:rPr>
                  </w:pPr>
                  <w:r>
                    <w:rPr>
                      <w:rFonts w:hint="eastAsia" w:eastAsia="仿宋"/>
                      <w:kern w:val="0"/>
                      <w:lang w:val="zh-CN" w:bidi="zh-CN"/>
                    </w:rPr>
                    <w:t>总铬</w:t>
                  </w:r>
                </w:p>
              </w:tc>
              <w:tc>
                <w:tcPr>
                  <w:tcW w:w="768" w:type="pct"/>
                  <w:vAlign w:val="center"/>
                </w:tcPr>
                <w:p w14:paraId="66FE3A28">
                  <w:pPr>
                    <w:jc w:val="center"/>
                    <w:rPr>
                      <w:rFonts w:eastAsia="仿宋"/>
                      <w:kern w:val="0"/>
                      <w:lang w:bidi="zh-CN"/>
                    </w:rPr>
                  </w:pPr>
                  <w:r>
                    <w:rPr>
                      <w:rFonts w:eastAsia="仿宋"/>
                      <w:kern w:val="0"/>
                      <w:lang w:bidi="zh-CN"/>
                    </w:rPr>
                    <w:t>0.29</w:t>
                  </w:r>
                </w:p>
              </w:tc>
              <w:tc>
                <w:tcPr>
                  <w:tcW w:w="1024" w:type="pct"/>
                  <w:vAlign w:val="center"/>
                </w:tcPr>
                <w:p w14:paraId="0B2A8471">
                  <w:pPr>
                    <w:jc w:val="center"/>
                    <w:rPr>
                      <w:rFonts w:eastAsia="仿宋"/>
                      <w:kern w:val="0"/>
                      <w:lang w:val="zh-CN" w:bidi="zh-CN"/>
                    </w:rPr>
                  </w:pPr>
                  <w:r>
                    <w:rPr>
                      <w:rFonts w:hint="eastAsia" w:eastAsia="仿宋"/>
                      <w:kern w:val="0"/>
                      <w:lang w:val="zh-CN" w:bidi="zh-CN"/>
                    </w:rPr>
                    <w:t>0</w:t>
                  </w:r>
                  <w:r>
                    <w:rPr>
                      <w:rFonts w:eastAsia="仿宋"/>
                      <w:kern w:val="0"/>
                      <w:lang w:val="zh-CN" w:bidi="zh-CN"/>
                    </w:rPr>
                    <w:t>.046</w:t>
                  </w:r>
                </w:p>
              </w:tc>
              <w:tc>
                <w:tcPr>
                  <w:tcW w:w="1034" w:type="pct"/>
                  <w:vAlign w:val="center"/>
                </w:tcPr>
                <w:p w14:paraId="465D1EF3">
                  <w:pPr>
                    <w:jc w:val="center"/>
                    <w:rPr>
                      <w:rFonts w:eastAsia="仿宋"/>
                      <w:kern w:val="0"/>
                      <w:lang w:bidi="zh-CN"/>
                    </w:rPr>
                  </w:pPr>
                  <w:r>
                    <w:rPr>
                      <w:rFonts w:hint="eastAsia" w:eastAsia="仿宋"/>
                      <w:kern w:val="0"/>
                      <w:lang w:bidi="zh-CN"/>
                    </w:rPr>
                    <w:t>3</w:t>
                  </w:r>
                </w:p>
              </w:tc>
            </w:tr>
            <w:tr w14:paraId="6E14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69E3490">
                  <w:pPr>
                    <w:jc w:val="center"/>
                    <w:rPr>
                      <w:rFonts w:eastAsia="仿宋"/>
                      <w:kern w:val="0"/>
                      <w:lang w:val="zh-CN" w:bidi="zh-CN"/>
                    </w:rPr>
                  </w:pPr>
                  <w:r>
                    <w:rPr>
                      <w:rFonts w:hint="eastAsia" w:eastAsia="仿宋"/>
                      <w:kern w:val="0"/>
                      <w:lang w:val="zh-CN" w:bidi="zh-CN"/>
                    </w:rPr>
                    <w:t>4</w:t>
                  </w:r>
                </w:p>
              </w:tc>
              <w:tc>
                <w:tcPr>
                  <w:tcW w:w="1387" w:type="pct"/>
                  <w:vAlign w:val="center"/>
                </w:tcPr>
                <w:p w14:paraId="2DAAE7E0">
                  <w:pPr>
                    <w:jc w:val="center"/>
                    <w:rPr>
                      <w:rFonts w:eastAsia="仿宋"/>
                      <w:kern w:val="0"/>
                      <w:lang w:val="zh-CN" w:bidi="zh-CN"/>
                    </w:rPr>
                  </w:pPr>
                  <w:r>
                    <w:rPr>
                      <w:rFonts w:hint="eastAsia" w:eastAsia="仿宋"/>
                      <w:kern w:val="0"/>
                      <w:lang w:val="zh-CN" w:bidi="zh-CN"/>
                    </w:rPr>
                    <w:t>铜</w:t>
                  </w:r>
                </w:p>
              </w:tc>
              <w:tc>
                <w:tcPr>
                  <w:tcW w:w="768" w:type="pct"/>
                  <w:vAlign w:val="center"/>
                </w:tcPr>
                <w:p w14:paraId="60601DA2">
                  <w:pPr>
                    <w:jc w:val="center"/>
                    <w:rPr>
                      <w:rFonts w:eastAsia="仿宋"/>
                      <w:kern w:val="0"/>
                      <w:lang w:bidi="zh-CN"/>
                    </w:rPr>
                  </w:pPr>
                  <w:r>
                    <w:rPr>
                      <w:rFonts w:hint="eastAsia" w:eastAsia="仿宋"/>
                      <w:kern w:val="0"/>
                      <w:lang w:bidi="zh-CN"/>
                    </w:rPr>
                    <w:t>3</w:t>
                  </w:r>
                  <w:r>
                    <w:rPr>
                      <w:rFonts w:eastAsia="仿宋"/>
                      <w:kern w:val="0"/>
                      <w:lang w:bidi="zh-CN"/>
                    </w:rPr>
                    <w:t>5.62</w:t>
                  </w:r>
                </w:p>
              </w:tc>
              <w:tc>
                <w:tcPr>
                  <w:tcW w:w="1024" w:type="pct"/>
                  <w:vAlign w:val="center"/>
                </w:tcPr>
                <w:p w14:paraId="7B4C2FA5">
                  <w:pPr>
                    <w:jc w:val="center"/>
                    <w:rPr>
                      <w:rFonts w:eastAsia="仿宋"/>
                      <w:kern w:val="0"/>
                      <w:lang w:val="zh-CN" w:bidi="zh-CN"/>
                    </w:rPr>
                  </w:pPr>
                  <w:r>
                    <w:rPr>
                      <w:rFonts w:hint="eastAsia" w:eastAsia="仿宋"/>
                      <w:kern w:val="0"/>
                      <w:lang w:val="zh-CN" w:bidi="zh-CN"/>
                    </w:rPr>
                    <w:t>2</w:t>
                  </w:r>
                  <w:r>
                    <w:rPr>
                      <w:rFonts w:eastAsia="仿宋"/>
                      <w:kern w:val="0"/>
                      <w:lang w:val="zh-CN" w:bidi="zh-CN"/>
                    </w:rPr>
                    <w:t>6.48</w:t>
                  </w:r>
                </w:p>
              </w:tc>
              <w:tc>
                <w:tcPr>
                  <w:tcW w:w="1034" w:type="pct"/>
                  <w:vAlign w:val="center"/>
                </w:tcPr>
                <w:p w14:paraId="2D10AE17">
                  <w:pPr>
                    <w:jc w:val="center"/>
                    <w:rPr>
                      <w:rFonts w:eastAsia="仿宋"/>
                      <w:kern w:val="0"/>
                      <w:lang w:bidi="zh-CN"/>
                    </w:rPr>
                  </w:pPr>
                  <w:r>
                    <w:rPr>
                      <w:rFonts w:hint="eastAsia" w:eastAsia="仿宋"/>
                      <w:kern w:val="0"/>
                      <w:lang w:bidi="zh-CN"/>
                    </w:rPr>
                    <w:t>2000</w:t>
                  </w:r>
                </w:p>
              </w:tc>
            </w:tr>
            <w:tr w14:paraId="23F2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7932F66">
                  <w:pPr>
                    <w:jc w:val="center"/>
                    <w:rPr>
                      <w:rFonts w:eastAsia="仿宋"/>
                      <w:kern w:val="0"/>
                      <w:lang w:val="zh-CN" w:bidi="zh-CN"/>
                    </w:rPr>
                  </w:pPr>
                  <w:r>
                    <w:rPr>
                      <w:rFonts w:hint="eastAsia" w:eastAsia="仿宋"/>
                      <w:kern w:val="0"/>
                      <w:lang w:val="zh-CN" w:bidi="zh-CN"/>
                    </w:rPr>
                    <w:t>5</w:t>
                  </w:r>
                </w:p>
              </w:tc>
              <w:tc>
                <w:tcPr>
                  <w:tcW w:w="1387" w:type="pct"/>
                  <w:vAlign w:val="center"/>
                </w:tcPr>
                <w:p w14:paraId="769538E8">
                  <w:pPr>
                    <w:jc w:val="center"/>
                    <w:rPr>
                      <w:rFonts w:eastAsia="仿宋"/>
                      <w:kern w:val="0"/>
                      <w:lang w:val="zh-CN" w:bidi="zh-CN"/>
                    </w:rPr>
                  </w:pPr>
                  <w:r>
                    <w:rPr>
                      <w:rFonts w:hint="eastAsia" w:eastAsia="仿宋"/>
                      <w:kern w:val="0"/>
                      <w:lang w:val="zh-CN" w:bidi="zh-CN"/>
                    </w:rPr>
                    <w:t>铅</w:t>
                  </w:r>
                </w:p>
              </w:tc>
              <w:tc>
                <w:tcPr>
                  <w:tcW w:w="768" w:type="pct"/>
                  <w:vAlign w:val="center"/>
                </w:tcPr>
                <w:p w14:paraId="49688E87">
                  <w:pPr>
                    <w:jc w:val="center"/>
                    <w:rPr>
                      <w:rFonts w:eastAsia="仿宋"/>
                      <w:kern w:val="0"/>
                      <w:lang w:bidi="zh-CN"/>
                    </w:rPr>
                  </w:pPr>
                  <w:r>
                    <w:rPr>
                      <w:rFonts w:hint="eastAsia" w:eastAsia="仿宋"/>
                      <w:kern w:val="0"/>
                      <w:lang w:bidi="zh-CN"/>
                    </w:rPr>
                    <w:t>0</w:t>
                  </w:r>
                  <w:r>
                    <w:rPr>
                      <w:rFonts w:eastAsia="仿宋"/>
                      <w:kern w:val="0"/>
                      <w:lang w:bidi="zh-CN"/>
                    </w:rPr>
                    <w:t>.94</w:t>
                  </w:r>
                </w:p>
              </w:tc>
              <w:tc>
                <w:tcPr>
                  <w:tcW w:w="1024" w:type="pct"/>
                  <w:vAlign w:val="center"/>
                </w:tcPr>
                <w:p w14:paraId="44E187EF">
                  <w:pPr>
                    <w:jc w:val="center"/>
                    <w:rPr>
                      <w:rFonts w:eastAsia="仿宋"/>
                      <w:kern w:val="0"/>
                      <w:lang w:val="zh-CN" w:bidi="zh-CN"/>
                    </w:rPr>
                  </w:pPr>
                  <w:r>
                    <w:rPr>
                      <w:rFonts w:hint="eastAsia" w:eastAsia="仿宋"/>
                      <w:kern w:val="0"/>
                      <w:lang w:val="zh-CN" w:bidi="zh-CN"/>
                    </w:rPr>
                    <w:t>0</w:t>
                  </w:r>
                  <w:r>
                    <w:rPr>
                      <w:rFonts w:eastAsia="仿宋"/>
                      <w:kern w:val="0"/>
                      <w:lang w:val="zh-CN" w:bidi="zh-CN"/>
                    </w:rPr>
                    <w:t>.45</w:t>
                  </w:r>
                </w:p>
              </w:tc>
              <w:tc>
                <w:tcPr>
                  <w:tcW w:w="1034" w:type="pct"/>
                  <w:vAlign w:val="center"/>
                </w:tcPr>
                <w:p w14:paraId="763F097E">
                  <w:pPr>
                    <w:jc w:val="center"/>
                    <w:rPr>
                      <w:rFonts w:eastAsia="仿宋"/>
                      <w:kern w:val="0"/>
                      <w:lang w:bidi="zh-CN"/>
                    </w:rPr>
                  </w:pPr>
                  <w:r>
                    <w:rPr>
                      <w:rFonts w:hint="eastAsia" w:eastAsia="仿宋"/>
                      <w:kern w:val="0"/>
                      <w:lang w:bidi="zh-CN"/>
                    </w:rPr>
                    <w:t>400</w:t>
                  </w:r>
                </w:p>
              </w:tc>
            </w:tr>
            <w:tr w14:paraId="1132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F8737B7">
                  <w:pPr>
                    <w:jc w:val="center"/>
                    <w:rPr>
                      <w:rFonts w:eastAsia="仿宋"/>
                      <w:kern w:val="0"/>
                      <w:lang w:val="zh-CN" w:bidi="zh-CN"/>
                    </w:rPr>
                  </w:pPr>
                  <w:r>
                    <w:rPr>
                      <w:rFonts w:hint="eastAsia" w:eastAsia="仿宋"/>
                      <w:kern w:val="0"/>
                      <w:lang w:val="zh-CN" w:bidi="zh-CN"/>
                    </w:rPr>
                    <w:t>6</w:t>
                  </w:r>
                </w:p>
              </w:tc>
              <w:tc>
                <w:tcPr>
                  <w:tcW w:w="1387" w:type="pct"/>
                  <w:vAlign w:val="center"/>
                </w:tcPr>
                <w:p w14:paraId="5542942F">
                  <w:pPr>
                    <w:jc w:val="center"/>
                    <w:rPr>
                      <w:rFonts w:eastAsia="仿宋"/>
                      <w:kern w:val="0"/>
                      <w:lang w:bidi="zh-CN"/>
                    </w:rPr>
                  </w:pPr>
                  <w:r>
                    <w:rPr>
                      <w:rFonts w:hint="eastAsia" w:eastAsia="仿宋"/>
                      <w:kern w:val="0"/>
                      <w:lang w:bidi="zh-CN"/>
                    </w:rPr>
                    <w:t>汞</w:t>
                  </w:r>
                </w:p>
              </w:tc>
              <w:tc>
                <w:tcPr>
                  <w:tcW w:w="768" w:type="pct"/>
                  <w:vAlign w:val="center"/>
                </w:tcPr>
                <w:p w14:paraId="5EE31838">
                  <w:pPr>
                    <w:jc w:val="center"/>
                    <w:rPr>
                      <w:rFonts w:eastAsia="仿宋"/>
                      <w:kern w:val="0"/>
                      <w:lang w:bidi="zh-CN"/>
                    </w:rPr>
                  </w:pPr>
                  <w:r>
                    <w:rPr>
                      <w:rFonts w:hint="eastAsia" w:eastAsia="仿宋"/>
                      <w:kern w:val="0"/>
                      <w:lang w:bidi="zh-CN"/>
                    </w:rPr>
                    <w:t>ND</w:t>
                  </w:r>
                </w:p>
              </w:tc>
              <w:tc>
                <w:tcPr>
                  <w:tcW w:w="1024" w:type="pct"/>
                  <w:vAlign w:val="center"/>
                </w:tcPr>
                <w:p w14:paraId="4216995A">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4E60D2CB">
                  <w:pPr>
                    <w:jc w:val="center"/>
                    <w:rPr>
                      <w:rFonts w:eastAsia="仿宋"/>
                      <w:kern w:val="0"/>
                      <w:lang w:bidi="zh-CN"/>
                    </w:rPr>
                  </w:pPr>
                  <w:r>
                    <w:rPr>
                      <w:rFonts w:hint="eastAsia" w:eastAsia="仿宋"/>
                      <w:kern w:val="0"/>
                      <w:lang w:bidi="zh-CN"/>
                    </w:rPr>
                    <w:t>8</w:t>
                  </w:r>
                </w:p>
              </w:tc>
            </w:tr>
            <w:tr w14:paraId="3A16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11CB144">
                  <w:pPr>
                    <w:jc w:val="center"/>
                    <w:rPr>
                      <w:rFonts w:eastAsia="仿宋"/>
                      <w:kern w:val="0"/>
                      <w:lang w:val="zh-CN" w:bidi="zh-CN"/>
                    </w:rPr>
                  </w:pPr>
                  <w:r>
                    <w:rPr>
                      <w:rFonts w:hint="eastAsia" w:eastAsia="仿宋"/>
                      <w:kern w:val="0"/>
                      <w:lang w:val="zh-CN" w:bidi="zh-CN"/>
                    </w:rPr>
                    <w:t>7</w:t>
                  </w:r>
                </w:p>
              </w:tc>
              <w:tc>
                <w:tcPr>
                  <w:tcW w:w="1387" w:type="pct"/>
                  <w:vAlign w:val="center"/>
                </w:tcPr>
                <w:p w14:paraId="4E9BC7AE">
                  <w:pPr>
                    <w:jc w:val="center"/>
                    <w:rPr>
                      <w:rFonts w:eastAsia="仿宋"/>
                      <w:kern w:val="0"/>
                      <w:lang w:val="zh-CN" w:bidi="zh-CN"/>
                    </w:rPr>
                  </w:pPr>
                  <w:r>
                    <w:rPr>
                      <w:rFonts w:hint="eastAsia" w:eastAsia="仿宋"/>
                      <w:kern w:val="0"/>
                      <w:lang w:val="zh-CN" w:bidi="zh-CN"/>
                    </w:rPr>
                    <w:t>镍</w:t>
                  </w:r>
                </w:p>
              </w:tc>
              <w:tc>
                <w:tcPr>
                  <w:tcW w:w="768" w:type="pct"/>
                  <w:vAlign w:val="center"/>
                </w:tcPr>
                <w:p w14:paraId="07E14382">
                  <w:pPr>
                    <w:jc w:val="center"/>
                    <w:rPr>
                      <w:rFonts w:eastAsia="仿宋"/>
                      <w:kern w:val="0"/>
                      <w:lang w:bidi="zh-CN"/>
                    </w:rPr>
                  </w:pPr>
                  <w:r>
                    <w:rPr>
                      <w:rFonts w:hint="eastAsia" w:eastAsia="仿宋"/>
                      <w:kern w:val="0"/>
                      <w:lang w:bidi="zh-CN"/>
                    </w:rPr>
                    <w:t>ND</w:t>
                  </w:r>
                </w:p>
              </w:tc>
              <w:tc>
                <w:tcPr>
                  <w:tcW w:w="1024" w:type="pct"/>
                  <w:vAlign w:val="center"/>
                </w:tcPr>
                <w:p w14:paraId="302295E6">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3B609B3A">
                  <w:pPr>
                    <w:jc w:val="center"/>
                    <w:rPr>
                      <w:rFonts w:eastAsia="仿宋"/>
                      <w:kern w:val="0"/>
                      <w:lang w:bidi="zh-CN"/>
                    </w:rPr>
                  </w:pPr>
                  <w:r>
                    <w:rPr>
                      <w:rFonts w:hint="eastAsia" w:eastAsia="仿宋"/>
                      <w:kern w:val="0"/>
                      <w:lang w:bidi="zh-CN"/>
                    </w:rPr>
                    <w:t>150</w:t>
                  </w:r>
                </w:p>
              </w:tc>
            </w:tr>
            <w:tr w14:paraId="3C8C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7FC6100">
                  <w:pPr>
                    <w:jc w:val="center"/>
                    <w:rPr>
                      <w:rFonts w:eastAsia="仿宋"/>
                      <w:kern w:val="0"/>
                      <w:lang w:val="zh-CN" w:bidi="zh-CN"/>
                    </w:rPr>
                  </w:pPr>
                  <w:r>
                    <w:rPr>
                      <w:rFonts w:hint="eastAsia" w:eastAsia="仿宋"/>
                      <w:kern w:val="0"/>
                      <w:lang w:val="zh-CN" w:bidi="zh-CN"/>
                    </w:rPr>
                    <w:t>8</w:t>
                  </w:r>
                </w:p>
              </w:tc>
              <w:tc>
                <w:tcPr>
                  <w:tcW w:w="1387" w:type="pct"/>
                  <w:vAlign w:val="center"/>
                </w:tcPr>
                <w:p w14:paraId="6BEF07AC">
                  <w:pPr>
                    <w:jc w:val="center"/>
                    <w:rPr>
                      <w:rFonts w:eastAsia="仿宋"/>
                      <w:kern w:val="0"/>
                      <w:lang w:val="zh-CN" w:bidi="zh-CN"/>
                    </w:rPr>
                  </w:pPr>
                  <w:r>
                    <w:rPr>
                      <w:rFonts w:hint="eastAsia" w:eastAsia="仿宋"/>
                      <w:kern w:val="0"/>
                      <w:lang w:val="zh-CN" w:bidi="zh-CN"/>
                    </w:rPr>
                    <w:t>四氯化碳</w:t>
                  </w:r>
                </w:p>
              </w:tc>
              <w:tc>
                <w:tcPr>
                  <w:tcW w:w="768" w:type="pct"/>
                  <w:vAlign w:val="center"/>
                </w:tcPr>
                <w:p w14:paraId="16D77962">
                  <w:pPr>
                    <w:jc w:val="center"/>
                    <w:rPr>
                      <w:rFonts w:eastAsia="仿宋"/>
                      <w:kern w:val="0"/>
                      <w:lang w:bidi="zh-CN"/>
                    </w:rPr>
                  </w:pPr>
                  <w:r>
                    <w:rPr>
                      <w:rFonts w:hint="eastAsia" w:eastAsia="仿宋"/>
                      <w:kern w:val="0"/>
                      <w:lang w:bidi="zh-CN"/>
                    </w:rPr>
                    <w:t>ND</w:t>
                  </w:r>
                </w:p>
              </w:tc>
              <w:tc>
                <w:tcPr>
                  <w:tcW w:w="1024" w:type="pct"/>
                  <w:vAlign w:val="center"/>
                </w:tcPr>
                <w:p w14:paraId="006E0C99">
                  <w:pPr>
                    <w:jc w:val="center"/>
                    <w:rPr>
                      <w:rFonts w:eastAsia="仿宋"/>
                      <w:kern w:val="0"/>
                      <w:lang w:bidi="zh-CN"/>
                    </w:rPr>
                  </w:pPr>
                  <w:r>
                    <w:rPr>
                      <w:rFonts w:hint="eastAsia" w:eastAsia="仿宋"/>
                      <w:kern w:val="0"/>
                      <w:lang w:bidi="zh-CN"/>
                    </w:rPr>
                    <w:t>ND</w:t>
                  </w:r>
                </w:p>
              </w:tc>
              <w:tc>
                <w:tcPr>
                  <w:tcW w:w="1034" w:type="pct"/>
                  <w:vAlign w:val="center"/>
                </w:tcPr>
                <w:p w14:paraId="50469E1F">
                  <w:pPr>
                    <w:jc w:val="center"/>
                    <w:rPr>
                      <w:rFonts w:eastAsia="仿宋"/>
                      <w:kern w:val="0"/>
                      <w:lang w:val="zh-CN" w:bidi="zh-CN"/>
                    </w:rPr>
                  </w:pPr>
                  <w:r>
                    <w:rPr>
                      <w:rFonts w:hint="eastAsia" w:eastAsia="仿宋"/>
                      <w:kern w:val="0"/>
                      <w:lang w:val="zh-CN" w:bidi="zh-CN"/>
                    </w:rPr>
                    <w:t>0.9</w:t>
                  </w:r>
                </w:p>
              </w:tc>
            </w:tr>
            <w:tr w14:paraId="3355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27DCB0E">
                  <w:pPr>
                    <w:jc w:val="center"/>
                    <w:rPr>
                      <w:rFonts w:eastAsia="仿宋"/>
                      <w:kern w:val="0"/>
                      <w:lang w:val="zh-CN" w:bidi="zh-CN"/>
                    </w:rPr>
                  </w:pPr>
                  <w:r>
                    <w:rPr>
                      <w:rFonts w:hint="eastAsia" w:eastAsia="仿宋"/>
                      <w:kern w:val="0"/>
                      <w:lang w:val="zh-CN" w:bidi="zh-CN"/>
                    </w:rPr>
                    <w:t>9</w:t>
                  </w:r>
                </w:p>
              </w:tc>
              <w:tc>
                <w:tcPr>
                  <w:tcW w:w="1387" w:type="pct"/>
                  <w:vAlign w:val="center"/>
                </w:tcPr>
                <w:p w14:paraId="01AC44AA">
                  <w:pPr>
                    <w:jc w:val="center"/>
                    <w:rPr>
                      <w:rFonts w:eastAsia="仿宋"/>
                      <w:kern w:val="0"/>
                      <w:lang w:val="zh-CN" w:bidi="zh-CN"/>
                    </w:rPr>
                  </w:pPr>
                  <w:r>
                    <w:rPr>
                      <w:rFonts w:hint="eastAsia" w:eastAsia="仿宋"/>
                      <w:kern w:val="0"/>
                      <w:lang w:val="zh-CN" w:bidi="zh-CN"/>
                    </w:rPr>
                    <w:t>氯仿</w:t>
                  </w:r>
                </w:p>
              </w:tc>
              <w:tc>
                <w:tcPr>
                  <w:tcW w:w="768" w:type="pct"/>
                  <w:vAlign w:val="center"/>
                </w:tcPr>
                <w:p w14:paraId="15C8CA32">
                  <w:pPr>
                    <w:jc w:val="center"/>
                    <w:rPr>
                      <w:rFonts w:eastAsia="仿宋"/>
                      <w:kern w:val="0"/>
                      <w:lang w:bidi="zh-CN"/>
                    </w:rPr>
                  </w:pPr>
                  <w:r>
                    <w:rPr>
                      <w:rFonts w:hint="eastAsia" w:eastAsia="仿宋"/>
                      <w:kern w:val="0"/>
                      <w:lang w:bidi="zh-CN"/>
                    </w:rPr>
                    <w:t>ND</w:t>
                  </w:r>
                </w:p>
              </w:tc>
              <w:tc>
                <w:tcPr>
                  <w:tcW w:w="1024" w:type="pct"/>
                  <w:vAlign w:val="center"/>
                </w:tcPr>
                <w:p w14:paraId="46ED6C73">
                  <w:pPr>
                    <w:jc w:val="center"/>
                    <w:rPr>
                      <w:rFonts w:eastAsia="仿宋"/>
                      <w:kern w:val="0"/>
                      <w:lang w:bidi="zh-CN"/>
                    </w:rPr>
                  </w:pPr>
                  <w:r>
                    <w:rPr>
                      <w:rFonts w:hint="eastAsia" w:eastAsia="仿宋"/>
                      <w:kern w:val="0"/>
                      <w:lang w:bidi="zh-CN"/>
                    </w:rPr>
                    <w:t>ND</w:t>
                  </w:r>
                </w:p>
              </w:tc>
              <w:tc>
                <w:tcPr>
                  <w:tcW w:w="1034" w:type="pct"/>
                  <w:vAlign w:val="center"/>
                </w:tcPr>
                <w:p w14:paraId="0F3B5A60">
                  <w:pPr>
                    <w:jc w:val="center"/>
                    <w:rPr>
                      <w:rFonts w:eastAsia="仿宋"/>
                      <w:kern w:val="0"/>
                      <w:lang w:val="zh-CN" w:bidi="zh-CN"/>
                    </w:rPr>
                  </w:pPr>
                  <w:r>
                    <w:rPr>
                      <w:rFonts w:hint="eastAsia" w:eastAsia="仿宋"/>
                      <w:kern w:val="0"/>
                      <w:lang w:val="zh-CN" w:bidi="zh-CN"/>
                    </w:rPr>
                    <w:t>0.3</w:t>
                  </w:r>
                </w:p>
              </w:tc>
            </w:tr>
            <w:tr w14:paraId="6ACA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605165B">
                  <w:pPr>
                    <w:jc w:val="center"/>
                    <w:rPr>
                      <w:rFonts w:eastAsia="仿宋"/>
                      <w:kern w:val="0"/>
                      <w:lang w:val="zh-CN" w:bidi="zh-CN"/>
                    </w:rPr>
                  </w:pPr>
                  <w:r>
                    <w:rPr>
                      <w:rFonts w:hint="eastAsia" w:eastAsia="仿宋"/>
                      <w:kern w:val="0"/>
                      <w:lang w:val="zh-CN" w:bidi="zh-CN"/>
                    </w:rPr>
                    <w:t>10</w:t>
                  </w:r>
                </w:p>
              </w:tc>
              <w:tc>
                <w:tcPr>
                  <w:tcW w:w="1387" w:type="pct"/>
                  <w:vAlign w:val="center"/>
                </w:tcPr>
                <w:p w14:paraId="2D174B23">
                  <w:pPr>
                    <w:jc w:val="center"/>
                    <w:rPr>
                      <w:rFonts w:eastAsia="仿宋"/>
                      <w:kern w:val="0"/>
                      <w:lang w:val="zh-CN" w:bidi="zh-CN"/>
                    </w:rPr>
                  </w:pPr>
                  <w:r>
                    <w:rPr>
                      <w:rFonts w:hint="eastAsia" w:eastAsia="仿宋"/>
                      <w:kern w:val="0"/>
                      <w:lang w:val="zh-CN" w:bidi="zh-CN"/>
                    </w:rPr>
                    <w:t>氯甲烷</w:t>
                  </w:r>
                </w:p>
              </w:tc>
              <w:tc>
                <w:tcPr>
                  <w:tcW w:w="768" w:type="pct"/>
                  <w:vAlign w:val="center"/>
                </w:tcPr>
                <w:p w14:paraId="1ABBD879">
                  <w:pPr>
                    <w:jc w:val="center"/>
                    <w:rPr>
                      <w:rFonts w:eastAsia="仿宋"/>
                      <w:kern w:val="0"/>
                      <w:lang w:bidi="zh-CN"/>
                    </w:rPr>
                  </w:pPr>
                  <w:r>
                    <w:rPr>
                      <w:rFonts w:hint="eastAsia" w:eastAsia="仿宋"/>
                      <w:kern w:val="0"/>
                      <w:lang w:bidi="zh-CN"/>
                    </w:rPr>
                    <w:t>ND</w:t>
                  </w:r>
                </w:p>
              </w:tc>
              <w:tc>
                <w:tcPr>
                  <w:tcW w:w="1024" w:type="pct"/>
                  <w:vAlign w:val="center"/>
                </w:tcPr>
                <w:p w14:paraId="2C8306AA">
                  <w:pPr>
                    <w:jc w:val="center"/>
                    <w:rPr>
                      <w:rFonts w:eastAsia="仿宋"/>
                      <w:kern w:val="0"/>
                      <w:lang w:bidi="zh-CN"/>
                    </w:rPr>
                  </w:pPr>
                  <w:r>
                    <w:rPr>
                      <w:rFonts w:hint="eastAsia" w:eastAsia="仿宋"/>
                      <w:kern w:val="0"/>
                      <w:lang w:bidi="zh-CN"/>
                    </w:rPr>
                    <w:t>ND</w:t>
                  </w:r>
                </w:p>
              </w:tc>
              <w:tc>
                <w:tcPr>
                  <w:tcW w:w="1034" w:type="pct"/>
                  <w:vAlign w:val="center"/>
                </w:tcPr>
                <w:p w14:paraId="2F879855">
                  <w:pPr>
                    <w:jc w:val="center"/>
                    <w:rPr>
                      <w:rFonts w:eastAsia="仿宋"/>
                      <w:kern w:val="0"/>
                      <w:lang w:val="zh-CN" w:bidi="zh-CN"/>
                    </w:rPr>
                  </w:pPr>
                  <w:r>
                    <w:rPr>
                      <w:rFonts w:hint="eastAsia" w:eastAsia="仿宋"/>
                      <w:kern w:val="0"/>
                      <w:lang w:val="zh-CN" w:bidi="zh-CN"/>
                    </w:rPr>
                    <w:t>12</w:t>
                  </w:r>
                </w:p>
              </w:tc>
            </w:tr>
            <w:tr w14:paraId="4BD8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D0B8B02">
                  <w:pPr>
                    <w:jc w:val="center"/>
                    <w:rPr>
                      <w:rFonts w:eastAsia="仿宋"/>
                      <w:kern w:val="0"/>
                      <w:lang w:val="zh-CN" w:bidi="zh-CN"/>
                    </w:rPr>
                  </w:pPr>
                  <w:r>
                    <w:rPr>
                      <w:rFonts w:hint="eastAsia" w:eastAsia="仿宋"/>
                      <w:kern w:val="0"/>
                      <w:lang w:val="zh-CN" w:bidi="zh-CN"/>
                    </w:rPr>
                    <w:t>11</w:t>
                  </w:r>
                </w:p>
              </w:tc>
              <w:tc>
                <w:tcPr>
                  <w:tcW w:w="1387" w:type="pct"/>
                  <w:vAlign w:val="center"/>
                </w:tcPr>
                <w:p w14:paraId="42265D65">
                  <w:pPr>
                    <w:jc w:val="center"/>
                    <w:rPr>
                      <w:rFonts w:eastAsia="仿宋"/>
                      <w:kern w:val="0"/>
                      <w:lang w:val="zh-CN" w:bidi="zh-CN"/>
                    </w:rPr>
                  </w:pPr>
                  <w:r>
                    <w:rPr>
                      <w:rFonts w:hint="eastAsia" w:eastAsia="仿宋"/>
                      <w:kern w:val="0"/>
                      <w:lang w:val="zh-CN" w:bidi="zh-CN"/>
                    </w:rPr>
                    <w:t>1,1-二氯乙烷</w:t>
                  </w:r>
                </w:p>
              </w:tc>
              <w:tc>
                <w:tcPr>
                  <w:tcW w:w="768" w:type="pct"/>
                  <w:vAlign w:val="center"/>
                </w:tcPr>
                <w:p w14:paraId="60445B19">
                  <w:pPr>
                    <w:jc w:val="center"/>
                    <w:rPr>
                      <w:rFonts w:eastAsia="仿宋"/>
                      <w:kern w:val="0"/>
                      <w:lang w:bidi="zh-CN"/>
                    </w:rPr>
                  </w:pPr>
                  <w:r>
                    <w:rPr>
                      <w:rFonts w:hint="eastAsia" w:eastAsia="仿宋"/>
                      <w:kern w:val="0"/>
                      <w:lang w:bidi="zh-CN"/>
                    </w:rPr>
                    <w:t>ND</w:t>
                  </w:r>
                </w:p>
              </w:tc>
              <w:tc>
                <w:tcPr>
                  <w:tcW w:w="1024" w:type="pct"/>
                  <w:vAlign w:val="center"/>
                </w:tcPr>
                <w:p w14:paraId="44186AFA">
                  <w:pPr>
                    <w:jc w:val="center"/>
                    <w:rPr>
                      <w:rFonts w:eastAsia="仿宋"/>
                      <w:kern w:val="0"/>
                      <w:lang w:bidi="zh-CN"/>
                    </w:rPr>
                  </w:pPr>
                  <w:r>
                    <w:rPr>
                      <w:rFonts w:hint="eastAsia" w:eastAsia="仿宋"/>
                      <w:kern w:val="0"/>
                      <w:lang w:bidi="zh-CN"/>
                    </w:rPr>
                    <w:t>ND</w:t>
                  </w:r>
                </w:p>
              </w:tc>
              <w:tc>
                <w:tcPr>
                  <w:tcW w:w="1034" w:type="pct"/>
                  <w:vAlign w:val="center"/>
                </w:tcPr>
                <w:p w14:paraId="4C28ABB5">
                  <w:pPr>
                    <w:jc w:val="center"/>
                    <w:rPr>
                      <w:rFonts w:eastAsia="仿宋"/>
                      <w:kern w:val="0"/>
                      <w:lang w:val="zh-CN" w:bidi="zh-CN"/>
                    </w:rPr>
                  </w:pPr>
                  <w:r>
                    <w:rPr>
                      <w:rFonts w:hint="eastAsia" w:eastAsia="仿宋"/>
                      <w:kern w:val="0"/>
                      <w:lang w:val="zh-CN" w:bidi="zh-CN"/>
                    </w:rPr>
                    <w:t>3</w:t>
                  </w:r>
                </w:p>
              </w:tc>
            </w:tr>
            <w:tr w14:paraId="75DA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634BE33">
                  <w:pPr>
                    <w:jc w:val="center"/>
                    <w:rPr>
                      <w:rFonts w:eastAsia="仿宋"/>
                      <w:kern w:val="0"/>
                      <w:lang w:val="zh-CN" w:bidi="zh-CN"/>
                    </w:rPr>
                  </w:pPr>
                  <w:r>
                    <w:rPr>
                      <w:rFonts w:hint="eastAsia" w:eastAsia="仿宋"/>
                      <w:kern w:val="0"/>
                      <w:lang w:val="zh-CN" w:bidi="zh-CN"/>
                    </w:rPr>
                    <w:t>12</w:t>
                  </w:r>
                </w:p>
              </w:tc>
              <w:tc>
                <w:tcPr>
                  <w:tcW w:w="1387" w:type="pct"/>
                  <w:vAlign w:val="center"/>
                </w:tcPr>
                <w:p w14:paraId="08415A70">
                  <w:pPr>
                    <w:jc w:val="center"/>
                    <w:rPr>
                      <w:rFonts w:eastAsia="仿宋"/>
                      <w:kern w:val="0"/>
                      <w:lang w:val="zh-CN" w:bidi="zh-CN"/>
                    </w:rPr>
                  </w:pPr>
                  <w:r>
                    <w:rPr>
                      <w:rFonts w:hint="eastAsia" w:eastAsia="仿宋"/>
                      <w:kern w:val="0"/>
                      <w:lang w:val="zh-CN" w:bidi="zh-CN"/>
                    </w:rPr>
                    <w:t>1,2-二氯乙烷</w:t>
                  </w:r>
                </w:p>
              </w:tc>
              <w:tc>
                <w:tcPr>
                  <w:tcW w:w="768" w:type="pct"/>
                  <w:vAlign w:val="center"/>
                </w:tcPr>
                <w:p w14:paraId="6A3A92D0">
                  <w:pPr>
                    <w:jc w:val="center"/>
                    <w:rPr>
                      <w:rFonts w:eastAsia="仿宋"/>
                      <w:kern w:val="0"/>
                      <w:lang w:bidi="zh-CN"/>
                    </w:rPr>
                  </w:pPr>
                  <w:r>
                    <w:rPr>
                      <w:rFonts w:hint="eastAsia" w:eastAsia="仿宋"/>
                      <w:kern w:val="0"/>
                      <w:lang w:bidi="zh-CN"/>
                    </w:rPr>
                    <w:t>ND</w:t>
                  </w:r>
                </w:p>
              </w:tc>
              <w:tc>
                <w:tcPr>
                  <w:tcW w:w="1024" w:type="pct"/>
                  <w:vAlign w:val="center"/>
                </w:tcPr>
                <w:p w14:paraId="6C2EC0F6">
                  <w:pPr>
                    <w:jc w:val="center"/>
                    <w:rPr>
                      <w:rFonts w:eastAsia="仿宋"/>
                      <w:kern w:val="0"/>
                      <w:lang w:bidi="zh-CN"/>
                    </w:rPr>
                  </w:pPr>
                  <w:r>
                    <w:rPr>
                      <w:rFonts w:hint="eastAsia" w:eastAsia="仿宋"/>
                      <w:kern w:val="0"/>
                      <w:lang w:bidi="zh-CN"/>
                    </w:rPr>
                    <w:t>ND</w:t>
                  </w:r>
                </w:p>
              </w:tc>
              <w:tc>
                <w:tcPr>
                  <w:tcW w:w="1034" w:type="pct"/>
                  <w:vAlign w:val="center"/>
                </w:tcPr>
                <w:p w14:paraId="5B4345B8">
                  <w:pPr>
                    <w:jc w:val="center"/>
                    <w:rPr>
                      <w:rFonts w:eastAsia="仿宋"/>
                      <w:kern w:val="0"/>
                      <w:lang w:val="zh-CN" w:bidi="zh-CN"/>
                    </w:rPr>
                  </w:pPr>
                  <w:r>
                    <w:rPr>
                      <w:rFonts w:hint="eastAsia" w:eastAsia="仿宋"/>
                      <w:kern w:val="0"/>
                      <w:lang w:val="zh-CN" w:bidi="zh-CN"/>
                    </w:rPr>
                    <w:t>0.52</w:t>
                  </w:r>
                </w:p>
              </w:tc>
            </w:tr>
            <w:tr w14:paraId="5544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FE7BFF3">
                  <w:pPr>
                    <w:jc w:val="center"/>
                    <w:rPr>
                      <w:rFonts w:eastAsia="仿宋"/>
                      <w:kern w:val="0"/>
                      <w:lang w:val="zh-CN" w:bidi="zh-CN"/>
                    </w:rPr>
                  </w:pPr>
                  <w:r>
                    <w:rPr>
                      <w:rFonts w:hint="eastAsia" w:eastAsia="仿宋"/>
                      <w:kern w:val="0"/>
                      <w:lang w:val="zh-CN" w:bidi="zh-CN"/>
                    </w:rPr>
                    <w:t>13</w:t>
                  </w:r>
                </w:p>
              </w:tc>
              <w:tc>
                <w:tcPr>
                  <w:tcW w:w="1387" w:type="pct"/>
                  <w:vAlign w:val="center"/>
                </w:tcPr>
                <w:p w14:paraId="3EDCE000">
                  <w:pPr>
                    <w:jc w:val="center"/>
                    <w:rPr>
                      <w:rFonts w:eastAsia="仿宋"/>
                      <w:kern w:val="0"/>
                      <w:lang w:val="zh-CN" w:bidi="zh-CN"/>
                    </w:rPr>
                  </w:pPr>
                  <w:r>
                    <w:rPr>
                      <w:rFonts w:hint="eastAsia" w:eastAsia="仿宋"/>
                      <w:kern w:val="0"/>
                      <w:lang w:val="zh-CN" w:bidi="zh-CN"/>
                    </w:rPr>
                    <w:t>1,1-二氯乙烯</w:t>
                  </w:r>
                </w:p>
              </w:tc>
              <w:tc>
                <w:tcPr>
                  <w:tcW w:w="768" w:type="pct"/>
                  <w:vAlign w:val="center"/>
                </w:tcPr>
                <w:p w14:paraId="7C1EA1BF">
                  <w:pPr>
                    <w:jc w:val="center"/>
                    <w:rPr>
                      <w:rFonts w:eastAsia="仿宋"/>
                      <w:kern w:val="0"/>
                      <w:lang w:bidi="zh-CN"/>
                    </w:rPr>
                  </w:pPr>
                  <w:r>
                    <w:rPr>
                      <w:rFonts w:hint="eastAsia" w:eastAsia="仿宋"/>
                      <w:kern w:val="0"/>
                      <w:lang w:bidi="zh-CN"/>
                    </w:rPr>
                    <w:t>ND</w:t>
                  </w:r>
                </w:p>
              </w:tc>
              <w:tc>
                <w:tcPr>
                  <w:tcW w:w="1024" w:type="pct"/>
                  <w:vAlign w:val="center"/>
                </w:tcPr>
                <w:p w14:paraId="3DC1C114">
                  <w:pPr>
                    <w:jc w:val="center"/>
                    <w:rPr>
                      <w:rFonts w:eastAsia="仿宋"/>
                      <w:kern w:val="0"/>
                      <w:lang w:bidi="zh-CN"/>
                    </w:rPr>
                  </w:pPr>
                  <w:r>
                    <w:rPr>
                      <w:rFonts w:hint="eastAsia" w:eastAsia="仿宋"/>
                      <w:kern w:val="0"/>
                      <w:lang w:bidi="zh-CN"/>
                    </w:rPr>
                    <w:t>ND</w:t>
                  </w:r>
                </w:p>
              </w:tc>
              <w:tc>
                <w:tcPr>
                  <w:tcW w:w="1034" w:type="pct"/>
                  <w:vAlign w:val="center"/>
                </w:tcPr>
                <w:p w14:paraId="00AC437B">
                  <w:pPr>
                    <w:jc w:val="center"/>
                    <w:rPr>
                      <w:rFonts w:eastAsia="仿宋"/>
                      <w:kern w:val="0"/>
                      <w:lang w:val="zh-CN" w:bidi="zh-CN"/>
                    </w:rPr>
                  </w:pPr>
                  <w:r>
                    <w:rPr>
                      <w:rFonts w:hint="eastAsia" w:eastAsia="仿宋"/>
                      <w:kern w:val="0"/>
                      <w:lang w:val="zh-CN" w:bidi="zh-CN"/>
                    </w:rPr>
                    <w:t>12</w:t>
                  </w:r>
                </w:p>
              </w:tc>
            </w:tr>
            <w:tr w14:paraId="5E26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A6FFB2A">
                  <w:pPr>
                    <w:jc w:val="center"/>
                    <w:rPr>
                      <w:rFonts w:eastAsia="仿宋"/>
                      <w:kern w:val="0"/>
                      <w:lang w:val="zh-CN" w:bidi="zh-CN"/>
                    </w:rPr>
                  </w:pPr>
                  <w:r>
                    <w:rPr>
                      <w:rFonts w:hint="eastAsia" w:eastAsia="仿宋"/>
                      <w:kern w:val="0"/>
                      <w:lang w:val="zh-CN" w:bidi="zh-CN"/>
                    </w:rPr>
                    <w:t>14</w:t>
                  </w:r>
                </w:p>
              </w:tc>
              <w:tc>
                <w:tcPr>
                  <w:tcW w:w="1387" w:type="pct"/>
                  <w:vAlign w:val="center"/>
                </w:tcPr>
                <w:p w14:paraId="0F0C10B4">
                  <w:pPr>
                    <w:jc w:val="center"/>
                    <w:rPr>
                      <w:rFonts w:eastAsia="仿宋"/>
                      <w:kern w:val="0"/>
                      <w:lang w:val="zh-CN" w:bidi="zh-CN"/>
                    </w:rPr>
                  </w:pPr>
                  <w:r>
                    <w:rPr>
                      <w:rFonts w:hint="eastAsia" w:eastAsia="仿宋"/>
                      <w:kern w:val="0"/>
                      <w:lang w:val="zh-CN" w:bidi="zh-CN"/>
                    </w:rPr>
                    <w:t>顺-1,2-二氯乙烯</w:t>
                  </w:r>
                </w:p>
              </w:tc>
              <w:tc>
                <w:tcPr>
                  <w:tcW w:w="768" w:type="pct"/>
                  <w:vAlign w:val="center"/>
                </w:tcPr>
                <w:p w14:paraId="1B52E044">
                  <w:pPr>
                    <w:jc w:val="center"/>
                    <w:rPr>
                      <w:rFonts w:eastAsia="仿宋"/>
                      <w:kern w:val="0"/>
                      <w:lang w:bidi="zh-CN"/>
                    </w:rPr>
                  </w:pPr>
                  <w:r>
                    <w:rPr>
                      <w:rFonts w:hint="eastAsia" w:eastAsia="仿宋"/>
                      <w:kern w:val="0"/>
                      <w:lang w:bidi="zh-CN"/>
                    </w:rPr>
                    <w:t>ND</w:t>
                  </w:r>
                </w:p>
              </w:tc>
              <w:tc>
                <w:tcPr>
                  <w:tcW w:w="1024" w:type="pct"/>
                  <w:vAlign w:val="center"/>
                </w:tcPr>
                <w:p w14:paraId="22A572C9">
                  <w:pPr>
                    <w:jc w:val="center"/>
                    <w:rPr>
                      <w:rFonts w:eastAsia="仿宋"/>
                      <w:kern w:val="0"/>
                      <w:lang w:bidi="zh-CN"/>
                    </w:rPr>
                  </w:pPr>
                  <w:r>
                    <w:rPr>
                      <w:rFonts w:hint="eastAsia" w:eastAsia="仿宋"/>
                      <w:kern w:val="0"/>
                      <w:lang w:bidi="zh-CN"/>
                    </w:rPr>
                    <w:t>ND</w:t>
                  </w:r>
                </w:p>
              </w:tc>
              <w:tc>
                <w:tcPr>
                  <w:tcW w:w="1034" w:type="pct"/>
                  <w:vAlign w:val="center"/>
                </w:tcPr>
                <w:p w14:paraId="036F169C">
                  <w:pPr>
                    <w:jc w:val="center"/>
                    <w:rPr>
                      <w:rFonts w:eastAsia="仿宋"/>
                      <w:kern w:val="0"/>
                      <w:lang w:val="zh-CN" w:bidi="zh-CN"/>
                    </w:rPr>
                  </w:pPr>
                  <w:r>
                    <w:rPr>
                      <w:rFonts w:hint="eastAsia" w:eastAsia="仿宋"/>
                      <w:kern w:val="0"/>
                      <w:lang w:val="zh-CN" w:bidi="zh-CN"/>
                    </w:rPr>
                    <w:t>66</w:t>
                  </w:r>
                </w:p>
              </w:tc>
            </w:tr>
            <w:tr w14:paraId="663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233BBC1">
                  <w:pPr>
                    <w:jc w:val="center"/>
                    <w:rPr>
                      <w:rFonts w:eastAsia="仿宋"/>
                      <w:kern w:val="0"/>
                      <w:lang w:val="zh-CN" w:bidi="zh-CN"/>
                    </w:rPr>
                  </w:pPr>
                  <w:r>
                    <w:rPr>
                      <w:rFonts w:hint="eastAsia" w:eastAsia="仿宋"/>
                      <w:kern w:val="0"/>
                      <w:lang w:val="zh-CN" w:bidi="zh-CN"/>
                    </w:rPr>
                    <w:t>15</w:t>
                  </w:r>
                </w:p>
              </w:tc>
              <w:tc>
                <w:tcPr>
                  <w:tcW w:w="1387" w:type="pct"/>
                  <w:vAlign w:val="center"/>
                </w:tcPr>
                <w:p w14:paraId="0EA238C0">
                  <w:pPr>
                    <w:jc w:val="center"/>
                    <w:rPr>
                      <w:rFonts w:eastAsia="仿宋"/>
                      <w:kern w:val="0"/>
                      <w:lang w:val="zh-CN" w:bidi="zh-CN"/>
                    </w:rPr>
                  </w:pPr>
                  <w:r>
                    <w:rPr>
                      <w:rFonts w:hint="eastAsia" w:eastAsia="仿宋"/>
                      <w:kern w:val="0"/>
                      <w:lang w:val="zh-CN" w:bidi="zh-CN"/>
                    </w:rPr>
                    <w:t>反-1,2-二氯乙烯</w:t>
                  </w:r>
                </w:p>
              </w:tc>
              <w:tc>
                <w:tcPr>
                  <w:tcW w:w="768" w:type="pct"/>
                  <w:vAlign w:val="center"/>
                </w:tcPr>
                <w:p w14:paraId="6598AB6F">
                  <w:pPr>
                    <w:jc w:val="center"/>
                    <w:rPr>
                      <w:rFonts w:eastAsia="仿宋"/>
                      <w:kern w:val="0"/>
                      <w:lang w:bidi="zh-CN"/>
                    </w:rPr>
                  </w:pPr>
                  <w:r>
                    <w:rPr>
                      <w:rFonts w:hint="eastAsia" w:eastAsia="仿宋"/>
                      <w:kern w:val="0"/>
                      <w:lang w:bidi="zh-CN"/>
                    </w:rPr>
                    <w:t>ND</w:t>
                  </w:r>
                </w:p>
              </w:tc>
              <w:tc>
                <w:tcPr>
                  <w:tcW w:w="1024" w:type="pct"/>
                  <w:vAlign w:val="center"/>
                </w:tcPr>
                <w:p w14:paraId="6296338B">
                  <w:pPr>
                    <w:jc w:val="center"/>
                    <w:rPr>
                      <w:rFonts w:eastAsia="仿宋"/>
                      <w:kern w:val="0"/>
                      <w:lang w:bidi="zh-CN"/>
                    </w:rPr>
                  </w:pPr>
                  <w:r>
                    <w:rPr>
                      <w:rFonts w:hint="eastAsia" w:eastAsia="仿宋"/>
                      <w:kern w:val="0"/>
                      <w:lang w:bidi="zh-CN"/>
                    </w:rPr>
                    <w:t>ND</w:t>
                  </w:r>
                </w:p>
              </w:tc>
              <w:tc>
                <w:tcPr>
                  <w:tcW w:w="1034" w:type="pct"/>
                  <w:vAlign w:val="center"/>
                </w:tcPr>
                <w:p w14:paraId="5726A760">
                  <w:pPr>
                    <w:jc w:val="center"/>
                    <w:rPr>
                      <w:rFonts w:eastAsia="仿宋"/>
                      <w:kern w:val="0"/>
                      <w:lang w:bidi="zh-CN"/>
                    </w:rPr>
                  </w:pPr>
                  <w:r>
                    <w:rPr>
                      <w:rFonts w:hint="eastAsia" w:eastAsia="仿宋"/>
                      <w:kern w:val="0"/>
                      <w:lang w:bidi="zh-CN"/>
                    </w:rPr>
                    <w:t>10</w:t>
                  </w:r>
                </w:p>
              </w:tc>
            </w:tr>
            <w:tr w14:paraId="7AAC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2F79DC06">
                  <w:pPr>
                    <w:jc w:val="center"/>
                    <w:rPr>
                      <w:rFonts w:eastAsia="仿宋"/>
                      <w:kern w:val="0"/>
                      <w:lang w:val="zh-CN" w:bidi="zh-CN"/>
                    </w:rPr>
                  </w:pPr>
                  <w:r>
                    <w:rPr>
                      <w:rFonts w:hint="eastAsia" w:eastAsia="仿宋"/>
                      <w:kern w:val="0"/>
                      <w:lang w:val="zh-CN" w:bidi="zh-CN"/>
                    </w:rPr>
                    <w:t>16</w:t>
                  </w:r>
                </w:p>
              </w:tc>
              <w:tc>
                <w:tcPr>
                  <w:tcW w:w="1387" w:type="pct"/>
                  <w:vAlign w:val="center"/>
                </w:tcPr>
                <w:p w14:paraId="096F3132">
                  <w:pPr>
                    <w:jc w:val="center"/>
                    <w:rPr>
                      <w:rFonts w:eastAsia="仿宋"/>
                      <w:kern w:val="0"/>
                      <w:lang w:val="zh-CN" w:bidi="zh-CN"/>
                    </w:rPr>
                  </w:pPr>
                  <w:r>
                    <w:rPr>
                      <w:rFonts w:hint="eastAsia" w:eastAsia="仿宋"/>
                      <w:kern w:val="0"/>
                      <w:lang w:val="zh-CN" w:bidi="zh-CN"/>
                    </w:rPr>
                    <w:t>二氯甲烷</w:t>
                  </w:r>
                </w:p>
              </w:tc>
              <w:tc>
                <w:tcPr>
                  <w:tcW w:w="768" w:type="pct"/>
                  <w:vAlign w:val="center"/>
                </w:tcPr>
                <w:p w14:paraId="31C66B05">
                  <w:pPr>
                    <w:jc w:val="center"/>
                    <w:rPr>
                      <w:rFonts w:eastAsia="仿宋"/>
                      <w:kern w:val="0"/>
                      <w:lang w:bidi="zh-CN"/>
                    </w:rPr>
                  </w:pPr>
                  <w:r>
                    <w:rPr>
                      <w:rFonts w:hint="eastAsia" w:eastAsia="仿宋"/>
                      <w:kern w:val="0"/>
                      <w:lang w:bidi="zh-CN"/>
                    </w:rPr>
                    <w:t>ND</w:t>
                  </w:r>
                </w:p>
              </w:tc>
              <w:tc>
                <w:tcPr>
                  <w:tcW w:w="1024" w:type="pct"/>
                  <w:vAlign w:val="center"/>
                </w:tcPr>
                <w:p w14:paraId="5ABD881D">
                  <w:pPr>
                    <w:jc w:val="center"/>
                    <w:rPr>
                      <w:rFonts w:eastAsia="仿宋"/>
                      <w:kern w:val="0"/>
                      <w:lang w:bidi="zh-CN"/>
                    </w:rPr>
                  </w:pPr>
                  <w:r>
                    <w:rPr>
                      <w:rFonts w:hint="eastAsia" w:eastAsia="仿宋"/>
                      <w:kern w:val="0"/>
                      <w:lang w:bidi="zh-CN"/>
                    </w:rPr>
                    <w:t>ND</w:t>
                  </w:r>
                </w:p>
              </w:tc>
              <w:tc>
                <w:tcPr>
                  <w:tcW w:w="1034" w:type="pct"/>
                  <w:vAlign w:val="center"/>
                </w:tcPr>
                <w:p w14:paraId="48A4FFF8">
                  <w:pPr>
                    <w:jc w:val="center"/>
                    <w:rPr>
                      <w:rFonts w:eastAsia="仿宋"/>
                      <w:kern w:val="0"/>
                      <w:lang w:val="zh-CN" w:bidi="zh-CN"/>
                    </w:rPr>
                  </w:pPr>
                  <w:r>
                    <w:rPr>
                      <w:rFonts w:hint="eastAsia" w:eastAsia="仿宋"/>
                      <w:kern w:val="0"/>
                      <w:lang w:val="zh-CN" w:bidi="zh-CN"/>
                    </w:rPr>
                    <w:t>94</w:t>
                  </w:r>
                </w:p>
              </w:tc>
            </w:tr>
            <w:tr w14:paraId="50D9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AD98D3B">
                  <w:pPr>
                    <w:jc w:val="center"/>
                    <w:rPr>
                      <w:rFonts w:eastAsia="仿宋"/>
                      <w:kern w:val="0"/>
                      <w:lang w:val="zh-CN" w:bidi="zh-CN"/>
                    </w:rPr>
                  </w:pPr>
                  <w:r>
                    <w:rPr>
                      <w:rFonts w:hint="eastAsia" w:eastAsia="仿宋"/>
                      <w:kern w:val="0"/>
                      <w:lang w:val="zh-CN" w:bidi="zh-CN"/>
                    </w:rPr>
                    <w:t>17</w:t>
                  </w:r>
                </w:p>
              </w:tc>
              <w:tc>
                <w:tcPr>
                  <w:tcW w:w="1387" w:type="pct"/>
                  <w:vAlign w:val="center"/>
                </w:tcPr>
                <w:p w14:paraId="3576D0E2">
                  <w:pPr>
                    <w:jc w:val="center"/>
                    <w:rPr>
                      <w:rFonts w:eastAsia="仿宋"/>
                      <w:kern w:val="0"/>
                      <w:lang w:val="zh-CN" w:bidi="zh-CN"/>
                    </w:rPr>
                  </w:pPr>
                  <w:r>
                    <w:rPr>
                      <w:rFonts w:hint="eastAsia" w:eastAsia="仿宋"/>
                      <w:kern w:val="0"/>
                      <w:lang w:val="zh-CN" w:bidi="zh-CN"/>
                    </w:rPr>
                    <w:t>1,2-二氯丙烷</w:t>
                  </w:r>
                </w:p>
              </w:tc>
              <w:tc>
                <w:tcPr>
                  <w:tcW w:w="768" w:type="pct"/>
                  <w:vAlign w:val="center"/>
                </w:tcPr>
                <w:p w14:paraId="1739D717">
                  <w:pPr>
                    <w:jc w:val="center"/>
                    <w:rPr>
                      <w:rFonts w:eastAsia="仿宋"/>
                      <w:kern w:val="0"/>
                      <w:lang w:bidi="zh-CN"/>
                    </w:rPr>
                  </w:pPr>
                  <w:r>
                    <w:rPr>
                      <w:rFonts w:hint="eastAsia" w:eastAsia="仿宋"/>
                      <w:kern w:val="0"/>
                      <w:lang w:bidi="zh-CN"/>
                    </w:rPr>
                    <w:t>ND</w:t>
                  </w:r>
                </w:p>
              </w:tc>
              <w:tc>
                <w:tcPr>
                  <w:tcW w:w="1024" w:type="pct"/>
                  <w:vAlign w:val="center"/>
                </w:tcPr>
                <w:p w14:paraId="1DB4E52F">
                  <w:pPr>
                    <w:jc w:val="center"/>
                    <w:rPr>
                      <w:rFonts w:eastAsia="仿宋"/>
                      <w:kern w:val="0"/>
                      <w:lang w:bidi="zh-CN"/>
                    </w:rPr>
                  </w:pPr>
                  <w:r>
                    <w:rPr>
                      <w:rFonts w:hint="eastAsia" w:eastAsia="仿宋"/>
                      <w:kern w:val="0"/>
                      <w:lang w:bidi="zh-CN"/>
                    </w:rPr>
                    <w:t>ND</w:t>
                  </w:r>
                </w:p>
              </w:tc>
              <w:tc>
                <w:tcPr>
                  <w:tcW w:w="1034" w:type="pct"/>
                  <w:vAlign w:val="center"/>
                </w:tcPr>
                <w:p w14:paraId="221FA1BF">
                  <w:pPr>
                    <w:jc w:val="center"/>
                    <w:rPr>
                      <w:rFonts w:eastAsia="仿宋"/>
                      <w:kern w:val="0"/>
                      <w:lang w:val="zh-CN" w:bidi="zh-CN"/>
                    </w:rPr>
                  </w:pPr>
                  <w:r>
                    <w:rPr>
                      <w:rFonts w:hint="eastAsia" w:eastAsia="仿宋"/>
                      <w:kern w:val="0"/>
                      <w:lang w:val="zh-CN" w:bidi="zh-CN"/>
                    </w:rPr>
                    <w:t>1</w:t>
                  </w:r>
                </w:p>
              </w:tc>
            </w:tr>
            <w:tr w14:paraId="374D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E8146E2">
                  <w:pPr>
                    <w:jc w:val="center"/>
                    <w:rPr>
                      <w:rFonts w:eastAsia="仿宋"/>
                      <w:kern w:val="0"/>
                      <w:lang w:val="zh-CN" w:bidi="zh-CN"/>
                    </w:rPr>
                  </w:pPr>
                  <w:r>
                    <w:rPr>
                      <w:rFonts w:hint="eastAsia" w:eastAsia="仿宋"/>
                      <w:kern w:val="0"/>
                      <w:lang w:val="zh-CN" w:bidi="zh-CN"/>
                    </w:rPr>
                    <w:t>18</w:t>
                  </w:r>
                </w:p>
              </w:tc>
              <w:tc>
                <w:tcPr>
                  <w:tcW w:w="1387" w:type="pct"/>
                  <w:vAlign w:val="center"/>
                </w:tcPr>
                <w:p w14:paraId="42EC0652">
                  <w:pPr>
                    <w:jc w:val="center"/>
                    <w:rPr>
                      <w:rFonts w:eastAsia="仿宋"/>
                      <w:kern w:val="0"/>
                      <w:lang w:val="zh-CN" w:bidi="zh-CN"/>
                    </w:rPr>
                  </w:pPr>
                  <w:r>
                    <w:rPr>
                      <w:rFonts w:hint="eastAsia" w:eastAsia="仿宋"/>
                      <w:kern w:val="0"/>
                      <w:lang w:val="zh-CN" w:bidi="zh-CN"/>
                    </w:rPr>
                    <w:t>1,1,1,2-四氯乙烷</w:t>
                  </w:r>
                </w:p>
              </w:tc>
              <w:tc>
                <w:tcPr>
                  <w:tcW w:w="768" w:type="pct"/>
                  <w:vAlign w:val="center"/>
                </w:tcPr>
                <w:p w14:paraId="04F6130C">
                  <w:pPr>
                    <w:jc w:val="center"/>
                    <w:rPr>
                      <w:rFonts w:eastAsia="仿宋"/>
                      <w:kern w:val="0"/>
                      <w:lang w:bidi="zh-CN"/>
                    </w:rPr>
                  </w:pPr>
                  <w:r>
                    <w:rPr>
                      <w:rFonts w:hint="eastAsia" w:eastAsia="仿宋"/>
                      <w:kern w:val="0"/>
                      <w:lang w:bidi="zh-CN"/>
                    </w:rPr>
                    <w:t>ND</w:t>
                  </w:r>
                </w:p>
              </w:tc>
              <w:tc>
                <w:tcPr>
                  <w:tcW w:w="1024" w:type="pct"/>
                  <w:vAlign w:val="center"/>
                </w:tcPr>
                <w:p w14:paraId="514E133A">
                  <w:pPr>
                    <w:jc w:val="center"/>
                    <w:rPr>
                      <w:rFonts w:eastAsia="仿宋"/>
                      <w:kern w:val="0"/>
                      <w:lang w:bidi="zh-CN"/>
                    </w:rPr>
                  </w:pPr>
                  <w:r>
                    <w:rPr>
                      <w:rFonts w:hint="eastAsia" w:eastAsia="仿宋"/>
                      <w:kern w:val="0"/>
                      <w:lang w:bidi="zh-CN"/>
                    </w:rPr>
                    <w:t>ND</w:t>
                  </w:r>
                </w:p>
              </w:tc>
              <w:tc>
                <w:tcPr>
                  <w:tcW w:w="1034" w:type="pct"/>
                  <w:vAlign w:val="center"/>
                </w:tcPr>
                <w:p w14:paraId="4EC2676A">
                  <w:pPr>
                    <w:jc w:val="center"/>
                    <w:rPr>
                      <w:rFonts w:eastAsia="仿宋"/>
                      <w:kern w:val="0"/>
                      <w:lang w:val="zh-CN" w:bidi="zh-CN"/>
                    </w:rPr>
                  </w:pPr>
                  <w:r>
                    <w:rPr>
                      <w:rFonts w:hint="eastAsia" w:eastAsia="仿宋"/>
                      <w:kern w:val="0"/>
                      <w:lang w:val="zh-CN" w:bidi="zh-CN"/>
                    </w:rPr>
                    <w:t>2.6</w:t>
                  </w:r>
                </w:p>
              </w:tc>
            </w:tr>
            <w:tr w14:paraId="1458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7DD5E7D">
                  <w:pPr>
                    <w:jc w:val="center"/>
                    <w:rPr>
                      <w:rFonts w:eastAsia="仿宋"/>
                      <w:kern w:val="0"/>
                      <w:lang w:val="zh-CN" w:bidi="zh-CN"/>
                    </w:rPr>
                  </w:pPr>
                  <w:r>
                    <w:rPr>
                      <w:rFonts w:hint="eastAsia" w:eastAsia="仿宋"/>
                      <w:kern w:val="0"/>
                      <w:lang w:val="zh-CN" w:bidi="zh-CN"/>
                    </w:rPr>
                    <w:t>19</w:t>
                  </w:r>
                </w:p>
              </w:tc>
              <w:tc>
                <w:tcPr>
                  <w:tcW w:w="1387" w:type="pct"/>
                  <w:vAlign w:val="center"/>
                </w:tcPr>
                <w:p w14:paraId="6A4E2BF4">
                  <w:pPr>
                    <w:jc w:val="center"/>
                    <w:rPr>
                      <w:rFonts w:eastAsia="仿宋"/>
                      <w:kern w:val="0"/>
                      <w:lang w:val="zh-CN" w:bidi="zh-CN"/>
                    </w:rPr>
                  </w:pPr>
                  <w:r>
                    <w:rPr>
                      <w:rFonts w:hint="eastAsia" w:eastAsia="仿宋"/>
                      <w:kern w:val="0"/>
                      <w:lang w:val="zh-CN" w:bidi="zh-CN"/>
                    </w:rPr>
                    <w:t>1,1,2,2-四氯乙烷</w:t>
                  </w:r>
                </w:p>
              </w:tc>
              <w:tc>
                <w:tcPr>
                  <w:tcW w:w="768" w:type="pct"/>
                  <w:vAlign w:val="center"/>
                </w:tcPr>
                <w:p w14:paraId="7E2BA645">
                  <w:pPr>
                    <w:jc w:val="center"/>
                    <w:rPr>
                      <w:rFonts w:eastAsia="仿宋"/>
                      <w:kern w:val="0"/>
                      <w:lang w:bidi="zh-CN"/>
                    </w:rPr>
                  </w:pPr>
                  <w:r>
                    <w:rPr>
                      <w:rFonts w:hint="eastAsia" w:eastAsia="仿宋"/>
                      <w:kern w:val="0"/>
                      <w:lang w:bidi="zh-CN"/>
                    </w:rPr>
                    <w:t>ND</w:t>
                  </w:r>
                </w:p>
              </w:tc>
              <w:tc>
                <w:tcPr>
                  <w:tcW w:w="1024" w:type="pct"/>
                  <w:vAlign w:val="center"/>
                </w:tcPr>
                <w:p w14:paraId="02B3EA8F">
                  <w:pPr>
                    <w:jc w:val="center"/>
                    <w:rPr>
                      <w:rFonts w:eastAsia="仿宋"/>
                      <w:kern w:val="0"/>
                      <w:lang w:bidi="zh-CN"/>
                    </w:rPr>
                  </w:pPr>
                  <w:r>
                    <w:rPr>
                      <w:rFonts w:hint="eastAsia" w:eastAsia="仿宋"/>
                      <w:kern w:val="0"/>
                      <w:lang w:bidi="zh-CN"/>
                    </w:rPr>
                    <w:t>ND</w:t>
                  </w:r>
                </w:p>
              </w:tc>
              <w:tc>
                <w:tcPr>
                  <w:tcW w:w="1034" w:type="pct"/>
                  <w:vAlign w:val="center"/>
                </w:tcPr>
                <w:p w14:paraId="640D2BA4">
                  <w:pPr>
                    <w:jc w:val="center"/>
                    <w:rPr>
                      <w:rFonts w:eastAsia="仿宋"/>
                      <w:kern w:val="0"/>
                      <w:lang w:val="zh-CN" w:bidi="zh-CN"/>
                    </w:rPr>
                  </w:pPr>
                  <w:r>
                    <w:rPr>
                      <w:rFonts w:hint="eastAsia" w:eastAsia="仿宋"/>
                      <w:kern w:val="0"/>
                      <w:lang w:val="zh-CN" w:bidi="zh-CN"/>
                    </w:rPr>
                    <w:t>1.6</w:t>
                  </w:r>
                </w:p>
              </w:tc>
            </w:tr>
            <w:tr w14:paraId="01F1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B672742">
                  <w:pPr>
                    <w:jc w:val="center"/>
                    <w:rPr>
                      <w:rFonts w:eastAsia="仿宋"/>
                      <w:kern w:val="0"/>
                      <w:lang w:val="zh-CN" w:bidi="zh-CN"/>
                    </w:rPr>
                  </w:pPr>
                  <w:r>
                    <w:rPr>
                      <w:rFonts w:hint="eastAsia" w:eastAsia="仿宋"/>
                      <w:kern w:val="0"/>
                      <w:lang w:val="zh-CN" w:bidi="zh-CN"/>
                    </w:rPr>
                    <w:t>20</w:t>
                  </w:r>
                </w:p>
              </w:tc>
              <w:tc>
                <w:tcPr>
                  <w:tcW w:w="1387" w:type="pct"/>
                  <w:vAlign w:val="center"/>
                </w:tcPr>
                <w:p w14:paraId="0D5BE81A">
                  <w:pPr>
                    <w:jc w:val="center"/>
                    <w:rPr>
                      <w:rFonts w:eastAsia="仿宋"/>
                      <w:kern w:val="0"/>
                      <w:lang w:val="zh-CN" w:bidi="zh-CN"/>
                    </w:rPr>
                  </w:pPr>
                  <w:r>
                    <w:rPr>
                      <w:rFonts w:hint="eastAsia" w:eastAsia="仿宋"/>
                      <w:kern w:val="0"/>
                      <w:lang w:val="zh-CN" w:bidi="zh-CN"/>
                    </w:rPr>
                    <w:t>四氯乙烯</w:t>
                  </w:r>
                </w:p>
              </w:tc>
              <w:tc>
                <w:tcPr>
                  <w:tcW w:w="768" w:type="pct"/>
                  <w:vAlign w:val="center"/>
                </w:tcPr>
                <w:p w14:paraId="08187F24">
                  <w:pPr>
                    <w:jc w:val="center"/>
                    <w:rPr>
                      <w:rFonts w:eastAsia="仿宋"/>
                      <w:kern w:val="0"/>
                      <w:lang w:bidi="zh-CN"/>
                    </w:rPr>
                  </w:pPr>
                  <w:r>
                    <w:rPr>
                      <w:rFonts w:hint="eastAsia" w:eastAsia="仿宋"/>
                      <w:kern w:val="0"/>
                      <w:lang w:bidi="zh-CN"/>
                    </w:rPr>
                    <w:t>ND</w:t>
                  </w:r>
                </w:p>
              </w:tc>
              <w:tc>
                <w:tcPr>
                  <w:tcW w:w="1024" w:type="pct"/>
                  <w:vAlign w:val="center"/>
                </w:tcPr>
                <w:p w14:paraId="27E85518">
                  <w:pPr>
                    <w:jc w:val="center"/>
                    <w:rPr>
                      <w:rFonts w:eastAsia="仿宋"/>
                      <w:kern w:val="0"/>
                      <w:lang w:bidi="zh-CN"/>
                    </w:rPr>
                  </w:pPr>
                  <w:r>
                    <w:rPr>
                      <w:rFonts w:hint="eastAsia" w:eastAsia="仿宋"/>
                      <w:kern w:val="0"/>
                      <w:lang w:bidi="zh-CN"/>
                    </w:rPr>
                    <w:t>ND</w:t>
                  </w:r>
                </w:p>
              </w:tc>
              <w:tc>
                <w:tcPr>
                  <w:tcW w:w="1034" w:type="pct"/>
                  <w:vAlign w:val="center"/>
                </w:tcPr>
                <w:p w14:paraId="20E8CC4F">
                  <w:pPr>
                    <w:jc w:val="center"/>
                    <w:rPr>
                      <w:rFonts w:eastAsia="仿宋"/>
                      <w:kern w:val="0"/>
                      <w:lang w:val="zh-CN" w:bidi="zh-CN"/>
                    </w:rPr>
                  </w:pPr>
                  <w:r>
                    <w:rPr>
                      <w:rFonts w:eastAsia="仿宋"/>
                      <w:kern w:val="0"/>
                      <w:lang w:val="zh-CN" w:bidi="zh-CN"/>
                    </w:rPr>
                    <w:t>11</w:t>
                  </w:r>
                </w:p>
              </w:tc>
            </w:tr>
            <w:tr w14:paraId="3756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D0D0DFE">
                  <w:pPr>
                    <w:jc w:val="center"/>
                    <w:rPr>
                      <w:rFonts w:eastAsia="仿宋"/>
                      <w:kern w:val="0"/>
                      <w:lang w:val="zh-CN" w:bidi="zh-CN"/>
                    </w:rPr>
                  </w:pPr>
                  <w:r>
                    <w:rPr>
                      <w:rFonts w:hint="eastAsia" w:eastAsia="仿宋"/>
                      <w:kern w:val="0"/>
                      <w:lang w:val="zh-CN" w:bidi="zh-CN"/>
                    </w:rPr>
                    <w:t>21</w:t>
                  </w:r>
                </w:p>
              </w:tc>
              <w:tc>
                <w:tcPr>
                  <w:tcW w:w="1387" w:type="pct"/>
                  <w:vAlign w:val="center"/>
                </w:tcPr>
                <w:p w14:paraId="13F7C1DB">
                  <w:pPr>
                    <w:jc w:val="center"/>
                    <w:rPr>
                      <w:rFonts w:eastAsia="仿宋"/>
                      <w:kern w:val="0"/>
                      <w:lang w:val="zh-CN" w:bidi="zh-CN"/>
                    </w:rPr>
                  </w:pPr>
                  <w:r>
                    <w:rPr>
                      <w:rFonts w:hint="eastAsia" w:eastAsia="仿宋"/>
                      <w:kern w:val="0"/>
                      <w:lang w:val="zh-CN" w:bidi="zh-CN"/>
                    </w:rPr>
                    <w:t>1,1,1-三氯乙烷</w:t>
                  </w:r>
                </w:p>
              </w:tc>
              <w:tc>
                <w:tcPr>
                  <w:tcW w:w="768" w:type="pct"/>
                  <w:vAlign w:val="center"/>
                </w:tcPr>
                <w:p w14:paraId="45449B8B">
                  <w:pPr>
                    <w:jc w:val="center"/>
                    <w:rPr>
                      <w:rFonts w:eastAsia="仿宋"/>
                      <w:kern w:val="0"/>
                      <w:lang w:bidi="zh-CN"/>
                    </w:rPr>
                  </w:pPr>
                  <w:r>
                    <w:rPr>
                      <w:rFonts w:hint="eastAsia" w:eastAsia="仿宋"/>
                      <w:kern w:val="0"/>
                      <w:lang w:bidi="zh-CN"/>
                    </w:rPr>
                    <w:t>ND</w:t>
                  </w:r>
                </w:p>
              </w:tc>
              <w:tc>
                <w:tcPr>
                  <w:tcW w:w="1024" w:type="pct"/>
                  <w:vAlign w:val="center"/>
                </w:tcPr>
                <w:p w14:paraId="45EA1F09">
                  <w:pPr>
                    <w:jc w:val="center"/>
                    <w:rPr>
                      <w:rFonts w:eastAsia="仿宋"/>
                      <w:kern w:val="0"/>
                      <w:lang w:bidi="zh-CN"/>
                    </w:rPr>
                  </w:pPr>
                  <w:r>
                    <w:rPr>
                      <w:rFonts w:hint="eastAsia" w:eastAsia="仿宋"/>
                      <w:kern w:val="0"/>
                      <w:lang w:bidi="zh-CN"/>
                    </w:rPr>
                    <w:t>ND</w:t>
                  </w:r>
                </w:p>
              </w:tc>
              <w:tc>
                <w:tcPr>
                  <w:tcW w:w="1034" w:type="pct"/>
                  <w:vAlign w:val="center"/>
                </w:tcPr>
                <w:p w14:paraId="4750DC2B">
                  <w:pPr>
                    <w:jc w:val="center"/>
                    <w:rPr>
                      <w:rFonts w:eastAsia="仿宋"/>
                      <w:kern w:val="0"/>
                      <w:lang w:val="zh-CN" w:bidi="zh-CN"/>
                    </w:rPr>
                  </w:pPr>
                  <w:r>
                    <w:rPr>
                      <w:rFonts w:eastAsia="仿宋"/>
                      <w:kern w:val="0"/>
                      <w:lang w:val="zh-CN" w:bidi="zh-CN"/>
                    </w:rPr>
                    <w:t>701</w:t>
                  </w:r>
                </w:p>
              </w:tc>
            </w:tr>
            <w:tr w14:paraId="0792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92F27ED">
                  <w:pPr>
                    <w:jc w:val="center"/>
                    <w:rPr>
                      <w:rFonts w:eastAsia="仿宋"/>
                      <w:kern w:val="0"/>
                      <w:lang w:val="zh-CN" w:bidi="zh-CN"/>
                    </w:rPr>
                  </w:pPr>
                  <w:r>
                    <w:rPr>
                      <w:rFonts w:hint="eastAsia" w:eastAsia="仿宋"/>
                      <w:kern w:val="0"/>
                      <w:lang w:val="zh-CN" w:bidi="zh-CN"/>
                    </w:rPr>
                    <w:t>22</w:t>
                  </w:r>
                </w:p>
              </w:tc>
              <w:tc>
                <w:tcPr>
                  <w:tcW w:w="1387" w:type="pct"/>
                  <w:vAlign w:val="center"/>
                </w:tcPr>
                <w:p w14:paraId="078548D7">
                  <w:pPr>
                    <w:jc w:val="center"/>
                    <w:rPr>
                      <w:rFonts w:eastAsia="仿宋"/>
                      <w:kern w:val="0"/>
                      <w:lang w:val="zh-CN" w:bidi="zh-CN"/>
                    </w:rPr>
                  </w:pPr>
                  <w:r>
                    <w:rPr>
                      <w:rFonts w:hint="eastAsia" w:eastAsia="仿宋"/>
                      <w:kern w:val="0"/>
                      <w:lang w:val="zh-CN" w:bidi="zh-CN"/>
                    </w:rPr>
                    <w:t>1,1,2-三氯乙烷</w:t>
                  </w:r>
                </w:p>
              </w:tc>
              <w:tc>
                <w:tcPr>
                  <w:tcW w:w="768" w:type="pct"/>
                  <w:vAlign w:val="center"/>
                </w:tcPr>
                <w:p w14:paraId="6FA4717A">
                  <w:pPr>
                    <w:jc w:val="center"/>
                    <w:rPr>
                      <w:rFonts w:eastAsia="仿宋"/>
                      <w:kern w:val="0"/>
                      <w:lang w:bidi="zh-CN"/>
                    </w:rPr>
                  </w:pPr>
                  <w:r>
                    <w:rPr>
                      <w:rFonts w:hint="eastAsia" w:eastAsia="仿宋"/>
                      <w:kern w:val="0"/>
                      <w:lang w:bidi="zh-CN"/>
                    </w:rPr>
                    <w:t>ND</w:t>
                  </w:r>
                </w:p>
              </w:tc>
              <w:tc>
                <w:tcPr>
                  <w:tcW w:w="1024" w:type="pct"/>
                  <w:vAlign w:val="center"/>
                </w:tcPr>
                <w:p w14:paraId="4A1D5FBE">
                  <w:pPr>
                    <w:jc w:val="center"/>
                    <w:rPr>
                      <w:rFonts w:eastAsia="仿宋"/>
                      <w:kern w:val="0"/>
                      <w:lang w:bidi="zh-CN"/>
                    </w:rPr>
                  </w:pPr>
                  <w:r>
                    <w:rPr>
                      <w:rFonts w:hint="eastAsia" w:eastAsia="仿宋"/>
                      <w:kern w:val="0"/>
                      <w:lang w:bidi="zh-CN"/>
                    </w:rPr>
                    <w:t>ND</w:t>
                  </w:r>
                </w:p>
              </w:tc>
              <w:tc>
                <w:tcPr>
                  <w:tcW w:w="1034" w:type="pct"/>
                  <w:vAlign w:val="center"/>
                </w:tcPr>
                <w:p w14:paraId="1CEB1068">
                  <w:pPr>
                    <w:jc w:val="center"/>
                    <w:rPr>
                      <w:rFonts w:eastAsia="仿宋"/>
                      <w:kern w:val="0"/>
                      <w:lang w:val="zh-CN" w:bidi="zh-CN"/>
                    </w:rPr>
                  </w:pPr>
                  <w:r>
                    <w:rPr>
                      <w:rFonts w:hint="eastAsia" w:eastAsia="仿宋"/>
                      <w:kern w:val="0"/>
                      <w:lang w:val="zh-CN" w:bidi="zh-CN"/>
                    </w:rPr>
                    <w:t>0.</w:t>
                  </w:r>
                  <w:r>
                    <w:rPr>
                      <w:rFonts w:eastAsia="仿宋"/>
                      <w:kern w:val="0"/>
                      <w:lang w:val="zh-CN" w:bidi="zh-CN"/>
                    </w:rPr>
                    <w:t>6</w:t>
                  </w:r>
                </w:p>
              </w:tc>
            </w:tr>
            <w:tr w14:paraId="60B7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480BC13">
                  <w:pPr>
                    <w:jc w:val="center"/>
                    <w:rPr>
                      <w:rFonts w:eastAsia="仿宋"/>
                      <w:kern w:val="0"/>
                      <w:lang w:val="zh-CN" w:bidi="zh-CN"/>
                    </w:rPr>
                  </w:pPr>
                  <w:r>
                    <w:rPr>
                      <w:rFonts w:hint="eastAsia" w:eastAsia="仿宋"/>
                      <w:kern w:val="0"/>
                      <w:lang w:val="zh-CN" w:bidi="zh-CN"/>
                    </w:rPr>
                    <w:t>23</w:t>
                  </w:r>
                </w:p>
              </w:tc>
              <w:tc>
                <w:tcPr>
                  <w:tcW w:w="1387" w:type="pct"/>
                  <w:vAlign w:val="center"/>
                </w:tcPr>
                <w:p w14:paraId="7410F16B">
                  <w:pPr>
                    <w:jc w:val="center"/>
                    <w:rPr>
                      <w:rFonts w:eastAsia="仿宋"/>
                      <w:kern w:val="0"/>
                      <w:lang w:val="zh-CN" w:bidi="zh-CN"/>
                    </w:rPr>
                  </w:pPr>
                  <w:r>
                    <w:rPr>
                      <w:rFonts w:hint="eastAsia" w:eastAsia="仿宋"/>
                      <w:kern w:val="0"/>
                      <w:lang w:val="zh-CN" w:bidi="zh-CN"/>
                    </w:rPr>
                    <w:t>三氯乙烯</w:t>
                  </w:r>
                </w:p>
              </w:tc>
              <w:tc>
                <w:tcPr>
                  <w:tcW w:w="768" w:type="pct"/>
                  <w:vAlign w:val="center"/>
                </w:tcPr>
                <w:p w14:paraId="0209C859">
                  <w:pPr>
                    <w:jc w:val="center"/>
                    <w:rPr>
                      <w:rFonts w:eastAsia="仿宋"/>
                      <w:kern w:val="0"/>
                      <w:lang w:bidi="zh-CN"/>
                    </w:rPr>
                  </w:pPr>
                  <w:r>
                    <w:rPr>
                      <w:rFonts w:hint="eastAsia" w:eastAsia="仿宋"/>
                      <w:kern w:val="0"/>
                      <w:lang w:bidi="zh-CN"/>
                    </w:rPr>
                    <w:t>ND</w:t>
                  </w:r>
                </w:p>
              </w:tc>
              <w:tc>
                <w:tcPr>
                  <w:tcW w:w="1024" w:type="pct"/>
                  <w:vAlign w:val="center"/>
                </w:tcPr>
                <w:p w14:paraId="4170686F">
                  <w:pPr>
                    <w:jc w:val="center"/>
                    <w:rPr>
                      <w:rFonts w:eastAsia="仿宋"/>
                      <w:kern w:val="0"/>
                      <w:lang w:bidi="zh-CN"/>
                    </w:rPr>
                  </w:pPr>
                  <w:r>
                    <w:rPr>
                      <w:rFonts w:hint="eastAsia" w:eastAsia="仿宋"/>
                      <w:kern w:val="0"/>
                      <w:lang w:bidi="zh-CN"/>
                    </w:rPr>
                    <w:t>ND</w:t>
                  </w:r>
                </w:p>
              </w:tc>
              <w:tc>
                <w:tcPr>
                  <w:tcW w:w="1034" w:type="pct"/>
                  <w:vAlign w:val="center"/>
                </w:tcPr>
                <w:p w14:paraId="43BAAF6E">
                  <w:pPr>
                    <w:jc w:val="center"/>
                    <w:rPr>
                      <w:rFonts w:eastAsia="仿宋"/>
                      <w:kern w:val="0"/>
                      <w:lang w:val="zh-CN" w:bidi="zh-CN"/>
                    </w:rPr>
                  </w:pPr>
                  <w:r>
                    <w:rPr>
                      <w:rFonts w:hint="eastAsia" w:eastAsia="仿宋"/>
                      <w:kern w:val="0"/>
                      <w:lang w:val="zh-CN" w:bidi="zh-CN"/>
                    </w:rPr>
                    <w:t>0.</w:t>
                  </w:r>
                  <w:r>
                    <w:rPr>
                      <w:rFonts w:eastAsia="仿宋"/>
                      <w:kern w:val="0"/>
                      <w:lang w:val="zh-CN" w:bidi="zh-CN"/>
                    </w:rPr>
                    <w:t>7</w:t>
                  </w:r>
                </w:p>
              </w:tc>
            </w:tr>
            <w:tr w14:paraId="599F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2CA38669">
                  <w:pPr>
                    <w:jc w:val="center"/>
                    <w:rPr>
                      <w:rFonts w:eastAsia="仿宋"/>
                      <w:kern w:val="0"/>
                      <w:lang w:val="zh-CN" w:bidi="zh-CN"/>
                    </w:rPr>
                  </w:pPr>
                  <w:r>
                    <w:rPr>
                      <w:rFonts w:hint="eastAsia" w:eastAsia="仿宋"/>
                      <w:kern w:val="0"/>
                      <w:lang w:val="zh-CN" w:bidi="zh-CN"/>
                    </w:rPr>
                    <w:t>24</w:t>
                  </w:r>
                </w:p>
              </w:tc>
              <w:tc>
                <w:tcPr>
                  <w:tcW w:w="1387" w:type="pct"/>
                  <w:vAlign w:val="center"/>
                </w:tcPr>
                <w:p w14:paraId="4B5CB766">
                  <w:pPr>
                    <w:jc w:val="center"/>
                    <w:rPr>
                      <w:rFonts w:eastAsia="仿宋"/>
                      <w:kern w:val="0"/>
                      <w:lang w:val="zh-CN" w:bidi="zh-CN"/>
                    </w:rPr>
                  </w:pPr>
                  <w:r>
                    <w:rPr>
                      <w:rFonts w:hint="eastAsia" w:eastAsia="仿宋"/>
                      <w:kern w:val="0"/>
                      <w:lang w:val="zh-CN" w:bidi="zh-CN"/>
                    </w:rPr>
                    <w:t>1,2,3-三氯丙烷</w:t>
                  </w:r>
                </w:p>
              </w:tc>
              <w:tc>
                <w:tcPr>
                  <w:tcW w:w="768" w:type="pct"/>
                  <w:vAlign w:val="center"/>
                </w:tcPr>
                <w:p w14:paraId="3783E251">
                  <w:pPr>
                    <w:jc w:val="center"/>
                    <w:rPr>
                      <w:rFonts w:eastAsia="仿宋"/>
                      <w:kern w:val="0"/>
                      <w:lang w:bidi="zh-CN"/>
                    </w:rPr>
                  </w:pPr>
                  <w:r>
                    <w:rPr>
                      <w:rFonts w:hint="eastAsia" w:eastAsia="仿宋"/>
                      <w:kern w:val="0"/>
                      <w:lang w:bidi="zh-CN"/>
                    </w:rPr>
                    <w:t>ND</w:t>
                  </w:r>
                </w:p>
              </w:tc>
              <w:tc>
                <w:tcPr>
                  <w:tcW w:w="1024" w:type="pct"/>
                  <w:vAlign w:val="center"/>
                </w:tcPr>
                <w:p w14:paraId="06F940D2">
                  <w:pPr>
                    <w:jc w:val="center"/>
                    <w:rPr>
                      <w:rFonts w:eastAsia="仿宋"/>
                      <w:kern w:val="0"/>
                      <w:lang w:bidi="zh-CN"/>
                    </w:rPr>
                  </w:pPr>
                  <w:r>
                    <w:rPr>
                      <w:rFonts w:hint="eastAsia" w:eastAsia="仿宋"/>
                      <w:kern w:val="0"/>
                      <w:lang w:bidi="zh-CN"/>
                    </w:rPr>
                    <w:t>ND</w:t>
                  </w:r>
                </w:p>
              </w:tc>
              <w:tc>
                <w:tcPr>
                  <w:tcW w:w="1034" w:type="pct"/>
                  <w:vAlign w:val="center"/>
                </w:tcPr>
                <w:p w14:paraId="21C80D54">
                  <w:pPr>
                    <w:jc w:val="center"/>
                    <w:rPr>
                      <w:rFonts w:eastAsia="仿宋"/>
                      <w:kern w:val="0"/>
                      <w:lang w:val="zh-CN" w:bidi="zh-CN"/>
                    </w:rPr>
                  </w:pPr>
                  <w:r>
                    <w:rPr>
                      <w:rFonts w:hint="eastAsia" w:eastAsia="仿宋"/>
                      <w:kern w:val="0"/>
                      <w:lang w:val="zh-CN" w:bidi="zh-CN"/>
                    </w:rPr>
                    <w:t>0.</w:t>
                  </w:r>
                  <w:r>
                    <w:rPr>
                      <w:rFonts w:eastAsia="仿宋"/>
                      <w:kern w:val="0"/>
                      <w:lang w:val="zh-CN" w:bidi="zh-CN"/>
                    </w:rPr>
                    <w:t>05</w:t>
                  </w:r>
                </w:p>
              </w:tc>
            </w:tr>
            <w:tr w14:paraId="5C5B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2678D88">
                  <w:pPr>
                    <w:jc w:val="center"/>
                    <w:rPr>
                      <w:rFonts w:eastAsia="仿宋"/>
                      <w:kern w:val="0"/>
                      <w:lang w:val="zh-CN" w:bidi="zh-CN"/>
                    </w:rPr>
                  </w:pPr>
                  <w:r>
                    <w:rPr>
                      <w:rFonts w:hint="eastAsia" w:eastAsia="仿宋"/>
                      <w:kern w:val="0"/>
                      <w:lang w:val="zh-CN" w:bidi="zh-CN"/>
                    </w:rPr>
                    <w:t>25</w:t>
                  </w:r>
                </w:p>
              </w:tc>
              <w:tc>
                <w:tcPr>
                  <w:tcW w:w="1387" w:type="pct"/>
                  <w:vAlign w:val="center"/>
                </w:tcPr>
                <w:p w14:paraId="7B278EA8">
                  <w:pPr>
                    <w:jc w:val="center"/>
                    <w:rPr>
                      <w:rFonts w:eastAsia="仿宋"/>
                      <w:kern w:val="0"/>
                      <w:lang w:val="zh-CN" w:bidi="zh-CN"/>
                    </w:rPr>
                  </w:pPr>
                  <w:r>
                    <w:rPr>
                      <w:rFonts w:hint="eastAsia" w:eastAsia="仿宋"/>
                      <w:kern w:val="0"/>
                      <w:lang w:val="zh-CN" w:bidi="zh-CN"/>
                    </w:rPr>
                    <w:t>氯乙烯</w:t>
                  </w:r>
                </w:p>
              </w:tc>
              <w:tc>
                <w:tcPr>
                  <w:tcW w:w="768" w:type="pct"/>
                  <w:vAlign w:val="center"/>
                </w:tcPr>
                <w:p w14:paraId="0FFA5710">
                  <w:pPr>
                    <w:jc w:val="center"/>
                    <w:rPr>
                      <w:rFonts w:eastAsia="仿宋"/>
                      <w:kern w:val="0"/>
                      <w:lang w:bidi="zh-CN"/>
                    </w:rPr>
                  </w:pPr>
                  <w:r>
                    <w:rPr>
                      <w:rFonts w:hint="eastAsia" w:eastAsia="仿宋"/>
                      <w:kern w:val="0"/>
                      <w:lang w:bidi="zh-CN"/>
                    </w:rPr>
                    <w:t>ND</w:t>
                  </w:r>
                </w:p>
              </w:tc>
              <w:tc>
                <w:tcPr>
                  <w:tcW w:w="1024" w:type="pct"/>
                  <w:vAlign w:val="center"/>
                </w:tcPr>
                <w:p w14:paraId="69215191">
                  <w:pPr>
                    <w:jc w:val="center"/>
                    <w:rPr>
                      <w:rFonts w:eastAsia="仿宋"/>
                      <w:kern w:val="0"/>
                      <w:lang w:bidi="zh-CN"/>
                    </w:rPr>
                  </w:pPr>
                  <w:r>
                    <w:rPr>
                      <w:rFonts w:hint="eastAsia" w:eastAsia="仿宋"/>
                      <w:kern w:val="0"/>
                      <w:lang w:bidi="zh-CN"/>
                    </w:rPr>
                    <w:t>ND</w:t>
                  </w:r>
                </w:p>
              </w:tc>
              <w:tc>
                <w:tcPr>
                  <w:tcW w:w="1034" w:type="pct"/>
                  <w:vAlign w:val="center"/>
                </w:tcPr>
                <w:p w14:paraId="6622C27C">
                  <w:pPr>
                    <w:jc w:val="center"/>
                    <w:rPr>
                      <w:rFonts w:eastAsia="仿宋"/>
                      <w:kern w:val="0"/>
                      <w:lang w:val="zh-CN" w:bidi="zh-CN"/>
                    </w:rPr>
                  </w:pPr>
                  <w:r>
                    <w:rPr>
                      <w:rFonts w:eastAsia="仿宋"/>
                      <w:kern w:val="0"/>
                      <w:lang w:val="zh-CN" w:bidi="zh-CN"/>
                    </w:rPr>
                    <w:t>0.12</w:t>
                  </w:r>
                </w:p>
              </w:tc>
            </w:tr>
            <w:tr w14:paraId="3569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2937628">
                  <w:pPr>
                    <w:jc w:val="center"/>
                    <w:rPr>
                      <w:rFonts w:eastAsia="仿宋"/>
                      <w:kern w:val="0"/>
                      <w:lang w:val="zh-CN" w:bidi="zh-CN"/>
                    </w:rPr>
                  </w:pPr>
                  <w:r>
                    <w:rPr>
                      <w:rFonts w:hint="eastAsia" w:eastAsia="仿宋"/>
                      <w:kern w:val="0"/>
                      <w:lang w:val="zh-CN" w:bidi="zh-CN"/>
                    </w:rPr>
                    <w:t>26</w:t>
                  </w:r>
                </w:p>
              </w:tc>
              <w:tc>
                <w:tcPr>
                  <w:tcW w:w="1387" w:type="pct"/>
                  <w:vAlign w:val="center"/>
                </w:tcPr>
                <w:p w14:paraId="1C7B73D5">
                  <w:pPr>
                    <w:jc w:val="center"/>
                    <w:rPr>
                      <w:rFonts w:eastAsia="仿宋"/>
                      <w:kern w:val="0"/>
                      <w:lang w:val="zh-CN" w:bidi="zh-CN"/>
                    </w:rPr>
                  </w:pPr>
                  <w:r>
                    <w:rPr>
                      <w:rFonts w:hint="eastAsia" w:eastAsia="仿宋"/>
                      <w:kern w:val="0"/>
                      <w:lang w:val="zh-CN" w:bidi="zh-CN"/>
                    </w:rPr>
                    <w:t>苯</w:t>
                  </w:r>
                </w:p>
              </w:tc>
              <w:tc>
                <w:tcPr>
                  <w:tcW w:w="768" w:type="pct"/>
                  <w:vAlign w:val="center"/>
                </w:tcPr>
                <w:p w14:paraId="49F6523E">
                  <w:pPr>
                    <w:jc w:val="center"/>
                    <w:rPr>
                      <w:rFonts w:eastAsia="仿宋"/>
                      <w:kern w:val="0"/>
                      <w:lang w:bidi="zh-CN"/>
                    </w:rPr>
                  </w:pPr>
                  <w:r>
                    <w:rPr>
                      <w:rFonts w:hint="eastAsia" w:eastAsia="仿宋"/>
                      <w:kern w:val="0"/>
                      <w:lang w:bidi="zh-CN"/>
                    </w:rPr>
                    <w:t>ND</w:t>
                  </w:r>
                </w:p>
              </w:tc>
              <w:tc>
                <w:tcPr>
                  <w:tcW w:w="1024" w:type="pct"/>
                  <w:vAlign w:val="center"/>
                </w:tcPr>
                <w:p w14:paraId="0E7E6C31">
                  <w:pPr>
                    <w:jc w:val="center"/>
                    <w:rPr>
                      <w:rFonts w:eastAsia="仿宋"/>
                      <w:kern w:val="0"/>
                      <w:lang w:bidi="zh-CN"/>
                    </w:rPr>
                  </w:pPr>
                  <w:r>
                    <w:rPr>
                      <w:rFonts w:hint="eastAsia" w:eastAsia="仿宋"/>
                      <w:kern w:val="0"/>
                      <w:lang w:bidi="zh-CN"/>
                    </w:rPr>
                    <w:t>ND</w:t>
                  </w:r>
                </w:p>
              </w:tc>
              <w:tc>
                <w:tcPr>
                  <w:tcW w:w="1034" w:type="pct"/>
                  <w:vAlign w:val="center"/>
                </w:tcPr>
                <w:p w14:paraId="4BF1E258">
                  <w:pPr>
                    <w:jc w:val="center"/>
                    <w:rPr>
                      <w:rFonts w:eastAsia="仿宋"/>
                      <w:kern w:val="0"/>
                      <w:lang w:val="zh-CN" w:bidi="zh-CN"/>
                    </w:rPr>
                  </w:pPr>
                  <w:r>
                    <w:rPr>
                      <w:rFonts w:hint="eastAsia" w:eastAsia="仿宋"/>
                      <w:kern w:val="0"/>
                      <w:lang w:val="zh-CN" w:bidi="zh-CN"/>
                    </w:rPr>
                    <w:t>1</w:t>
                  </w:r>
                </w:p>
              </w:tc>
            </w:tr>
            <w:tr w14:paraId="7F8C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CC6AA73">
                  <w:pPr>
                    <w:jc w:val="center"/>
                    <w:rPr>
                      <w:rFonts w:eastAsia="仿宋"/>
                      <w:kern w:val="0"/>
                      <w:lang w:val="zh-CN" w:bidi="zh-CN"/>
                    </w:rPr>
                  </w:pPr>
                  <w:r>
                    <w:rPr>
                      <w:rFonts w:hint="eastAsia" w:eastAsia="仿宋"/>
                      <w:kern w:val="0"/>
                      <w:lang w:val="zh-CN" w:bidi="zh-CN"/>
                    </w:rPr>
                    <w:t>27</w:t>
                  </w:r>
                </w:p>
              </w:tc>
              <w:tc>
                <w:tcPr>
                  <w:tcW w:w="1387" w:type="pct"/>
                  <w:vAlign w:val="center"/>
                </w:tcPr>
                <w:p w14:paraId="35038FDB">
                  <w:pPr>
                    <w:jc w:val="center"/>
                    <w:rPr>
                      <w:rFonts w:eastAsia="仿宋"/>
                      <w:kern w:val="0"/>
                      <w:lang w:val="zh-CN" w:bidi="zh-CN"/>
                    </w:rPr>
                  </w:pPr>
                  <w:r>
                    <w:rPr>
                      <w:rFonts w:hint="eastAsia" w:eastAsia="仿宋"/>
                      <w:kern w:val="0"/>
                      <w:lang w:val="zh-CN" w:bidi="zh-CN"/>
                    </w:rPr>
                    <w:t>氯苯</w:t>
                  </w:r>
                </w:p>
              </w:tc>
              <w:tc>
                <w:tcPr>
                  <w:tcW w:w="768" w:type="pct"/>
                  <w:vAlign w:val="center"/>
                </w:tcPr>
                <w:p w14:paraId="5120A906">
                  <w:pPr>
                    <w:jc w:val="center"/>
                    <w:rPr>
                      <w:rFonts w:eastAsia="仿宋"/>
                      <w:kern w:val="0"/>
                      <w:lang w:bidi="zh-CN"/>
                    </w:rPr>
                  </w:pPr>
                  <w:r>
                    <w:rPr>
                      <w:rFonts w:hint="eastAsia" w:eastAsia="仿宋"/>
                      <w:kern w:val="0"/>
                      <w:lang w:bidi="zh-CN"/>
                    </w:rPr>
                    <w:t>ND</w:t>
                  </w:r>
                </w:p>
              </w:tc>
              <w:tc>
                <w:tcPr>
                  <w:tcW w:w="1024" w:type="pct"/>
                  <w:vAlign w:val="center"/>
                </w:tcPr>
                <w:p w14:paraId="3471D55E">
                  <w:pPr>
                    <w:jc w:val="center"/>
                    <w:rPr>
                      <w:rFonts w:eastAsia="仿宋"/>
                      <w:kern w:val="0"/>
                      <w:lang w:bidi="zh-CN"/>
                    </w:rPr>
                  </w:pPr>
                  <w:r>
                    <w:rPr>
                      <w:rFonts w:hint="eastAsia" w:eastAsia="仿宋"/>
                      <w:kern w:val="0"/>
                      <w:lang w:bidi="zh-CN"/>
                    </w:rPr>
                    <w:t>ND</w:t>
                  </w:r>
                </w:p>
              </w:tc>
              <w:tc>
                <w:tcPr>
                  <w:tcW w:w="1034" w:type="pct"/>
                  <w:vAlign w:val="center"/>
                </w:tcPr>
                <w:p w14:paraId="62D0729B">
                  <w:pPr>
                    <w:jc w:val="center"/>
                    <w:rPr>
                      <w:rFonts w:eastAsia="仿宋"/>
                      <w:kern w:val="0"/>
                      <w:lang w:val="zh-CN" w:bidi="zh-CN"/>
                    </w:rPr>
                  </w:pPr>
                  <w:r>
                    <w:rPr>
                      <w:rFonts w:hint="eastAsia" w:eastAsia="仿宋"/>
                      <w:kern w:val="0"/>
                      <w:lang w:val="zh-CN" w:bidi="zh-CN"/>
                    </w:rPr>
                    <w:t>68</w:t>
                  </w:r>
                </w:p>
              </w:tc>
            </w:tr>
            <w:tr w14:paraId="1D53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534728C">
                  <w:pPr>
                    <w:jc w:val="center"/>
                    <w:rPr>
                      <w:rFonts w:eastAsia="仿宋"/>
                      <w:kern w:val="0"/>
                      <w:lang w:val="zh-CN" w:bidi="zh-CN"/>
                    </w:rPr>
                  </w:pPr>
                  <w:r>
                    <w:rPr>
                      <w:rFonts w:hint="eastAsia" w:eastAsia="仿宋"/>
                      <w:kern w:val="0"/>
                      <w:lang w:val="zh-CN" w:bidi="zh-CN"/>
                    </w:rPr>
                    <w:t>28</w:t>
                  </w:r>
                </w:p>
              </w:tc>
              <w:tc>
                <w:tcPr>
                  <w:tcW w:w="1387" w:type="pct"/>
                  <w:vAlign w:val="center"/>
                </w:tcPr>
                <w:p w14:paraId="6A7D65F1">
                  <w:pPr>
                    <w:jc w:val="center"/>
                    <w:rPr>
                      <w:rFonts w:eastAsia="仿宋"/>
                      <w:kern w:val="0"/>
                      <w:lang w:val="zh-CN" w:bidi="zh-CN"/>
                    </w:rPr>
                  </w:pPr>
                  <w:r>
                    <w:rPr>
                      <w:rFonts w:hint="eastAsia" w:eastAsia="仿宋"/>
                      <w:kern w:val="0"/>
                      <w:lang w:val="zh-CN" w:bidi="zh-CN"/>
                    </w:rPr>
                    <w:t>1.2-二氯苯</w:t>
                  </w:r>
                </w:p>
              </w:tc>
              <w:tc>
                <w:tcPr>
                  <w:tcW w:w="768" w:type="pct"/>
                  <w:vAlign w:val="center"/>
                </w:tcPr>
                <w:p w14:paraId="669E3499">
                  <w:pPr>
                    <w:jc w:val="center"/>
                    <w:rPr>
                      <w:rFonts w:eastAsia="仿宋"/>
                      <w:kern w:val="0"/>
                      <w:lang w:bidi="zh-CN"/>
                    </w:rPr>
                  </w:pPr>
                  <w:r>
                    <w:rPr>
                      <w:rFonts w:hint="eastAsia" w:eastAsia="仿宋"/>
                      <w:kern w:val="0"/>
                      <w:lang w:bidi="zh-CN"/>
                    </w:rPr>
                    <w:t>ND</w:t>
                  </w:r>
                </w:p>
              </w:tc>
              <w:tc>
                <w:tcPr>
                  <w:tcW w:w="1024" w:type="pct"/>
                  <w:vAlign w:val="center"/>
                </w:tcPr>
                <w:p w14:paraId="46E2F4BD">
                  <w:pPr>
                    <w:jc w:val="center"/>
                    <w:rPr>
                      <w:rFonts w:eastAsia="仿宋"/>
                      <w:kern w:val="0"/>
                      <w:lang w:bidi="zh-CN"/>
                    </w:rPr>
                  </w:pPr>
                  <w:r>
                    <w:rPr>
                      <w:rFonts w:hint="eastAsia" w:eastAsia="仿宋"/>
                      <w:kern w:val="0"/>
                      <w:lang w:bidi="zh-CN"/>
                    </w:rPr>
                    <w:t>ND</w:t>
                  </w:r>
                </w:p>
              </w:tc>
              <w:tc>
                <w:tcPr>
                  <w:tcW w:w="1034" w:type="pct"/>
                  <w:vAlign w:val="center"/>
                </w:tcPr>
                <w:p w14:paraId="1B7AF489">
                  <w:pPr>
                    <w:jc w:val="center"/>
                    <w:rPr>
                      <w:rFonts w:eastAsia="仿宋"/>
                      <w:kern w:val="0"/>
                      <w:lang w:val="zh-CN" w:bidi="zh-CN"/>
                    </w:rPr>
                  </w:pPr>
                  <w:r>
                    <w:rPr>
                      <w:rFonts w:hint="eastAsia" w:eastAsia="仿宋"/>
                      <w:kern w:val="0"/>
                      <w:lang w:val="zh-CN" w:bidi="zh-CN"/>
                    </w:rPr>
                    <w:t>560</w:t>
                  </w:r>
                </w:p>
              </w:tc>
            </w:tr>
            <w:tr w14:paraId="28D9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1707F7C">
                  <w:pPr>
                    <w:jc w:val="center"/>
                    <w:rPr>
                      <w:rFonts w:eastAsia="仿宋"/>
                      <w:kern w:val="0"/>
                      <w:lang w:val="zh-CN" w:bidi="zh-CN"/>
                    </w:rPr>
                  </w:pPr>
                  <w:r>
                    <w:rPr>
                      <w:rFonts w:hint="eastAsia" w:eastAsia="仿宋"/>
                      <w:kern w:val="0"/>
                      <w:lang w:val="zh-CN" w:bidi="zh-CN"/>
                    </w:rPr>
                    <w:t>29</w:t>
                  </w:r>
                </w:p>
              </w:tc>
              <w:tc>
                <w:tcPr>
                  <w:tcW w:w="1387" w:type="pct"/>
                  <w:vAlign w:val="center"/>
                </w:tcPr>
                <w:p w14:paraId="5742B8DC">
                  <w:pPr>
                    <w:jc w:val="center"/>
                    <w:rPr>
                      <w:rFonts w:eastAsia="仿宋"/>
                      <w:kern w:val="0"/>
                      <w:lang w:val="zh-CN" w:bidi="zh-CN"/>
                    </w:rPr>
                  </w:pPr>
                  <w:r>
                    <w:rPr>
                      <w:rFonts w:hint="eastAsia" w:eastAsia="仿宋"/>
                      <w:kern w:val="0"/>
                      <w:lang w:val="zh-CN" w:bidi="zh-CN"/>
                    </w:rPr>
                    <w:t>1,4-二氯苯</w:t>
                  </w:r>
                </w:p>
              </w:tc>
              <w:tc>
                <w:tcPr>
                  <w:tcW w:w="768" w:type="pct"/>
                  <w:vAlign w:val="center"/>
                </w:tcPr>
                <w:p w14:paraId="442BFE64">
                  <w:pPr>
                    <w:jc w:val="center"/>
                    <w:rPr>
                      <w:rFonts w:eastAsia="仿宋"/>
                      <w:kern w:val="0"/>
                      <w:lang w:bidi="zh-CN"/>
                    </w:rPr>
                  </w:pPr>
                  <w:r>
                    <w:rPr>
                      <w:rFonts w:hint="eastAsia" w:eastAsia="仿宋"/>
                      <w:kern w:val="0"/>
                      <w:lang w:bidi="zh-CN"/>
                    </w:rPr>
                    <w:t>ND</w:t>
                  </w:r>
                </w:p>
              </w:tc>
              <w:tc>
                <w:tcPr>
                  <w:tcW w:w="1024" w:type="pct"/>
                  <w:vAlign w:val="center"/>
                </w:tcPr>
                <w:p w14:paraId="530C00EF">
                  <w:pPr>
                    <w:jc w:val="center"/>
                    <w:rPr>
                      <w:rFonts w:eastAsia="仿宋"/>
                      <w:kern w:val="0"/>
                      <w:lang w:bidi="zh-CN"/>
                    </w:rPr>
                  </w:pPr>
                  <w:r>
                    <w:rPr>
                      <w:rFonts w:hint="eastAsia" w:eastAsia="仿宋"/>
                      <w:kern w:val="0"/>
                      <w:lang w:bidi="zh-CN"/>
                    </w:rPr>
                    <w:t>ND</w:t>
                  </w:r>
                </w:p>
              </w:tc>
              <w:tc>
                <w:tcPr>
                  <w:tcW w:w="1034" w:type="pct"/>
                  <w:vAlign w:val="center"/>
                </w:tcPr>
                <w:p w14:paraId="705253BB">
                  <w:pPr>
                    <w:jc w:val="center"/>
                    <w:rPr>
                      <w:rFonts w:eastAsia="仿宋"/>
                      <w:kern w:val="0"/>
                      <w:lang w:val="zh-CN" w:bidi="zh-CN"/>
                    </w:rPr>
                  </w:pPr>
                  <w:r>
                    <w:rPr>
                      <w:rFonts w:hint="eastAsia" w:eastAsia="仿宋"/>
                      <w:kern w:val="0"/>
                      <w:lang w:val="zh-CN" w:bidi="zh-CN"/>
                    </w:rPr>
                    <w:t>5.6</w:t>
                  </w:r>
                </w:p>
              </w:tc>
            </w:tr>
            <w:tr w14:paraId="4CEA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F817A7D">
                  <w:pPr>
                    <w:jc w:val="center"/>
                    <w:rPr>
                      <w:rFonts w:eastAsia="仿宋"/>
                      <w:kern w:val="0"/>
                      <w:lang w:val="zh-CN" w:bidi="zh-CN"/>
                    </w:rPr>
                  </w:pPr>
                  <w:r>
                    <w:rPr>
                      <w:rFonts w:hint="eastAsia" w:eastAsia="仿宋"/>
                      <w:kern w:val="0"/>
                      <w:lang w:val="zh-CN" w:bidi="zh-CN"/>
                    </w:rPr>
                    <w:t>30</w:t>
                  </w:r>
                </w:p>
              </w:tc>
              <w:tc>
                <w:tcPr>
                  <w:tcW w:w="1387" w:type="pct"/>
                  <w:vAlign w:val="center"/>
                </w:tcPr>
                <w:p w14:paraId="0C8549D5">
                  <w:pPr>
                    <w:jc w:val="center"/>
                    <w:rPr>
                      <w:rFonts w:eastAsia="仿宋"/>
                      <w:kern w:val="0"/>
                      <w:lang w:val="zh-CN" w:bidi="zh-CN"/>
                    </w:rPr>
                  </w:pPr>
                  <w:r>
                    <w:rPr>
                      <w:rFonts w:hint="eastAsia" w:eastAsia="仿宋"/>
                      <w:kern w:val="0"/>
                      <w:lang w:val="zh-CN" w:bidi="zh-CN"/>
                    </w:rPr>
                    <w:t>乙苯</w:t>
                  </w:r>
                </w:p>
              </w:tc>
              <w:tc>
                <w:tcPr>
                  <w:tcW w:w="768" w:type="pct"/>
                  <w:vAlign w:val="center"/>
                </w:tcPr>
                <w:p w14:paraId="4B320D25">
                  <w:pPr>
                    <w:jc w:val="center"/>
                    <w:rPr>
                      <w:rFonts w:eastAsia="仿宋"/>
                      <w:kern w:val="0"/>
                      <w:lang w:bidi="zh-CN"/>
                    </w:rPr>
                  </w:pPr>
                  <w:r>
                    <w:rPr>
                      <w:rFonts w:hint="eastAsia" w:eastAsia="仿宋"/>
                      <w:kern w:val="0"/>
                      <w:lang w:bidi="zh-CN"/>
                    </w:rPr>
                    <w:t>ND</w:t>
                  </w:r>
                </w:p>
              </w:tc>
              <w:tc>
                <w:tcPr>
                  <w:tcW w:w="1024" w:type="pct"/>
                  <w:vAlign w:val="center"/>
                </w:tcPr>
                <w:p w14:paraId="3FCFC93E">
                  <w:pPr>
                    <w:jc w:val="center"/>
                    <w:rPr>
                      <w:rFonts w:eastAsia="仿宋"/>
                      <w:kern w:val="0"/>
                      <w:lang w:bidi="zh-CN"/>
                    </w:rPr>
                  </w:pPr>
                  <w:r>
                    <w:rPr>
                      <w:rFonts w:hint="eastAsia" w:eastAsia="仿宋"/>
                      <w:kern w:val="0"/>
                      <w:lang w:bidi="zh-CN"/>
                    </w:rPr>
                    <w:t>ND</w:t>
                  </w:r>
                </w:p>
              </w:tc>
              <w:tc>
                <w:tcPr>
                  <w:tcW w:w="1034" w:type="pct"/>
                  <w:vAlign w:val="center"/>
                </w:tcPr>
                <w:p w14:paraId="3893873D">
                  <w:pPr>
                    <w:jc w:val="center"/>
                    <w:rPr>
                      <w:rFonts w:eastAsia="仿宋"/>
                      <w:kern w:val="0"/>
                      <w:lang w:val="zh-CN" w:bidi="zh-CN"/>
                    </w:rPr>
                  </w:pPr>
                  <w:r>
                    <w:rPr>
                      <w:rFonts w:hint="eastAsia" w:eastAsia="仿宋"/>
                      <w:kern w:val="0"/>
                      <w:lang w:val="zh-CN" w:bidi="zh-CN"/>
                    </w:rPr>
                    <w:t>7.2</w:t>
                  </w:r>
                </w:p>
              </w:tc>
            </w:tr>
            <w:tr w14:paraId="16D8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78BC118">
                  <w:pPr>
                    <w:jc w:val="center"/>
                    <w:rPr>
                      <w:rFonts w:eastAsia="仿宋"/>
                      <w:kern w:val="0"/>
                      <w:lang w:val="zh-CN" w:bidi="zh-CN"/>
                    </w:rPr>
                  </w:pPr>
                  <w:r>
                    <w:rPr>
                      <w:rFonts w:hint="eastAsia" w:eastAsia="仿宋"/>
                      <w:kern w:val="0"/>
                      <w:lang w:val="zh-CN" w:bidi="zh-CN"/>
                    </w:rPr>
                    <w:t>31</w:t>
                  </w:r>
                </w:p>
              </w:tc>
              <w:tc>
                <w:tcPr>
                  <w:tcW w:w="1387" w:type="pct"/>
                  <w:vAlign w:val="center"/>
                </w:tcPr>
                <w:p w14:paraId="1F357C13">
                  <w:pPr>
                    <w:jc w:val="center"/>
                    <w:rPr>
                      <w:rFonts w:eastAsia="仿宋"/>
                      <w:kern w:val="0"/>
                      <w:lang w:val="zh-CN" w:bidi="zh-CN"/>
                    </w:rPr>
                  </w:pPr>
                  <w:r>
                    <w:rPr>
                      <w:rFonts w:hint="eastAsia" w:eastAsia="仿宋"/>
                      <w:kern w:val="0"/>
                      <w:lang w:val="zh-CN" w:bidi="zh-CN"/>
                    </w:rPr>
                    <w:t>苯乙烯</w:t>
                  </w:r>
                </w:p>
              </w:tc>
              <w:tc>
                <w:tcPr>
                  <w:tcW w:w="768" w:type="pct"/>
                  <w:vAlign w:val="center"/>
                </w:tcPr>
                <w:p w14:paraId="0C0E4DD1">
                  <w:pPr>
                    <w:jc w:val="center"/>
                    <w:rPr>
                      <w:rFonts w:eastAsia="仿宋"/>
                      <w:kern w:val="0"/>
                      <w:lang w:bidi="zh-CN"/>
                    </w:rPr>
                  </w:pPr>
                  <w:r>
                    <w:rPr>
                      <w:rFonts w:hint="eastAsia" w:eastAsia="仿宋"/>
                      <w:kern w:val="0"/>
                      <w:lang w:bidi="zh-CN"/>
                    </w:rPr>
                    <w:t>ND</w:t>
                  </w:r>
                </w:p>
              </w:tc>
              <w:tc>
                <w:tcPr>
                  <w:tcW w:w="1024" w:type="pct"/>
                  <w:vAlign w:val="center"/>
                </w:tcPr>
                <w:p w14:paraId="72376EC6">
                  <w:pPr>
                    <w:jc w:val="center"/>
                    <w:rPr>
                      <w:rFonts w:eastAsia="仿宋"/>
                      <w:kern w:val="0"/>
                      <w:lang w:bidi="zh-CN"/>
                    </w:rPr>
                  </w:pPr>
                  <w:r>
                    <w:rPr>
                      <w:rFonts w:hint="eastAsia" w:eastAsia="仿宋"/>
                      <w:kern w:val="0"/>
                      <w:lang w:bidi="zh-CN"/>
                    </w:rPr>
                    <w:t>ND</w:t>
                  </w:r>
                </w:p>
              </w:tc>
              <w:tc>
                <w:tcPr>
                  <w:tcW w:w="1034" w:type="pct"/>
                  <w:vAlign w:val="center"/>
                </w:tcPr>
                <w:p w14:paraId="5FA8DFF5">
                  <w:pPr>
                    <w:jc w:val="center"/>
                    <w:rPr>
                      <w:rFonts w:eastAsia="仿宋"/>
                      <w:kern w:val="0"/>
                      <w:lang w:bidi="zh-CN"/>
                    </w:rPr>
                  </w:pPr>
                  <w:r>
                    <w:rPr>
                      <w:rFonts w:hint="eastAsia" w:eastAsia="仿宋"/>
                      <w:kern w:val="0"/>
                      <w:lang w:bidi="zh-CN"/>
                    </w:rPr>
                    <w:t>1290</w:t>
                  </w:r>
                </w:p>
              </w:tc>
            </w:tr>
            <w:tr w14:paraId="2923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FB06D9B">
                  <w:pPr>
                    <w:jc w:val="center"/>
                    <w:rPr>
                      <w:rFonts w:eastAsia="仿宋"/>
                      <w:kern w:val="0"/>
                      <w:lang w:val="zh-CN" w:bidi="zh-CN"/>
                    </w:rPr>
                  </w:pPr>
                  <w:r>
                    <w:rPr>
                      <w:rFonts w:hint="eastAsia" w:eastAsia="仿宋"/>
                      <w:kern w:val="0"/>
                      <w:lang w:val="zh-CN" w:bidi="zh-CN"/>
                    </w:rPr>
                    <w:t>32</w:t>
                  </w:r>
                </w:p>
              </w:tc>
              <w:tc>
                <w:tcPr>
                  <w:tcW w:w="1387" w:type="pct"/>
                  <w:vAlign w:val="center"/>
                </w:tcPr>
                <w:p w14:paraId="634F0CFF">
                  <w:pPr>
                    <w:jc w:val="center"/>
                    <w:rPr>
                      <w:rFonts w:eastAsia="仿宋"/>
                      <w:kern w:val="0"/>
                      <w:lang w:val="zh-CN" w:bidi="zh-CN"/>
                    </w:rPr>
                  </w:pPr>
                  <w:r>
                    <w:rPr>
                      <w:rFonts w:hint="eastAsia" w:eastAsia="仿宋"/>
                      <w:kern w:val="0"/>
                      <w:lang w:val="zh-CN" w:bidi="zh-CN"/>
                    </w:rPr>
                    <w:t>甲苯</w:t>
                  </w:r>
                </w:p>
              </w:tc>
              <w:tc>
                <w:tcPr>
                  <w:tcW w:w="768" w:type="pct"/>
                  <w:vAlign w:val="center"/>
                </w:tcPr>
                <w:p w14:paraId="7CF9818E">
                  <w:pPr>
                    <w:jc w:val="center"/>
                    <w:rPr>
                      <w:rFonts w:eastAsia="仿宋"/>
                      <w:kern w:val="0"/>
                      <w:lang w:bidi="zh-CN"/>
                    </w:rPr>
                  </w:pPr>
                  <w:r>
                    <w:rPr>
                      <w:rFonts w:hint="eastAsia" w:eastAsia="仿宋"/>
                      <w:kern w:val="0"/>
                      <w:lang w:bidi="zh-CN"/>
                    </w:rPr>
                    <w:t>ND</w:t>
                  </w:r>
                </w:p>
              </w:tc>
              <w:tc>
                <w:tcPr>
                  <w:tcW w:w="1024" w:type="pct"/>
                  <w:vAlign w:val="center"/>
                </w:tcPr>
                <w:p w14:paraId="6D87EB2C">
                  <w:pPr>
                    <w:jc w:val="center"/>
                    <w:rPr>
                      <w:rFonts w:eastAsia="仿宋"/>
                      <w:kern w:val="0"/>
                      <w:lang w:bidi="zh-CN"/>
                    </w:rPr>
                  </w:pPr>
                  <w:r>
                    <w:rPr>
                      <w:rFonts w:hint="eastAsia" w:eastAsia="仿宋"/>
                      <w:kern w:val="0"/>
                      <w:lang w:bidi="zh-CN"/>
                    </w:rPr>
                    <w:t>ND</w:t>
                  </w:r>
                </w:p>
              </w:tc>
              <w:tc>
                <w:tcPr>
                  <w:tcW w:w="1034" w:type="pct"/>
                  <w:vAlign w:val="center"/>
                </w:tcPr>
                <w:p w14:paraId="3B4F752F">
                  <w:pPr>
                    <w:jc w:val="center"/>
                    <w:rPr>
                      <w:rFonts w:eastAsia="仿宋"/>
                      <w:kern w:val="0"/>
                      <w:lang w:bidi="zh-CN"/>
                    </w:rPr>
                  </w:pPr>
                  <w:r>
                    <w:rPr>
                      <w:rFonts w:hint="eastAsia" w:eastAsia="仿宋"/>
                      <w:kern w:val="0"/>
                      <w:lang w:bidi="zh-CN"/>
                    </w:rPr>
                    <w:t>1200</w:t>
                  </w:r>
                </w:p>
              </w:tc>
            </w:tr>
            <w:tr w14:paraId="6E6B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D468846">
                  <w:pPr>
                    <w:jc w:val="center"/>
                    <w:rPr>
                      <w:rFonts w:eastAsia="仿宋"/>
                      <w:kern w:val="0"/>
                      <w:lang w:val="zh-CN" w:bidi="zh-CN"/>
                    </w:rPr>
                  </w:pPr>
                  <w:r>
                    <w:rPr>
                      <w:rFonts w:hint="eastAsia" w:eastAsia="仿宋"/>
                      <w:kern w:val="0"/>
                      <w:lang w:val="zh-CN" w:bidi="zh-CN"/>
                    </w:rPr>
                    <w:t>33</w:t>
                  </w:r>
                </w:p>
              </w:tc>
              <w:tc>
                <w:tcPr>
                  <w:tcW w:w="1387" w:type="pct"/>
                  <w:vAlign w:val="center"/>
                </w:tcPr>
                <w:p w14:paraId="234F992A">
                  <w:pPr>
                    <w:jc w:val="center"/>
                    <w:rPr>
                      <w:rFonts w:eastAsia="仿宋"/>
                      <w:kern w:val="0"/>
                      <w:lang w:val="zh-CN" w:bidi="zh-CN"/>
                    </w:rPr>
                  </w:pPr>
                  <w:r>
                    <w:rPr>
                      <w:rFonts w:hint="eastAsia" w:eastAsia="仿宋"/>
                      <w:kern w:val="0"/>
                      <w:lang w:val="zh-CN" w:bidi="zh-CN"/>
                    </w:rPr>
                    <w:t>间-二甲苯+对-二甲苯</w:t>
                  </w:r>
                </w:p>
              </w:tc>
              <w:tc>
                <w:tcPr>
                  <w:tcW w:w="768" w:type="pct"/>
                  <w:vAlign w:val="center"/>
                </w:tcPr>
                <w:p w14:paraId="3129D5DC">
                  <w:pPr>
                    <w:jc w:val="center"/>
                    <w:rPr>
                      <w:rFonts w:eastAsia="仿宋"/>
                      <w:kern w:val="0"/>
                      <w:lang w:bidi="zh-CN"/>
                    </w:rPr>
                  </w:pPr>
                  <w:r>
                    <w:rPr>
                      <w:rFonts w:hint="eastAsia" w:eastAsia="仿宋"/>
                      <w:kern w:val="0"/>
                      <w:lang w:bidi="zh-CN"/>
                    </w:rPr>
                    <w:t>ND</w:t>
                  </w:r>
                </w:p>
              </w:tc>
              <w:tc>
                <w:tcPr>
                  <w:tcW w:w="1024" w:type="pct"/>
                  <w:vAlign w:val="center"/>
                </w:tcPr>
                <w:p w14:paraId="450C0323">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1D213224">
                  <w:pPr>
                    <w:jc w:val="center"/>
                    <w:rPr>
                      <w:rFonts w:eastAsia="仿宋"/>
                      <w:kern w:val="0"/>
                      <w:lang w:bidi="zh-CN"/>
                    </w:rPr>
                  </w:pPr>
                  <w:r>
                    <w:rPr>
                      <w:rFonts w:hint="eastAsia" w:eastAsia="仿宋"/>
                      <w:kern w:val="0"/>
                      <w:lang w:bidi="zh-CN"/>
                    </w:rPr>
                    <w:t>163</w:t>
                  </w:r>
                </w:p>
              </w:tc>
            </w:tr>
            <w:tr w14:paraId="3DC8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75C2840">
                  <w:pPr>
                    <w:jc w:val="center"/>
                    <w:rPr>
                      <w:rFonts w:eastAsia="仿宋"/>
                      <w:kern w:val="0"/>
                      <w:lang w:val="zh-CN" w:bidi="zh-CN"/>
                    </w:rPr>
                  </w:pPr>
                  <w:r>
                    <w:rPr>
                      <w:rFonts w:hint="eastAsia" w:eastAsia="仿宋"/>
                      <w:kern w:val="0"/>
                      <w:lang w:val="zh-CN" w:bidi="zh-CN"/>
                    </w:rPr>
                    <w:t>34</w:t>
                  </w:r>
                </w:p>
              </w:tc>
              <w:tc>
                <w:tcPr>
                  <w:tcW w:w="1387" w:type="pct"/>
                  <w:vAlign w:val="center"/>
                </w:tcPr>
                <w:p w14:paraId="6F50E120">
                  <w:pPr>
                    <w:jc w:val="center"/>
                    <w:rPr>
                      <w:rFonts w:eastAsia="仿宋"/>
                      <w:kern w:val="0"/>
                      <w:lang w:val="zh-CN" w:bidi="zh-CN"/>
                    </w:rPr>
                  </w:pPr>
                  <w:r>
                    <w:rPr>
                      <w:rFonts w:hint="eastAsia" w:eastAsia="仿宋"/>
                      <w:kern w:val="0"/>
                      <w:lang w:val="zh-CN" w:bidi="zh-CN"/>
                    </w:rPr>
                    <w:t>邻-二甲苯</w:t>
                  </w:r>
                </w:p>
              </w:tc>
              <w:tc>
                <w:tcPr>
                  <w:tcW w:w="768" w:type="pct"/>
                  <w:vAlign w:val="center"/>
                </w:tcPr>
                <w:p w14:paraId="26EEA758">
                  <w:pPr>
                    <w:jc w:val="center"/>
                    <w:rPr>
                      <w:rFonts w:eastAsia="仿宋"/>
                      <w:kern w:val="0"/>
                      <w:lang w:bidi="zh-CN"/>
                    </w:rPr>
                  </w:pPr>
                  <w:r>
                    <w:rPr>
                      <w:rFonts w:hint="eastAsia" w:eastAsia="仿宋"/>
                      <w:kern w:val="0"/>
                      <w:lang w:bidi="zh-CN"/>
                    </w:rPr>
                    <w:t>ND</w:t>
                  </w:r>
                </w:p>
              </w:tc>
              <w:tc>
                <w:tcPr>
                  <w:tcW w:w="1024" w:type="pct"/>
                  <w:vAlign w:val="center"/>
                </w:tcPr>
                <w:p w14:paraId="199578C8">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5E640D84">
                  <w:pPr>
                    <w:jc w:val="center"/>
                    <w:rPr>
                      <w:rFonts w:eastAsia="仿宋"/>
                      <w:kern w:val="0"/>
                      <w:lang w:bidi="zh-CN"/>
                    </w:rPr>
                  </w:pPr>
                  <w:r>
                    <w:rPr>
                      <w:rFonts w:hint="eastAsia" w:eastAsia="仿宋"/>
                      <w:kern w:val="0"/>
                      <w:lang w:bidi="zh-CN"/>
                    </w:rPr>
                    <w:t>222</w:t>
                  </w:r>
                </w:p>
              </w:tc>
            </w:tr>
            <w:tr w14:paraId="767C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2D8F8D5C">
                  <w:pPr>
                    <w:jc w:val="center"/>
                    <w:rPr>
                      <w:rFonts w:eastAsia="仿宋"/>
                      <w:kern w:val="0"/>
                      <w:lang w:val="zh-CN" w:bidi="zh-CN"/>
                    </w:rPr>
                  </w:pPr>
                  <w:r>
                    <w:rPr>
                      <w:rFonts w:hint="eastAsia" w:eastAsia="仿宋"/>
                      <w:kern w:val="0"/>
                      <w:lang w:val="zh-CN" w:bidi="zh-CN"/>
                    </w:rPr>
                    <w:t>35</w:t>
                  </w:r>
                </w:p>
              </w:tc>
              <w:tc>
                <w:tcPr>
                  <w:tcW w:w="1387" w:type="pct"/>
                  <w:vAlign w:val="center"/>
                </w:tcPr>
                <w:p w14:paraId="3C6F8FC8">
                  <w:pPr>
                    <w:jc w:val="center"/>
                    <w:rPr>
                      <w:rFonts w:eastAsia="仿宋"/>
                      <w:kern w:val="0"/>
                      <w:lang w:val="zh-CN" w:bidi="zh-CN"/>
                    </w:rPr>
                  </w:pPr>
                  <w:r>
                    <w:rPr>
                      <w:rFonts w:hint="eastAsia" w:eastAsia="仿宋"/>
                      <w:kern w:val="0"/>
                      <w:lang w:val="zh-CN" w:bidi="zh-CN"/>
                    </w:rPr>
                    <w:t>硝基苯</w:t>
                  </w:r>
                </w:p>
              </w:tc>
              <w:tc>
                <w:tcPr>
                  <w:tcW w:w="768" w:type="pct"/>
                  <w:vAlign w:val="center"/>
                </w:tcPr>
                <w:p w14:paraId="7FC88EE5">
                  <w:pPr>
                    <w:jc w:val="center"/>
                    <w:rPr>
                      <w:rFonts w:eastAsia="仿宋"/>
                      <w:kern w:val="0"/>
                      <w:lang w:bidi="zh-CN"/>
                    </w:rPr>
                  </w:pPr>
                  <w:r>
                    <w:rPr>
                      <w:rFonts w:hint="eastAsia" w:eastAsia="仿宋"/>
                      <w:kern w:val="0"/>
                      <w:lang w:bidi="zh-CN"/>
                    </w:rPr>
                    <w:t>ND</w:t>
                  </w:r>
                </w:p>
              </w:tc>
              <w:tc>
                <w:tcPr>
                  <w:tcW w:w="1024" w:type="pct"/>
                  <w:vAlign w:val="center"/>
                </w:tcPr>
                <w:p w14:paraId="0BA844D1">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0BC84E45">
                  <w:pPr>
                    <w:jc w:val="center"/>
                    <w:rPr>
                      <w:rFonts w:eastAsia="仿宋"/>
                      <w:kern w:val="0"/>
                      <w:lang w:bidi="zh-CN"/>
                    </w:rPr>
                  </w:pPr>
                  <w:r>
                    <w:rPr>
                      <w:rFonts w:hint="eastAsia" w:eastAsia="仿宋"/>
                      <w:kern w:val="0"/>
                      <w:lang w:bidi="zh-CN"/>
                    </w:rPr>
                    <w:t>34</w:t>
                  </w:r>
                </w:p>
              </w:tc>
            </w:tr>
            <w:tr w14:paraId="3D84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6D06A2A">
                  <w:pPr>
                    <w:jc w:val="center"/>
                    <w:rPr>
                      <w:rFonts w:eastAsia="仿宋"/>
                      <w:kern w:val="0"/>
                      <w:lang w:bidi="zh-CN"/>
                    </w:rPr>
                  </w:pPr>
                  <w:r>
                    <w:rPr>
                      <w:rFonts w:hint="eastAsia" w:eastAsia="仿宋"/>
                      <w:kern w:val="0"/>
                      <w:lang w:val="zh-CN" w:bidi="zh-CN"/>
                    </w:rPr>
                    <w:t>3</w:t>
                  </w:r>
                  <w:r>
                    <w:rPr>
                      <w:rFonts w:hint="eastAsia" w:eastAsia="仿宋"/>
                      <w:kern w:val="0"/>
                      <w:lang w:bidi="zh-CN"/>
                    </w:rPr>
                    <w:t>6</w:t>
                  </w:r>
                </w:p>
              </w:tc>
              <w:tc>
                <w:tcPr>
                  <w:tcW w:w="1387" w:type="pct"/>
                  <w:vAlign w:val="center"/>
                </w:tcPr>
                <w:p w14:paraId="4A93FBF7">
                  <w:pPr>
                    <w:jc w:val="center"/>
                    <w:rPr>
                      <w:rFonts w:eastAsia="仿宋"/>
                      <w:kern w:val="0"/>
                      <w:lang w:val="zh-CN" w:bidi="zh-CN"/>
                    </w:rPr>
                  </w:pPr>
                  <w:r>
                    <w:rPr>
                      <w:rFonts w:hint="eastAsia" w:eastAsia="仿宋"/>
                      <w:kern w:val="0"/>
                      <w:lang w:val="zh-CN" w:bidi="zh-CN"/>
                    </w:rPr>
                    <w:t>苯胺</w:t>
                  </w:r>
                </w:p>
              </w:tc>
              <w:tc>
                <w:tcPr>
                  <w:tcW w:w="768" w:type="pct"/>
                  <w:vAlign w:val="center"/>
                </w:tcPr>
                <w:p w14:paraId="683200B8">
                  <w:pPr>
                    <w:jc w:val="center"/>
                    <w:rPr>
                      <w:rFonts w:eastAsia="仿宋"/>
                      <w:kern w:val="0"/>
                      <w:lang w:bidi="zh-CN"/>
                    </w:rPr>
                  </w:pPr>
                  <w:r>
                    <w:rPr>
                      <w:rFonts w:hint="eastAsia" w:eastAsia="仿宋"/>
                      <w:kern w:val="0"/>
                      <w:lang w:bidi="zh-CN"/>
                    </w:rPr>
                    <w:t>ND</w:t>
                  </w:r>
                </w:p>
              </w:tc>
              <w:tc>
                <w:tcPr>
                  <w:tcW w:w="1024" w:type="pct"/>
                  <w:vAlign w:val="center"/>
                </w:tcPr>
                <w:p w14:paraId="13C0F88A">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50C74650">
                  <w:pPr>
                    <w:jc w:val="center"/>
                    <w:rPr>
                      <w:rFonts w:eastAsia="仿宋"/>
                      <w:kern w:val="0"/>
                      <w:lang w:bidi="zh-CN"/>
                    </w:rPr>
                  </w:pPr>
                  <w:r>
                    <w:rPr>
                      <w:rFonts w:hint="eastAsia" w:eastAsia="仿宋"/>
                      <w:kern w:val="0"/>
                      <w:lang w:bidi="zh-CN"/>
                    </w:rPr>
                    <w:t>92</w:t>
                  </w:r>
                </w:p>
              </w:tc>
            </w:tr>
            <w:tr w14:paraId="418E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F14F407">
                  <w:pPr>
                    <w:jc w:val="center"/>
                    <w:rPr>
                      <w:rFonts w:eastAsia="仿宋"/>
                      <w:kern w:val="0"/>
                      <w:lang w:bidi="zh-CN"/>
                    </w:rPr>
                  </w:pPr>
                  <w:r>
                    <w:rPr>
                      <w:rFonts w:hint="eastAsia" w:eastAsia="仿宋"/>
                      <w:kern w:val="0"/>
                      <w:lang w:bidi="zh-CN"/>
                    </w:rPr>
                    <w:t>37</w:t>
                  </w:r>
                </w:p>
              </w:tc>
              <w:tc>
                <w:tcPr>
                  <w:tcW w:w="1387" w:type="pct"/>
                  <w:vAlign w:val="center"/>
                </w:tcPr>
                <w:p w14:paraId="1C5C44F4">
                  <w:pPr>
                    <w:jc w:val="center"/>
                    <w:rPr>
                      <w:rFonts w:eastAsia="仿宋"/>
                      <w:kern w:val="0"/>
                      <w:lang w:val="zh-CN" w:bidi="zh-CN"/>
                    </w:rPr>
                  </w:pPr>
                  <w:r>
                    <w:rPr>
                      <w:rFonts w:hint="eastAsia" w:eastAsia="仿宋"/>
                      <w:kern w:val="0"/>
                      <w:lang w:val="zh-CN" w:bidi="zh-CN"/>
                    </w:rPr>
                    <w:t>2-氯酚</w:t>
                  </w:r>
                </w:p>
              </w:tc>
              <w:tc>
                <w:tcPr>
                  <w:tcW w:w="768" w:type="pct"/>
                  <w:vAlign w:val="center"/>
                </w:tcPr>
                <w:p w14:paraId="502B36BE">
                  <w:pPr>
                    <w:jc w:val="center"/>
                    <w:rPr>
                      <w:rFonts w:eastAsia="仿宋"/>
                      <w:kern w:val="0"/>
                      <w:lang w:bidi="zh-CN"/>
                    </w:rPr>
                  </w:pPr>
                  <w:r>
                    <w:rPr>
                      <w:rFonts w:hint="eastAsia" w:eastAsia="仿宋"/>
                      <w:kern w:val="0"/>
                      <w:lang w:bidi="zh-CN"/>
                    </w:rPr>
                    <w:t>ND</w:t>
                  </w:r>
                </w:p>
              </w:tc>
              <w:tc>
                <w:tcPr>
                  <w:tcW w:w="1024" w:type="pct"/>
                  <w:vAlign w:val="center"/>
                </w:tcPr>
                <w:p w14:paraId="1C664A44">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1DA401F7">
                  <w:pPr>
                    <w:jc w:val="center"/>
                    <w:rPr>
                      <w:rFonts w:eastAsia="仿宋"/>
                      <w:kern w:val="0"/>
                      <w:lang w:bidi="zh-CN"/>
                    </w:rPr>
                  </w:pPr>
                  <w:r>
                    <w:rPr>
                      <w:rFonts w:hint="eastAsia" w:eastAsia="仿宋"/>
                      <w:kern w:val="0"/>
                      <w:lang w:bidi="zh-CN"/>
                    </w:rPr>
                    <w:t>250</w:t>
                  </w:r>
                </w:p>
              </w:tc>
            </w:tr>
            <w:tr w14:paraId="5F36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ED70F73">
                  <w:pPr>
                    <w:jc w:val="center"/>
                    <w:rPr>
                      <w:rFonts w:eastAsia="仿宋"/>
                      <w:kern w:val="0"/>
                      <w:lang w:bidi="zh-CN"/>
                    </w:rPr>
                  </w:pPr>
                  <w:r>
                    <w:rPr>
                      <w:rFonts w:hint="eastAsia" w:eastAsia="仿宋"/>
                      <w:kern w:val="0"/>
                      <w:lang w:bidi="zh-CN"/>
                    </w:rPr>
                    <w:t>38</w:t>
                  </w:r>
                </w:p>
              </w:tc>
              <w:tc>
                <w:tcPr>
                  <w:tcW w:w="1387" w:type="pct"/>
                  <w:vAlign w:val="center"/>
                </w:tcPr>
                <w:p w14:paraId="652D0431">
                  <w:pPr>
                    <w:jc w:val="center"/>
                    <w:rPr>
                      <w:rFonts w:eastAsia="仿宋"/>
                      <w:kern w:val="0"/>
                      <w:lang w:val="zh-CN" w:bidi="zh-CN"/>
                    </w:rPr>
                  </w:pPr>
                  <w:r>
                    <w:rPr>
                      <w:rFonts w:hint="eastAsia" w:eastAsia="仿宋"/>
                      <w:kern w:val="0"/>
                      <w:lang w:val="zh-CN" w:bidi="zh-CN"/>
                    </w:rPr>
                    <w:t>苯并[a]蒽</w:t>
                  </w:r>
                </w:p>
              </w:tc>
              <w:tc>
                <w:tcPr>
                  <w:tcW w:w="768" w:type="pct"/>
                  <w:vAlign w:val="center"/>
                </w:tcPr>
                <w:p w14:paraId="6FA2AE64">
                  <w:pPr>
                    <w:jc w:val="center"/>
                    <w:rPr>
                      <w:rFonts w:eastAsia="仿宋"/>
                      <w:kern w:val="0"/>
                      <w:lang w:bidi="zh-CN"/>
                    </w:rPr>
                  </w:pPr>
                  <w:r>
                    <w:rPr>
                      <w:rFonts w:hint="eastAsia" w:eastAsia="仿宋"/>
                      <w:kern w:val="0"/>
                      <w:lang w:bidi="zh-CN"/>
                    </w:rPr>
                    <w:t>ND</w:t>
                  </w:r>
                </w:p>
              </w:tc>
              <w:tc>
                <w:tcPr>
                  <w:tcW w:w="1024" w:type="pct"/>
                  <w:vAlign w:val="center"/>
                </w:tcPr>
                <w:p w14:paraId="27340649">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165814B8">
                  <w:pPr>
                    <w:jc w:val="center"/>
                    <w:rPr>
                      <w:rFonts w:eastAsia="仿宋"/>
                      <w:kern w:val="0"/>
                      <w:lang w:bidi="zh-CN"/>
                    </w:rPr>
                  </w:pPr>
                  <w:r>
                    <w:rPr>
                      <w:rFonts w:hint="eastAsia" w:eastAsia="仿宋"/>
                      <w:kern w:val="0"/>
                      <w:lang w:bidi="zh-CN"/>
                    </w:rPr>
                    <w:t>5.5</w:t>
                  </w:r>
                </w:p>
              </w:tc>
            </w:tr>
            <w:tr w14:paraId="4C8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CC21BAB">
                  <w:pPr>
                    <w:jc w:val="center"/>
                    <w:rPr>
                      <w:rFonts w:eastAsia="仿宋"/>
                      <w:kern w:val="0"/>
                      <w:lang w:val="zh-CN" w:bidi="zh-CN"/>
                    </w:rPr>
                  </w:pPr>
                  <w:r>
                    <w:rPr>
                      <w:rFonts w:hint="eastAsia" w:eastAsia="仿宋"/>
                      <w:kern w:val="0"/>
                      <w:lang w:val="zh-CN" w:bidi="zh-CN"/>
                    </w:rPr>
                    <w:t>39</w:t>
                  </w:r>
                </w:p>
              </w:tc>
              <w:tc>
                <w:tcPr>
                  <w:tcW w:w="1387" w:type="pct"/>
                  <w:vAlign w:val="center"/>
                </w:tcPr>
                <w:p w14:paraId="7CC9509C">
                  <w:pPr>
                    <w:jc w:val="center"/>
                    <w:rPr>
                      <w:rFonts w:eastAsia="仿宋"/>
                      <w:kern w:val="0"/>
                      <w:lang w:val="zh-CN" w:bidi="zh-CN"/>
                    </w:rPr>
                  </w:pPr>
                  <w:r>
                    <w:rPr>
                      <w:rFonts w:hint="eastAsia" w:eastAsia="仿宋"/>
                      <w:kern w:val="0"/>
                      <w:lang w:val="zh-CN" w:bidi="zh-CN"/>
                    </w:rPr>
                    <w:t>苯并[a]芘</w:t>
                  </w:r>
                </w:p>
              </w:tc>
              <w:tc>
                <w:tcPr>
                  <w:tcW w:w="768" w:type="pct"/>
                  <w:vAlign w:val="center"/>
                </w:tcPr>
                <w:p w14:paraId="03CFB2B2">
                  <w:pPr>
                    <w:jc w:val="center"/>
                    <w:rPr>
                      <w:rFonts w:eastAsia="仿宋"/>
                      <w:kern w:val="0"/>
                      <w:lang w:bidi="zh-CN"/>
                    </w:rPr>
                  </w:pPr>
                  <w:r>
                    <w:rPr>
                      <w:rFonts w:hint="eastAsia" w:eastAsia="仿宋"/>
                      <w:kern w:val="0"/>
                      <w:lang w:bidi="zh-CN"/>
                    </w:rPr>
                    <w:t>ND</w:t>
                  </w:r>
                </w:p>
              </w:tc>
              <w:tc>
                <w:tcPr>
                  <w:tcW w:w="1024" w:type="pct"/>
                  <w:vAlign w:val="center"/>
                </w:tcPr>
                <w:p w14:paraId="3F7A32ED">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117D1D8C">
                  <w:pPr>
                    <w:jc w:val="center"/>
                    <w:rPr>
                      <w:rFonts w:eastAsia="仿宋"/>
                      <w:kern w:val="0"/>
                      <w:lang w:bidi="zh-CN"/>
                    </w:rPr>
                  </w:pPr>
                  <w:r>
                    <w:rPr>
                      <w:rFonts w:hint="eastAsia" w:eastAsia="仿宋"/>
                      <w:kern w:val="0"/>
                      <w:lang w:bidi="zh-CN"/>
                    </w:rPr>
                    <w:t>0.55</w:t>
                  </w:r>
                </w:p>
              </w:tc>
            </w:tr>
            <w:tr w14:paraId="0B5F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6CF7229">
                  <w:pPr>
                    <w:jc w:val="center"/>
                    <w:rPr>
                      <w:rFonts w:eastAsia="仿宋"/>
                      <w:kern w:val="0"/>
                      <w:lang w:val="zh-CN" w:bidi="zh-CN"/>
                    </w:rPr>
                  </w:pPr>
                  <w:r>
                    <w:rPr>
                      <w:rFonts w:hint="eastAsia" w:eastAsia="仿宋"/>
                      <w:kern w:val="0"/>
                      <w:lang w:val="zh-CN" w:bidi="zh-CN"/>
                    </w:rPr>
                    <w:t>40</w:t>
                  </w:r>
                </w:p>
              </w:tc>
              <w:tc>
                <w:tcPr>
                  <w:tcW w:w="1387" w:type="pct"/>
                  <w:vAlign w:val="center"/>
                </w:tcPr>
                <w:p w14:paraId="1AB70916">
                  <w:pPr>
                    <w:jc w:val="center"/>
                    <w:rPr>
                      <w:rFonts w:eastAsia="仿宋"/>
                      <w:kern w:val="0"/>
                      <w:lang w:val="zh-CN" w:bidi="zh-CN"/>
                    </w:rPr>
                  </w:pPr>
                  <w:r>
                    <w:rPr>
                      <w:rFonts w:hint="eastAsia" w:eastAsia="仿宋"/>
                      <w:kern w:val="0"/>
                      <w:lang w:val="zh-CN" w:bidi="zh-CN"/>
                    </w:rPr>
                    <w:t>苯并[</w:t>
                  </w:r>
                  <w:r>
                    <w:rPr>
                      <w:rFonts w:hint="eastAsia" w:eastAsia="仿宋"/>
                      <w:kern w:val="0"/>
                      <w:lang w:bidi="zh-CN"/>
                    </w:rPr>
                    <w:t>b</w:t>
                  </w:r>
                  <w:r>
                    <w:rPr>
                      <w:rFonts w:hint="eastAsia" w:eastAsia="仿宋"/>
                      <w:kern w:val="0"/>
                      <w:lang w:val="zh-CN" w:bidi="zh-CN"/>
                    </w:rPr>
                    <w:t>]荧葸</w:t>
                  </w:r>
                </w:p>
              </w:tc>
              <w:tc>
                <w:tcPr>
                  <w:tcW w:w="768" w:type="pct"/>
                  <w:vAlign w:val="center"/>
                </w:tcPr>
                <w:p w14:paraId="2B6AFAD8">
                  <w:pPr>
                    <w:jc w:val="center"/>
                    <w:rPr>
                      <w:rFonts w:eastAsia="仿宋"/>
                      <w:kern w:val="0"/>
                      <w:lang w:bidi="zh-CN"/>
                    </w:rPr>
                  </w:pPr>
                  <w:r>
                    <w:rPr>
                      <w:rFonts w:hint="eastAsia" w:eastAsia="仿宋"/>
                      <w:kern w:val="0"/>
                      <w:lang w:bidi="zh-CN"/>
                    </w:rPr>
                    <w:t>ND</w:t>
                  </w:r>
                </w:p>
              </w:tc>
              <w:tc>
                <w:tcPr>
                  <w:tcW w:w="1024" w:type="pct"/>
                  <w:vAlign w:val="center"/>
                </w:tcPr>
                <w:p w14:paraId="49B28645">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21C26EC7">
                  <w:pPr>
                    <w:jc w:val="center"/>
                    <w:rPr>
                      <w:rFonts w:eastAsia="仿宋"/>
                      <w:kern w:val="0"/>
                      <w:lang w:bidi="zh-CN"/>
                    </w:rPr>
                  </w:pPr>
                  <w:r>
                    <w:rPr>
                      <w:rFonts w:hint="eastAsia" w:eastAsia="仿宋"/>
                      <w:kern w:val="0"/>
                      <w:lang w:bidi="zh-CN"/>
                    </w:rPr>
                    <w:t>5.5</w:t>
                  </w:r>
                </w:p>
              </w:tc>
            </w:tr>
            <w:tr w14:paraId="7EEA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D25F7A4">
                  <w:pPr>
                    <w:jc w:val="center"/>
                    <w:rPr>
                      <w:rFonts w:eastAsia="仿宋"/>
                      <w:kern w:val="0"/>
                      <w:lang w:val="zh-CN" w:bidi="zh-CN"/>
                    </w:rPr>
                  </w:pPr>
                  <w:r>
                    <w:rPr>
                      <w:rFonts w:hint="eastAsia" w:eastAsia="仿宋"/>
                      <w:kern w:val="0"/>
                      <w:lang w:val="zh-CN" w:bidi="zh-CN"/>
                    </w:rPr>
                    <w:t>41</w:t>
                  </w:r>
                </w:p>
              </w:tc>
              <w:tc>
                <w:tcPr>
                  <w:tcW w:w="1387" w:type="pct"/>
                  <w:vAlign w:val="center"/>
                </w:tcPr>
                <w:p w14:paraId="179F33C3">
                  <w:pPr>
                    <w:jc w:val="center"/>
                    <w:rPr>
                      <w:rFonts w:eastAsia="仿宋"/>
                      <w:kern w:val="0"/>
                      <w:lang w:val="zh-CN" w:bidi="zh-CN"/>
                    </w:rPr>
                  </w:pPr>
                  <w:r>
                    <w:rPr>
                      <w:rFonts w:hint="eastAsia" w:eastAsia="仿宋"/>
                      <w:kern w:val="0"/>
                      <w:lang w:val="zh-CN" w:bidi="zh-CN"/>
                    </w:rPr>
                    <w:t>苯并[</w:t>
                  </w:r>
                  <w:r>
                    <w:rPr>
                      <w:rFonts w:hint="eastAsia" w:eastAsia="仿宋"/>
                      <w:kern w:val="0"/>
                      <w:lang w:bidi="zh-CN"/>
                    </w:rPr>
                    <w:t>k</w:t>
                  </w:r>
                  <w:r>
                    <w:rPr>
                      <w:rFonts w:hint="eastAsia" w:eastAsia="仿宋"/>
                      <w:kern w:val="0"/>
                      <w:lang w:val="zh-CN" w:bidi="zh-CN"/>
                    </w:rPr>
                    <w:t>]荧葸</w:t>
                  </w:r>
                </w:p>
              </w:tc>
              <w:tc>
                <w:tcPr>
                  <w:tcW w:w="768" w:type="pct"/>
                  <w:vAlign w:val="center"/>
                </w:tcPr>
                <w:p w14:paraId="106B1623">
                  <w:pPr>
                    <w:jc w:val="center"/>
                    <w:rPr>
                      <w:rFonts w:eastAsia="仿宋"/>
                      <w:kern w:val="0"/>
                      <w:lang w:bidi="zh-CN"/>
                    </w:rPr>
                  </w:pPr>
                  <w:r>
                    <w:rPr>
                      <w:rFonts w:hint="eastAsia" w:eastAsia="仿宋"/>
                      <w:kern w:val="0"/>
                      <w:lang w:bidi="zh-CN"/>
                    </w:rPr>
                    <w:t>ND</w:t>
                  </w:r>
                </w:p>
              </w:tc>
              <w:tc>
                <w:tcPr>
                  <w:tcW w:w="1024" w:type="pct"/>
                  <w:vAlign w:val="center"/>
                </w:tcPr>
                <w:p w14:paraId="491237F5">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192C2752">
                  <w:pPr>
                    <w:jc w:val="center"/>
                    <w:rPr>
                      <w:rFonts w:eastAsia="仿宋"/>
                      <w:kern w:val="0"/>
                      <w:lang w:bidi="zh-CN"/>
                    </w:rPr>
                  </w:pPr>
                  <w:r>
                    <w:rPr>
                      <w:rFonts w:hint="eastAsia" w:eastAsia="仿宋"/>
                      <w:kern w:val="0"/>
                      <w:lang w:bidi="zh-CN"/>
                    </w:rPr>
                    <w:t>55</w:t>
                  </w:r>
                </w:p>
              </w:tc>
            </w:tr>
            <w:tr w14:paraId="4099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1815A25">
                  <w:pPr>
                    <w:jc w:val="center"/>
                    <w:rPr>
                      <w:rFonts w:eastAsia="仿宋"/>
                      <w:kern w:val="0"/>
                      <w:lang w:val="zh-CN" w:bidi="zh-CN"/>
                    </w:rPr>
                  </w:pPr>
                  <w:r>
                    <w:rPr>
                      <w:rFonts w:hint="eastAsia" w:eastAsia="仿宋"/>
                      <w:kern w:val="0"/>
                      <w:lang w:val="zh-CN" w:bidi="zh-CN"/>
                    </w:rPr>
                    <w:t>42</w:t>
                  </w:r>
                </w:p>
              </w:tc>
              <w:tc>
                <w:tcPr>
                  <w:tcW w:w="1387" w:type="pct"/>
                  <w:vAlign w:val="center"/>
                </w:tcPr>
                <w:p w14:paraId="3586A8D2">
                  <w:pPr>
                    <w:jc w:val="center"/>
                    <w:rPr>
                      <w:rFonts w:eastAsia="仿宋"/>
                      <w:kern w:val="0"/>
                      <w:lang w:val="zh-CN" w:bidi="zh-CN"/>
                    </w:rPr>
                  </w:pPr>
                  <w:r>
                    <w:rPr>
                      <w:rFonts w:eastAsia="仿宋"/>
                      <w:kern w:val="0"/>
                      <w:lang w:val="zh-CN" w:bidi="zh-CN"/>
                    </w:rPr>
                    <w:t>䓛</w:t>
                  </w:r>
                </w:p>
              </w:tc>
              <w:tc>
                <w:tcPr>
                  <w:tcW w:w="768" w:type="pct"/>
                  <w:vAlign w:val="center"/>
                </w:tcPr>
                <w:p w14:paraId="2DC7499E">
                  <w:pPr>
                    <w:jc w:val="center"/>
                    <w:rPr>
                      <w:rFonts w:eastAsia="仿宋"/>
                      <w:kern w:val="0"/>
                      <w:lang w:bidi="zh-CN"/>
                    </w:rPr>
                  </w:pPr>
                  <w:r>
                    <w:rPr>
                      <w:rFonts w:hint="eastAsia" w:eastAsia="仿宋"/>
                      <w:kern w:val="0"/>
                      <w:lang w:bidi="zh-CN"/>
                    </w:rPr>
                    <w:t>ND</w:t>
                  </w:r>
                </w:p>
              </w:tc>
              <w:tc>
                <w:tcPr>
                  <w:tcW w:w="1024" w:type="pct"/>
                  <w:vAlign w:val="center"/>
                </w:tcPr>
                <w:p w14:paraId="459F8304">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732256CE">
                  <w:pPr>
                    <w:jc w:val="center"/>
                    <w:rPr>
                      <w:rFonts w:eastAsia="仿宋"/>
                      <w:kern w:val="0"/>
                      <w:lang w:bidi="zh-CN"/>
                    </w:rPr>
                  </w:pPr>
                  <w:r>
                    <w:rPr>
                      <w:rFonts w:hint="eastAsia" w:eastAsia="仿宋"/>
                      <w:kern w:val="0"/>
                      <w:lang w:bidi="zh-CN"/>
                    </w:rPr>
                    <w:t>490</w:t>
                  </w:r>
                </w:p>
              </w:tc>
            </w:tr>
            <w:tr w14:paraId="7977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9757068">
                  <w:pPr>
                    <w:jc w:val="center"/>
                    <w:rPr>
                      <w:rFonts w:eastAsia="仿宋"/>
                      <w:kern w:val="0"/>
                      <w:lang w:val="zh-CN" w:bidi="zh-CN"/>
                    </w:rPr>
                  </w:pPr>
                  <w:r>
                    <w:rPr>
                      <w:rFonts w:hint="eastAsia" w:eastAsia="仿宋"/>
                      <w:kern w:val="0"/>
                      <w:lang w:val="zh-CN" w:bidi="zh-CN"/>
                    </w:rPr>
                    <w:t>43</w:t>
                  </w:r>
                </w:p>
              </w:tc>
              <w:tc>
                <w:tcPr>
                  <w:tcW w:w="1387" w:type="pct"/>
                  <w:vAlign w:val="center"/>
                </w:tcPr>
                <w:p w14:paraId="42CD700A">
                  <w:pPr>
                    <w:jc w:val="center"/>
                    <w:rPr>
                      <w:rFonts w:eastAsia="仿宋"/>
                      <w:kern w:val="0"/>
                      <w:lang w:val="zh-CN" w:bidi="zh-CN"/>
                    </w:rPr>
                  </w:pPr>
                  <w:r>
                    <w:rPr>
                      <w:rFonts w:hint="eastAsia" w:eastAsia="仿宋"/>
                      <w:kern w:val="0"/>
                      <w:lang w:val="zh-CN" w:bidi="zh-CN"/>
                    </w:rPr>
                    <w:t>二苯并[a,h]蒽</w:t>
                  </w:r>
                </w:p>
              </w:tc>
              <w:tc>
                <w:tcPr>
                  <w:tcW w:w="768" w:type="pct"/>
                  <w:vAlign w:val="center"/>
                </w:tcPr>
                <w:p w14:paraId="1F971D44">
                  <w:pPr>
                    <w:jc w:val="center"/>
                    <w:rPr>
                      <w:rFonts w:eastAsia="仿宋"/>
                      <w:kern w:val="0"/>
                      <w:lang w:bidi="zh-CN"/>
                    </w:rPr>
                  </w:pPr>
                  <w:r>
                    <w:rPr>
                      <w:rFonts w:hint="eastAsia" w:eastAsia="仿宋"/>
                      <w:kern w:val="0"/>
                      <w:lang w:bidi="zh-CN"/>
                    </w:rPr>
                    <w:t>ND</w:t>
                  </w:r>
                </w:p>
              </w:tc>
              <w:tc>
                <w:tcPr>
                  <w:tcW w:w="1024" w:type="pct"/>
                  <w:vAlign w:val="center"/>
                </w:tcPr>
                <w:p w14:paraId="6A4B8E23">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262C5605">
                  <w:pPr>
                    <w:jc w:val="center"/>
                    <w:rPr>
                      <w:rFonts w:eastAsia="仿宋"/>
                      <w:kern w:val="0"/>
                      <w:lang w:bidi="zh-CN"/>
                    </w:rPr>
                  </w:pPr>
                  <w:r>
                    <w:rPr>
                      <w:rFonts w:hint="eastAsia" w:eastAsia="仿宋"/>
                      <w:kern w:val="0"/>
                      <w:lang w:bidi="zh-CN"/>
                    </w:rPr>
                    <w:t>0.55</w:t>
                  </w:r>
                </w:p>
              </w:tc>
            </w:tr>
            <w:tr w14:paraId="2264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B4A43ED">
                  <w:pPr>
                    <w:jc w:val="center"/>
                    <w:rPr>
                      <w:rFonts w:eastAsia="仿宋"/>
                      <w:kern w:val="0"/>
                      <w:lang w:val="zh-CN" w:bidi="zh-CN"/>
                    </w:rPr>
                  </w:pPr>
                  <w:r>
                    <w:rPr>
                      <w:rFonts w:hint="eastAsia" w:eastAsia="仿宋"/>
                      <w:kern w:val="0"/>
                      <w:lang w:val="zh-CN" w:bidi="zh-CN"/>
                    </w:rPr>
                    <w:t>44</w:t>
                  </w:r>
                </w:p>
              </w:tc>
              <w:tc>
                <w:tcPr>
                  <w:tcW w:w="1387" w:type="pct"/>
                  <w:vAlign w:val="center"/>
                </w:tcPr>
                <w:p w14:paraId="35F6A1F5">
                  <w:pPr>
                    <w:jc w:val="center"/>
                    <w:rPr>
                      <w:rFonts w:eastAsia="仿宋"/>
                      <w:kern w:val="0"/>
                      <w:lang w:val="zh-CN" w:bidi="zh-CN"/>
                    </w:rPr>
                  </w:pPr>
                  <w:r>
                    <w:rPr>
                      <w:rFonts w:hint="eastAsia" w:eastAsia="仿宋"/>
                      <w:kern w:val="0"/>
                      <w:lang w:val="zh-CN" w:bidi="zh-CN"/>
                    </w:rPr>
                    <w:t>茚并[1,2,3-cd]芘</w:t>
                  </w:r>
                </w:p>
              </w:tc>
              <w:tc>
                <w:tcPr>
                  <w:tcW w:w="768" w:type="pct"/>
                  <w:vAlign w:val="center"/>
                </w:tcPr>
                <w:p w14:paraId="6EC164C9">
                  <w:pPr>
                    <w:jc w:val="center"/>
                    <w:rPr>
                      <w:rFonts w:eastAsia="仿宋"/>
                      <w:kern w:val="0"/>
                      <w:lang w:bidi="zh-CN"/>
                    </w:rPr>
                  </w:pPr>
                  <w:r>
                    <w:rPr>
                      <w:rFonts w:hint="eastAsia" w:eastAsia="仿宋"/>
                      <w:kern w:val="0"/>
                      <w:lang w:bidi="zh-CN"/>
                    </w:rPr>
                    <w:t>ND</w:t>
                  </w:r>
                </w:p>
              </w:tc>
              <w:tc>
                <w:tcPr>
                  <w:tcW w:w="1024" w:type="pct"/>
                  <w:vAlign w:val="center"/>
                </w:tcPr>
                <w:p w14:paraId="0E9FD828">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197B4151">
                  <w:pPr>
                    <w:jc w:val="center"/>
                    <w:rPr>
                      <w:rFonts w:eastAsia="仿宋"/>
                      <w:kern w:val="0"/>
                      <w:lang w:bidi="zh-CN"/>
                    </w:rPr>
                  </w:pPr>
                  <w:r>
                    <w:rPr>
                      <w:rFonts w:hint="eastAsia" w:eastAsia="仿宋"/>
                      <w:kern w:val="0"/>
                      <w:lang w:bidi="zh-CN"/>
                    </w:rPr>
                    <w:t>5.5</w:t>
                  </w:r>
                </w:p>
              </w:tc>
            </w:tr>
            <w:tr w14:paraId="3F6E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9B75806">
                  <w:pPr>
                    <w:jc w:val="center"/>
                    <w:rPr>
                      <w:rFonts w:eastAsia="仿宋"/>
                      <w:kern w:val="0"/>
                      <w:lang w:val="zh-CN" w:bidi="zh-CN"/>
                    </w:rPr>
                  </w:pPr>
                  <w:r>
                    <w:rPr>
                      <w:rFonts w:hint="eastAsia" w:eastAsia="仿宋"/>
                      <w:kern w:val="0"/>
                      <w:lang w:val="zh-CN" w:bidi="zh-CN"/>
                    </w:rPr>
                    <w:t>45</w:t>
                  </w:r>
                </w:p>
              </w:tc>
              <w:tc>
                <w:tcPr>
                  <w:tcW w:w="1387" w:type="pct"/>
                  <w:vAlign w:val="center"/>
                </w:tcPr>
                <w:p w14:paraId="2E1A6B7C">
                  <w:pPr>
                    <w:jc w:val="center"/>
                    <w:rPr>
                      <w:rFonts w:eastAsia="仿宋"/>
                      <w:kern w:val="0"/>
                      <w:lang w:val="zh-CN" w:bidi="zh-CN"/>
                    </w:rPr>
                  </w:pPr>
                  <w:r>
                    <w:rPr>
                      <w:rFonts w:hint="eastAsia" w:eastAsia="仿宋"/>
                      <w:kern w:val="0"/>
                      <w:lang w:val="zh-CN" w:bidi="zh-CN"/>
                    </w:rPr>
                    <w:t>萘</w:t>
                  </w:r>
                </w:p>
              </w:tc>
              <w:tc>
                <w:tcPr>
                  <w:tcW w:w="768" w:type="pct"/>
                  <w:vAlign w:val="center"/>
                </w:tcPr>
                <w:p w14:paraId="1B8A103A">
                  <w:pPr>
                    <w:jc w:val="center"/>
                    <w:rPr>
                      <w:rFonts w:eastAsia="仿宋"/>
                      <w:kern w:val="0"/>
                      <w:lang w:bidi="zh-CN"/>
                    </w:rPr>
                  </w:pPr>
                  <w:r>
                    <w:rPr>
                      <w:rFonts w:hint="eastAsia" w:eastAsia="仿宋"/>
                      <w:kern w:val="0"/>
                      <w:lang w:bidi="zh-CN"/>
                    </w:rPr>
                    <w:t>ND</w:t>
                  </w:r>
                </w:p>
              </w:tc>
              <w:tc>
                <w:tcPr>
                  <w:tcW w:w="1024" w:type="pct"/>
                  <w:vAlign w:val="center"/>
                </w:tcPr>
                <w:p w14:paraId="772383F9">
                  <w:pPr>
                    <w:jc w:val="center"/>
                  </w:pPr>
                  <w:r>
                    <w:rPr>
                      <w:rFonts w:hint="eastAsia" w:eastAsia="仿宋"/>
                      <w:kern w:val="0"/>
                      <w:lang w:val="zh-CN" w:bidi="zh-CN"/>
                    </w:rPr>
                    <w:t>N</w:t>
                  </w:r>
                  <w:r>
                    <w:rPr>
                      <w:rFonts w:eastAsia="仿宋"/>
                      <w:kern w:val="0"/>
                      <w:lang w:val="zh-CN" w:bidi="zh-CN"/>
                    </w:rPr>
                    <w:t>D</w:t>
                  </w:r>
                </w:p>
              </w:tc>
              <w:tc>
                <w:tcPr>
                  <w:tcW w:w="1034" w:type="pct"/>
                  <w:vAlign w:val="center"/>
                </w:tcPr>
                <w:p w14:paraId="79CCA638">
                  <w:pPr>
                    <w:jc w:val="center"/>
                    <w:rPr>
                      <w:rFonts w:eastAsia="仿宋"/>
                      <w:kern w:val="0"/>
                      <w:lang w:bidi="zh-CN"/>
                    </w:rPr>
                  </w:pPr>
                  <w:r>
                    <w:rPr>
                      <w:rFonts w:hint="eastAsia" w:eastAsia="仿宋"/>
                      <w:kern w:val="0"/>
                      <w:lang w:bidi="zh-CN"/>
                    </w:rPr>
                    <w:t>2</w:t>
                  </w:r>
                  <w:r>
                    <w:rPr>
                      <w:rFonts w:eastAsia="仿宋"/>
                      <w:kern w:val="0"/>
                      <w:lang w:bidi="zh-CN"/>
                    </w:rPr>
                    <w:t>5</w:t>
                  </w:r>
                </w:p>
              </w:tc>
            </w:tr>
            <w:tr w14:paraId="13E9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B570B88">
                  <w:pPr>
                    <w:jc w:val="center"/>
                    <w:rPr>
                      <w:rFonts w:eastAsia="仿宋"/>
                      <w:kern w:val="0"/>
                      <w:lang w:val="zh-CN" w:bidi="zh-CN"/>
                    </w:rPr>
                  </w:pPr>
                  <w:r>
                    <w:rPr>
                      <w:rFonts w:hint="eastAsia" w:eastAsia="仿宋"/>
                      <w:kern w:val="0"/>
                      <w:lang w:val="zh-CN" w:bidi="zh-CN"/>
                    </w:rPr>
                    <w:t>46</w:t>
                  </w:r>
                </w:p>
              </w:tc>
              <w:tc>
                <w:tcPr>
                  <w:tcW w:w="1387" w:type="pct"/>
                  <w:vAlign w:val="center"/>
                </w:tcPr>
                <w:p w14:paraId="7A91B194">
                  <w:pPr>
                    <w:jc w:val="center"/>
                    <w:rPr>
                      <w:rFonts w:eastAsia="仿宋"/>
                      <w:kern w:val="0"/>
                      <w:lang w:val="zh-CN" w:bidi="zh-CN"/>
                    </w:rPr>
                  </w:pPr>
                  <w:r>
                    <w:rPr>
                      <w:rFonts w:hint="eastAsia" w:eastAsia="仿宋"/>
                      <w:kern w:val="0"/>
                      <w:lang w:val="zh-CN" w:bidi="zh-CN"/>
                    </w:rPr>
                    <w:t>锑</w:t>
                  </w:r>
                </w:p>
              </w:tc>
              <w:tc>
                <w:tcPr>
                  <w:tcW w:w="768" w:type="pct"/>
                  <w:vAlign w:val="center"/>
                </w:tcPr>
                <w:p w14:paraId="4EEBC3A5">
                  <w:pPr>
                    <w:jc w:val="center"/>
                    <w:rPr>
                      <w:rFonts w:eastAsia="仿宋"/>
                      <w:kern w:val="0"/>
                      <w:lang w:bidi="zh-CN"/>
                    </w:rPr>
                  </w:pPr>
                  <w:r>
                    <w:rPr>
                      <w:rFonts w:hint="eastAsia" w:eastAsia="仿宋"/>
                      <w:kern w:val="0"/>
                      <w:lang w:bidi="zh-CN"/>
                    </w:rPr>
                    <w:t>ND</w:t>
                  </w:r>
                </w:p>
              </w:tc>
              <w:tc>
                <w:tcPr>
                  <w:tcW w:w="1024" w:type="pct"/>
                  <w:vAlign w:val="center"/>
                </w:tcPr>
                <w:p w14:paraId="6F022093">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392AF7D9">
                  <w:pPr>
                    <w:jc w:val="center"/>
                    <w:rPr>
                      <w:rFonts w:eastAsia="仿宋"/>
                      <w:kern w:val="0"/>
                      <w:lang w:bidi="zh-CN"/>
                    </w:rPr>
                  </w:pPr>
                  <w:r>
                    <w:rPr>
                      <w:rFonts w:hint="eastAsia" w:eastAsia="仿宋"/>
                      <w:kern w:val="0"/>
                      <w:lang w:bidi="zh-CN"/>
                    </w:rPr>
                    <w:t>2</w:t>
                  </w:r>
                  <w:r>
                    <w:rPr>
                      <w:rFonts w:eastAsia="仿宋"/>
                      <w:kern w:val="0"/>
                      <w:lang w:bidi="zh-CN"/>
                    </w:rPr>
                    <w:t>0</w:t>
                  </w:r>
                </w:p>
              </w:tc>
            </w:tr>
            <w:tr w14:paraId="09F9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295FEA19">
                  <w:pPr>
                    <w:jc w:val="center"/>
                    <w:rPr>
                      <w:rFonts w:eastAsia="仿宋"/>
                      <w:kern w:val="0"/>
                      <w:lang w:val="zh-CN" w:bidi="zh-CN"/>
                    </w:rPr>
                  </w:pPr>
                  <w:r>
                    <w:rPr>
                      <w:rFonts w:hint="eastAsia" w:eastAsia="仿宋"/>
                      <w:kern w:val="0"/>
                      <w:lang w:val="zh-CN" w:bidi="zh-CN"/>
                    </w:rPr>
                    <w:t>47</w:t>
                  </w:r>
                </w:p>
              </w:tc>
              <w:tc>
                <w:tcPr>
                  <w:tcW w:w="1387" w:type="pct"/>
                  <w:vAlign w:val="center"/>
                </w:tcPr>
                <w:p w14:paraId="3097D05B">
                  <w:pPr>
                    <w:jc w:val="center"/>
                    <w:rPr>
                      <w:rFonts w:eastAsia="仿宋"/>
                      <w:kern w:val="0"/>
                      <w:lang w:val="zh-CN" w:bidi="zh-CN"/>
                    </w:rPr>
                  </w:pPr>
                  <w:r>
                    <w:rPr>
                      <w:rFonts w:hint="eastAsia" w:eastAsia="仿宋"/>
                      <w:kern w:val="0"/>
                      <w:lang w:val="zh-CN" w:bidi="zh-CN"/>
                    </w:rPr>
                    <w:t>铍</w:t>
                  </w:r>
                </w:p>
              </w:tc>
              <w:tc>
                <w:tcPr>
                  <w:tcW w:w="768" w:type="pct"/>
                  <w:vAlign w:val="center"/>
                </w:tcPr>
                <w:p w14:paraId="371EE61C">
                  <w:pPr>
                    <w:jc w:val="center"/>
                    <w:rPr>
                      <w:rFonts w:eastAsia="仿宋"/>
                      <w:kern w:val="0"/>
                      <w:lang w:bidi="zh-CN"/>
                    </w:rPr>
                  </w:pPr>
                  <w:r>
                    <w:rPr>
                      <w:rFonts w:hint="eastAsia" w:eastAsia="仿宋"/>
                      <w:kern w:val="0"/>
                      <w:lang w:bidi="zh-CN"/>
                    </w:rPr>
                    <w:t>ND</w:t>
                  </w:r>
                </w:p>
              </w:tc>
              <w:tc>
                <w:tcPr>
                  <w:tcW w:w="1024" w:type="pct"/>
                  <w:vAlign w:val="center"/>
                </w:tcPr>
                <w:p w14:paraId="1CD290F3">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24EAFCD2">
                  <w:pPr>
                    <w:jc w:val="center"/>
                    <w:rPr>
                      <w:rFonts w:eastAsia="仿宋"/>
                      <w:kern w:val="0"/>
                      <w:lang w:bidi="zh-CN"/>
                    </w:rPr>
                  </w:pPr>
                  <w:r>
                    <w:rPr>
                      <w:rFonts w:hint="eastAsia" w:eastAsia="仿宋"/>
                      <w:kern w:val="0"/>
                      <w:lang w:bidi="zh-CN"/>
                    </w:rPr>
                    <w:t>15</w:t>
                  </w:r>
                </w:p>
              </w:tc>
            </w:tr>
            <w:tr w14:paraId="54C9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B6F820C">
                  <w:pPr>
                    <w:jc w:val="center"/>
                    <w:rPr>
                      <w:rFonts w:eastAsia="仿宋"/>
                      <w:kern w:val="0"/>
                      <w:lang w:val="zh-CN" w:bidi="zh-CN"/>
                    </w:rPr>
                  </w:pPr>
                  <w:r>
                    <w:rPr>
                      <w:rFonts w:hint="eastAsia" w:eastAsia="仿宋"/>
                      <w:kern w:val="0"/>
                      <w:lang w:val="zh-CN" w:bidi="zh-CN"/>
                    </w:rPr>
                    <w:t>48</w:t>
                  </w:r>
                </w:p>
              </w:tc>
              <w:tc>
                <w:tcPr>
                  <w:tcW w:w="1387" w:type="pct"/>
                  <w:vAlign w:val="center"/>
                </w:tcPr>
                <w:p w14:paraId="26949813">
                  <w:pPr>
                    <w:jc w:val="center"/>
                    <w:rPr>
                      <w:rFonts w:eastAsia="仿宋"/>
                      <w:kern w:val="0"/>
                      <w:lang w:val="zh-CN" w:bidi="zh-CN"/>
                    </w:rPr>
                  </w:pPr>
                  <w:r>
                    <w:rPr>
                      <w:rFonts w:hint="eastAsia" w:eastAsia="仿宋"/>
                      <w:kern w:val="0"/>
                      <w:lang w:val="zh-CN" w:bidi="zh-CN"/>
                    </w:rPr>
                    <w:t>钴</w:t>
                  </w:r>
                </w:p>
              </w:tc>
              <w:tc>
                <w:tcPr>
                  <w:tcW w:w="768" w:type="pct"/>
                  <w:vAlign w:val="center"/>
                </w:tcPr>
                <w:p w14:paraId="548CACE6">
                  <w:pPr>
                    <w:jc w:val="center"/>
                    <w:rPr>
                      <w:rFonts w:eastAsia="仿宋"/>
                      <w:kern w:val="0"/>
                      <w:lang w:bidi="zh-CN"/>
                    </w:rPr>
                  </w:pPr>
                  <w:r>
                    <w:rPr>
                      <w:rFonts w:hint="eastAsia" w:eastAsia="仿宋"/>
                      <w:kern w:val="0"/>
                      <w:lang w:bidi="zh-CN"/>
                    </w:rPr>
                    <w:t>ND</w:t>
                  </w:r>
                </w:p>
              </w:tc>
              <w:tc>
                <w:tcPr>
                  <w:tcW w:w="1024" w:type="pct"/>
                  <w:vAlign w:val="center"/>
                </w:tcPr>
                <w:p w14:paraId="30F2EFA9">
                  <w:pPr>
                    <w:jc w:val="center"/>
                    <w:rPr>
                      <w:rFonts w:eastAsia="仿宋"/>
                      <w:kern w:val="0"/>
                      <w:lang w:val="zh-CN" w:bidi="zh-CN"/>
                    </w:rPr>
                  </w:pPr>
                  <w:r>
                    <w:rPr>
                      <w:rFonts w:hint="eastAsia" w:eastAsia="仿宋"/>
                      <w:kern w:val="0"/>
                      <w:lang w:val="zh-CN" w:bidi="zh-CN"/>
                    </w:rPr>
                    <w:t>N</w:t>
                  </w:r>
                  <w:r>
                    <w:rPr>
                      <w:rFonts w:eastAsia="仿宋"/>
                      <w:kern w:val="0"/>
                      <w:lang w:val="zh-CN" w:bidi="zh-CN"/>
                    </w:rPr>
                    <w:t>D</w:t>
                  </w:r>
                </w:p>
              </w:tc>
              <w:tc>
                <w:tcPr>
                  <w:tcW w:w="1034" w:type="pct"/>
                  <w:vAlign w:val="center"/>
                </w:tcPr>
                <w:p w14:paraId="18C56985">
                  <w:pPr>
                    <w:jc w:val="center"/>
                    <w:rPr>
                      <w:rFonts w:eastAsia="仿宋"/>
                      <w:kern w:val="0"/>
                      <w:lang w:bidi="zh-CN"/>
                    </w:rPr>
                  </w:pPr>
                  <w:r>
                    <w:rPr>
                      <w:rFonts w:hint="eastAsia" w:eastAsia="仿宋"/>
                      <w:kern w:val="0"/>
                      <w:lang w:bidi="zh-CN"/>
                    </w:rPr>
                    <w:t>20</w:t>
                  </w:r>
                </w:p>
              </w:tc>
            </w:tr>
            <w:tr w14:paraId="2DE1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08A26F3">
                  <w:pPr>
                    <w:jc w:val="center"/>
                    <w:rPr>
                      <w:rFonts w:eastAsia="仿宋"/>
                      <w:kern w:val="0"/>
                      <w:lang w:val="zh-CN" w:bidi="zh-CN"/>
                    </w:rPr>
                  </w:pPr>
                  <w:r>
                    <w:rPr>
                      <w:rFonts w:hint="eastAsia" w:eastAsia="仿宋"/>
                      <w:kern w:val="0"/>
                      <w:lang w:val="zh-CN" w:bidi="zh-CN"/>
                    </w:rPr>
                    <w:t>49</w:t>
                  </w:r>
                </w:p>
              </w:tc>
              <w:tc>
                <w:tcPr>
                  <w:tcW w:w="1387" w:type="pct"/>
                  <w:vAlign w:val="center"/>
                </w:tcPr>
                <w:p w14:paraId="2FBAA2FC">
                  <w:pPr>
                    <w:jc w:val="center"/>
                    <w:rPr>
                      <w:rFonts w:eastAsia="仿宋"/>
                      <w:kern w:val="0"/>
                      <w:lang w:val="zh-CN" w:bidi="zh-CN"/>
                    </w:rPr>
                  </w:pPr>
                  <w:r>
                    <w:rPr>
                      <w:rFonts w:hint="eastAsia" w:eastAsia="仿宋"/>
                      <w:kern w:val="0"/>
                      <w:lang w:val="zh-CN" w:bidi="zh-CN"/>
                    </w:rPr>
                    <w:t>甲基汞</w:t>
                  </w:r>
                </w:p>
              </w:tc>
              <w:tc>
                <w:tcPr>
                  <w:tcW w:w="768" w:type="pct"/>
                  <w:vAlign w:val="center"/>
                </w:tcPr>
                <w:p w14:paraId="017A3CDB">
                  <w:pPr>
                    <w:jc w:val="center"/>
                    <w:rPr>
                      <w:rFonts w:eastAsia="仿宋"/>
                      <w:kern w:val="0"/>
                      <w:lang w:bidi="zh-CN"/>
                    </w:rPr>
                  </w:pPr>
                  <w:r>
                    <w:rPr>
                      <w:rFonts w:hint="eastAsia" w:eastAsia="仿宋"/>
                      <w:kern w:val="0"/>
                      <w:lang w:bidi="zh-CN"/>
                    </w:rPr>
                    <w:t>ND</w:t>
                  </w:r>
                </w:p>
              </w:tc>
              <w:tc>
                <w:tcPr>
                  <w:tcW w:w="1024" w:type="pct"/>
                  <w:vAlign w:val="center"/>
                </w:tcPr>
                <w:p w14:paraId="5681EE25">
                  <w:pPr>
                    <w:jc w:val="center"/>
                    <w:rPr>
                      <w:rFonts w:eastAsia="仿宋"/>
                      <w:kern w:val="0"/>
                      <w:lang w:val="zh-CN" w:bidi="zh-CN"/>
                    </w:rPr>
                  </w:pPr>
                  <w:r>
                    <w:rPr>
                      <w:rFonts w:hint="eastAsia" w:eastAsia="仿宋"/>
                      <w:kern w:val="0"/>
                      <w:lang w:val="zh-CN" w:bidi="zh-CN"/>
                    </w:rPr>
                    <w:t>ND</w:t>
                  </w:r>
                </w:p>
              </w:tc>
              <w:tc>
                <w:tcPr>
                  <w:tcW w:w="1034" w:type="pct"/>
                  <w:vAlign w:val="center"/>
                </w:tcPr>
                <w:p w14:paraId="5463969E">
                  <w:pPr>
                    <w:jc w:val="center"/>
                    <w:rPr>
                      <w:rFonts w:eastAsia="仿宋"/>
                      <w:kern w:val="0"/>
                      <w:lang w:bidi="zh-CN"/>
                    </w:rPr>
                  </w:pPr>
                  <w:r>
                    <w:rPr>
                      <w:rFonts w:hint="eastAsia" w:eastAsia="仿宋"/>
                      <w:kern w:val="0"/>
                      <w:lang w:bidi="zh-CN"/>
                    </w:rPr>
                    <w:t>5</w:t>
                  </w:r>
                </w:p>
              </w:tc>
            </w:tr>
            <w:tr w14:paraId="7A2E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3BC93E9">
                  <w:pPr>
                    <w:jc w:val="center"/>
                    <w:rPr>
                      <w:rFonts w:eastAsia="仿宋"/>
                      <w:kern w:val="0"/>
                      <w:lang w:val="zh-CN" w:bidi="zh-CN"/>
                    </w:rPr>
                  </w:pPr>
                  <w:r>
                    <w:rPr>
                      <w:rFonts w:hint="eastAsia" w:eastAsia="仿宋"/>
                      <w:kern w:val="0"/>
                      <w:lang w:val="zh-CN" w:bidi="zh-CN"/>
                    </w:rPr>
                    <w:t>50</w:t>
                  </w:r>
                </w:p>
              </w:tc>
              <w:tc>
                <w:tcPr>
                  <w:tcW w:w="1387" w:type="pct"/>
                  <w:vAlign w:val="center"/>
                </w:tcPr>
                <w:p w14:paraId="1A2B0A29">
                  <w:pPr>
                    <w:jc w:val="center"/>
                    <w:rPr>
                      <w:rFonts w:eastAsia="仿宋"/>
                      <w:kern w:val="0"/>
                      <w:lang w:val="zh-CN" w:bidi="zh-CN"/>
                    </w:rPr>
                  </w:pPr>
                  <w:r>
                    <w:rPr>
                      <w:rFonts w:hint="eastAsia" w:eastAsia="仿宋"/>
                      <w:kern w:val="0"/>
                      <w:lang w:val="zh-CN" w:bidi="zh-CN"/>
                    </w:rPr>
                    <w:t>钒</w:t>
                  </w:r>
                </w:p>
              </w:tc>
              <w:tc>
                <w:tcPr>
                  <w:tcW w:w="768" w:type="pct"/>
                  <w:vAlign w:val="center"/>
                </w:tcPr>
                <w:p w14:paraId="34E109DE">
                  <w:pPr>
                    <w:jc w:val="center"/>
                    <w:rPr>
                      <w:rFonts w:eastAsia="仿宋"/>
                      <w:kern w:val="0"/>
                      <w:lang w:bidi="zh-CN"/>
                    </w:rPr>
                  </w:pPr>
                  <w:r>
                    <w:rPr>
                      <w:rFonts w:eastAsia="仿宋"/>
                      <w:kern w:val="0"/>
                      <w:lang w:bidi="zh-CN"/>
                    </w:rPr>
                    <w:t>ND</w:t>
                  </w:r>
                </w:p>
              </w:tc>
              <w:tc>
                <w:tcPr>
                  <w:tcW w:w="1024" w:type="pct"/>
                  <w:vAlign w:val="center"/>
                </w:tcPr>
                <w:p w14:paraId="5B54C60E">
                  <w:pPr>
                    <w:jc w:val="center"/>
                    <w:rPr>
                      <w:rFonts w:eastAsia="仿宋"/>
                      <w:kern w:val="0"/>
                      <w:lang w:val="zh-CN" w:bidi="zh-CN"/>
                    </w:rPr>
                  </w:pPr>
                  <w:r>
                    <w:rPr>
                      <w:rFonts w:eastAsia="仿宋"/>
                      <w:kern w:val="0"/>
                      <w:lang w:val="zh-CN" w:bidi="zh-CN"/>
                    </w:rPr>
                    <w:t>ND</w:t>
                  </w:r>
                </w:p>
              </w:tc>
              <w:tc>
                <w:tcPr>
                  <w:tcW w:w="1034" w:type="pct"/>
                  <w:vAlign w:val="center"/>
                </w:tcPr>
                <w:p w14:paraId="1799886B">
                  <w:pPr>
                    <w:jc w:val="center"/>
                    <w:rPr>
                      <w:rFonts w:eastAsia="仿宋"/>
                      <w:kern w:val="0"/>
                      <w:lang w:bidi="zh-CN"/>
                    </w:rPr>
                  </w:pPr>
                  <w:r>
                    <w:rPr>
                      <w:rFonts w:hint="eastAsia" w:eastAsia="仿宋"/>
                      <w:kern w:val="0"/>
                      <w:lang w:bidi="zh-CN"/>
                    </w:rPr>
                    <w:t>165</w:t>
                  </w:r>
                </w:p>
              </w:tc>
            </w:tr>
            <w:tr w14:paraId="17B2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7A08D62">
                  <w:pPr>
                    <w:jc w:val="center"/>
                    <w:rPr>
                      <w:rFonts w:eastAsia="仿宋"/>
                      <w:kern w:val="0"/>
                      <w:lang w:bidi="zh-CN"/>
                    </w:rPr>
                  </w:pPr>
                  <w:r>
                    <w:rPr>
                      <w:rFonts w:hint="eastAsia" w:eastAsia="仿宋"/>
                      <w:kern w:val="0"/>
                      <w:lang w:bidi="zh-CN"/>
                    </w:rPr>
                    <w:t>51</w:t>
                  </w:r>
                </w:p>
              </w:tc>
              <w:tc>
                <w:tcPr>
                  <w:tcW w:w="1387" w:type="pct"/>
                  <w:vAlign w:val="center"/>
                </w:tcPr>
                <w:p w14:paraId="485A1163">
                  <w:pPr>
                    <w:jc w:val="center"/>
                    <w:rPr>
                      <w:rFonts w:eastAsia="仿宋"/>
                      <w:kern w:val="0"/>
                      <w:lang w:val="zh-CN" w:bidi="zh-CN"/>
                    </w:rPr>
                  </w:pPr>
                  <w:r>
                    <w:rPr>
                      <w:rFonts w:hint="eastAsia" w:eastAsia="仿宋"/>
                      <w:kern w:val="0"/>
                      <w:lang w:val="zh-CN" w:bidi="zh-CN"/>
                    </w:rPr>
                    <w:t>氰化物</w:t>
                  </w:r>
                </w:p>
              </w:tc>
              <w:tc>
                <w:tcPr>
                  <w:tcW w:w="768" w:type="pct"/>
                  <w:vAlign w:val="center"/>
                </w:tcPr>
                <w:p w14:paraId="20EC7BF8">
                  <w:pPr>
                    <w:jc w:val="center"/>
                    <w:rPr>
                      <w:rFonts w:eastAsia="仿宋"/>
                      <w:kern w:val="0"/>
                      <w:lang w:bidi="zh-CN"/>
                    </w:rPr>
                  </w:pPr>
                  <w:r>
                    <w:rPr>
                      <w:rFonts w:hint="eastAsia" w:eastAsia="仿宋"/>
                      <w:kern w:val="0"/>
                      <w:lang w:bidi="zh-CN"/>
                    </w:rPr>
                    <w:t>ND</w:t>
                  </w:r>
                </w:p>
              </w:tc>
              <w:tc>
                <w:tcPr>
                  <w:tcW w:w="1024" w:type="pct"/>
                  <w:vAlign w:val="center"/>
                </w:tcPr>
                <w:p w14:paraId="00EC9D18">
                  <w:pPr>
                    <w:jc w:val="center"/>
                    <w:rPr>
                      <w:rFonts w:eastAsia="仿宋"/>
                      <w:kern w:val="0"/>
                      <w:lang w:bidi="zh-CN"/>
                    </w:rPr>
                  </w:pPr>
                  <w:r>
                    <w:rPr>
                      <w:rFonts w:hint="eastAsia" w:eastAsia="仿宋"/>
                      <w:kern w:val="0"/>
                      <w:lang w:bidi="zh-CN"/>
                    </w:rPr>
                    <w:t>ND</w:t>
                  </w:r>
                </w:p>
              </w:tc>
              <w:tc>
                <w:tcPr>
                  <w:tcW w:w="1034" w:type="pct"/>
                  <w:vAlign w:val="center"/>
                </w:tcPr>
                <w:p w14:paraId="18679E52">
                  <w:pPr>
                    <w:jc w:val="center"/>
                    <w:rPr>
                      <w:rFonts w:eastAsia="仿宋"/>
                      <w:kern w:val="0"/>
                      <w:lang w:bidi="zh-CN"/>
                    </w:rPr>
                  </w:pPr>
                  <w:r>
                    <w:rPr>
                      <w:rFonts w:hint="eastAsia" w:eastAsia="仿宋"/>
                      <w:kern w:val="0"/>
                      <w:lang w:bidi="zh-CN"/>
                    </w:rPr>
                    <w:t>22</w:t>
                  </w:r>
                </w:p>
              </w:tc>
            </w:tr>
            <w:tr w14:paraId="6779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FFE7209">
                  <w:pPr>
                    <w:jc w:val="center"/>
                    <w:rPr>
                      <w:rFonts w:eastAsia="仿宋"/>
                      <w:kern w:val="0"/>
                      <w:lang w:bidi="zh-CN"/>
                    </w:rPr>
                  </w:pPr>
                  <w:r>
                    <w:rPr>
                      <w:rFonts w:hint="eastAsia" w:eastAsia="仿宋"/>
                      <w:kern w:val="0"/>
                      <w:lang w:bidi="zh-CN"/>
                    </w:rPr>
                    <w:t>52</w:t>
                  </w:r>
                </w:p>
              </w:tc>
              <w:tc>
                <w:tcPr>
                  <w:tcW w:w="1387" w:type="pct"/>
                  <w:vAlign w:val="center"/>
                </w:tcPr>
                <w:p w14:paraId="7D814D50">
                  <w:pPr>
                    <w:jc w:val="center"/>
                    <w:rPr>
                      <w:rFonts w:eastAsia="仿宋"/>
                      <w:kern w:val="0"/>
                      <w:lang w:val="zh-CN" w:bidi="zh-CN"/>
                    </w:rPr>
                  </w:pPr>
                  <w:r>
                    <w:rPr>
                      <w:rFonts w:hint="eastAsia" w:eastAsia="仿宋"/>
                      <w:kern w:val="0"/>
                      <w:lang w:val="zh-CN" w:bidi="zh-CN"/>
                    </w:rPr>
                    <w:t>一溴二氯甲烷</w:t>
                  </w:r>
                </w:p>
              </w:tc>
              <w:tc>
                <w:tcPr>
                  <w:tcW w:w="768" w:type="pct"/>
                  <w:vAlign w:val="center"/>
                </w:tcPr>
                <w:p w14:paraId="4827E42F">
                  <w:pPr>
                    <w:jc w:val="center"/>
                    <w:rPr>
                      <w:rFonts w:eastAsia="仿宋"/>
                      <w:kern w:val="0"/>
                      <w:lang w:bidi="zh-CN"/>
                    </w:rPr>
                  </w:pPr>
                  <w:r>
                    <w:rPr>
                      <w:rFonts w:hint="eastAsia" w:eastAsia="仿宋"/>
                      <w:kern w:val="0"/>
                      <w:lang w:bidi="zh-CN"/>
                    </w:rPr>
                    <w:t>ND</w:t>
                  </w:r>
                </w:p>
              </w:tc>
              <w:tc>
                <w:tcPr>
                  <w:tcW w:w="1024" w:type="pct"/>
                  <w:vAlign w:val="center"/>
                </w:tcPr>
                <w:p w14:paraId="0A56738C">
                  <w:pPr>
                    <w:jc w:val="center"/>
                    <w:rPr>
                      <w:rFonts w:eastAsia="仿宋"/>
                      <w:kern w:val="0"/>
                      <w:lang w:bidi="zh-CN"/>
                    </w:rPr>
                  </w:pPr>
                  <w:r>
                    <w:rPr>
                      <w:rFonts w:hint="eastAsia" w:eastAsia="仿宋"/>
                      <w:kern w:val="0"/>
                      <w:lang w:bidi="zh-CN"/>
                    </w:rPr>
                    <w:t>ND</w:t>
                  </w:r>
                </w:p>
              </w:tc>
              <w:tc>
                <w:tcPr>
                  <w:tcW w:w="1034" w:type="pct"/>
                  <w:vAlign w:val="center"/>
                </w:tcPr>
                <w:p w14:paraId="7207E400">
                  <w:pPr>
                    <w:jc w:val="center"/>
                    <w:rPr>
                      <w:rFonts w:eastAsia="仿宋"/>
                      <w:kern w:val="0"/>
                      <w:lang w:bidi="zh-CN"/>
                    </w:rPr>
                  </w:pPr>
                  <w:r>
                    <w:rPr>
                      <w:rFonts w:hint="eastAsia" w:eastAsia="仿宋"/>
                      <w:kern w:val="0"/>
                      <w:lang w:bidi="zh-CN"/>
                    </w:rPr>
                    <w:t>0.29</w:t>
                  </w:r>
                </w:p>
              </w:tc>
            </w:tr>
            <w:tr w14:paraId="6C43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3D1CE9B">
                  <w:pPr>
                    <w:jc w:val="center"/>
                    <w:rPr>
                      <w:rFonts w:eastAsia="仿宋"/>
                      <w:kern w:val="0"/>
                      <w:lang w:bidi="zh-CN"/>
                    </w:rPr>
                  </w:pPr>
                  <w:r>
                    <w:rPr>
                      <w:rFonts w:hint="eastAsia" w:eastAsia="仿宋"/>
                      <w:kern w:val="0"/>
                      <w:lang w:bidi="zh-CN"/>
                    </w:rPr>
                    <w:t>53</w:t>
                  </w:r>
                </w:p>
              </w:tc>
              <w:tc>
                <w:tcPr>
                  <w:tcW w:w="1387" w:type="pct"/>
                  <w:vAlign w:val="center"/>
                </w:tcPr>
                <w:p w14:paraId="3764DE23">
                  <w:pPr>
                    <w:jc w:val="center"/>
                    <w:rPr>
                      <w:rFonts w:eastAsia="仿宋"/>
                      <w:kern w:val="0"/>
                      <w:lang w:val="zh-CN" w:bidi="zh-CN"/>
                    </w:rPr>
                  </w:pPr>
                  <w:r>
                    <w:rPr>
                      <w:rFonts w:hint="eastAsia" w:eastAsia="仿宋"/>
                      <w:kern w:val="0"/>
                      <w:lang w:val="zh-CN" w:bidi="zh-CN"/>
                    </w:rPr>
                    <w:t>溴仿</w:t>
                  </w:r>
                </w:p>
              </w:tc>
              <w:tc>
                <w:tcPr>
                  <w:tcW w:w="768" w:type="pct"/>
                  <w:vAlign w:val="center"/>
                </w:tcPr>
                <w:p w14:paraId="102D0AEC">
                  <w:pPr>
                    <w:jc w:val="center"/>
                    <w:rPr>
                      <w:rFonts w:eastAsia="仿宋"/>
                      <w:kern w:val="0"/>
                      <w:lang w:bidi="zh-CN"/>
                    </w:rPr>
                  </w:pPr>
                  <w:r>
                    <w:rPr>
                      <w:rFonts w:hint="eastAsia" w:eastAsia="仿宋"/>
                      <w:kern w:val="0"/>
                      <w:lang w:bidi="zh-CN"/>
                    </w:rPr>
                    <w:t>ND</w:t>
                  </w:r>
                </w:p>
              </w:tc>
              <w:tc>
                <w:tcPr>
                  <w:tcW w:w="1024" w:type="pct"/>
                  <w:vAlign w:val="center"/>
                </w:tcPr>
                <w:p w14:paraId="15C040B6">
                  <w:pPr>
                    <w:jc w:val="center"/>
                    <w:rPr>
                      <w:rFonts w:eastAsia="仿宋"/>
                      <w:kern w:val="0"/>
                      <w:lang w:bidi="zh-CN"/>
                    </w:rPr>
                  </w:pPr>
                  <w:r>
                    <w:rPr>
                      <w:rFonts w:hint="eastAsia" w:eastAsia="仿宋"/>
                      <w:kern w:val="0"/>
                      <w:lang w:bidi="zh-CN"/>
                    </w:rPr>
                    <w:t>ND</w:t>
                  </w:r>
                </w:p>
              </w:tc>
              <w:tc>
                <w:tcPr>
                  <w:tcW w:w="1034" w:type="pct"/>
                  <w:vAlign w:val="center"/>
                </w:tcPr>
                <w:p w14:paraId="6FB43A1C">
                  <w:pPr>
                    <w:jc w:val="center"/>
                    <w:rPr>
                      <w:rFonts w:eastAsia="仿宋"/>
                      <w:kern w:val="0"/>
                      <w:lang w:bidi="zh-CN"/>
                    </w:rPr>
                  </w:pPr>
                  <w:r>
                    <w:rPr>
                      <w:rFonts w:hint="eastAsia" w:eastAsia="仿宋"/>
                      <w:kern w:val="0"/>
                      <w:lang w:bidi="zh-CN"/>
                    </w:rPr>
                    <w:t>32</w:t>
                  </w:r>
                </w:p>
              </w:tc>
            </w:tr>
            <w:tr w14:paraId="6E69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8DF22EE">
                  <w:pPr>
                    <w:jc w:val="center"/>
                    <w:rPr>
                      <w:rFonts w:eastAsia="仿宋"/>
                      <w:kern w:val="0"/>
                      <w:lang w:bidi="zh-CN"/>
                    </w:rPr>
                  </w:pPr>
                  <w:r>
                    <w:rPr>
                      <w:rFonts w:hint="eastAsia" w:eastAsia="仿宋"/>
                      <w:kern w:val="0"/>
                      <w:lang w:bidi="zh-CN"/>
                    </w:rPr>
                    <w:t>54</w:t>
                  </w:r>
                </w:p>
              </w:tc>
              <w:tc>
                <w:tcPr>
                  <w:tcW w:w="1387" w:type="pct"/>
                  <w:vAlign w:val="center"/>
                </w:tcPr>
                <w:p w14:paraId="646B2ADA">
                  <w:pPr>
                    <w:jc w:val="center"/>
                    <w:rPr>
                      <w:rFonts w:eastAsia="仿宋"/>
                      <w:kern w:val="0"/>
                      <w:lang w:val="zh-CN" w:bidi="zh-CN"/>
                    </w:rPr>
                  </w:pPr>
                  <w:r>
                    <w:rPr>
                      <w:rFonts w:hint="eastAsia" w:eastAsia="仿宋"/>
                      <w:kern w:val="0"/>
                      <w:lang w:val="zh-CN" w:bidi="zh-CN"/>
                    </w:rPr>
                    <w:t>二溴氯甲烷</w:t>
                  </w:r>
                </w:p>
              </w:tc>
              <w:tc>
                <w:tcPr>
                  <w:tcW w:w="768" w:type="pct"/>
                  <w:vAlign w:val="center"/>
                </w:tcPr>
                <w:p w14:paraId="39256D58">
                  <w:pPr>
                    <w:jc w:val="center"/>
                    <w:rPr>
                      <w:rFonts w:eastAsia="仿宋"/>
                      <w:kern w:val="0"/>
                      <w:lang w:bidi="zh-CN"/>
                    </w:rPr>
                  </w:pPr>
                  <w:r>
                    <w:rPr>
                      <w:rFonts w:hint="eastAsia" w:eastAsia="仿宋"/>
                      <w:kern w:val="0"/>
                      <w:lang w:bidi="zh-CN"/>
                    </w:rPr>
                    <w:t>ND</w:t>
                  </w:r>
                </w:p>
              </w:tc>
              <w:tc>
                <w:tcPr>
                  <w:tcW w:w="1024" w:type="pct"/>
                  <w:vAlign w:val="center"/>
                </w:tcPr>
                <w:p w14:paraId="2B1C2614">
                  <w:pPr>
                    <w:jc w:val="center"/>
                    <w:rPr>
                      <w:rFonts w:eastAsia="仿宋"/>
                      <w:kern w:val="0"/>
                      <w:lang w:bidi="zh-CN"/>
                    </w:rPr>
                  </w:pPr>
                  <w:r>
                    <w:rPr>
                      <w:rFonts w:hint="eastAsia" w:eastAsia="仿宋"/>
                      <w:kern w:val="0"/>
                      <w:lang w:bidi="zh-CN"/>
                    </w:rPr>
                    <w:t>ND</w:t>
                  </w:r>
                </w:p>
              </w:tc>
              <w:tc>
                <w:tcPr>
                  <w:tcW w:w="1034" w:type="pct"/>
                  <w:vAlign w:val="center"/>
                </w:tcPr>
                <w:p w14:paraId="100DEDE0">
                  <w:pPr>
                    <w:jc w:val="center"/>
                    <w:rPr>
                      <w:rFonts w:eastAsia="仿宋"/>
                      <w:kern w:val="0"/>
                      <w:lang w:bidi="zh-CN"/>
                    </w:rPr>
                  </w:pPr>
                  <w:r>
                    <w:rPr>
                      <w:rFonts w:hint="eastAsia" w:eastAsia="仿宋"/>
                      <w:kern w:val="0"/>
                      <w:lang w:bidi="zh-CN"/>
                    </w:rPr>
                    <w:t>9.3</w:t>
                  </w:r>
                </w:p>
              </w:tc>
            </w:tr>
            <w:tr w14:paraId="146A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E186FE0">
                  <w:pPr>
                    <w:jc w:val="center"/>
                    <w:rPr>
                      <w:rFonts w:eastAsia="仿宋"/>
                      <w:kern w:val="0"/>
                      <w:lang w:bidi="zh-CN"/>
                    </w:rPr>
                  </w:pPr>
                  <w:r>
                    <w:rPr>
                      <w:rFonts w:hint="eastAsia" w:eastAsia="仿宋"/>
                      <w:kern w:val="0"/>
                      <w:lang w:bidi="zh-CN"/>
                    </w:rPr>
                    <w:t>55</w:t>
                  </w:r>
                </w:p>
              </w:tc>
              <w:tc>
                <w:tcPr>
                  <w:tcW w:w="1387" w:type="pct"/>
                  <w:vAlign w:val="center"/>
                </w:tcPr>
                <w:p w14:paraId="662FC3DA">
                  <w:pPr>
                    <w:jc w:val="center"/>
                    <w:rPr>
                      <w:rFonts w:eastAsia="仿宋"/>
                      <w:kern w:val="0"/>
                      <w:lang w:val="zh-CN" w:bidi="zh-CN"/>
                    </w:rPr>
                  </w:pPr>
                  <w:r>
                    <w:rPr>
                      <w:rFonts w:hint="eastAsia" w:eastAsia="仿宋"/>
                      <w:kern w:val="0"/>
                      <w:lang w:val="zh-CN" w:bidi="zh-CN"/>
                    </w:rPr>
                    <w:t>1,2-二溴乙烷</w:t>
                  </w:r>
                </w:p>
              </w:tc>
              <w:tc>
                <w:tcPr>
                  <w:tcW w:w="768" w:type="pct"/>
                  <w:vAlign w:val="center"/>
                </w:tcPr>
                <w:p w14:paraId="37A60F91">
                  <w:pPr>
                    <w:jc w:val="center"/>
                    <w:rPr>
                      <w:rFonts w:eastAsia="仿宋"/>
                      <w:kern w:val="0"/>
                      <w:lang w:bidi="zh-CN"/>
                    </w:rPr>
                  </w:pPr>
                  <w:r>
                    <w:rPr>
                      <w:rFonts w:hint="eastAsia" w:eastAsia="仿宋"/>
                      <w:kern w:val="0"/>
                      <w:lang w:bidi="zh-CN"/>
                    </w:rPr>
                    <w:t>ND</w:t>
                  </w:r>
                </w:p>
              </w:tc>
              <w:tc>
                <w:tcPr>
                  <w:tcW w:w="1024" w:type="pct"/>
                  <w:vAlign w:val="center"/>
                </w:tcPr>
                <w:p w14:paraId="2921ED0D">
                  <w:pPr>
                    <w:jc w:val="center"/>
                    <w:rPr>
                      <w:rFonts w:eastAsia="仿宋"/>
                      <w:kern w:val="0"/>
                      <w:lang w:bidi="zh-CN"/>
                    </w:rPr>
                  </w:pPr>
                  <w:r>
                    <w:rPr>
                      <w:rFonts w:hint="eastAsia" w:eastAsia="仿宋"/>
                      <w:kern w:val="0"/>
                      <w:lang w:bidi="zh-CN"/>
                    </w:rPr>
                    <w:t>ND</w:t>
                  </w:r>
                </w:p>
              </w:tc>
              <w:tc>
                <w:tcPr>
                  <w:tcW w:w="1034" w:type="pct"/>
                  <w:vAlign w:val="center"/>
                </w:tcPr>
                <w:p w14:paraId="197ADFF9">
                  <w:pPr>
                    <w:jc w:val="center"/>
                    <w:rPr>
                      <w:rFonts w:eastAsia="仿宋"/>
                      <w:kern w:val="0"/>
                      <w:lang w:bidi="zh-CN"/>
                    </w:rPr>
                  </w:pPr>
                  <w:r>
                    <w:rPr>
                      <w:rFonts w:hint="eastAsia" w:eastAsia="仿宋"/>
                      <w:kern w:val="0"/>
                      <w:lang w:bidi="zh-CN"/>
                    </w:rPr>
                    <w:t>0.07</w:t>
                  </w:r>
                </w:p>
              </w:tc>
            </w:tr>
            <w:tr w14:paraId="11EA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D52EDD6">
                  <w:pPr>
                    <w:jc w:val="center"/>
                    <w:rPr>
                      <w:rFonts w:eastAsia="仿宋"/>
                      <w:kern w:val="0"/>
                      <w:lang w:bidi="zh-CN"/>
                    </w:rPr>
                  </w:pPr>
                  <w:r>
                    <w:rPr>
                      <w:rFonts w:hint="eastAsia" w:eastAsia="仿宋"/>
                      <w:kern w:val="0"/>
                      <w:lang w:bidi="zh-CN"/>
                    </w:rPr>
                    <w:t>56</w:t>
                  </w:r>
                </w:p>
              </w:tc>
              <w:tc>
                <w:tcPr>
                  <w:tcW w:w="1387" w:type="pct"/>
                  <w:vAlign w:val="center"/>
                </w:tcPr>
                <w:p w14:paraId="5890E377">
                  <w:pPr>
                    <w:jc w:val="center"/>
                    <w:rPr>
                      <w:rFonts w:eastAsia="仿宋"/>
                      <w:kern w:val="0"/>
                      <w:lang w:val="zh-CN" w:bidi="zh-CN"/>
                    </w:rPr>
                  </w:pPr>
                  <w:r>
                    <w:rPr>
                      <w:rFonts w:hint="eastAsia" w:eastAsia="仿宋"/>
                      <w:kern w:val="0"/>
                      <w:lang w:val="zh-CN" w:bidi="zh-CN"/>
                    </w:rPr>
                    <w:t>六氯环戊二烯</w:t>
                  </w:r>
                </w:p>
              </w:tc>
              <w:tc>
                <w:tcPr>
                  <w:tcW w:w="768" w:type="pct"/>
                  <w:vAlign w:val="center"/>
                </w:tcPr>
                <w:p w14:paraId="177ABBCE">
                  <w:pPr>
                    <w:jc w:val="center"/>
                    <w:rPr>
                      <w:rFonts w:eastAsia="仿宋"/>
                      <w:kern w:val="0"/>
                      <w:lang w:bidi="zh-CN"/>
                    </w:rPr>
                  </w:pPr>
                  <w:r>
                    <w:rPr>
                      <w:rFonts w:hint="eastAsia" w:eastAsia="仿宋"/>
                      <w:kern w:val="0"/>
                      <w:lang w:bidi="zh-CN"/>
                    </w:rPr>
                    <w:t>ND</w:t>
                  </w:r>
                </w:p>
              </w:tc>
              <w:tc>
                <w:tcPr>
                  <w:tcW w:w="1024" w:type="pct"/>
                  <w:vAlign w:val="center"/>
                </w:tcPr>
                <w:p w14:paraId="149483B2">
                  <w:pPr>
                    <w:jc w:val="center"/>
                    <w:rPr>
                      <w:rFonts w:eastAsia="仿宋"/>
                      <w:kern w:val="0"/>
                      <w:lang w:bidi="zh-CN"/>
                    </w:rPr>
                  </w:pPr>
                  <w:r>
                    <w:rPr>
                      <w:rFonts w:hint="eastAsia" w:eastAsia="仿宋"/>
                      <w:kern w:val="0"/>
                      <w:lang w:bidi="zh-CN"/>
                    </w:rPr>
                    <w:t>ND</w:t>
                  </w:r>
                </w:p>
              </w:tc>
              <w:tc>
                <w:tcPr>
                  <w:tcW w:w="1034" w:type="pct"/>
                  <w:vAlign w:val="center"/>
                </w:tcPr>
                <w:p w14:paraId="01DC9576">
                  <w:pPr>
                    <w:jc w:val="center"/>
                    <w:rPr>
                      <w:rFonts w:eastAsia="仿宋"/>
                      <w:kern w:val="0"/>
                      <w:lang w:bidi="zh-CN"/>
                    </w:rPr>
                  </w:pPr>
                  <w:r>
                    <w:rPr>
                      <w:rFonts w:hint="eastAsia" w:eastAsia="仿宋"/>
                      <w:kern w:val="0"/>
                      <w:lang w:bidi="zh-CN"/>
                    </w:rPr>
                    <w:t>1.1</w:t>
                  </w:r>
                </w:p>
              </w:tc>
            </w:tr>
            <w:tr w14:paraId="2DA5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E817E0C">
                  <w:pPr>
                    <w:jc w:val="center"/>
                    <w:rPr>
                      <w:rFonts w:eastAsia="仿宋"/>
                      <w:kern w:val="0"/>
                      <w:lang w:bidi="zh-CN"/>
                    </w:rPr>
                  </w:pPr>
                  <w:r>
                    <w:rPr>
                      <w:rFonts w:hint="eastAsia" w:eastAsia="仿宋"/>
                      <w:kern w:val="0"/>
                      <w:lang w:bidi="zh-CN"/>
                    </w:rPr>
                    <w:t>57</w:t>
                  </w:r>
                </w:p>
              </w:tc>
              <w:tc>
                <w:tcPr>
                  <w:tcW w:w="1387" w:type="pct"/>
                  <w:vAlign w:val="center"/>
                </w:tcPr>
                <w:p w14:paraId="086ADC3E">
                  <w:pPr>
                    <w:jc w:val="center"/>
                    <w:rPr>
                      <w:rFonts w:eastAsia="仿宋"/>
                      <w:kern w:val="0"/>
                      <w:lang w:val="zh-CN" w:bidi="zh-CN"/>
                    </w:rPr>
                  </w:pPr>
                  <w:r>
                    <w:rPr>
                      <w:rFonts w:hint="eastAsia" w:eastAsia="仿宋"/>
                      <w:kern w:val="0"/>
                      <w:lang w:val="zh-CN" w:bidi="zh-CN"/>
                    </w:rPr>
                    <w:t>2,4-二硝基甲苯</w:t>
                  </w:r>
                </w:p>
              </w:tc>
              <w:tc>
                <w:tcPr>
                  <w:tcW w:w="768" w:type="pct"/>
                  <w:vAlign w:val="center"/>
                </w:tcPr>
                <w:p w14:paraId="24FE2302">
                  <w:pPr>
                    <w:jc w:val="center"/>
                    <w:rPr>
                      <w:rFonts w:eastAsia="仿宋"/>
                      <w:kern w:val="0"/>
                      <w:lang w:bidi="zh-CN"/>
                    </w:rPr>
                  </w:pPr>
                  <w:r>
                    <w:rPr>
                      <w:rFonts w:hint="eastAsia" w:eastAsia="仿宋"/>
                      <w:kern w:val="0"/>
                      <w:lang w:bidi="zh-CN"/>
                    </w:rPr>
                    <w:t>ND</w:t>
                  </w:r>
                </w:p>
              </w:tc>
              <w:tc>
                <w:tcPr>
                  <w:tcW w:w="1024" w:type="pct"/>
                  <w:vAlign w:val="center"/>
                </w:tcPr>
                <w:p w14:paraId="04C73D54">
                  <w:pPr>
                    <w:jc w:val="center"/>
                    <w:rPr>
                      <w:rFonts w:eastAsia="仿宋"/>
                      <w:kern w:val="0"/>
                      <w:lang w:bidi="zh-CN"/>
                    </w:rPr>
                  </w:pPr>
                  <w:r>
                    <w:rPr>
                      <w:rFonts w:hint="eastAsia" w:eastAsia="仿宋"/>
                      <w:kern w:val="0"/>
                      <w:lang w:bidi="zh-CN"/>
                    </w:rPr>
                    <w:t>ND</w:t>
                  </w:r>
                </w:p>
              </w:tc>
              <w:tc>
                <w:tcPr>
                  <w:tcW w:w="1034" w:type="pct"/>
                  <w:vAlign w:val="center"/>
                </w:tcPr>
                <w:p w14:paraId="6B6A871C">
                  <w:pPr>
                    <w:jc w:val="center"/>
                    <w:rPr>
                      <w:rFonts w:eastAsia="仿宋"/>
                      <w:kern w:val="0"/>
                      <w:lang w:bidi="zh-CN"/>
                    </w:rPr>
                  </w:pPr>
                  <w:r>
                    <w:rPr>
                      <w:rFonts w:hint="eastAsia" w:eastAsia="仿宋"/>
                      <w:kern w:val="0"/>
                      <w:lang w:bidi="zh-CN"/>
                    </w:rPr>
                    <w:t>1.8</w:t>
                  </w:r>
                </w:p>
              </w:tc>
            </w:tr>
            <w:tr w14:paraId="04B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FC01AAD">
                  <w:pPr>
                    <w:jc w:val="center"/>
                    <w:rPr>
                      <w:rFonts w:eastAsia="仿宋"/>
                      <w:kern w:val="0"/>
                      <w:lang w:bidi="zh-CN"/>
                    </w:rPr>
                  </w:pPr>
                  <w:r>
                    <w:rPr>
                      <w:rFonts w:hint="eastAsia" w:eastAsia="仿宋"/>
                      <w:kern w:val="0"/>
                      <w:lang w:bidi="zh-CN"/>
                    </w:rPr>
                    <w:t>58</w:t>
                  </w:r>
                </w:p>
              </w:tc>
              <w:tc>
                <w:tcPr>
                  <w:tcW w:w="1387" w:type="pct"/>
                  <w:vAlign w:val="center"/>
                </w:tcPr>
                <w:p w14:paraId="7572D468">
                  <w:pPr>
                    <w:jc w:val="center"/>
                    <w:rPr>
                      <w:rFonts w:eastAsia="仿宋"/>
                      <w:kern w:val="0"/>
                      <w:lang w:val="zh-CN" w:bidi="zh-CN"/>
                    </w:rPr>
                  </w:pPr>
                  <w:r>
                    <w:rPr>
                      <w:rFonts w:hint="eastAsia" w:eastAsia="仿宋"/>
                      <w:kern w:val="0"/>
                      <w:lang w:val="zh-CN" w:bidi="zh-CN"/>
                    </w:rPr>
                    <w:t>2,4-二氯酚</w:t>
                  </w:r>
                </w:p>
              </w:tc>
              <w:tc>
                <w:tcPr>
                  <w:tcW w:w="768" w:type="pct"/>
                  <w:vAlign w:val="center"/>
                </w:tcPr>
                <w:p w14:paraId="1DF45FC9">
                  <w:pPr>
                    <w:jc w:val="center"/>
                    <w:rPr>
                      <w:rFonts w:eastAsia="仿宋"/>
                      <w:kern w:val="0"/>
                      <w:lang w:bidi="zh-CN"/>
                    </w:rPr>
                  </w:pPr>
                  <w:r>
                    <w:rPr>
                      <w:rFonts w:hint="eastAsia" w:eastAsia="仿宋"/>
                      <w:kern w:val="0"/>
                      <w:lang w:bidi="zh-CN"/>
                    </w:rPr>
                    <w:t>ND</w:t>
                  </w:r>
                </w:p>
              </w:tc>
              <w:tc>
                <w:tcPr>
                  <w:tcW w:w="1024" w:type="pct"/>
                  <w:vAlign w:val="center"/>
                </w:tcPr>
                <w:p w14:paraId="6E115F96">
                  <w:pPr>
                    <w:jc w:val="center"/>
                    <w:rPr>
                      <w:rFonts w:eastAsia="仿宋"/>
                      <w:kern w:val="0"/>
                      <w:lang w:bidi="zh-CN"/>
                    </w:rPr>
                  </w:pPr>
                  <w:r>
                    <w:rPr>
                      <w:rFonts w:hint="eastAsia" w:eastAsia="仿宋"/>
                      <w:kern w:val="0"/>
                      <w:lang w:bidi="zh-CN"/>
                    </w:rPr>
                    <w:t>ND</w:t>
                  </w:r>
                </w:p>
              </w:tc>
              <w:tc>
                <w:tcPr>
                  <w:tcW w:w="1034" w:type="pct"/>
                  <w:vAlign w:val="center"/>
                </w:tcPr>
                <w:p w14:paraId="333C4C35">
                  <w:pPr>
                    <w:jc w:val="center"/>
                    <w:rPr>
                      <w:rFonts w:eastAsia="仿宋"/>
                      <w:kern w:val="0"/>
                      <w:lang w:bidi="zh-CN"/>
                    </w:rPr>
                  </w:pPr>
                  <w:r>
                    <w:rPr>
                      <w:rFonts w:hint="eastAsia" w:eastAsia="仿宋"/>
                      <w:kern w:val="0"/>
                      <w:lang w:bidi="zh-CN"/>
                    </w:rPr>
                    <w:t>117</w:t>
                  </w:r>
                </w:p>
              </w:tc>
            </w:tr>
            <w:tr w14:paraId="4A7C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6CFB6D1">
                  <w:pPr>
                    <w:jc w:val="center"/>
                    <w:rPr>
                      <w:rFonts w:eastAsia="仿宋"/>
                      <w:kern w:val="0"/>
                      <w:lang w:bidi="zh-CN"/>
                    </w:rPr>
                  </w:pPr>
                  <w:r>
                    <w:rPr>
                      <w:rFonts w:hint="eastAsia" w:eastAsia="仿宋"/>
                      <w:kern w:val="0"/>
                      <w:lang w:bidi="zh-CN"/>
                    </w:rPr>
                    <w:t>59</w:t>
                  </w:r>
                </w:p>
              </w:tc>
              <w:tc>
                <w:tcPr>
                  <w:tcW w:w="1387" w:type="pct"/>
                  <w:vAlign w:val="center"/>
                </w:tcPr>
                <w:p w14:paraId="214C7058">
                  <w:pPr>
                    <w:jc w:val="center"/>
                    <w:rPr>
                      <w:rFonts w:eastAsia="仿宋"/>
                      <w:kern w:val="0"/>
                      <w:lang w:val="zh-CN" w:bidi="zh-CN"/>
                    </w:rPr>
                  </w:pPr>
                  <w:r>
                    <w:rPr>
                      <w:rFonts w:hint="eastAsia" w:eastAsia="仿宋"/>
                      <w:kern w:val="0"/>
                      <w:lang w:val="zh-CN" w:bidi="zh-CN"/>
                    </w:rPr>
                    <w:t>2,4,6-三氯酚</w:t>
                  </w:r>
                </w:p>
              </w:tc>
              <w:tc>
                <w:tcPr>
                  <w:tcW w:w="768" w:type="pct"/>
                  <w:vAlign w:val="center"/>
                </w:tcPr>
                <w:p w14:paraId="2C655D1A">
                  <w:pPr>
                    <w:jc w:val="center"/>
                    <w:rPr>
                      <w:rFonts w:eastAsia="仿宋"/>
                      <w:kern w:val="0"/>
                      <w:lang w:bidi="zh-CN"/>
                    </w:rPr>
                  </w:pPr>
                  <w:r>
                    <w:rPr>
                      <w:rFonts w:hint="eastAsia" w:eastAsia="仿宋"/>
                      <w:kern w:val="0"/>
                      <w:lang w:bidi="zh-CN"/>
                    </w:rPr>
                    <w:t>ND</w:t>
                  </w:r>
                </w:p>
              </w:tc>
              <w:tc>
                <w:tcPr>
                  <w:tcW w:w="1024" w:type="pct"/>
                  <w:vAlign w:val="center"/>
                </w:tcPr>
                <w:p w14:paraId="2FB770EF">
                  <w:pPr>
                    <w:jc w:val="center"/>
                    <w:rPr>
                      <w:rFonts w:eastAsia="仿宋"/>
                      <w:kern w:val="0"/>
                      <w:lang w:bidi="zh-CN"/>
                    </w:rPr>
                  </w:pPr>
                  <w:r>
                    <w:rPr>
                      <w:rFonts w:hint="eastAsia" w:eastAsia="仿宋"/>
                      <w:kern w:val="0"/>
                      <w:lang w:bidi="zh-CN"/>
                    </w:rPr>
                    <w:t>ND</w:t>
                  </w:r>
                </w:p>
              </w:tc>
              <w:tc>
                <w:tcPr>
                  <w:tcW w:w="1034" w:type="pct"/>
                  <w:vAlign w:val="center"/>
                </w:tcPr>
                <w:p w14:paraId="2A13DA82">
                  <w:pPr>
                    <w:jc w:val="center"/>
                    <w:rPr>
                      <w:rFonts w:eastAsia="仿宋"/>
                      <w:kern w:val="0"/>
                      <w:lang w:bidi="zh-CN"/>
                    </w:rPr>
                  </w:pPr>
                  <w:r>
                    <w:rPr>
                      <w:rFonts w:hint="eastAsia" w:eastAsia="仿宋"/>
                      <w:kern w:val="0"/>
                      <w:lang w:bidi="zh-CN"/>
                    </w:rPr>
                    <w:t>39</w:t>
                  </w:r>
                </w:p>
              </w:tc>
            </w:tr>
            <w:tr w14:paraId="0A3C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B209237">
                  <w:pPr>
                    <w:jc w:val="center"/>
                    <w:rPr>
                      <w:rFonts w:eastAsia="仿宋"/>
                      <w:kern w:val="0"/>
                      <w:lang w:bidi="zh-CN"/>
                    </w:rPr>
                  </w:pPr>
                  <w:r>
                    <w:rPr>
                      <w:rFonts w:hint="eastAsia" w:eastAsia="仿宋"/>
                      <w:kern w:val="0"/>
                      <w:lang w:bidi="zh-CN"/>
                    </w:rPr>
                    <w:t>60</w:t>
                  </w:r>
                </w:p>
              </w:tc>
              <w:tc>
                <w:tcPr>
                  <w:tcW w:w="1387" w:type="pct"/>
                  <w:vAlign w:val="center"/>
                </w:tcPr>
                <w:p w14:paraId="72C50BA8">
                  <w:pPr>
                    <w:jc w:val="center"/>
                    <w:rPr>
                      <w:rFonts w:eastAsia="仿宋"/>
                      <w:kern w:val="0"/>
                      <w:lang w:val="zh-CN" w:bidi="zh-CN"/>
                    </w:rPr>
                  </w:pPr>
                  <w:r>
                    <w:rPr>
                      <w:rFonts w:hint="eastAsia" w:eastAsia="仿宋"/>
                      <w:kern w:val="0"/>
                      <w:lang w:val="zh-CN" w:bidi="zh-CN"/>
                    </w:rPr>
                    <w:t>2,4-二硝基酚</w:t>
                  </w:r>
                </w:p>
              </w:tc>
              <w:tc>
                <w:tcPr>
                  <w:tcW w:w="768" w:type="pct"/>
                  <w:vAlign w:val="center"/>
                </w:tcPr>
                <w:p w14:paraId="095150AE">
                  <w:pPr>
                    <w:jc w:val="center"/>
                    <w:rPr>
                      <w:rFonts w:eastAsia="仿宋"/>
                      <w:kern w:val="0"/>
                      <w:lang w:bidi="zh-CN"/>
                    </w:rPr>
                  </w:pPr>
                  <w:r>
                    <w:rPr>
                      <w:rFonts w:hint="eastAsia" w:eastAsia="仿宋"/>
                      <w:kern w:val="0"/>
                      <w:lang w:bidi="zh-CN"/>
                    </w:rPr>
                    <w:t>ND</w:t>
                  </w:r>
                </w:p>
              </w:tc>
              <w:tc>
                <w:tcPr>
                  <w:tcW w:w="1024" w:type="pct"/>
                  <w:vAlign w:val="center"/>
                </w:tcPr>
                <w:p w14:paraId="6FB4C430">
                  <w:pPr>
                    <w:jc w:val="center"/>
                    <w:rPr>
                      <w:rFonts w:eastAsia="仿宋"/>
                      <w:kern w:val="0"/>
                      <w:lang w:bidi="zh-CN"/>
                    </w:rPr>
                  </w:pPr>
                  <w:r>
                    <w:rPr>
                      <w:rFonts w:hint="eastAsia" w:eastAsia="仿宋"/>
                      <w:kern w:val="0"/>
                      <w:lang w:bidi="zh-CN"/>
                    </w:rPr>
                    <w:t>ND</w:t>
                  </w:r>
                </w:p>
              </w:tc>
              <w:tc>
                <w:tcPr>
                  <w:tcW w:w="1034" w:type="pct"/>
                  <w:vAlign w:val="center"/>
                </w:tcPr>
                <w:p w14:paraId="3FFBA59A">
                  <w:pPr>
                    <w:jc w:val="center"/>
                    <w:rPr>
                      <w:rFonts w:eastAsia="仿宋"/>
                      <w:kern w:val="0"/>
                      <w:lang w:bidi="zh-CN"/>
                    </w:rPr>
                  </w:pPr>
                  <w:r>
                    <w:rPr>
                      <w:rFonts w:hint="eastAsia" w:eastAsia="仿宋"/>
                      <w:kern w:val="0"/>
                      <w:lang w:bidi="zh-CN"/>
                    </w:rPr>
                    <w:t>78</w:t>
                  </w:r>
                </w:p>
              </w:tc>
            </w:tr>
            <w:tr w14:paraId="2DDB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7D88BB3">
                  <w:pPr>
                    <w:jc w:val="center"/>
                    <w:rPr>
                      <w:rFonts w:eastAsia="仿宋"/>
                      <w:kern w:val="0"/>
                      <w:lang w:bidi="zh-CN"/>
                    </w:rPr>
                  </w:pPr>
                  <w:r>
                    <w:rPr>
                      <w:rFonts w:hint="eastAsia" w:eastAsia="仿宋"/>
                      <w:kern w:val="0"/>
                      <w:lang w:bidi="zh-CN"/>
                    </w:rPr>
                    <w:t>61</w:t>
                  </w:r>
                </w:p>
              </w:tc>
              <w:tc>
                <w:tcPr>
                  <w:tcW w:w="1387" w:type="pct"/>
                  <w:vAlign w:val="center"/>
                </w:tcPr>
                <w:p w14:paraId="3FECA00A">
                  <w:pPr>
                    <w:jc w:val="center"/>
                    <w:rPr>
                      <w:rFonts w:eastAsia="仿宋"/>
                      <w:kern w:val="0"/>
                      <w:lang w:val="zh-CN" w:bidi="zh-CN"/>
                    </w:rPr>
                  </w:pPr>
                  <w:r>
                    <w:rPr>
                      <w:rFonts w:hint="eastAsia" w:eastAsia="仿宋"/>
                      <w:kern w:val="0"/>
                      <w:lang w:val="zh-CN" w:bidi="zh-CN"/>
                    </w:rPr>
                    <w:t>五氯酚</w:t>
                  </w:r>
                </w:p>
              </w:tc>
              <w:tc>
                <w:tcPr>
                  <w:tcW w:w="768" w:type="pct"/>
                  <w:vAlign w:val="center"/>
                </w:tcPr>
                <w:p w14:paraId="13365533">
                  <w:pPr>
                    <w:jc w:val="center"/>
                    <w:rPr>
                      <w:rFonts w:eastAsia="仿宋"/>
                      <w:kern w:val="0"/>
                      <w:lang w:bidi="zh-CN"/>
                    </w:rPr>
                  </w:pPr>
                  <w:r>
                    <w:rPr>
                      <w:rFonts w:hint="eastAsia" w:eastAsia="仿宋"/>
                      <w:kern w:val="0"/>
                      <w:lang w:bidi="zh-CN"/>
                    </w:rPr>
                    <w:t>ND</w:t>
                  </w:r>
                </w:p>
              </w:tc>
              <w:tc>
                <w:tcPr>
                  <w:tcW w:w="1024" w:type="pct"/>
                  <w:vAlign w:val="center"/>
                </w:tcPr>
                <w:p w14:paraId="0DDDA91B">
                  <w:pPr>
                    <w:jc w:val="center"/>
                    <w:rPr>
                      <w:rFonts w:eastAsia="仿宋"/>
                      <w:kern w:val="0"/>
                      <w:lang w:bidi="zh-CN"/>
                    </w:rPr>
                  </w:pPr>
                  <w:r>
                    <w:rPr>
                      <w:rFonts w:hint="eastAsia" w:eastAsia="仿宋"/>
                      <w:kern w:val="0"/>
                      <w:lang w:bidi="zh-CN"/>
                    </w:rPr>
                    <w:t>ND</w:t>
                  </w:r>
                </w:p>
              </w:tc>
              <w:tc>
                <w:tcPr>
                  <w:tcW w:w="1034" w:type="pct"/>
                  <w:vAlign w:val="center"/>
                </w:tcPr>
                <w:p w14:paraId="15114473">
                  <w:pPr>
                    <w:jc w:val="center"/>
                    <w:rPr>
                      <w:rFonts w:eastAsia="仿宋"/>
                      <w:kern w:val="0"/>
                      <w:lang w:bidi="zh-CN"/>
                    </w:rPr>
                  </w:pPr>
                  <w:r>
                    <w:rPr>
                      <w:rFonts w:hint="eastAsia" w:eastAsia="仿宋"/>
                      <w:kern w:val="0"/>
                      <w:lang w:bidi="zh-CN"/>
                    </w:rPr>
                    <w:t>1.1</w:t>
                  </w:r>
                </w:p>
              </w:tc>
            </w:tr>
            <w:tr w14:paraId="7524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4943ED1">
                  <w:pPr>
                    <w:jc w:val="center"/>
                    <w:rPr>
                      <w:rFonts w:eastAsia="仿宋"/>
                      <w:kern w:val="0"/>
                      <w:lang w:bidi="zh-CN"/>
                    </w:rPr>
                  </w:pPr>
                  <w:r>
                    <w:rPr>
                      <w:rFonts w:hint="eastAsia" w:eastAsia="仿宋"/>
                      <w:kern w:val="0"/>
                      <w:lang w:bidi="zh-CN"/>
                    </w:rPr>
                    <w:t>62</w:t>
                  </w:r>
                </w:p>
              </w:tc>
              <w:tc>
                <w:tcPr>
                  <w:tcW w:w="1387" w:type="pct"/>
                  <w:vAlign w:val="center"/>
                </w:tcPr>
                <w:p w14:paraId="41906CEC">
                  <w:pPr>
                    <w:jc w:val="center"/>
                    <w:rPr>
                      <w:rFonts w:eastAsia="仿宋"/>
                      <w:kern w:val="0"/>
                      <w:lang w:val="zh-CN" w:bidi="zh-CN"/>
                    </w:rPr>
                  </w:pPr>
                  <w:r>
                    <w:rPr>
                      <w:rFonts w:hint="eastAsia" w:eastAsia="仿宋"/>
                      <w:kern w:val="0"/>
                      <w:lang w:val="zh-CN" w:bidi="zh-CN"/>
                    </w:rPr>
                    <w:t>邻苯二甲酸二(2-乙基已基)酯</w:t>
                  </w:r>
                </w:p>
              </w:tc>
              <w:tc>
                <w:tcPr>
                  <w:tcW w:w="768" w:type="pct"/>
                  <w:vAlign w:val="center"/>
                </w:tcPr>
                <w:p w14:paraId="687169F8">
                  <w:pPr>
                    <w:jc w:val="center"/>
                    <w:rPr>
                      <w:rFonts w:eastAsia="仿宋"/>
                      <w:kern w:val="0"/>
                      <w:lang w:bidi="zh-CN"/>
                    </w:rPr>
                  </w:pPr>
                  <w:r>
                    <w:rPr>
                      <w:rFonts w:hint="eastAsia" w:eastAsia="仿宋"/>
                      <w:kern w:val="0"/>
                      <w:lang w:bidi="zh-CN"/>
                    </w:rPr>
                    <w:t>ND</w:t>
                  </w:r>
                </w:p>
              </w:tc>
              <w:tc>
                <w:tcPr>
                  <w:tcW w:w="1024" w:type="pct"/>
                  <w:vAlign w:val="center"/>
                </w:tcPr>
                <w:p w14:paraId="1C64797C">
                  <w:pPr>
                    <w:jc w:val="center"/>
                    <w:rPr>
                      <w:rFonts w:eastAsia="仿宋"/>
                      <w:kern w:val="0"/>
                      <w:lang w:bidi="zh-CN"/>
                    </w:rPr>
                  </w:pPr>
                  <w:r>
                    <w:rPr>
                      <w:rFonts w:hint="eastAsia" w:eastAsia="仿宋"/>
                      <w:kern w:val="0"/>
                      <w:lang w:bidi="zh-CN"/>
                    </w:rPr>
                    <w:t>ND</w:t>
                  </w:r>
                </w:p>
              </w:tc>
              <w:tc>
                <w:tcPr>
                  <w:tcW w:w="1034" w:type="pct"/>
                  <w:vAlign w:val="center"/>
                </w:tcPr>
                <w:p w14:paraId="31DB660E">
                  <w:pPr>
                    <w:jc w:val="center"/>
                    <w:rPr>
                      <w:rFonts w:eastAsia="仿宋"/>
                      <w:kern w:val="0"/>
                      <w:lang w:bidi="zh-CN"/>
                    </w:rPr>
                  </w:pPr>
                  <w:r>
                    <w:rPr>
                      <w:rFonts w:hint="eastAsia" w:eastAsia="仿宋"/>
                      <w:kern w:val="0"/>
                      <w:lang w:bidi="zh-CN"/>
                    </w:rPr>
                    <w:t>42</w:t>
                  </w:r>
                </w:p>
              </w:tc>
            </w:tr>
            <w:tr w14:paraId="6DF4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D8C2E09">
                  <w:pPr>
                    <w:jc w:val="center"/>
                    <w:rPr>
                      <w:rFonts w:eastAsia="仿宋"/>
                      <w:kern w:val="0"/>
                      <w:lang w:bidi="zh-CN"/>
                    </w:rPr>
                  </w:pPr>
                  <w:r>
                    <w:rPr>
                      <w:rFonts w:hint="eastAsia" w:eastAsia="仿宋"/>
                      <w:kern w:val="0"/>
                      <w:lang w:bidi="zh-CN"/>
                    </w:rPr>
                    <w:t>63</w:t>
                  </w:r>
                </w:p>
              </w:tc>
              <w:tc>
                <w:tcPr>
                  <w:tcW w:w="1387" w:type="pct"/>
                  <w:vAlign w:val="center"/>
                </w:tcPr>
                <w:p w14:paraId="4A32F73F">
                  <w:pPr>
                    <w:jc w:val="center"/>
                    <w:rPr>
                      <w:rFonts w:eastAsia="仿宋"/>
                      <w:kern w:val="0"/>
                      <w:lang w:val="zh-CN" w:bidi="zh-CN"/>
                    </w:rPr>
                  </w:pPr>
                  <w:r>
                    <w:rPr>
                      <w:rFonts w:hint="eastAsia" w:eastAsia="仿宋"/>
                      <w:kern w:val="0"/>
                      <w:lang w:val="zh-CN" w:bidi="zh-CN"/>
                    </w:rPr>
                    <w:t>邻苯二甲酸丁基苄酯</w:t>
                  </w:r>
                </w:p>
              </w:tc>
              <w:tc>
                <w:tcPr>
                  <w:tcW w:w="768" w:type="pct"/>
                  <w:vAlign w:val="center"/>
                </w:tcPr>
                <w:p w14:paraId="5A15A033">
                  <w:pPr>
                    <w:jc w:val="center"/>
                    <w:rPr>
                      <w:rFonts w:eastAsia="仿宋"/>
                      <w:kern w:val="0"/>
                      <w:lang w:bidi="zh-CN"/>
                    </w:rPr>
                  </w:pPr>
                  <w:r>
                    <w:rPr>
                      <w:rFonts w:hint="eastAsia" w:eastAsia="仿宋"/>
                      <w:kern w:val="0"/>
                      <w:lang w:bidi="zh-CN"/>
                    </w:rPr>
                    <w:t>ND</w:t>
                  </w:r>
                </w:p>
              </w:tc>
              <w:tc>
                <w:tcPr>
                  <w:tcW w:w="1024" w:type="pct"/>
                  <w:vAlign w:val="center"/>
                </w:tcPr>
                <w:p w14:paraId="3482F860">
                  <w:pPr>
                    <w:jc w:val="center"/>
                    <w:rPr>
                      <w:rFonts w:eastAsia="仿宋"/>
                      <w:kern w:val="0"/>
                      <w:lang w:bidi="zh-CN"/>
                    </w:rPr>
                  </w:pPr>
                  <w:r>
                    <w:rPr>
                      <w:rFonts w:hint="eastAsia" w:eastAsia="仿宋"/>
                      <w:kern w:val="0"/>
                      <w:lang w:bidi="zh-CN"/>
                    </w:rPr>
                    <w:t>ND</w:t>
                  </w:r>
                </w:p>
              </w:tc>
              <w:tc>
                <w:tcPr>
                  <w:tcW w:w="1034" w:type="pct"/>
                  <w:vAlign w:val="center"/>
                </w:tcPr>
                <w:p w14:paraId="2CE86E81">
                  <w:pPr>
                    <w:jc w:val="center"/>
                    <w:rPr>
                      <w:rFonts w:eastAsia="仿宋"/>
                      <w:kern w:val="0"/>
                      <w:lang w:bidi="zh-CN"/>
                    </w:rPr>
                  </w:pPr>
                  <w:r>
                    <w:rPr>
                      <w:rFonts w:hint="eastAsia" w:eastAsia="仿宋"/>
                      <w:kern w:val="0"/>
                      <w:lang w:bidi="zh-CN"/>
                    </w:rPr>
                    <w:t>312</w:t>
                  </w:r>
                </w:p>
              </w:tc>
            </w:tr>
            <w:tr w14:paraId="79C9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0091655">
                  <w:pPr>
                    <w:jc w:val="center"/>
                    <w:rPr>
                      <w:rFonts w:eastAsia="仿宋"/>
                      <w:kern w:val="0"/>
                      <w:lang w:bidi="zh-CN"/>
                    </w:rPr>
                  </w:pPr>
                  <w:r>
                    <w:rPr>
                      <w:rFonts w:hint="eastAsia" w:eastAsia="仿宋"/>
                      <w:kern w:val="0"/>
                      <w:lang w:bidi="zh-CN"/>
                    </w:rPr>
                    <w:t>64</w:t>
                  </w:r>
                </w:p>
              </w:tc>
              <w:tc>
                <w:tcPr>
                  <w:tcW w:w="1387" w:type="pct"/>
                  <w:vAlign w:val="center"/>
                </w:tcPr>
                <w:p w14:paraId="4928E6B1">
                  <w:pPr>
                    <w:jc w:val="center"/>
                    <w:rPr>
                      <w:rFonts w:eastAsia="仿宋"/>
                      <w:kern w:val="0"/>
                      <w:lang w:val="zh-CN" w:bidi="zh-CN"/>
                    </w:rPr>
                  </w:pPr>
                  <w:r>
                    <w:rPr>
                      <w:rFonts w:hint="eastAsia" w:eastAsia="仿宋"/>
                      <w:kern w:val="0"/>
                      <w:lang w:val="zh-CN" w:bidi="zh-CN"/>
                    </w:rPr>
                    <w:t>邻苯二甲酸二正辛酯</w:t>
                  </w:r>
                </w:p>
              </w:tc>
              <w:tc>
                <w:tcPr>
                  <w:tcW w:w="768" w:type="pct"/>
                  <w:vAlign w:val="center"/>
                </w:tcPr>
                <w:p w14:paraId="68211173">
                  <w:pPr>
                    <w:jc w:val="center"/>
                    <w:rPr>
                      <w:rFonts w:eastAsia="仿宋"/>
                      <w:kern w:val="0"/>
                      <w:lang w:bidi="zh-CN"/>
                    </w:rPr>
                  </w:pPr>
                  <w:r>
                    <w:rPr>
                      <w:rFonts w:hint="eastAsia" w:eastAsia="仿宋"/>
                      <w:kern w:val="0"/>
                      <w:lang w:bidi="zh-CN"/>
                    </w:rPr>
                    <w:t>21</w:t>
                  </w:r>
                </w:p>
              </w:tc>
              <w:tc>
                <w:tcPr>
                  <w:tcW w:w="1024" w:type="pct"/>
                  <w:vAlign w:val="center"/>
                </w:tcPr>
                <w:p w14:paraId="56D27D83">
                  <w:pPr>
                    <w:jc w:val="center"/>
                    <w:rPr>
                      <w:rFonts w:eastAsia="仿宋"/>
                      <w:kern w:val="0"/>
                      <w:lang w:val="zh-CN" w:bidi="zh-CN"/>
                    </w:rPr>
                  </w:pPr>
                  <w:r>
                    <w:rPr>
                      <w:rFonts w:hint="eastAsia" w:eastAsia="仿宋"/>
                      <w:kern w:val="0"/>
                      <w:lang w:val="zh-CN" w:bidi="zh-CN"/>
                    </w:rPr>
                    <w:t>1</w:t>
                  </w:r>
                  <w:r>
                    <w:rPr>
                      <w:rFonts w:eastAsia="仿宋"/>
                      <w:kern w:val="0"/>
                      <w:lang w:val="zh-CN" w:bidi="zh-CN"/>
                    </w:rPr>
                    <w:t>8.9</w:t>
                  </w:r>
                </w:p>
              </w:tc>
              <w:tc>
                <w:tcPr>
                  <w:tcW w:w="1034" w:type="pct"/>
                  <w:vAlign w:val="center"/>
                </w:tcPr>
                <w:p w14:paraId="67041E70">
                  <w:pPr>
                    <w:jc w:val="center"/>
                    <w:rPr>
                      <w:rFonts w:eastAsia="仿宋"/>
                      <w:kern w:val="0"/>
                      <w:lang w:bidi="zh-CN"/>
                    </w:rPr>
                  </w:pPr>
                  <w:r>
                    <w:rPr>
                      <w:rFonts w:hint="eastAsia" w:eastAsia="仿宋"/>
                      <w:kern w:val="0"/>
                      <w:lang w:bidi="zh-CN"/>
                    </w:rPr>
                    <w:t>390</w:t>
                  </w:r>
                </w:p>
              </w:tc>
            </w:tr>
            <w:tr w14:paraId="7137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36DEE71">
                  <w:pPr>
                    <w:jc w:val="center"/>
                    <w:rPr>
                      <w:rFonts w:eastAsia="仿宋"/>
                      <w:kern w:val="0"/>
                      <w:lang w:bidi="zh-CN"/>
                    </w:rPr>
                  </w:pPr>
                  <w:r>
                    <w:rPr>
                      <w:rFonts w:hint="eastAsia" w:eastAsia="仿宋"/>
                      <w:kern w:val="0"/>
                      <w:lang w:bidi="zh-CN"/>
                    </w:rPr>
                    <w:t>65</w:t>
                  </w:r>
                </w:p>
              </w:tc>
              <w:tc>
                <w:tcPr>
                  <w:tcW w:w="1387" w:type="pct"/>
                  <w:vAlign w:val="center"/>
                </w:tcPr>
                <w:p w14:paraId="539B7A99">
                  <w:pPr>
                    <w:jc w:val="center"/>
                    <w:rPr>
                      <w:rFonts w:eastAsia="仿宋"/>
                      <w:kern w:val="0"/>
                      <w:lang w:val="zh-CN" w:bidi="zh-CN"/>
                    </w:rPr>
                  </w:pPr>
                  <w:r>
                    <w:rPr>
                      <w:rFonts w:hint="eastAsia" w:eastAsia="仿宋"/>
                      <w:kern w:val="0"/>
                      <w:lang w:val="zh-CN" w:bidi="zh-CN"/>
                    </w:rPr>
                    <w:t>3,3'-二氯联苯胺</w:t>
                  </w:r>
                </w:p>
              </w:tc>
              <w:tc>
                <w:tcPr>
                  <w:tcW w:w="768" w:type="pct"/>
                  <w:vAlign w:val="center"/>
                </w:tcPr>
                <w:p w14:paraId="082C3770">
                  <w:pPr>
                    <w:jc w:val="center"/>
                    <w:rPr>
                      <w:rFonts w:eastAsia="仿宋"/>
                      <w:kern w:val="0"/>
                      <w:lang w:bidi="zh-CN"/>
                    </w:rPr>
                  </w:pPr>
                  <w:r>
                    <w:rPr>
                      <w:rFonts w:hint="eastAsia" w:eastAsia="仿宋"/>
                      <w:kern w:val="0"/>
                      <w:lang w:bidi="zh-CN"/>
                    </w:rPr>
                    <w:t>ND</w:t>
                  </w:r>
                </w:p>
              </w:tc>
              <w:tc>
                <w:tcPr>
                  <w:tcW w:w="1024" w:type="pct"/>
                  <w:vAlign w:val="center"/>
                </w:tcPr>
                <w:p w14:paraId="3A8D4E94">
                  <w:pPr>
                    <w:jc w:val="center"/>
                    <w:rPr>
                      <w:rFonts w:eastAsia="仿宋"/>
                      <w:kern w:val="0"/>
                      <w:lang w:bidi="zh-CN"/>
                    </w:rPr>
                  </w:pPr>
                  <w:r>
                    <w:rPr>
                      <w:rFonts w:hint="eastAsia" w:eastAsia="仿宋"/>
                      <w:kern w:val="0"/>
                      <w:lang w:bidi="zh-CN"/>
                    </w:rPr>
                    <w:t>ND</w:t>
                  </w:r>
                </w:p>
              </w:tc>
              <w:tc>
                <w:tcPr>
                  <w:tcW w:w="1034" w:type="pct"/>
                  <w:vAlign w:val="center"/>
                </w:tcPr>
                <w:p w14:paraId="5E8ED9F7">
                  <w:pPr>
                    <w:jc w:val="center"/>
                    <w:rPr>
                      <w:rFonts w:eastAsia="仿宋"/>
                      <w:kern w:val="0"/>
                      <w:lang w:bidi="zh-CN"/>
                    </w:rPr>
                  </w:pPr>
                  <w:r>
                    <w:rPr>
                      <w:rFonts w:hint="eastAsia" w:eastAsia="仿宋"/>
                      <w:kern w:val="0"/>
                      <w:lang w:bidi="zh-CN"/>
                    </w:rPr>
                    <w:t>1.3</w:t>
                  </w:r>
                </w:p>
              </w:tc>
            </w:tr>
            <w:tr w14:paraId="73A3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3087588">
                  <w:pPr>
                    <w:jc w:val="center"/>
                    <w:rPr>
                      <w:rFonts w:eastAsia="仿宋"/>
                      <w:kern w:val="0"/>
                      <w:lang w:bidi="zh-CN"/>
                    </w:rPr>
                  </w:pPr>
                  <w:r>
                    <w:rPr>
                      <w:rFonts w:hint="eastAsia" w:eastAsia="仿宋"/>
                      <w:kern w:val="0"/>
                      <w:lang w:bidi="zh-CN"/>
                    </w:rPr>
                    <w:t>66</w:t>
                  </w:r>
                </w:p>
              </w:tc>
              <w:tc>
                <w:tcPr>
                  <w:tcW w:w="1387" w:type="pct"/>
                  <w:vAlign w:val="center"/>
                </w:tcPr>
                <w:p w14:paraId="6BE64AF7">
                  <w:pPr>
                    <w:jc w:val="center"/>
                    <w:rPr>
                      <w:rFonts w:eastAsia="仿宋"/>
                      <w:kern w:val="0"/>
                      <w:lang w:val="zh-CN" w:bidi="zh-CN"/>
                    </w:rPr>
                  </w:pPr>
                  <w:r>
                    <w:rPr>
                      <w:rFonts w:hint="eastAsia" w:eastAsia="仿宋"/>
                      <w:kern w:val="0"/>
                      <w:lang w:val="zh-CN" w:bidi="zh-CN"/>
                    </w:rPr>
                    <w:t>阿特拉津</w:t>
                  </w:r>
                </w:p>
              </w:tc>
              <w:tc>
                <w:tcPr>
                  <w:tcW w:w="768" w:type="pct"/>
                  <w:vAlign w:val="center"/>
                </w:tcPr>
                <w:p w14:paraId="243EDB91">
                  <w:pPr>
                    <w:jc w:val="center"/>
                    <w:rPr>
                      <w:rFonts w:eastAsia="仿宋"/>
                      <w:kern w:val="0"/>
                      <w:lang w:bidi="zh-CN"/>
                    </w:rPr>
                  </w:pPr>
                  <w:r>
                    <w:rPr>
                      <w:rFonts w:hint="eastAsia" w:eastAsia="仿宋"/>
                      <w:kern w:val="0"/>
                      <w:lang w:bidi="zh-CN"/>
                    </w:rPr>
                    <w:t>ND</w:t>
                  </w:r>
                </w:p>
              </w:tc>
              <w:tc>
                <w:tcPr>
                  <w:tcW w:w="1024" w:type="pct"/>
                  <w:vAlign w:val="center"/>
                </w:tcPr>
                <w:p w14:paraId="51A974E0">
                  <w:pPr>
                    <w:jc w:val="center"/>
                    <w:rPr>
                      <w:rFonts w:eastAsia="仿宋"/>
                      <w:kern w:val="0"/>
                      <w:lang w:bidi="zh-CN"/>
                    </w:rPr>
                  </w:pPr>
                  <w:r>
                    <w:rPr>
                      <w:rFonts w:hint="eastAsia" w:eastAsia="仿宋"/>
                      <w:kern w:val="0"/>
                      <w:lang w:bidi="zh-CN"/>
                    </w:rPr>
                    <w:t>ND</w:t>
                  </w:r>
                </w:p>
              </w:tc>
              <w:tc>
                <w:tcPr>
                  <w:tcW w:w="1034" w:type="pct"/>
                  <w:vAlign w:val="center"/>
                </w:tcPr>
                <w:p w14:paraId="4079C60C">
                  <w:pPr>
                    <w:jc w:val="center"/>
                    <w:rPr>
                      <w:rFonts w:eastAsia="仿宋"/>
                      <w:kern w:val="0"/>
                      <w:lang w:bidi="zh-CN"/>
                    </w:rPr>
                  </w:pPr>
                  <w:r>
                    <w:rPr>
                      <w:rFonts w:hint="eastAsia" w:eastAsia="仿宋"/>
                      <w:kern w:val="0"/>
                      <w:lang w:bidi="zh-CN"/>
                    </w:rPr>
                    <w:t>2.6</w:t>
                  </w:r>
                </w:p>
              </w:tc>
            </w:tr>
            <w:tr w14:paraId="224E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187B315">
                  <w:pPr>
                    <w:jc w:val="center"/>
                    <w:rPr>
                      <w:rFonts w:eastAsia="仿宋"/>
                      <w:kern w:val="0"/>
                      <w:lang w:bidi="zh-CN"/>
                    </w:rPr>
                  </w:pPr>
                  <w:r>
                    <w:rPr>
                      <w:rFonts w:hint="eastAsia" w:eastAsia="仿宋"/>
                      <w:kern w:val="0"/>
                      <w:lang w:bidi="zh-CN"/>
                    </w:rPr>
                    <w:t>67</w:t>
                  </w:r>
                </w:p>
              </w:tc>
              <w:tc>
                <w:tcPr>
                  <w:tcW w:w="1387" w:type="pct"/>
                  <w:vAlign w:val="center"/>
                </w:tcPr>
                <w:p w14:paraId="7E7FE847">
                  <w:pPr>
                    <w:jc w:val="center"/>
                    <w:rPr>
                      <w:rFonts w:eastAsia="仿宋"/>
                      <w:kern w:val="0"/>
                      <w:lang w:val="zh-CN" w:bidi="zh-CN"/>
                    </w:rPr>
                  </w:pPr>
                  <w:r>
                    <w:rPr>
                      <w:rFonts w:hint="eastAsia" w:eastAsia="仿宋"/>
                      <w:kern w:val="0"/>
                      <w:lang w:val="zh-CN" w:bidi="zh-CN"/>
                    </w:rPr>
                    <w:t>氯丹</w:t>
                  </w:r>
                </w:p>
              </w:tc>
              <w:tc>
                <w:tcPr>
                  <w:tcW w:w="768" w:type="pct"/>
                  <w:vAlign w:val="center"/>
                </w:tcPr>
                <w:p w14:paraId="63DB5817">
                  <w:pPr>
                    <w:jc w:val="center"/>
                    <w:rPr>
                      <w:rFonts w:eastAsia="仿宋"/>
                      <w:kern w:val="0"/>
                      <w:lang w:val="zh-CN" w:bidi="zh-CN"/>
                    </w:rPr>
                  </w:pPr>
                  <w:r>
                    <w:rPr>
                      <w:rFonts w:hint="eastAsia" w:eastAsia="仿宋"/>
                      <w:kern w:val="0"/>
                      <w:lang w:bidi="zh-CN"/>
                    </w:rPr>
                    <w:t>ND</w:t>
                  </w:r>
                </w:p>
              </w:tc>
              <w:tc>
                <w:tcPr>
                  <w:tcW w:w="1024" w:type="pct"/>
                  <w:vAlign w:val="center"/>
                </w:tcPr>
                <w:p w14:paraId="15995723">
                  <w:pPr>
                    <w:jc w:val="center"/>
                    <w:rPr>
                      <w:rFonts w:eastAsia="仿宋"/>
                      <w:kern w:val="0"/>
                      <w:lang w:bidi="zh-CN"/>
                    </w:rPr>
                  </w:pPr>
                  <w:r>
                    <w:rPr>
                      <w:rFonts w:hint="eastAsia" w:eastAsia="仿宋"/>
                      <w:kern w:val="0"/>
                      <w:lang w:bidi="zh-CN"/>
                    </w:rPr>
                    <w:t>ND</w:t>
                  </w:r>
                </w:p>
              </w:tc>
              <w:tc>
                <w:tcPr>
                  <w:tcW w:w="1034" w:type="pct"/>
                  <w:vAlign w:val="center"/>
                </w:tcPr>
                <w:p w14:paraId="5106BFC6">
                  <w:pPr>
                    <w:jc w:val="center"/>
                    <w:rPr>
                      <w:rFonts w:eastAsia="仿宋"/>
                      <w:kern w:val="0"/>
                      <w:lang w:bidi="zh-CN"/>
                    </w:rPr>
                  </w:pPr>
                  <w:r>
                    <w:rPr>
                      <w:rFonts w:hint="eastAsia" w:eastAsia="仿宋"/>
                      <w:kern w:val="0"/>
                      <w:lang w:bidi="zh-CN"/>
                    </w:rPr>
                    <w:t>2</w:t>
                  </w:r>
                </w:p>
              </w:tc>
            </w:tr>
            <w:tr w14:paraId="5F66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C6C63A3">
                  <w:pPr>
                    <w:jc w:val="center"/>
                    <w:rPr>
                      <w:rFonts w:eastAsia="仿宋"/>
                      <w:kern w:val="0"/>
                      <w:lang w:bidi="zh-CN"/>
                    </w:rPr>
                  </w:pPr>
                  <w:r>
                    <w:rPr>
                      <w:rFonts w:hint="eastAsia" w:eastAsia="仿宋"/>
                      <w:kern w:val="0"/>
                      <w:lang w:bidi="zh-CN"/>
                    </w:rPr>
                    <w:t>68</w:t>
                  </w:r>
                </w:p>
              </w:tc>
              <w:tc>
                <w:tcPr>
                  <w:tcW w:w="1387" w:type="pct"/>
                  <w:vAlign w:val="center"/>
                </w:tcPr>
                <w:p w14:paraId="7597422C">
                  <w:pPr>
                    <w:jc w:val="center"/>
                    <w:rPr>
                      <w:rFonts w:eastAsia="仿宋"/>
                      <w:kern w:val="0"/>
                      <w:lang w:val="zh-CN" w:bidi="zh-CN"/>
                    </w:rPr>
                  </w:pPr>
                  <w:r>
                    <w:rPr>
                      <w:rFonts w:hint="eastAsia" w:eastAsia="仿宋"/>
                      <w:kern w:val="0"/>
                      <w:lang w:bidi="zh-CN"/>
                    </w:rPr>
                    <w:t>p</w:t>
                  </w:r>
                  <w:r>
                    <w:rPr>
                      <w:rFonts w:hint="eastAsia" w:eastAsia="仿宋"/>
                      <w:kern w:val="0"/>
                      <w:lang w:val="zh-CN" w:bidi="zh-CN"/>
                    </w:rPr>
                    <w:t>,p'-滴滴滴</w:t>
                  </w:r>
                </w:p>
              </w:tc>
              <w:tc>
                <w:tcPr>
                  <w:tcW w:w="768" w:type="pct"/>
                  <w:vAlign w:val="center"/>
                </w:tcPr>
                <w:p w14:paraId="44BB8DD9">
                  <w:pPr>
                    <w:jc w:val="center"/>
                    <w:rPr>
                      <w:rFonts w:eastAsia="仿宋"/>
                      <w:kern w:val="0"/>
                      <w:lang w:val="zh-CN" w:bidi="zh-CN"/>
                    </w:rPr>
                  </w:pPr>
                  <w:r>
                    <w:rPr>
                      <w:rFonts w:hint="eastAsia" w:eastAsia="仿宋"/>
                      <w:kern w:val="0"/>
                      <w:lang w:bidi="zh-CN"/>
                    </w:rPr>
                    <w:t>ND</w:t>
                  </w:r>
                </w:p>
              </w:tc>
              <w:tc>
                <w:tcPr>
                  <w:tcW w:w="1024" w:type="pct"/>
                  <w:vAlign w:val="center"/>
                </w:tcPr>
                <w:p w14:paraId="48317775">
                  <w:pPr>
                    <w:jc w:val="center"/>
                    <w:rPr>
                      <w:rFonts w:eastAsia="仿宋"/>
                      <w:kern w:val="0"/>
                      <w:lang w:bidi="zh-CN"/>
                    </w:rPr>
                  </w:pPr>
                  <w:r>
                    <w:rPr>
                      <w:rFonts w:hint="eastAsia" w:eastAsia="仿宋"/>
                      <w:kern w:val="0"/>
                      <w:lang w:bidi="zh-CN"/>
                    </w:rPr>
                    <w:t>ND</w:t>
                  </w:r>
                </w:p>
              </w:tc>
              <w:tc>
                <w:tcPr>
                  <w:tcW w:w="1034" w:type="pct"/>
                  <w:vAlign w:val="center"/>
                </w:tcPr>
                <w:p w14:paraId="0BE50BAB">
                  <w:pPr>
                    <w:jc w:val="center"/>
                    <w:rPr>
                      <w:rFonts w:eastAsia="仿宋"/>
                      <w:kern w:val="0"/>
                      <w:lang w:bidi="zh-CN"/>
                    </w:rPr>
                  </w:pPr>
                  <w:r>
                    <w:rPr>
                      <w:rFonts w:hint="eastAsia" w:eastAsia="仿宋"/>
                      <w:kern w:val="0"/>
                      <w:lang w:bidi="zh-CN"/>
                    </w:rPr>
                    <w:t>2.5</w:t>
                  </w:r>
                </w:p>
              </w:tc>
            </w:tr>
            <w:tr w14:paraId="228E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15C16F9">
                  <w:pPr>
                    <w:jc w:val="center"/>
                    <w:rPr>
                      <w:rFonts w:eastAsia="仿宋"/>
                      <w:kern w:val="0"/>
                      <w:lang w:bidi="zh-CN"/>
                    </w:rPr>
                  </w:pPr>
                  <w:r>
                    <w:rPr>
                      <w:rFonts w:hint="eastAsia" w:eastAsia="仿宋"/>
                      <w:kern w:val="0"/>
                      <w:lang w:bidi="zh-CN"/>
                    </w:rPr>
                    <w:t>69</w:t>
                  </w:r>
                </w:p>
              </w:tc>
              <w:tc>
                <w:tcPr>
                  <w:tcW w:w="1387" w:type="pct"/>
                  <w:vAlign w:val="center"/>
                </w:tcPr>
                <w:p w14:paraId="685EC813">
                  <w:pPr>
                    <w:jc w:val="center"/>
                    <w:rPr>
                      <w:rFonts w:eastAsia="仿宋"/>
                      <w:kern w:val="0"/>
                      <w:lang w:val="zh-CN" w:bidi="zh-CN"/>
                    </w:rPr>
                  </w:pPr>
                  <w:r>
                    <w:rPr>
                      <w:rFonts w:hint="eastAsia" w:eastAsia="仿宋"/>
                      <w:kern w:val="0"/>
                      <w:lang w:val="zh-CN" w:bidi="zh-CN"/>
                    </w:rPr>
                    <w:t>PP'-滴滴伊</w:t>
                  </w:r>
                </w:p>
              </w:tc>
              <w:tc>
                <w:tcPr>
                  <w:tcW w:w="768" w:type="pct"/>
                  <w:vAlign w:val="center"/>
                </w:tcPr>
                <w:p w14:paraId="18396549">
                  <w:pPr>
                    <w:jc w:val="center"/>
                    <w:rPr>
                      <w:rFonts w:eastAsia="仿宋"/>
                      <w:kern w:val="0"/>
                      <w:lang w:val="zh-CN" w:bidi="zh-CN"/>
                    </w:rPr>
                  </w:pPr>
                  <w:r>
                    <w:rPr>
                      <w:rFonts w:hint="eastAsia" w:eastAsia="仿宋"/>
                      <w:kern w:val="0"/>
                      <w:lang w:bidi="zh-CN"/>
                    </w:rPr>
                    <w:t>ND</w:t>
                  </w:r>
                </w:p>
              </w:tc>
              <w:tc>
                <w:tcPr>
                  <w:tcW w:w="1024" w:type="pct"/>
                  <w:vAlign w:val="center"/>
                </w:tcPr>
                <w:p w14:paraId="2CE6BEDA">
                  <w:pPr>
                    <w:jc w:val="center"/>
                    <w:rPr>
                      <w:rFonts w:eastAsia="仿宋"/>
                      <w:kern w:val="0"/>
                      <w:lang w:bidi="zh-CN"/>
                    </w:rPr>
                  </w:pPr>
                  <w:r>
                    <w:rPr>
                      <w:rFonts w:hint="eastAsia" w:eastAsia="仿宋"/>
                      <w:kern w:val="0"/>
                      <w:lang w:bidi="zh-CN"/>
                    </w:rPr>
                    <w:t>ND</w:t>
                  </w:r>
                </w:p>
              </w:tc>
              <w:tc>
                <w:tcPr>
                  <w:tcW w:w="1034" w:type="pct"/>
                  <w:vAlign w:val="center"/>
                </w:tcPr>
                <w:p w14:paraId="4D4BCAC2">
                  <w:pPr>
                    <w:jc w:val="center"/>
                    <w:rPr>
                      <w:rFonts w:eastAsia="仿宋"/>
                      <w:kern w:val="0"/>
                      <w:lang w:bidi="zh-CN"/>
                    </w:rPr>
                  </w:pPr>
                  <w:r>
                    <w:rPr>
                      <w:rFonts w:hint="eastAsia" w:eastAsia="仿宋"/>
                      <w:kern w:val="0"/>
                      <w:lang w:bidi="zh-CN"/>
                    </w:rPr>
                    <w:t>2</w:t>
                  </w:r>
                </w:p>
              </w:tc>
            </w:tr>
            <w:tr w14:paraId="5685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CA235C2">
                  <w:pPr>
                    <w:jc w:val="center"/>
                    <w:rPr>
                      <w:rFonts w:eastAsia="仿宋"/>
                      <w:kern w:val="0"/>
                      <w:lang w:bidi="zh-CN"/>
                    </w:rPr>
                  </w:pPr>
                  <w:r>
                    <w:rPr>
                      <w:rFonts w:hint="eastAsia" w:eastAsia="仿宋"/>
                      <w:kern w:val="0"/>
                      <w:lang w:bidi="zh-CN"/>
                    </w:rPr>
                    <w:t>70</w:t>
                  </w:r>
                </w:p>
              </w:tc>
              <w:tc>
                <w:tcPr>
                  <w:tcW w:w="1387" w:type="pct"/>
                  <w:vAlign w:val="center"/>
                </w:tcPr>
                <w:p w14:paraId="523A8996">
                  <w:pPr>
                    <w:jc w:val="center"/>
                    <w:rPr>
                      <w:rFonts w:eastAsia="仿宋"/>
                      <w:kern w:val="0"/>
                      <w:lang w:val="zh-CN" w:bidi="zh-CN"/>
                    </w:rPr>
                  </w:pPr>
                  <w:r>
                    <w:rPr>
                      <w:rFonts w:hint="eastAsia" w:eastAsia="仿宋"/>
                      <w:kern w:val="0"/>
                      <w:lang w:val="zh-CN" w:bidi="zh-CN"/>
                    </w:rPr>
                    <w:t>滴滴涕</w:t>
                  </w:r>
                </w:p>
              </w:tc>
              <w:tc>
                <w:tcPr>
                  <w:tcW w:w="768" w:type="pct"/>
                  <w:vAlign w:val="center"/>
                </w:tcPr>
                <w:p w14:paraId="1951DDA9">
                  <w:pPr>
                    <w:jc w:val="center"/>
                    <w:rPr>
                      <w:rFonts w:eastAsia="仿宋"/>
                      <w:kern w:val="0"/>
                      <w:lang w:val="zh-CN" w:bidi="zh-CN"/>
                    </w:rPr>
                  </w:pPr>
                  <w:r>
                    <w:rPr>
                      <w:rFonts w:hint="eastAsia" w:eastAsia="仿宋"/>
                      <w:kern w:val="0"/>
                      <w:lang w:bidi="zh-CN"/>
                    </w:rPr>
                    <w:t>ND</w:t>
                  </w:r>
                </w:p>
              </w:tc>
              <w:tc>
                <w:tcPr>
                  <w:tcW w:w="1024" w:type="pct"/>
                  <w:vAlign w:val="center"/>
                </w:tcPr>
                <w:p w14:paraId="755E332A">
                  <w:pPr>
                    <w:jc w:val="center"/>
                    <w:rPr>
                      <w:rFonts w:eastAsia="仿宋"/>
                      <w:kern w:val="0"/>
                      <w:lang w:bidi="zh-CN"/>
                    </w:rPr>
                  </w:pPr>
                  <w:r>
                    <w:rPr>
                      <w:rFonts w:hint="eastAsia" w:eastAsia="仿宋"/>
                      <w:kern w:val="0"/>
                      <w:lang w:bidi="zh-CN"/>
                    </w:rPr>
                    <w:t>ND</w:t>
                  </w:r>
                </w:p>
              </w:tc>
              <w:tc>
                <w:tcPr>
                  <w:tcW w:w="1034" w:type="pct"/>
                  <w:vAlign w:val="center"/>
                </w:tcPr>
                <w:p w14:paraId="1BEFADD8">
                  <w:pPr>
                    <w:jc w:val="center"/>
                    <w:rPr>
                      <w:rFonts w:eastAsia="仿宋"/>
                      <w:kern w:val="0"/>
                      <w:lang w:bidi="zh-CN"/>
                    </w:rPr>
                  </w:pPr>
                  <w:r>
                    <w:rPr>
                      <w:rFonts w:hint="eastAsia" w:eastAsia="仿宋"/>
                      <w:kern w:val="0"/>
                      <w:lang w:bidi="zh-CN"/>
                    </w:rPr>
                    <w:t>2</w:t>
                  </w:r>
                </w:p>
              </w:tc>
            </w:tr>
            <w:tr w14:paraId="04A8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5F7BBE97">
                  <w:pPr>
                    <w:jc w:val="center"/>
                    <w:rPr>
                      <w:rFonts w:eastAsia="仿宋"/>
                      <w:kern w:val="0"/>
                      <w:lang w:bidi="zh-CN"/>
                    </w:rPr>
                  </w:pPr>
                  <w:r>
                    <w:rPr>
                      <w:rFonts w:hint="eastAsia" w:eastAsia="仿宋"/>
                      <w:kern w:val="0"/>
                      <w:lang w:bidi="zh-CN"/>
                    </w:rPr>
                    <w:t>71</w:t>
                  </w:r>
                </w:p>
              </w:tc>
              <w:tc>
                <w:tcPr>
                  <w:tcW w:w="1387" w:type="pct"/>
                  <w:vAlign w:val="center"/>
                </w:tcPr>
                <w:p w14:paraId="39F2DC4B">
                  <w:pPr>
                    <w:jc w:val="center"/>
                    <w:rPr>
                      <w:rFonts w:eastAsia="仿宋"/>
                      <w:kern w:val="0"/>
                      <w:lang w:val="zh-CN" w:bidi="zh-CN"/>
                    </w:rPr>
                  </w:pPr>
                  <w:r>
                    <w:rPr>
                      <w:rFonts w:hint="eastAsia" w:eastAsia="仿宋"/>
                      <w:kern w:val="0"/>
                      <w:lang w:val="zh-CN" w:bidi="zh-CN"/>
                    </w:rPr>
                    <w:t>敌敌畏</w:t>
                  </w:r>
                </w:p>
              </w:tc>
              <w:tc>
                <w:tcPr>
                  <w:tcW w:w="768" w:type="pct"/>
                  <w:vAlign w:val="center"/>
                </w:tcPr>
                <w:p w14:paraId="27528E8B">
                  <w:pPr>
                    <w:jc w:val="center"/>
                    <w:rPr>
                      <w:rFonts w:eastAsia="仿宋"/>
                      <w:kern w:val="0"/>
                      <w:lang w:val="zh-CN" w:bidi="zh-CN"/>
                    </w:rPr>
                  </w:pPr>
                  <w:r>
                    <w:rPr>
                      <w:rFonts w:hint="eastAsia" w:eastAsia="仿宋"/>
                      <w:kern w:val="0"/>
                      <w:lang w:bidi="zh-CN"/>
                    </w:rPr>
                    <w:t>ND</w:t>
                  </w:r>
                </w:p>
              </w:tc>
              <w:tc>
                <w:tcPr>
                  <w:tcW w:w="1024" w:type="pct"/>
                  <w:vAlign w:val="center"/>
                </w:tcPr>
                <w:p w14:paraId="35C2CDDC">
                  <w:pPr>
                    <w:jc w:val="center"/>
                    <w:rPr>
                      <w:rFonts w:eastAsia="仿宋"/>
                      <w:kern w:val="0"/>
                      <w:lang w:bidi="zh-CN"/>
                    </w:rPr>
                  </w:pPr>
                  <w:r>
                    <w:rPr>
                      <w:rFonts w:hint="eastAsia" w:eastAsia="仿宋"/>
                      <w:kern w:val="0"/>
                      <w:lang w:bidi="zh-CN"/>
                    </w:rPr>
                    <w:t>ND</w:t>
                  </w:r>
                </w:p>
              </w:tc>
              <w:tc>
                <w:tcPr>
                  <w:tcW w:w="1034" w:type="pct"/>
                  <w:vAlign w:val="center"/>
                </w:tcPr>
                <w:p w14:paraId="737A8712">
                  <w:pPr>
                    <w:jc w:val="center"/>
                    <w:rPr>
                      <w:rFonts w:eastAsia="仿宋"/>
                      <w:kern w:val="0"/>
                      <w:lang w:bidi="zh-CN"/>
                    </w:rPr>
                  </w:pPr>
                  <w:r>
                    <w:rPr>
                      <w:rFonts w:hint="eastAsia" w:eastAsia="仿宋"/>
                      <w:kern w:val="0"/>
                      <w:lang w:bidi="zh-CN"/>
                    </w:rPr>
                    <w:t>1.8</w:t>
                  </w:r>
                </w:p>
              </w:tc>
            </w:tr>
            <w:tr w14:paraId="6540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DD54148">
                  <w:pPr>
                    <w:jc w:val="center"/>
                    <w:rPr>
                      <w:rFonts w:eastAsia="仿宋"/>
                      <w:kern w:val="0"/>
                      <w:lang w:bidi="zh-CN"/>
                    </w:rPr>
                  </w:pPr>
                  <w:r>
                    <w:rPr>
                      <w:rFonts w:hint="eastAsia" w:eastAsia="仿宋"/>
                      <w:kern w:val="0"/>
                      <w:lang w:bidi="zh-CN"/>
                    </w:rPr>
                    <w:t>72</w:t>
                  </w:r>
                </w:p>
              </w:tc>
              <w:tc>
                <w:tcPr>
                  <w:tcW w:w="1387" w:type="pct"/>
                  <w:vAlign w:val="center"/>
                </w:tcPr>
                <w:p w14:paraId="2BE602FF">
                  <w:pPr>
                    <w:jc w:val="center"/>
                    <w:rPr>
                      <w:rFonts w:eastAsia="仿宋"/>
                      <w:kern w:val="0"/>
                      <w:lang w:val="zh-CN" w:bidi="zh-CN"/>
                    </w:rPr>
                  </w:pPr>
                  <w:r>
                    <w:rPr>
                      <w:rFonts w:hint="eastAsia" w:eastAsia="仿宋"/>
                      <w:kern w:val="0"/>
                      <w:lang w:val="zh-CN" w:bidi="zh-CN"/>
                    </w:rPr>
                    <w:t>乐果</w:t>
                  </w:r>
                </w:p>
              </w:tc>
              <w:tc>
                <w:tcPr>
                  <w:tcW w:w="768" w:type="pct"/>
                  <w:vAlign w:val="center"/>
                </w:tcPr>
                <w:p w14:paraId="6DC1643F">
                  <w:pPr>
                    <w:jc w:val="center"/>
                    <w:rPr>
                      <w:rFonts w:eastAsia="仿宋"/>
                      <w:kern w:val="0"/>
                      <w:lang w:val="zh-CN" w:bidi="zh-CN"/>
                    </w:rPr>
                  </w:pPr>
                  <w:r>
                    <w:rPr>
                      <w:rFonts w:hint="eastAsia" w:eastAsia="仿宋"/>
                      <w:kern w:val="0"/>
                      <w:lang w:bidi="zh-CN"/>
                    </w:rPr>
                    <w:t>ND</w:t>
                  </w:r>
                </w:p>
              </w:tc>
              <w:tc>
                <w:tcPr>
                  <w:tcW w:w="1024" w:type="pct"/>
                  <w:vAlign w:val="center"/>
                </w:tcPr>
                <w:p w14:paraId="49D1729E">
                  <w:pPr>
                    <w:jc w:val="center"/>
                    <w:rPr>
                      <w:rFonts w:eastAsia="仿宋"/>
                      <w:kern w:val="0"/>
                      <w:lang w:bidi="zh-CN"/>
                    </w:rPr>
                  </w:pPr>
                  <w:r>
                    <w:rPr>
                      <w:rFonts w:hint="eastAsia" w:eastAsia="仿宋"/>
                      <w:kern w:val="0"/>
                      <w:lang w:bidi="zh-CN"/>
                    </w:rPr>
                    <w:t>ND</w:t>
                  </w:r>
                </w:p>
              </w:tc>
              <w:tc>
                <w:tcPr>
                  <w:tcW w:w="1034" w:type="pct"/>
                  <w:vAlign w:val="center"/>
                </w:tcPr>
                <w:p w14:paraId="4BEB587D">
                  <w:pPr>
                    <w:jc w:val="center"/>
                    <w:rPr>
                      <w:rFonts w:eastAsia="仿宋"/>
                      <w:kern w:val="0"/>
                      <w:lang w:bidi="zh-CN"/>
                    </w:rPr>
                  </w:pPr>
                  <w:r>
                    <w:rPr>
                      <w:rFonts w:hint="eastAsia" w:eastAsia="仿宋"/>
                      <w:kern w:val="0"/>
                      <w:lang w:bidi="zh-CN"/>
                    </w:rPr>
                    <w:t>86</w:t>
                  </w:r>
                </w:p>
              </w:tc>
            </w:tr>
            <w:tr w14:paraId="30E2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CFDD73A">
                  <w:pPr>
                    <w:jc w:val="center"/>
                    <w:rPr>
                      <w:rFonts w:eastAsia="仿宋"/>
                      <w:kern w:val="0"/>
                      <w:lang w:bidi="zh-CN"/>
                    </w:rPr>
                  </w:pPr>
                  <w:r>
                    <w:rPr>
                      <w:rFonts w:hint="eastAsia" w:eastAsia="仿宋"/>
                      <w:kern w:val="0"/>
                      <w:lang w:bidi="zh-CN"/>
                    </w:rPr>
                    <w:t>73</w:t>
                  </w:r>
                </w:p>
              </w:tc>
              <w:tc>
                <w:tcPr>
                  <w:tcW w:w="1387" w:type="pct"/>
                  <w:vAlign w:val="center"/>
                </w:tcPr>
                <w:p w14:paraId="574E36D6">
                  <w:pPr>
                    <w:jc w:val="center"/>
                    <w:rPr>
                      <w:rFonts w:eastAsia="仿宋"/>
                      <w:kern w:val="0"/>
                      <w:lang w:val="zh-CN" w:bidi="zh-CN"/>
                    </w:rPr>
                  </w:pPr>
                  <w:r>
                    <w:rPr>
                      <w:rFonts w:hint="eastAsia" w:eastAsia="仿宋"/>
                      <w:kern w:val="0"/>
                      <w:lang w:val="zh-CN" w:bidi="zh-CN"/>
                    </w:rPr>
                    <w:t>硫丹</w:t>
                  </w:r>
                </w:p>
              </w:tc>
              <w:tc>
                <w:tcPr>
                  <w:tcW w:w="768" w:type="pct"/>
                  <w:vAlign w:val="center"/>
                </w:tcPr>
                <w:p w14:paraId="30EA201F">
                  <w:pPr>
                    <w:jc w:val="center"/>
                    <w:rPr>
                      <w:rFonts w:eastAsia="仿宋"/>
                      <w:kern w:val="0"/>
                      <w:lang w:bidi="zh-CN"/>
                    </w:rPr>
                  </w:pPr>
                  <w:r>
                    <w:rPr>
                      <w:rFonts w:hint="eastAsia" w:eastAsia="仿宋"/>
                      <w:kern w:val="0"/>
                      <w:lang w:bidi="zh-CN"/>
                    </w:rPr>
                    <w:t>ND</w:t>
                  </w:r>
                </w:p>
              </w:tc>
              <w:tc>
                <w:tcPr>
                  <w:tcW w:w="1024" w:type="pct"/>
                  <w:vAlign w:val="center"/>
                </w:tcPr>
                <w:p w14:paraId="2B3733A4">
                  <w:pPr>
                    <w:jc w:val="center"/>
                    <w:rPr>
                      <w:rFonts w:eastAsia="仿宋"/>
                      <w:kern w:val="0"/>
                      <w:lang w:bidi="zh-CN"/>
                    </w:rPr>
                  </w:pPr>
                  <w:r>
                    <w:rPr>
                      <w:rFonts w:hint="eastAsia" w:eastAsia="仿宋"/>
                      <w:kern w:val="0"/>
                      <w:lang w:bidi="zh-CN"/>
                    </w:rPr>
                    <w:t>ND</w:t>
                  </w:r>
                </w:p>
              </w:tc>
              <w:tc>
                <w:tcPr>
                  <w:tcW w:w="1034" w:type="pct"/>
                  <w:vAlign w:val="center"/>
                </w:tcPr>
                <w:p w14:paraId="1546BCB1">
                  <w:pPr>
                    <w:jc w:val="center"/>
                    <w:rPr>
                      <w:rFonts w:eastAsia="仿宋"/>
                      <w:kern w:val="0"/>
                      <w:lang w:bidi="zh-CN"/>
                    </w:rPr>
                  </w:pPr>
                  <w:r>
                    <w:rPr>
                      <w:rFonts w:hint="eastAsia" w:eastAsia="仿宋"/>
                      <w:kern w:val="0"/>
                      <w:lang w:bidi="zh-CN"/>
                    </w:rPr>
                    <w:t>234</w:t>
                  </w:r>
                </w:p>
              </w:tc>
            </w:tr>
            <w:tr w14:paraId="10EB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9087122">
                  <w:pPr>
                    <w:jc w:val="center"/>
                    <w:rPr>
                      <w:rFonts w:eastAsia="仿宋"/>
                      <w:kern w:val="0"/>
                      <w:lang w:bidi="zh-CN"/>
                    </w:rPr>
                  </w:pPr>
                  <w:r>
                    <w:rPr>
                      <w:rFonts w:hint="eastAsia" w:eastAsia="仿宋"/>
                      <w:kern w:val="0"/>
                      <w:lang w:bidi="zh-CN"/>
                    </w:rPr>
                    <w:t>74</w:t>
                  </w:r>
                </w:p>
              </w:tc>
              <w:tc>
                <w:tcPr>
                  <w:tcW w:w="1387" w:type="pct"/>
                  <w:vAlign w:val="center"/>
                </w:tcPr>
                <w:p w14:paraId="7C2F8B00">
                  <w:pPr>
                    <w:jc w:val="center"/>
                    <w:rPr>
                      <w:rFonts w:eastAsia="仿宋"/>
                      <w:kern w:val="0"/>
                      <w:lang w:val="zh-CN" w:bidi="zh-CN"/>
                    </w:rPr>
                  </w:pPr>
                  <w:r>
                    <w:rPr>
                      <w:rFonts w:hint="eastAsia" w:eastAsia="仿宋"/>
                      <w:kern w:val="0"/>
                      <w:lang w:val="zh-CN" w:bidi="zh-CN"/>
                    </w:rPr>
                    <w:t>七氯</w:t>
                  </w:r>
                </w:p>
              </w:tc>
              <w:tc>
                <w:tcPr>
                  <w:tcW w:w="768" w:type="pct"/>
                  <w:vAlign w:val="center"/>
                </w:tcPr>
                <w:p w14:paraId="411CC3CB">
                  <w:pPr>
                    <w:jc w:val="center"/>
                    <w:rPr>
                      <w:rFonts w:eastAsia="仿宋"/>
                      <w:kern w:val="0"/>
                      <w:lang w:bidi="zh-CN"/>
                    </w:rPr>
                  </w:pPr>
                  <w:r>
                    <w:rPr>
                      <w:rFonts w:hint="eastAsia" w:eastAsia="仿宋"/>
                      <w:kern w:val="0"/>
                      <w:lang w:bidi="zh-CN"/>
                    </w:rPr>
                    <w:t>ND</w:t>
                  </w:r>
                </w:p>
              </w:tc>
              <w:tc>
                <w:tcPr>
                  <w:tcW w:w="1024" w:type="pct"/>
                  <w:vAlign w:val="center"/>
                </w:tcPr>
                <w:p w14:paraId="5C85A4EF">
                  <w:pPr>
                    <w:jc w:val="center"/>
                    <w:rPr>
                      <w:rFonts w:eastAsia="仿宋"/>
                      <w:kern w:val="0"/>
                      <w:lang w:bidi="zh-CN"/>
                    </w:rPr>
                  </w:pPr>
                  <w:r>
                    <w:rPr>
                      <w:rFonts w:hint="eastAsia" w:eastAsia="仿宋"/>
                      <w:kern w:val="0"/>
                      <w:lang w:bidi="zh-CN"/>
                    </w:rPr>
                    <w:t>ND</w:t>
                  </w:r>
                </w:p>
              </w:tc>
              <w:tc>
                <w:tcPr>
                  <w:tcW w:w="1034" w:type="pct"/>
                  <w:vAlign w:val="center"/>
                </w:tcPr>
                <w:p w14:paraId="7B0806A2">
                  <w:pPr>
                    <w:jc w:val="center"/>
                    <w:rPr>
                      <w:rFonts w:eastAsia="仿宋"/>
                      <w:kern w:val="0"/>
                      <w:lang w:bidi="zh-CN"/>
                    </w:rPr>
                  </w:pPr>
                  <w:r>
                    <w:rPr>
                      <w:rFonts w:hint="eastAsia" w:eastAsia="仿宋"/>
                      <w:kern w:val="0"/>
                      <w:lang w:bidi="zh-CN"/>
                    </w:rPr>
                    <w:t>0.13</w:t>
                  </w:r>
                </w:p>
              </w:tc>
            </w:tr>
            <w:tr w14:paraId="2882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696B7C5">
                  <w:pPr>
                    <w:jc w:val="center"/>
                    <w:rPr>
                      <w:rFonts w:eastAsia="仿宋"/>
                      <w:kern w:val="0"/>
                      <w:lang w:bidi="zh-CN"/>
                    </w:rPr>
                  </w:pPr>
                  <w:r>
                    <w:rPr>
                      <w:rFonts w:hint="eastAsia" w:eastAsia="仿宋"/>
                      <w:kern w:val="0"/>
                      <w:lang w:bidi="zh-CN"/>
                    </w:rPr>
                    <w:t>75</w:t>
                  </w:r>
                </w:p>
              </w:tc>
              <w:tc>
                <w:tcPr>
                  <w:tcW w:w="1387" w:type="pct"/>
                  <w:vAlign w:val="center"/>
                </w:tcPr>
                <w:p w14:paraId="2BD1F5E2">
                  <w:pPr>
                    <w:jc w:val="center"/>
                    <w:rPr>
                      <w:rFonts w:eastAsia="仿宋"/>
                      <w:kern w:val="0"/>
                      <w:lang w:val="zh-CN" w:bidi="zh-CN"/>
                    </w:rPr>
                  </w:pPr>
                  <w:r>
                    <w:rPr>
                      <w:rFonts w:hint="eastAsia" w:eastAsia="仿宋"/>
                      <w:kern w:val="0"/>
                      <w:lang w:bidi="zh-CN"/>
                    </w:rPr>
                    <w:t>α</w:t>
                  </w:r>
                  <w:r>
                    <w:rPr>
                      <w:rFonts w:hint="eastAsia" w:eastAsia="仿宋"/>
                      <w:kern w:val="0"/>
                      <w:lang w:val="zh-CN" w:bidi="zh-CN"/>
                    </w:rPr>
                    <w:t>-六六六</w:t>
                  </w:r>
                </w:p>
              </w:tc>
              <w:tc>
                <w:tcPr>
                  <w:tcW w:w="768" w:type="pct"/>
                  <w:vAlign w:val="center"/>
                </w:tcPr>
                <w:p w14:paraId="642D77C1">
                  <w:pPr>
                    <w:jc w:val="center"/>
                    <w:rPr>
                      <w:rFonts w:eastAsia="仿宋"/>
                      <w:kern w:val="0"/>
                      <w:lang w:bidi="zh-CN"/>
                    </w:rPr>
                  </w:pPr>
                  <w:r>
                    <w:rPr>
                      <w:rFonts w:hint="eastAsia" w:eastAsia="仿宋"/>
                      <w:kern w:val="0"/>
                      <w:lang w:bidi="zh-CN"/>
                    </w:rPr>
                    <w:t>ND</w:t>
                  </w:r>
                </w:p>
              </w:tc>
              <w:tc>
                <w:tcPr>
                  <w:tcW w:w="1024" w:type="pct"/>
                  <w:vAlign w:val="center"/>
                </w:tcPr>
                <w:p w14:paraId="187A657A">
                  <w:pPr>
                    <w:jc w:val="center"/>
                    <w:rPr>
                      <w:rFonts w:eastAsia="仿宋"/>
                      <w:kern w:val="0"/>
                      <w:lang w:bidi="zh-CN"/>
                    </w:rPr>
                  </w:pPr>
                  <w:r>
                    <w:rPr>
                      <w:rFonts w:hint="eastAsia" w:eastAsia="仿宋"/>
                      <w:kern w:val="0"/>
                      <w:lang w:bidi="zh-CN"/>
                    </w:rPr>
                    <w:t>ND</w:t>
                  </w:r>
                </w:p>
              </w:tc>
              <w:tc>
                <w:tcPr>
                  <w:tcW w:w="1034" w:type="pct"/>
                  <w:vAlign w:val="center"/>
                </w:tcPr>
                <w:p w14:paraId="5D755700">
                  <w:pPr>
                    <w:jc w:val="center"/>
                    <w:rPr>
                      <w:rFonts w:eastAsia="仿宋"/>
                      <w:kern w:val="0"/>
                      <w:lang w:bidi="zh-CN"/>
                    </w:rPr>
                  </w:pPr>
                  <w:r>
                    <w:rPr>
                      <w:rFonts w:hint="eastAsia" w:eastAsia="仿宋"/>
                      <w:kern w:val="0"/>
                      <w:lang w:bidi="zh-CN"/>
                    </w:rPr>
                    <w:t>0.09</w:t>
                  </w:r>
                </w:p>
              </w:tc>
            </w:tr>
            <w:tr w14:paraId="2B85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5384B58">
                  <w:pPr>
                    <w:jc w:val="center"/>
                    <w:rPr>
                      <w:rFonts w:eastAsia="仿宋"/>
                      <w:kern w:val="0"/>
                      <w:lang w:bidi="zh-CN"/>
                    </w:rPr>
                  </w:pPr>
                  <w:r>
                    <w:rPr>
                      <w:rFonts w:hint="eastAsia" w:eastAsia="仿宋"/>
                      <w:kern w:val="0"/>
                      <w:lang w:bidi="zh-CN"/>
                    </w:rPr>
                    <w:t>76</w:t>
                  </w:r>
                </w:p>
              </w:tc>
              <w:tc>
                <w:tcPr>
                  <w:tcW w:w="1387" w:type="pct"/>
                  <w:vAlign w:val="center"/>
                </w:tcPr>
                <w:p w14:paraId="0437E478">
                  <w:pPr>
                    <w:jc w:val="center"/>
                    <w:rPr>
                      <w:rFonts w:eastAsia="仿宋"/>
                      <w:kern w:val="0"/>
                      <w:lang w:val="zh-CN" w:bidi="zh-CN"/>
                    </w:rPr>
                  </w:pPr>
                  <w:r>
                    <w:rPr>
                      <w:rFonts w:hint="eastAsia" w:eastAsia="仿宋"/>
                      <w:kern w:val="0"/>
                      <w:lang w:bidi="zh-CN"/>
                    </w:rPr>
                    <w:t>β-</w:t>
                  </w:r>
                  <w:r>
                    <w:rPr>
                      <w:rFonts w:hint="eastAsia" w:eastAsia="仿宋"/>
                      <w:kern w:val="0"/>
                      <w:lang w:val="zh-CN" w:bidi="zh-CN"/>
                    </w:rPr>
                    <w:t>六六六</w:t>
                  </w:r>
                </w:p>
              </w:tc>
              <w:tc>
                <w:tcPr>
                  <w:tcW w:w="768" w:type="pct"/>
                  <w:vAlign w:val="center"/>
                </w:tcPr>
                <w:p w14:paraId="3152CBC5">
                  <w:pPr>
                    <w:jc w:val="center"/>
                    <w:rPr>
                      <w:rFonts w:eastAsia="仿宋"/>
                      <w:kern w:val="0"/>
                      <w:lang w:bidi="zh-CN"/>
                    </w:rPr>
                  </w:pPr>
                  <w:r>
                    <w:rPr>
                      <w:rFonts w:hint="eastAsia" w:eastAsia="仿宋"/>
                      <w:kern w:val="0"/>
                      <w:lang w:bidi="zh-CN"/>
                    </w:rPr>
                    <w:t>ND</w:t>
                  </w:r>
                </w:p>
              </w:tc>
              <w:tc>
                <w:tcPr>
                  <w:tcW w:w="1024" w:type="pct"/>
                  <w:vAlign w:val="center"/>
                </w:tcPr>
                <w:p w14:paraId="26E81998">
                  <w:pPr>
                    <w:jc w:val="center"/>
                    <w:rPr>
                      <w:rFonts w:eastAsia="仿宋"/>
                      <w:kern w:val="0"/>
                      <w:lang w:bidi="zh-CN"/>
                    </w:rPr>
                  </w:pPr>
                  <w:r>
                    <w:rPr>
                      <w:rFonts w:hint="eastAsia" w:eastAsia="仿宋"/>
                      <w:kern w:val="0"/>
                      <w:lang w:bidi="zh-CN"/>
                    </w:rPr>
                    <w:t>ND</w:t>
                  </w:r>
                </w:p>
              </w:tc>
              <w:tc>
                <w:tcPr>
                  <w:tcW w:w="1034" w:type="pct"/>
                  <w:vAlign w:val="center"/>
                </w:tcPr>
                <w:p w14:paraId="02FDCF52">
                  <w:pPr>
                    <w:jc w:val="center"/>
                    <w:rPr>
                      <w:rFonts w:eastAsia="仿宋"/>
                      <w:kern w:val="0"/>
                      <w:lang w:bidi="zh-CN"/>
                    </w:rPr>
                  </w:pPr>
                  <w:r>
                    <w:rPr>
                      <w:rFonts w:hint="eastAsia" w:eastAsia="仿宋"/>
                      <w:kern w:val="0"/>
                      <w:lang w:bidi="zh-CN"/>
                    </w:rPr>
                    <w:t>0.32</w:t>
                  </w:r>
                </w:p>
              </w:tc>
            </w:tr>
            <w:tr w14:paraId="2657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67F73B0F">
                  <w:pPr>
                    <w:jc w:val="center"/>
                    <w:rPr>
                      <w:rFonts w:eastAsia="仿宋"/>
                      <w:kern w:val="0"/>
                      <w:lang w:bidi="zh-CN"/>
                    </w:rPr>
                  </w:pPr>
                  <w:r>
                    <w:rPr>
                      <w:rFonts w:hint="eastAsia" w:eastAsia="仿宋"/>
                      <w:kern w:val="0"/>
                      <w:lang w:bidi="zh-CN"/>
                    </w:rPr>
                    <w:t>77</w:t>
                  </w:r>
                </w:p>
              </w:tc>
              <w:tc>
                <w:tcPr>
                  <w:tcW w:w="1387" w:type="pct"/>
                  <w:vAlign w:val="center"/>
                </w:tcPr>
                <w:p w14:paraId="350EC520">
                  <w:pPr>
                    <w:jc w:val="center"/>
                    <w:rPr>
                      <w:rFonts w:eastAsia="仿宋"/>
                      <w:kern w:val="0"/>
                      <w:lang w:val="zh-CN" w:bidi="zh-CN"/>
                    </w:rPr>
                  </w:pPr>
                  <w:r>
                    <w:rPr>
                      <w:rFonts w:hint="eastAsia" w:eastAsia="仿宋"/>
                      <w:kern w:val="0"/>
                      <w:lang w:bidi="zh-CN"/>
                    </w:rPr>
                    <w:t>Γ-</w:t>
                  </w:r>
                  <w:r>
                    <w:rPr>
                      <w:rFonts w:hint="eastAsia" w:eastAsia="仿宋"/>
                      <w:kern w:val="0"/>
                      <w:lang w:val="zh-CN" w:bidi="zh-CN"/>
                    </w:rPr>
                    <w:t>六六六</w:t>
                  </w:r>
                </w:p>
              </w:tc>
              <w:tc>
                <w:tcPr>
                  <w:tcW w:w="768" w:type="pct"/>
                  <w:vAlign w:val="center"/>
                </w:tcPr>
                <w:p w14:paraId="2ADA182A">
                  <w:pPr>
                    <w:jc w:val="center"/>
                    <w:rPr>
                      <w:rFonts w:eastAsia="仿宋"/>
                      <w:kern w:val="0"/>
                      <w:lang w:bidi="zh-CN"/>
                    </w:rPr>
                  </w:pPr>
                  <w:r>
                    <w:rPr>
                      <w:rFonts w:hint="eastAsia" w:eastAsia="仿宋"/>
                      <w:kern w:val="0"/>
                      <w:lang w:bidi="zh-CN"/>
                    </w:rPr>
                    <w:t>ND</w:t>
                  </w:r>
                </w:p>
              </w:tc>
              <w:tc>
                <w:tcPr>
                  <w:tcW w:w="1024" w:type="pct"/>
                  <w:vAlign w:val="center"/>
                </w:tcPr>
                <w:p w14:paraId="0EB2416B">
                  <w:pPr>
                    <w:jc w:val="center"/>
                    <w:rPr>
                      <w:rFonts w:eastAsia="仿宋"/>
                      <w:kern w:val="0"/>
                      <w:lang w:bidi="zh-CN"/>
                    </w:rPr>
                  </w:pPr>
                  <w:r>
                    <w:rPr>
                      <w:rFonts w:hint="eastAsia" w:eastAsia="仿宋"/>
                      <w:kern w:val="0"/>
                      <w:lang w:bidi="zh-CN"/>
                    </w:rPr>
                    <w:t>ND</w:t>
                  </w:r>
                </w:p>
              </w:tc>
              <w:tc>
                <w:tcPr>
                  <w:tcW w:w="1034" w:type="pct"/>
                  <w:vAlign w:val="center"/>
                </w:tcPr>
                <w:p w14:paraId="552745F2">
                  <w:pPr>
                    <w:jc w:val="center"/>
                    <w:rPr>
                      <w:rFonts w:eastAsia="仿宋"/>
                      <w:kern w:val="0"/>
                      <w:lang w:bidi="zh-CN"/>
                    </w:rPr>
                  </w:pPr>
                  <w:r>
                    <w:rPr>
                      <w:rFonts w:hint="eastAsia" w:eastAsia="仿宋"/>
                      <w:kern w:val="0"/>
                      <w:lang w:bidi="zh-CN"/>
                    </w:rPr>
                    <w:t>0.62</w:t>
                  </w:r>
                </w:p>
              </w:tc>
            </w:tr>
            <w:tr w14:paraId="025D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006F36F">
                  <w:pPr>
                    <w:jc w:val="center"/>
                    <w:rPr>
                      <w:rFonts w:eastAsia="仿宋"/>
                      <w:kern w:val="0"/>
                      <w:lang w:bidi="zh-CN"/>
                    </w:rPr>
                  </w:pPr>
                  <w:r>
                    <w:rPr>
                      <w:rFonts w:hint="eastAsia" w:eastAsia="仿宋"/>
                      <w:kern w:val="0"/>
                      <w:lang w:bidi="zh-CN"/>
                    </w:rPr>
                    <w:t>78</w:t>
                  </w:r>
                </w:p>
              </w:tc>
              <w:tc>
                <w:tcPr>
                  <w:tcW w:w="1387" w:type="pct"/>
                  <w:vAlign w:val="center"/>
                </w:tcPr>
                <w:p w14:paraId="2B177001">
                  <w:pPr>
                    <w:jc w:val="center"/>
                    <w:rPr>
                      <w:rFonts w:eastAsia="仿宋"/>
                      <w:kern w:val="0"/>
                      <w:lang w:val="zh-CN" w:bidi="zh-CN"/>
                    </w:rPr>
                  </w:pPr>
                  <w:r>
                    <w:rPr>
                      <w:rFonts w:hint="eastAsia" w:eastAsia="仿宋"/>
                      <w:kern w:val="0"/>
                      <w:lang w:val="zh-CN" w:bidi="zh-CN"/>
                    </w:rPr>
                    <w:t>六氯苯</w:t>
                  </w:r>
                </w:p>
              </w:tc>
              <w:tc>
                <w:tcPr>
                  <w:tcW w:w="768" w:type="pct"/>
                  <w:vAlign w:val="center"/>
                </w:tcPr>
                <w:p w14:paraId="60367457">
                  <w:pPr>
                    <w:jc w:val="center"/>
                    <w:rPr>
                      <w:rFonts w:eastAsia="仿宋"/>
                      <w:kern w:val="0"/>
                      <w:lang w:bidi="zh-CN"/>
                    </w:rPr>
                  </w:pPr>
                  <w:r>
                    <w:rPr>
                      <w:rFonts w:hint="eastAsia" w:eastAsia="仿宋"/>
                      <w:kern w:val="0"/>
                      <w:lang w:bidi="zh-CN"/>
                    </w:rPr>
                    <w:t>ND</w:t>
                  </w:r>
                </w:p>
              </w:tc>
              <w:tc>
                <w:tcPr>
                  <w:tcW w:w="1024" w:type="pct"/>
                  <w:vAlign w:val="center"/>
                </w:tcPr>
                <w:p w14:paraId="1DC73A5C">
                  <w:pPr>
                    <w:jc w:val="center"/>
                    <w:rPr>
                      <w:rFonts w:eastAsia="仿宋"/>
                      <w:kern w:val="0"/>
                      <w:lang w:bidi="zh-CN"/>
                    </w:rPr>
                  </w:pPr>
                  <w:r>
                    <w:rPr>
                      <w:rFonts w:hint="eastAsia" w:eastAsia="仿宋"/>
                      <w:kern w:val="0"/>
                      <w:lang w:bidi="zh-CN"/>
                    </w:rPr>
                    <w:t>ND</w:t>
                  </w:r>
                </w:p>
              </w:tc>
              <w:tc>
                <w:tcPr>
                  <w:tcW w:w="1034" w:type="pct"/>
                  <w:vAlign w:val="center"/>
                </w:tcPr>
                <w:p w14:paraId="021EA1D4">
                  <w:pPr>
                    <w:jc w:val="center"/>
                    <w:rPr>
                      <w:rFonts w:eastAsia="仿宋"/>
                      <w:kern w:val="0"/>
                      <w:lang w:bidi="zh-CN"/>
                    </w:rPr>
                  </w:pPr>
                  <w:r>
                    <w:rPr>
                      <w:rFonts w:hint="eastAsia" w:eastAsia="仿宋"/>
                      <w:kern w:val="0"/>
                      <w:lang w:bidi="zh-CN"/>
                    </w:rPr>
                    <w:t>0.33</w:t>
                  </w:r>
                </w:p>
              </w:tc>
            </w:tr>
            <w:tr w14:paraId="57ED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2CAE595C">
                  <w:pPr>
                    <w:jc w:val="center"/>
                    <w:rPr>
                      <w:rFonts w:eastAsia="仿宋"/>
                      <w:kern w:val="0"/>
                      <w:lang w:bidi="zh-CN"/>
                    </w:rPr>
                  </w:pPr>
                  <w:r>
                    <w:rPr>
                      <w:rFonts w:hint="eastAsia" w:eastAsia="仿宋"/>
                      <w:kern w:val="0"/>
                      <w:lang w:bidi="zh-CN"/>
                    </w:rPr>
                    <w:t>79</w:t>
                  </w:r>
                </w:p>
              </w:tc>
              <w:tc>
                <w:tcPr>
                  <w:tcW w:w="1387" w:type="pct"/>
                  <w:vAlign w:val="center"/>
                </w:tcPr>
                <w:p w14:paraId="632AFAB5">
                  <w:pPr>
                    <w:jc w:val="center"/>
                    <w:rPr>
                      <w:rFonts w:eastAsia="仿宋"/>
                      <w:kern w:val="0"/>
                      <w:lang w:val="zh-CN" w:bidi="zh-CN"/>
                    </w:rPr>
                  </w:pPr>
                  <w:r>
                    <w:rPr>
                      <w:rFonts w:hint="eastAsia" w:eastAsia="仿宋"/>
                      <w:kern w:val="0"/>
                      <w:lang w:val="zh-CN" w:bidi="zh-CN"/>
                    </w:rPr>
                    <w:t>灭蚁灵</w:t>
                  </w:r>
                </w:p>
              </w:tc>
              <w:tc>
                <w:tcPr>
                  <w:tcW w:w="768" w:type="pct"/>
                  <w:vAlign w:val="center"/>
                </w:tcPr>
                <w:p w14:paraId="3CC181A8">
                  <w:pPr>
                    <w:jc w:val="center"/>
                    <w:rPr>
                      <w:rFonts w:eastAsia="仿宋"/>
                      <w:kern w:val="0"/>
                      <w:lang w:bidi="zh-CN"/>
                    </w:rPr>
                  </w:pPr>
                  <w:r>
                    <w:rPr>
                      <w:rFonts w:hint="eastAsia" w:eastAsia="仿宋"/>
                      <w:kern w:val="0"/>
                      <w:lang w:bidi="zh-CN"/>
                    </w:rPr>
                    <w:t>ND</w:t>
                  </w:r>
                </w:p>
              </w:tc>
              <w:tc>
                <w:tcPr>
                  <w:tcW w:w="1024" w:type="pct"/>
                  <w:vAlign w:val="center"/>
                </w:tcPr>
                <w:p w14:paraId="55DCEA1C">
                  <w:pPr>
                    <w:jc w:val="center"/>
                    <w:rPr>
                      <w:rFonts w:eastAsia="仿宋"/>
                      <w:kern w:val="0"/>
                      <w:lang w:bidi="zh-CN"/>
                    </w:rPr>
                  </w:pPr>
                  <w:r>
                    <w:rPr>
                      <w:rFonts w:hint="eastAsia" w:eastAsia="仿宋"/>
                      <w:kern w:val="0"/>
                      <w:lang w:bidi="zh-CN"/>
                    </w:rPr>
                    <w:t>ND</w:t>
                  </w:r>
                </w:p>
              </w:tc>
              <w:tc>
                <w:tcPr>
                  <w:tcW w:w="1034" w:type="pct"/>
                  <w:vAlign w:val="center"/>
                </w:tcPr>
                <w:p w14:paraId="03550A1D">
                  <w:pPr>
                    <w:jc w:val="center"/>
                    <w:rPr>
                      <w:rFonts w:eastAsia="仿宋"/>
                      <w:kern w:val="0"/>
                      <w:lang w:bidi="zh-CN"/>
                    </w:rPr>
                  </w:pPr>
                  <w:r>
                    <w:rPr>
                      <w:rFonts w:hint="eastAsia" w:eastAsia="仿宋"/>
                      <w:kern w:val="0"/>
                      <w:lang w:bidi="zh-CN"/>
                    </w:rPr>
                    <w:t>0.03</w:t>
                  </w:r>
                </w:p>
              </w:tc>
            </w:tr>
            <w:tr w14:paraId="1CC4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7125BD2A">
                  <w:pPr>
                    <w:jc w:val="center"/>
                    <w:rPr>
                      <w:rFonts w:eastAsia="仿宋"/>
                      <w:kern w:val="0"/>
                      <w:lang w:bidi="zh-CN"/>
                    </w:rPr>
                  </w:pPr>
                  <w:r>
                    <w:rPr>
                      <w:rFonts w:hint="eastAsia" w:eastAsia="仿宋"/>
                      <w:kern w:val="0"/>
                      <w:lang w:bidi="zh-CN"/>
                    </w:rPr>
                    <w:t>80</w:t>
                  </w:r>
                </w:p>
              </w:tc>
              <w:tc>
                <w:tcPr>
                  <w:tcW w:w="1387" w:type="pct"/>
                  <w:vAlign w:val="center"/>
                </w:tcPr>
                <w:p w14:paraId="609DD67C">
                  <w:pPr>
                    <w:jc w:val="center"/>
                    <w:rPr>
                      <w:rFonts w:eastAsia="仿宋"/>
                      <w:kern w:val="0"/>
                      <w:lang w:val="zh-CN" w:bidi="zh-CN"/>
                    </w:rPr>
                  </w:pPr>
                  <w:r>
                    <w:rPr>
                      <w:rFonts w:hint="eastAsia" w:eastAsia="仿宋"/>
                      <w:kern w:val="0"/>
                      <w:lang w:val="zh-CN" w:bidi="zh-CN"/>
                    </w:rPr>
                    <w:t>多氯联苯(总量)</w:t>
                  </w:r>
                </w:p>
              </w:tc>
              <w:tc>
                <w:tcPr>
                  <w:tcW w:w="768" w:type="pct"/>
                  <w:vAlign w:val="center"/>
                </w:tcPr>
                <w:p w14:paraId="0283C5CC">
                  <w:pPr>
                    <w:jc w:val="center"/>
                    <w:rPr>
                      <w:rFonts w:eastAsia="仿宋"/>
                      <w:kern w:val="0"/>
                      <w:lang w:bidi="zh-CN"/>
                    </w:rPr>
                  </w:pPr>
                  <w:r>
                    <w:rPr>
                      <w:rFonts w:hint="eastAsia" w:eastAsia="仿宋"/>
                      <w:kern w:val="0"/>
                      <w:lang w:bidi="zh-CN"/>
                    </w:rPr>
                    <w:t>ND</w:t>
                  </w:r>
                </w:p>
              </w:tc>
              <w:tc>
                <w:tcPr>
                  <w:tcW w:w="1024" w:type="pct"/>
                  <w:vAlign w:val="center"/>
                </w:tcPr>
                <w:p w14:paraId="2C30F4DD">
                  <w:pPr>
                    <w:jc w:val="center"/>
                    <w:rPr>
                      <w:rFonts w:eastAsia="仿宋"/>
                      <w:kern w:val="0"/>
                      <w:lang w:bidi="zh-CN"/>
                    </w:rPr>
                  </w:pPr>
                  <w:r>
                    <w:rPr>
                      <w:rFonts w:hint="eastAsia" w:eastAsia="仿宋"/>
                      <w:kern w:val="0"/>
                      <w:lang w:bidi="zh-CN"/>
                    </w:rPr>
                    <w:t>ND</w:t>
                  </w:r>
                </w:p>
              </w:tc>
              <w:tc>
                <w:tcPr>
                  <w:tcW w:w="1034" w:type="pct"/>
                  <w:vAlign w:val="center"/>
                </w:tcPr>
                <w:p w14:paraId="5329F218">
                  <w:pPr>
                    <w:jc w:val="center"/>
                    <w:rPr>
                      <w:rFonts w:eastAsia="仿宋"/>
                      <w:kern w:val="0"/>
                      <w:lang w:bidi="zh-CN"/>
                    </w:rPr>
                  </w:pPr>
                  <w:r>
                    <w:rPr>
                      <w:rFonts w:hint="eastAsia" w:eastAsia="仿宋"/>
                      <w:kern w:val="0"/>
                      <w:lang w:bidi="zh-CN"/>
                    </w:rPr>
                    <w:t>0.14</w:t>
                  </w:r>
                </w:p>
              </w:tc>
            </w:tr>
            <w:tr w14:paraId="37A4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D256D5B">
                  <w:pPr>
                    <w:jc w:val="center"/>
                    <w:rPr>
                      <w:rFonts w:eastAsia="仿宋"/>
                      <w:kern w:val="0"/>
                      <w:lang w:bidi="zh-CN"/>
                    </w:rPr>
                  </w:pPr>
                  <w:r>
                    <w:rPr>
                      <w:rFonts w:hint="eastAsia" w:eastAsia="仿宋"/>
                      <w:kern w:val="0"/>
                      <w:lang w:bidi="zh-CN"/>
                    </w:rPr>
                    <w:t>81</w:t>
                  </w:r>
                </w:p>
              </w:tc>
              <w:tc>
                <w:tcPr>
                  <w:tcW w:w="1387" w:type="pct"/>
                  <w:vAlign w:val="center"/>
                </w:tcPr>
                <w:p w14:paraId="6DCD9822">
                  <w:pPr>
                    <w:jc w:val="center"/>
                    <w:rPr>
                      <w:rFonts w:eastAsia="仿宋"/>
                      <w:kern w:val="0"/>
                      <w:lang w:val="zh-CN" w:bidi="zh-CN"/>
                    </w:rPr>
                  </w:pPr>
                  <w:r>
                    <w:rPr>
                      <w:rFonts w:hint="eastAsia" w:eastAsia="仿宋"/>
                      <w:kern w:val="0"/>
                      <w:lang w:val="zh-CN" w:bidi="zh-CN"/>
                    </w:rPr>
                    <w:t>3,3',4,4',5-五氯联苯(PCB 126)</w:t>
                  </w:r>
                </w:p>
              </w:tc>
              <w:tc>
                <w:tcPr>
                  <w:tcW w:w="768" w:type="pct"/>
                  <w:vAlign w:val="center"/>
                </w:tcPr>
                <w:p w14:paraId="282DB9B9">
                  <w:pPr>
                    <w:jc w:val="center"/>
                    <w:rPr>
                      <w:rFonts w:eastAsia="仿宋"/>
                      <w:kern w:val="0"/>
                      <w:lang w:bidi="zh-CN"/>
                    </w:rPr>
                  </w:pPr>
                  <w:r>
                    <w:rPr>
                      <w:rFonts w:hint="eastAsia" w:eastAsia="仿宋"/>
                      <w:kern w:val="0"/>
                      <w:lang w:bidi="zh-CN"/>
                    </w:rPr>
                    <w:t>ND</w:t>
                  </w:r>
                </w:p>
              </w:tc>
              <w:tc>
                <w:tcPr>
                  <w:tcW w:w="1024" w:type="pct"/>
                  <w:vAlign w:val="center"/>
                </w:tcPr>
                <w:p w14:paraId="3B036566">
                  <w:pPr>
                    <w:jc w:val="center"/>
                    <w:rPr>
                      <w:rFonts w:eastAsia="仿宋"/>
                      <w:kern w:val="0"/>
                      <w:lang w:bidi="zh-CN"/>
                    </w:rPr>
                  </w:pPr>
                  <w:r>
                    <w:rPr>
                      <w:rFonts w:hint="eastAsia" w:eastAsia="仿宋"/>
                      <w:kern w:val="0"/>
                      <w:lang w:bidi="zh-CN"/>
                    </w:rPr>
                    <w:t>ND</w:t>
                  </w:r>
                </w:p>
              </w:tc>
              <w:tc>
                <w:tcPr>
                  <w:tcW w:w="1034" w:type="pct"/>
                  <w:vAlign w:val="center"/>
                </w:tcPr>
                <w:p w14:paraId="7CAE1319">
                  <w:pPr>
                    <w:jc w:val="center"/>
                    <w:rPr>
                      <w:rFonts w:eastAsia="仿宋"/>
                      <w:kern w:val="0"/>
                      <w:lang w:bidi="zh-CN"/>
                    </w:rPr>
                  </w:pPr>
                  <w:r>
                    <w:rPr>
                      <w:rFonts w:hint="eastAsia" w:eastAsia="仿宋"/>
                      <w:kern w:val="0"/>
                      <w:lang w:bidi="zh-CN"/>
                    </w:rPr>
                    <w:t>4×10</w:t>
                  </w:r>
                  <w:r>
                    <w:rPr>
                      <w:rFonts w:hint="eastAsia" w:eastAsia="仿宋"/>
                      <w:kern w:val="0"/>
                      <w:vertAlign w:val="superscript"/>
                      <w:lang w:bidi="zh-CN"/>
                    </w:rPr>
                    <w:t>-5</w:t>
                  </w:r>
                </w:p>
              </w:tc>
            </w:tr>
            <w:tr w14:paraId="25CD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4D802C1B">
                  <w:pPr>
                    <w:jc w:val="center"/>
                    <w:rPr>
                      <w:rFonts w:eastAsia="仿宋"/>
                      <w:kern w:val="0"/>
                      <w:lang w:bidi="zh-CN"/>
                    </w:rPr>
                  </w:pPr>
                  <w:r>
                    <w:rPr>
                      <w:rFonts w:hint="eastAsia" w:eastAsia="仿宋"/>
                      <w:kern w:val="0"/>
                      <w:lang w:bidi="zh-CN"/>
                    </w:rPr>
                    <w:t>82</w:t>
                  </w:r>
                </w:p>
              </w:tc>
              <w:tc>
                <w:tcPr>
                  <w:tcW w:w="1387" w:type="pct"/>
                  <w:vAlign w:val="center"/>
                </w:tcPr>
                <w:p w14:paraId="1B641E49">
                  <w:pPr>
                    <w:jc w:val="center"/>
                    <w:rPr>
                      <w:rFonts w:eastAsia="仿宋"/>
                      <w:kern w:val="0"/>
                      <w:lang w:val="zh-CN" w:bidi="zh-CN"/>
                    </w:rPr>
                  </w:pPr>
                  <w:r>
                    <w:rPr>
                      <w:rFonts w:hint="eastAsia" w:eastAsia="仿宋"/>
                      <w:kern w:val="0"/>
                      <w:lang w:val="zh-CN" w:bidi="zh-CN"/>
                    </w:rPr>
                    <w:t>3,3',4,4',5,5'-六氣联苯(PCB 169)</w:t>
                  </w:r>
                </w:p>
              </w:tc>
              <w:tc>
                <w:tcPr>
                  <w:tcW w:w="768" w:type="pct"/>
                  <w:vAlign w:val="center"/>
                </w:tcPr>
                <w:p w14:paraId="2C3EC110">
                  <w:pPr>
                    <w:jc w:val="center"/>
                    <w:rPr>
                      <w:rFonts w:eastAsia="仿宋"/>
                      <w:kern w:val="0"/>
                      <w:lang w:bidi="zh-CN"/>
                    </w:rPr>
                  </w:pPr>
                  <w:r>
                    <w:rPr>
                      <w:rFonts w:hint="eastAsia" w:eastAsia="仿宋"/>
                      <w:kern w:val="0"/>
                      <w:lang w:bidi="zh-CN"/>
                    </w:rPr>
                    <w:t>ND</w:t>
                  </w:r>
                </w:p>
              </w:tc>
              <w:tc>
                <w:tcPr>
                  <w:tcW w:w="1024" w:type="pct"/>
                  <w:vAlign w:val="center"/>
                </w:tcPr>
                <w:p w14:paraId="5DFC7E4B">
                  <w:pPr>
                    <w:jc w:val="center"/>
                    <w:rPr>
                      <w:rFonts w:eastAsia="仿宋"/>
                      <w:kern w:val="0"/>
                      <w:lang w:bidi="zh-CN"/>
                    </w:rPr>
                  </w:pPr>
                  <w:r>
                    <w:rPr>
                      <w:rFonts w:hint="eastAsia" w:eastAsia="仿宋"/>
                      <w:kern w:val="0"/>
                      <w:lang w:bidi="zh-CN"/>
                    </w:rPr>
                    <w:t>ND</w:t>
                  </w:r>
                </w:p>
              </w:tc>
              <w:tc>
                <w:tcPr>
                  <w:tcW w:w="1034" w:type="pct"/>
                  <w:vAlign w:val="center"/>
                </w:tcPr>
                <w:p w14:paraId="79B8871D">
                  <w:pPr>
                    <w:jc w:val="center"/>
                    <w:rPr>
                      <w:rFonts w:eastAsia="仿宋"/>
                      <w:kern w:val="0"/>
                      <w:lang w:bidi="zh-CN"/>
                    </w:rPr>
                  </w:pPr>
                  <w:r>
                    <w:rPr>
                      <w:rFonts w:hint="eastAsia" w:eastAsia="仿宋"/>
                      <w:kern w:val="0"/>
                      <w:lang w:bidi="zh-CN"/>
                    </w:rPr>
                    <w:t>1×10</w:t>
                  </w:r>
                  <w:r>
                    <w:rPr>
                      <w:rFonts w:hint="eastAsia" w:eastAsia="仿宋"/>
                      <w:kern w:val="0"/>
                      <w:vertAlign w:val="superscript"/>
                      <w:lang w:bidi="zh-CN"/>
                    </w:rPr>
                    <w:t>-4</w:t>
                  </w:r>
                </w:p>
              </w:tc>
            </w:tr>
            <w:tr w14:paraId="52B8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3AC377EF">
                  <w:pPr>
                    <w:jc w:val="center"/>
                    <w:rPr>
                      <w:rFonts w:eastAsia="仿宋"/>
                      <w:kern w:val="0"/>
                      <w:lang w:bidi="zh-CN"/>
                    </w:rPr>
                  </w:pPr>
                  <w:r>
                    <w:rPr>
                      <w:rFonts w:hint="eastAsia" w:eastAsia="仿宋"/>
                      <w:kern w:val="0"/>
                      <w:lang w:bidi="zh-CN"/>
                    </w:rPr>
                    <w:t>83</w:t>
                  </w:r>
                </w:p>
              </w:tc>
              <w:tc>
                <w:tcPr>
                  <w:tcW w:w="1387" w:type="pct"/>
                  <w:vAlign w:val="center"/>
                </w:tcPr>
                <w:p w14:paraId="044B6B1F">
                  <w:pPr>
                    <w:jc w:val="center"/>
                    <w:rPr>
                      <w:rFonts w:eastAsia="仿宋"/>
                      <w:kern w:val="0"/>
                      <w:lang w:val="zh-CN" w:bidi="zh-CN"/>
                    </w:rPr>
                  </w:pPr>
                  <w:r>
                    <w:rPr>
                      <w:rFonts w:hint="eastAsia" w:eastAsia="仿宋"/>
                      <w:kern w:val="0"/>
                      <w:lang w:val="zh-CN" w:bidi="zh-CN"/>
                    </w:rPr>
                    <w:t>二噁英类(总毒性当量)</w:t>
                  </w:r>
                </w:p>
              </w:tc>
              <w:tc>
                <w:tcPr>
                  <w:tcW w:w="768" w:type="pct"/>
                  <w:vAlign w:val="center"/>
                </w:tcPr>
                <w:p w14:paraId="098A3662">
                  <w:pPr>
                    <w:jc w:val="center"/>
                    <w:rPr>
                      <w:rFonts w:eastAsia="仿宋"/>
                      <w:kern w:val="0"/>
                      <w:lang w:bidi="zh-CN"/>
                    </w:rPr>
                  </w:pPr>
                  <w:r>
                    <w:rPr>
                      <w:rFonts w:hint="eastAsia" w:eastAsia="仿宋"/>
                      <w:kern w:val="0"/>
                      <w:lang w:bidi="zh-CN"/>
                    </w:rPr>
                    <w:t>ND</w:t>
                  </w:r>
                </w:p>
              </w:tc>
              <w:tc>
                <w:tcPr>
                  <w:tcW w:w="1024" w:type="pct"/>
                  <w:vAlign w:val="center"/>
                </w:tcPr>
                <w:p w14:paraId="2F9AD384">
                  <w:pPr>
                    <w:jc w:val="center"/>
                    <w:rPr>
                      <w:rFonts w:eastAsia="仿宋"/>
                      <w:kern w:val="0"/>
                      <w:lang w:bidi="zh-CN"/>
                    </w:rPr>
                  </w:pPr>
                  <w:r>
                    <w:rPr>
                      <w:rFonts w:hint="eastAsia" w:eastAsia="仿宋"/>
                      <w:kern w:val="0"/>
                      <w:lang w:bidi="zh-CN"/>
                    </w:rPr>
                    <w:t>ND</w:t>
                  </w:r>
                </w:p>
              </w:tc>
              <w:tc>
                <w:tcPr>
                  <w:tcW w:w="1034" w:type="pct"/>
                  <w:vAlign w:val="center"/>
                </w:tcPr>
                <w:p w14:paraId="00D6C083">
                  <w:pPr>
                    <w:jc w:val="center"/>
                    <w:rPr>
                      <w:rFonts w:eastAsia="仿宋"/>
                      <w:kern w:val="0"/>
                      <w:lang w:val="zh-CN" w:bidi="zh-CN"/>
                    </w:rPr>
                  </w:pPr>
                  <w:r>
                    <w:rPr>
                      <w:rFonts w:hint="eastAsia" w:eastAsia="仿宋"/>
                      <w:kern w:val="0"/>
                      <w:lang w:bidi="zh-CN"/>
                    </w:rPr>
                    <w:t>1×10</w:t>
                  </w:r>
                  <w:r>
                    <w:rPr>
                      <w:rFonts w:hint="eastAsia" w:eastAsia="仿宋"/>
                      <w:kern w:val="0"/>
                      <w:vertAlign w:val="superscript"/>
                      <w:lang w:bidi="zh-CN"/>
                    </w:rPr>
                    <w:t>-5</w:t>
                  </w:r>
                </w:p>
              </w:tc>
            </w:tr>
            <w:tr w14:paraId="14EB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16D29852">
                  <w:pPr>
                    <w:jc w:val="center"/>
                    <w:rPr>
                      <w:rFonts w:eastAsia="仿宋"/>
                      <w:kern w:val="0"/>
                      <w:lang w:bidi="zh-CN"/>
                    </w:rPr>
                  </w:pPr>
                  <w:r>
                    <w:rPr>
                      <w:rFonts w:hint="eastAsia" w:eastAsia="仿宋"/>
                      <w:kern w:val="0"/>
                      <w:lang w:bidi="zh-CN"/>
                    </w:rPr>
                    <w:t>84</w:t>
                  </w:r>
                </w:p>
              </w:tc>
              <w:tc>
                <w:tcPr>
                  <w:tcW w:w="1387" w:type="pct"/>
                  <w:vAlign w:val="center"/>
                </w:tcPr>
                <w:p w14:paraId="3472AE33">
                  <w:pPr>
                    <w:jc w:val="center"/>
                    <w:rPr>
                      <w:rFonts w:eastAsia="仿宋"/>
                      <w:kern w:val="0"/>
                      <w:lang w:val="zh-CN" w:bidi="zh-CN"/>
                    </w:rPr>
                  </w:pPr>
                  <w:r>
                    <w:rPr>
                      <w:rFonts w:hint="eastAsia" w:eastAsia="仿宋"/>
                      <w:kern w:val="0"/>
                      <w:lang w:val="zh-CN" w:bidi="zh-CN"/>
                    </w:rPr>
                    <w:t>多溴联苯(总量)</w:t>
                  </w:r>
                </w:p>
              </w:tc>
              <w:tc>
                <w:tcPr>
                  <w:tcW w:w="768" w:type="pct"/>
                  <w:vAlign w:val="center"/>
                </w:tcPr>
                <w:p w14:paraId="1E20419E">
                  <w:pPr>
                    <w:jc w:val="center"/>
                    <w:rPr>
                      <w:rFonts w:eastAsia="仿宋"/>
                      <w:kern w:val="0"/>
                      <w:lang w:bidi="zh-CN"/>
                    </w:rPr>
                  </w:pPr>
                  <w:r>
                    <w:rPr>
                      <w:rFonts w:hint="eastAsia" w:eastAsia="仿宋"/>
                      <w:kern w:val="0"/>
                      <w:lang w:bidi="zh-CN"/>
                    </w:rPr>
                    <w:t>ND</w:t>
                  </w:r>
                </w:p>
              </w:tc>
              <w:tc>
                <w:tcPr>
                  <w:tcW w:w="1024" w:type="pct"/>
                  <w:vAlign w:val="center"/>
                </w:tcPr>
                <w:p w14:paraId="1FD12F22">
                  <w:pPr>
                    <w:jc w:val="center"/>
                    <w:rPr>
                      <w:rFonts w:eastAsia="仿宋"/>
                      <w:kern w:val="0"/>
                      <w:lang w:bidi="zh-CN"/>
                    </w:rPr>
                  </w:pPr>
                  <w:r>
                    <w:rPr>
                      <w:rFonts w:hint="eastAsia" w:eastAsia="仿宋"/>
                      <w:kern w:val="0"/>
                      <w:lang w:bidi="zh-CN"/>
                    </w:rPr>
                    <w:t>ND</w:t>
                  </w:r>
                </w:p>
              </w:tc>
              <w:tc>
                <w:tcPr>
                  <w:tcW w:w="1034" w:type="pct"/>
                  <w:vAlign w:val="center"/>
                </w:tcPr>
                <w:p w14:paraId="7B951CD5">
                  <w:pPr>
                    <w:jc w:val="center"/>
                    <w:rPr>
                      <w:rFonts w:eastAsia="仿宋"/>
                      <w:kern w:val="0"/>
                      <w:lang w:bidi="zh-CN"/>
                    </w:rPr>
                  </w:pPr>
                  <w:r>
                    <w:rPr>
                      <w:rFonts w:hint="eastAsia" w:eastAsia="仿宋"/>
                      <w:kern w:val="0"/>
                      <w:lang w:bidi="zh-CN"/>
                    </w:rPr>
                    <w:t>0.02</w:t>
                  </w:r>
                </w:p>
              </w:tc>
            </w:tr>
            <w:tr w14:paraId="0443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7" w:type="pct"/>
                  <w:vAlign w:val="center"/>
                </w:tcPr>
                <w:p w14:paraId="0429093A">
                  <w:pPr>
                    <w:jc w:val="center"/>
                    <w:rPr>
                      <w:rFonts w:eastAsia="仿宋"/>
                      <w:kern w:val="0"/>
                      <w:lang w:bidi="zh-CN"/>
                    </w:rPr>
                  </w:pPr>
                  <w:r>
                    <w:rPr>
                      <w:rFonts w:hint="eastAsia" w:eastAsia="仿宋"/>
                      <w:kern w:val="0"/>
                      <w:lang w:bidi="zh-CN"/>
                    </w:rPr>
                    <w:t>85</w:t>
                  </w:r>
                </w:p>
              </w:tc>
              <w:tc>
                <w:tcPr>
                  <w:tcW w:w="1387" w:type="pct"/>
                  <w:vAlign w:val="center"/>
                </w:tcPr>
                <w:p w14:paraId="240375DF">
                  <w:pPr>
                    <w:jc w:val="center"/>
                    <w:rPr>
                      <w:rFonts w:eastAsia="仿宋"/>
                      <w:kern w:val="0"/>
                      <w:lang w:val="zh-CN" w:bidi="zh-CN"/>
                    </w:rPr>
                  </w:pPr>
                  <w:r>
                    <w:rPr>
                      <w:rFonts w:hint="eastAsia" w:eastAsia="仿宋"/>
                      <w:kern w:val="0"/>
                      <w:lang w:val="zh-CN" w:bidi="zh-CN"/>
                    </w:rPr>
                    <w:t>石油烃(C</w:t>
                  </w:r>
                  <w:r>
                    <w:rPr>
                      <w:rFonts w:hint="eastAsia" w:eastAsia="仿宋"/>
                      <w:kern w:val="0"/>
                      <w:vertAlign w:val="subscript"/>
                      <w:lang w:val="zh-CN" w:bidi="zh-CN"/>
                    </w:rPr>
                    <w:t>10</w:t>
                  </w:r>
                  <w:r>
                    <w:rPr>
                      <w:rFonts w:hint="eastAsia" w:eastAsia="仿宋"/>
                      <w:kern w:val="0"/>
                      <w:lang w:val="zh-CN" w:bidi="zh-CN"/>
                    </w:rPr>
                    <w:t>~C</w:t>
                  </w:r>
                  <w:r>
                    <w:rPr>
                      <w:rFonts w:hint="eastAsia" w:eastAsia="仿宋"/>
                      <w:kern w:val="0"/>
                      <w:vertAlign w:val="subscript"/>
                      <w:lang w:val="zh-CN" w:bidi="zh-CN"/>
                    </w:rPr>
                    <w:t>40</w:t>
                  </w:r>
                  <w:r>
                    <w:rPr>
                      <w:rFonts w:hint="eastAsia" w:eastAsia="仿宋"/>
                      <w:kern w:val="0"/>
                      <w:lang w:val="zh-CN" w:bidi="zh-CN"/>
                    </w:rPr>
                    <w:t>)</w:t>
                  </w:r>
                </w:p>
              </w:tc>
              <w:tc>
                <w:tcPr>
                  <w:tcW w:w="768" w:type="pct"/>
                  <w:vAlign w:val="center"/>
                </w:tcPr>
                <w:p w14:paraId="563363D8">
                  <w:pPr>
                    <w:jc w:val="center"/>
                    <w:rPr>
                      <w:rFonts w:eastAsia="仿宋"/>
                      <w:kern w:val="0"/>
                      <w:lang w:bidi="zh-CN"/>
                    </w:rPr>
                  </w:pPr>
                  <w:r>
                    <w:rPr>
                      <w:rFonts w:hint="eastAsia" w:eastAsia="仿宋"/>
                      <w:kern w:val="0"/>
                      <w:lang w:bidi="zh-CN"/>
                    </w:rPr>
                    <w:t>ND</w:t>
                  </w:r>
                </w:p>
              </w:tc>
              <w:tc>
                <w:tcPr>
                  <w:tcW w:w="1024" w:type="pct"/>
                  <w:vAlign w:val="center"/>
                </w:tcPr>
                <w:p w14:paraId="3C6A9341">
                  <w:pPr>
                    <w:jc w:val="center"/>
                    <w:rPr>
                      <w:rFonts w:eastAsia="仿宋"/>
                      <w:kern w:val="0"/>
                      <w:lang w:bidi="zh-CN"/>
                    </w:rPr>
                  </w:pPr>
                  <w:r>
                    <w:rPr>
                      <w:rFonts w:hint="eastAsia" w:eastAsia="仿宋"/>
                      <w:kern w:val="0"/>
                      <w:lang w:bidi="zh-CN"/>
                    </w:rPr>
                    <w:t>ND</w:t>
                  </w:r>
                </w:p>
              </w:tc>
              <w:tc>
                <w:tcPr>
                  <w:tcW w:w="1034" w:type="pct"/>
                  <w:vAlign w:val="center"/>
                </w:tcPr>
                <w:p w14:paraId="5612FCC6">
                  <w:pPr>
                    <w:jc w:val="center"/>
                    <w:rPr>
                      <w:rFonts w:eastAsia="仿宋"/>
                      <w:kern w:val="0"/>
                      <w:lang w:bidi="zh-CN"/>
                    </w:rPr>
                  </w:pPr>
                  <w:r>
                    <w:rPr>
                      <w:rFonts w:hint="eastAsia" w:eastAsia="仿宋"/>
                      <w:kern w:val="0"/>
                      <w:lang w:bidi="zh-CN"/>
                    </w:rPr>
                    <w:t>826</w:t>
                  </w:r>
                </w:p>
              </w:tc>
            </w:tr>
          </w:tbl>
          <w:p w14:paraId="43383FAA">
            <w:pPr>
              <w:autoSpaceDE w:val="0"/>
              <w:autoSpaceDN w:val="0"/>
              <w:adjustRightInd w:val="0"/>
              <w:spacing w:line="500" w:lineRule="exact"/>
              <w:ind w:firstLine="480" w:firstLineChars="200"/>
              <w:rPr>
                <w:rFonts w:eastAsia="仿宋"/>
                <w:bCs/>
                <w:sz w:val="24"/>
              </w:rPr>
            </w:pPr>
            <w:r>
              <w:rPr>
                <w:rFonts w:hint="eastAsia" w:eastAsia="仿宋"/>
                <w:bCs/>
                <w:sz w:val="24"/>
              </w:rPr>
              <w:t>由上表可知，本项目的两种产品均符合《土壤环境质量 建设用地土壤污染风险管控标准（试行）（GB36600-2018）中第一类用地筛选值要求。</w:t>
            </w:r>
          </w:p>
          <w:p w14:paraId="69D0751C">
            <w:pPr>
              <w:numPr>
                <w:ilvl w:val="0"/>
                <w:numId w:val="5"/>
              </w:numPr>
              <w:spacing w:line="500" w:lineRule="exact"/>
              <w:ind w:firstLine="482" w:firstLineChars="200"/>
              <w:rPr>
                <w:rFonts w:eastAsia="仿宋"/>
                <w:b/>
                <w:bCs/>
                <w:sz w:val="24"/>
              </w:rPr>
            </w:pPr>
            <w:r>
              <w:rPr>
                <w:rFonts w:hint="eastAsia" w:eastAsia="仿宋"/>
                <w:b/>
                <w:bCs/>
                <w:sz w:val="24"/>
              </w:rPr>
              <w:t>物料</w:t>
            </w:r>
            <w:r>
              <w:rPr>
                <w:rFonts w:eastAsia="仿宋"/>
                <w:b/>
                <w:bCs/>
                <w:sz w:val="24"/>
              </w:rPr>
              <w:t>平衡</w:t>
            </w:r>
          </w:p>
          <w:p w14:paraId="7F436D7B">
            <w:pPr>
              <w:spacing w:line="500" w:lineRule="exact"/>
              <w:ind w:firstLine="480" w:firstLineChars="200"/>
              <w:rPr>
                <w:rFonts w:eastAsia="仿宋"/>
                <w:bCs/>
                <w:sz w:val="24"/>
              </w:rPr>
            </w:pPr>
            <w:r>
              <w:rPr>
                <w:rFonts w:eastAsia="仿宋"/>
                <w:bCs/>
                <w:sz w:val="24"/>
              </w:rPr>
              <w:t>本项目</w:t>
            </w:r>
            <w:r>
              <w:rPr>
                <w:rFonts w:hint="eastAsia" w:eastAsia="仿宋"/>
                <w:bCs/>
                <w:sz w:val="24"/>
              </w:rPr>
              <w:t>加气混凝土砌块产线物料</w:t>
            </w:r>
            <w:r>
              <w:rPr>
                <w:rFonts w:eastAsia="仿宋"/>
                <w:bCs/>
                <w:sz w:val="24"/>
              </w:rPr>
              <w:t>平衡：</w:t>
            </w:r>
          </w:p>
          <w:p w14:paraId="34F7BD68">
            <w:pPr>
              <w:spacing w:line="500" w:lineRule="exact"/>
              <w:ind w:firstLine="482"/>
              <w:jc w:val="center"/>
              <w:rPr>
                <w:rFonts w:eastAsia="仿宋"/>
                <w:b/>
                <w:bCs/>
              </w:rPr>
            </w:pPr>
            <w:r>
              <w:rPr>
                <w:rFonts w:eastAsia="仿宋"/>
                <w:b/>
                <w:bCs/>
              </w:rPr>
              <w:t>本项目</w:t>
            </w:r>
            <w:r>
              <w:rPr>
                <w:rFonts w:hint="eastAsia" w:eastAsia="仿宋"/>
                <w:b/>
                <w:bCs/>
              </w:rPr>
              <w:t>加气混凝土砌块产线物料</w:t>
            </w:r>
            <w:r>
              <w:rPr>
                <w:rFonts w:eastAsia="仿宋"/>
                <w:b/>
                <w:bCs/>
              </w:rPr>
              <w:t>平衡表  单位：</w:t>
            </w:r>
            <w:r>
              <w:rPr>
                <w:rFonts w:hint="eastAsia" w:eastAsia="仿宋"/>
                <w:b/>
                <w:bCs/>
              </w:rPr>
              <w:t>t/</w:t>
            </w:r>
            <w:r>
              <w:rPr>
                <w:rFonts w:eastAsia="仿宋"/>
                <w:b/>
                <w:bCs/>
              </w:rPr>
              <w:t>a</w:t>
            </w:r>
          </w:p>
          <w:tbl>
            <w:tblPr>
              <w:tblStyle w:val="33"/>
              <w:tblW w:w="4763"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2196"/>
              <w:gridCol w:w="1135"/>
              <w:gridCol w:w="773"/>
              <w:gridCol w:w="2142"/>
              <w:gridCol w:w="1183"/>
            </w:tblGrid>
            <w:tr w14:paraId="48B2AE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restart"/>
                  <w:shd w:val="clear" w:color="auto" w:fill="auto"/>
                  <w:noWrap/>
                  <w:vAlign w:val="center"/>
                </w:tcPr>
                <w:p w14:paraId="246CB3C6">
                  <w:pPr>
                    <w:pStyle w:val="68"/>
                    <w:spacing w:line="240" w:lineRule="auto"/>
                  </w:pPr>
                  <w:r>
                    <w:t>项目</w:t>
                  </w:r>
                </w:p>
              </w:tc>
              <w:tc>
                <w:tcPr>
                  <w:tcW w:w="2003" w:type="pct"/>
                  <w:gridSpan w:val="2"/>
                  <w:shd w:val="clear" w:color="auto" w:fill="auto"/>
                  <w:noWrap/>
                  <w:vAlign w:val="center"/>
                </w:tcPr>
                <w:p w14:paraId="010F1EAB">
                  <w:pPr>
                    <w:pStyle w:val="171"/>
                    <w:ind w:firstLine="210"/>
                    <w:rPr>
                      <w:color w:val="auto"/>
                    </w:rPr>
                  </w:pPr>
                  <w:r>
                    <w:rPr>
                      <w:color w:val="auto"/>
                    </w:rPr>
                    <w:t>入方</w:t>
                  </w:r>
                </w:p>
              </w:tc>
              <w:tc>
                <w:tcPr>
                  <w:tcW w:w="2465" w:type="pct"/>
                  <w:gridSpan w:val="3"/>
                  <w:shd w:val="clear" w:color="auto" w:fill="auto"/>
                  <w:noWrap/>
                  <w:vAlign w:val="center"/>
                </w:tcPr>
                <w:p w14:paraId="068A2F0E">
                  <w:pPr>
                    <w:pStyle w:val="171"/>
                    <w:ind w:firstLine="210"/>
                    <w:rPr>
                      <w:color w:val="auto"/>
                    </w:rPr>
                  </w:pPr>
                  <w:r>
                    <w:rPr>
                      <w:color w:val="auto"/>
                    </w:rPr>
                    <w:t>出方</w:t>
                  </w:r>
                </w:p>
              </w:tc>
            </w:tr>
            <w:tr w14:paraId="6D0048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5A686896">
                  <w:pPr>
                    <w:pStyle w:val="68"/>
                    <w:spacing w:line="240" w:lineRule="auto"/>
                  </w:pPr>
                </w:p>
              </w:tc>
              <w:tc>
                <w:tcPr>
                  <w:tcW w:w="1320" w:type="pct"/>
                  <w:shd w:val="clear" w:color="auto" w:fill="auto"/>
                  <w:noWrap/>
                  <w:vAlign w:val="center"/>
                </w:tcPr>
                <w:p w14:paraId="2D3CCBA9">
                  <w:pPr>
                    <w:pStyle w:val="68"/>
                    <w:spacing w:line="240" w:lineRule="auto"/>
                  </w:pPr>
                  <w:r>
                    <w:t>物料名称</w:t>
                  </w:r>
                </w:p>
              </w:tc>
              <w:tc>
                <w:tcPr>
                  <w:tcW w:w="683" w:type="pct"/>
                  <w:shd w:val="clear" w:color="auto" w:fill="auto"/>
                  <w:noWrap/>
                  <w:vAlign w:val="center"/>
                </w:tcPr>
                <w:p w14:paraId="087E248E">
                  <w:pPr>
                    <w:pStyle w:val="68"/>
                    <w:spacing w:line="240" w:lineRule="auto"/>
                  </w:pPr>
                  <w:r>
                    <w:t>数量</w:t>
                  </w:r>
                </w:p>
              </w:tc>
              <w:tc>
                <w:tcPr>
                  <w:tcW w:w="1753" w:type="pct"/>
                  <w:gridSpan w:val="2"/>
                  <w:shd w:val="clear" w:color="auto" w:fill="auto"/>
                  <w:noWrap/>
                  <w:vAlign w:val="center"/>
                </w:tcPr>
                <w:p w14:paraId="5F84B5EA">
                  <w:pPr>
                    <w:pStyle w:val="171"/>
                    <w:ind w:firstLine="210"/>
                    <w:rPr>
                      <w:color w:val="auto"/>
                    </w:rPr>
                  </w:pPr>
                  <w:r>
                    <w:rPr>
                      <w:color w:val="auto"/>
                    </w:rPr>
                    <w:t>物料名称</w:t>
                  </w:r>
                </w:p>
              </w:tc>
              <w:tc>
                <w:tcPr>
                  <w:tcW w:w="712" w:type="pct"/>
                  <w:shd w:val="clear" w:color="auto" w:fill="auto"/>
                  <w:noWrap/>
                  <w:vAlign w:val="center"/>
                </w:tcPr>
                <w:p w14:paraId="42FE18D4">
                  <w:pPr>
                    <w:pStyle w:val="171"/>
                    <w:ind w:firstLine="210"/>
                    <w:rPr>
                      <w:color w:val="auto"/>
                    </w:rPr>
                  </w:pPr>
                  <w:r>
                    <w:rPr>
                      <w:color w:val="auto"/>
                    </w:rPr>
                    <w:t>数量</w:t>
                  </w:r>
                </w:p>
              </w:tc>
            </w:tr>
            <w:tr w14:paraId="6401340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restart"/>
                  <w:shd w:val="clear" w:color="auto" w:fill="auto"/>
                  <w:noWrap/>
                  <w:vAlign w:val="center"/>
                </w:tcPr>
                <w:p w14:paraId="5E295804">
                  <w:pPr>
                    <w:pStyle w:val="68"/>
                    <w:spacing w:line="240" w:lineRule="auto"/>
                  </w:pPr>
                  <w:r>
                    <w:rPr>
                      <w:rFonts w:hint="eastAsia"/>
                    </w:rPr>
                    <w:t>加气混凝土砌块产线</w:t>
                  </w:r>
                </w:p>
              </w:tc>
              <w:tc>
                <w:tcPr>
                  <w:tcW w:w="1320" w:type="pct"/>
                  <w:shd w:val="clear" w:color="auto" w:fill="auto"/>
                  <w:noWrap/>
                  <w:vAlign w:val="center"/>
                </w:tcPr>
                <w:p w14:paraId="418EF45B">
                  <w:pPr>
                    <w:pStyle w:val="68"/>
                    <w:spacing w:line="240" w:lineRule="auto"/>
                  </w:pPr>
                  <w:r>
                    <w:rPr>
                      <w:rFonts w:hint="eastAsia"/>
                    </w:rPr>
                    <w:t>水泥</w:t>
                  </w:r>
                </w:p>
              </w:tc>
              <w:tc>
                <w:tcPr>
                  <w:tcW w:w="683" w:type="pct"/>
                  <w:shd w:val="clear" w:color="auto" w:fill="auto"/>
                  <w:noWrap/>
                  <w:vAlign w:val="center"/>
                </w:tcPr>
                <w:p w14:paraId="690EC022">
                  <w:pPr>
                    <w:pStyle w:val="68"/>
                    <w:spacing w:line="240" w:lineRule="auto"/>
                  </w:pPr>
                  <w:r>
                    <w:rPr>
                      <w:rFonts w:hint="eastAsia"/>
                    </w:rPr>
                    <w:t>1</w:t>
                  </w:r>
                  <w:r>
                    <w:t>4250</w:t>
                  </w:r>
                </w:p>
              </w:tc>
              <w:tc>
                <w:tcPr>
                  <w:tcW w:w="1753" w:type="pct"/>
                  <w:gridSpan w:val="2"/>
                  <w:shd w:val="clear" w:color="auto" w:fill="auto"/>
                  <w:noWrap/>
                  <w:vAlign w:val="center"/>
                </w:tcPr>
                <w:p w14:paraId="7D15AECF">
                  <w:pPr>
                    <w:pStyle w:val="171"/>
                    <w:ind w:firstLine="210"/>
                    <w:rPr>
                      <w:color w:val="auto"/>
                    </w:rPr>
                  </w:pPr>
                  <w:r>
                    <w:rPr>
                      <w:rFonts w:hint="eastAsia"/>
                      <w:color w:val="auto"/>
                    </w:rPr>
                    <w:t>进入产品</w:t>
                  </w:r>
                </w:p>
              </w:tc>
              <w:tc>
                <w:tcPr>
                  <w:tcW w:w="712" w:type="pct"/>
                  <w:shd w:val="clear" w:color="auto" w:fill="auto"/>
                  <w:noWrap/>
                  <w:vAlign w:val="center"/>
                </w:tcPr>
                <w:p w14:paraId="1627B580">
                  <w:pPr>
                    <w:pStyle w:val="68"/>
                    <w:spacing w:line="240" w:lineRule="auto"/>
                  </w:pPr>
                  <w:r>
                    <w:rPr>
                      <w:rFonts w:hint="eastAsia"/>
                    </w:rPr>
                    <w:t>110000</w:t>
                  </w:r>
                </w:p>
              </w:tc>
            </w:tr>
            <w:tr w14:paraId="049073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471F4CE6">
                  <w:pPr>
                    <w:pStyle w:val="171"/>
                    <w:ind w:firstLine="210"/>
                    <w:rPr>
                      <w:color w:val="auto"/>
                    </w:rPr>
                  </w:pPr>
                </w:p>
              </w:tc>
              <w:tc>
                <w:tcPr>
                  <w:tcW w:w="1320" w:type="pct"/>
                  <w:shd w:val="clear" w:color="auto" w:fill="auto"/>
                  <w:noWrap/>
                  <w:vAlign w:val="center"/>
                </w:tcPr>
                <w:p w14:paraId="0A74DC14">
                  <w:pPr>
                    <w:pStyle w:val="68"/>
                    <w:spacing w:line="240" w:lineRule="auto"/>
                  </w:pPr>
                  <w:r>
                    <w:rPr>
                      <w:rFonts w:hint="eastAsia"/>
                    </w:rPr>
                    <w:t>粉煤灰</w:t>
                  </w:r>
                </w:p>
              </w:tc>
              <w:tc>
                <w:tcPr>
                  <w:tcW w:w="683" w:type="pct"/>
                  <w:shd w:val="clear" w:color="auto" w:fill="auto"/>
                  <w:noWrap/>
                  <w:vAlign w:val="center"/>
                </w:tcPr>
                <w:p w14:paraId="1553AAC6">
                  <w:pPr>
                    <w:pStyle w:val="68"/>
                    <w:spacing w:line="240" w:lineRule="auto"/>
                  </w:pPr>
                  <w:r>
                    <w:rPr>
                      <w:rFonts w:hint="eastAsia"/>
                    </w:rPr>
                    <w:t>2</w:t>
                  </w:r>
                  <w:r>
                    <w:t>000</w:t>
                  </w:r>
                </w:p>
              </w:tc>
              <w:tc>
                <w:tcPr>
                  <w:tcW w:w="465" w:type="pct"/>
                  <w:vMerge w:val="restart"/>
                  <w:shd w:val="clear" w:color="auto" w:fill="auto"/>
                  <w:noWrap/>
                  <w:vAlign w:val="center"/>
                </w:tcPr>
                <w:p w14:paraId="1F1052B9">
                  <w:pPr>
                    <w:pStyle w:val="171"/>
                    <w:rPr>
                      <w:color w:val="auto"/>
                    </w:rPr>
                  </w:pPr>
                  <w:r>
                    <w:rPr>
                      <w:rFonts w:hint="eastAsia"/>
                      <w:color w:val="auto"/>
                    </w:rPr>
                    <w:t>进入废气</w:t>
                  </w:r>
                </w:p>
              </w:tc>
              <w:tc>
                <w:tcPr>
                  <w:tcW w:w="1288" w:type="pct"/>
                  <w:shd w:val="clear" w:color="auto" w:fill="auto"/>
                  <w:noWrap/>
                  <w:vAlign w:val="center"/>
                </w:tcPr>
                <w:p w14:paraId="13299E54">
                  <w:pPr>
                    <w:pStyle w:val="171"/>
                    <w:rPr>
                      <w:color w:val="auto"/>
                    </w:rPr>
                  </w:pPr>
                  <w:r>
                    <w:rPr>
                      <w:rFonts w:hint="eastAsia"/>
                      <w:color w:val="auto"/>
                    </w:rPr>
                    <w:t>堆场粉尘</w:t>
                  </w:r>
                </w:p>
              </w:tc>
              <w:tc>
                <w:tcPr>
                  <w:tcW w:w="712" w:type="pct"/>
                  <w:shd w:val="clear" w:color="auto" w:fill="auto"/>
                  <w:noWrap/>
                  <w:vAlign w:val="center"/>
                </w:tcPr>
                <w:p w14:paraId="320A88DD">
                  <w:pPr>
                    <w:pStyle w:val="68"/>
                    <w:spacing w:line="240" w:lineRule="auto"/>
                  </w:pPr>
                  <w:r>
                    <w:rPr>
                      <w:rFonts w:hint="eastAsia"/>
                    </w:rPr>
                    <w:t>0.86</w:t>
                  </w:r>
                </w:p>
              </w:tc>
            </w:tr>
            <w:tr w14:paraId="0A1B0AA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507E09B5">
                  <w:pPr>
                    <w:pStyle w:val="171"/>
                    <w:ind w:firstLine="210"/>
                    <w:rPr>
                      <w:color w:val="auto"/>
                    </w:rPr>
                  </w:pPr>
                </w:p>
              </w:tc>
              <w:tc>
                <w:tcPr>
                  <w:tcW w:w="1320" w:type="pct"/>
                  <w:shd w:val="clear" w:color="auto" w:fill="auto"/>
                  <w:noWrap/>
                  <w:vAlign w:val="center"/>
                </w:tcPr>
                <w:p w14:paraId="243605D9">
                  <w:pPr>
                    <w:pStyle w:val="68"/>
                    <w:spacing w:line="240" w:lineRule="auto"/>
                  </w:pPr>
                  <w:r>
                    <w:rPr>
                      <w:rFonts w:hint="eastAsia"/>
                    </w:rPr>
                    <w:t>石灰</w:t>
                  </w:r>
                </w:p>
              </w:tc>
              <w:tc>
                <w:tcPr>
                  <w:tcW w:w="683" w:type="pct"/>
                  <w:shd w:val="clear" w:color="auto" w:fill="auto"/>
                  <w:noWrap/>
                  <w:vAlign w:val="center"/>
                </w:tcPr>
                <w:p w14:paraId="536CB6C5">
                  <w:pPr>
                    <w:pStyle w:val="68"/>
                    <w:spacing w:line="240" w:lineRule="auto"/>
                  </w:pPr>
                  <w:r>
                    <w:rPr>
                      <w:rFonts w:hint="eastAsia"/>
                    </w:rPr>
                    <w:t>1</w:t>
                  </w:r>
                  <w:r>
                    <w:t>1400</w:t>
                  </w:r>
                </w:p>
              </w:tc>
              <w:tc>
                <w:tcPr>
                  <w:tcW w:w="465" w:type="pct"/>
                  <w:vMerge w:val="continue"/>
                  <w:shd w:val="clear" w:color="auto" w:fill="auto"/>
                  <w:noWrap/>
                  <w:vAlign w:val="center"/>
                </w:tcPr>
                <w:p w14:paraId="7D54690C">
                  <w:pPr>
                    <w:pStyle w:val="171"/>
                    <w:ind w:firstLine="210"/>
                    <w:rPr>
                      <w:color w:val="auto"/>
                    </w:rPr>
                  </w:pPr>
                </w:p>
              </w:tc>
              <w:tc>
                <w:tcPr>
                  <w:tcW w:w="1288" w:type="pct"/>
                  <w:shd w:val="clear" w:color="auto" w:fill="auto"/>
                  <w:noWrap/>
                  <w:vAlign w:val="center"/>
                </w:tcPr>
                <w:p w14:paraId="3B6ADC8F">
                  <w:pPr>
                    <w:pStyle w:val="171"/>
                    <w:rPr>
                      <w:color w:val="auto"/>
                    </w:rPr>
                  </w:pPr>
                  <w:r>
                    <w:rPr>
                      <w:rFonts w:hint="eastAsia"/>
                      <w:color w:val="auto"/>
                    </w:rPr>
                    <w:t>投料粉尘</w:t>
                  </w:r>
                </w:p>
              </w:tc>
              <w:tc>
                <w:tcPr>
                  <w:tcW w:w="712" w:type="pct"/>
                  <w:shd w:val="clear" w:color="auto" w:fill="auto"/>
                  <w:noWrap/>
                  <w:vAlign w:val="center"/>
                </w:tcPr>
                <w:p w14:paraId="5DA0A06C">
                  <w:pPr>
                    <w:pStyle w:val="68"/>
                    <w:spacing w:line="240" w:lineRule="auto"/>
                  </w:pPr>
                  <w:r>
                    <w:rPr>
                      <w:rFonts w:hint="eastAsia"/>
                    </w:rPr>
                    <w:t>16.48</w:t>
                  </w:r>
                </w:p>
              </w:tc>
            </w:tr>
            <w:tr w14:paraId="125A90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5C8E1DD0">
                  <w:pPr>
                    <w:pStyle w:val="171"/>
                    <w:ind w:firstLine="210"/>
                    <w:rPr>
                      <w:color w:val="auto"/>
                    </w:rPr>
                  </w:pPr>
                </w:p>
              </w:tc>
              <w:tc>
                <w:tcPr>
                  <w:tcW w:w="1320" w:type="pct"/>
                  <w:shd w:val="clear" w:color="auto" w:fill="auto"/>
                  <w:noWrap/>
                  <w:vAlign w:val="center"/>
                </w:tcPr>
                <w:p w14:paraId="633215D9">
                  <w:pPr>
                    <w:pStyle w:val="68"/>
                    <w:spacing w:line="240" w:lineRule="auto"/>
                  </w:pPr>
                  <w:r>
                    <w:rPr>
                      <w:rFonts w:hint="eastAsia"/>
                    </w:rPr>
                    <w:t>矿粉</w:t>
                  </w:r>
                </w:p>
              </w:tc>
              <w:tc>
                <w:tcPr>
                  <w:tcW w:w="683" w:type="pct"/>
                  <w:shd w:val="clear" w:color="auto" w:fill="auto"/>
                  <w:noWrap/>
                  <w:vAlign w:val="center"/>
                </w:tcPr>
                <w:p w14:paraId="7E43321F">
                  <w:pPr>
                    <w:pStyle w:val="68"/>
                    <w:spacing w:line="240" w:lineRule="auto"/>
                  </w:pPr>
                  <w:r>
                    <w:rPr>
                      <w:rFonts w:hint="eastAsia"/>
                    </w:rPr>
                    <w:t>1</w:t>
                  </w:r>
                  <w:r>
                    <w:t>4250</w:t>
                  </w:r>
                </w:p>
              </w:tc>
              <w:tc>
                <w:tcPr>
                  <w:tcW w:w="465" w:type="pct"/>
                  <w:vMerge w:val="continue"/>
                  <w:shd w:val="clear" w:color="auto" w:fill="auto"/>
                  <w:noWrap/>
                  <w:vAlign w:val="center"/>
                </w:tcPr>
                <w:p w14:paraId="30E9ADB6">
                  <w:pPr>
                    <w:pStyle w:val="171"/>
                    <w:ind w:firstLine="210"/>
                    <w:rPr>
                      <w:color w:val="auto"/>
                    </w:rPr>
                  </w:pPr>
                </w:p>
              </w:tc>
              <w:tc>
                <w:tcPr>
                  <w:tcW w:w="1288" w:type="pct"/>
                  <w:shd w:val="clear" w:color="auto" w:fill="auto"/>
                  <w:noWrap/>
                  <w:vAlign w:val="center"/>
                </w:tcPr>
                <w:p w14:paraId="6E4C486A">
                  <w:pPr>
                    <w:pStyle w:val="171"/>
                    <w:rPr>
                      <w:color w:val="auto"/>
                    </w:rPr>
                  </w:pPr>
                  <w:r>
                    <w:rPr>
                      <w:rFonts w:hint="eastAsia"/>
                      <w:color w:val="auto"/>
                    </w:rPr>
                    <w:t>筒仓粉尘</w:t>
                  </w:r>
                </w:p>
              </w:tc>
              <w:tc>
                <w:tcPr>
                  <w:tcW w:w="712" w:type="pct"/>
                  <w:shd w:val="clear" w:color="auto" w:fill="auto"/>
                  <w:noWrap/>
                  <w:vAlign w:val="center"/>
                </w:tcPr>
                <w:p w14:paraId="700E227B">
                  <w:pPr>
                    <w:pStyle w:val="68"/>
                    <w:spacing w:line="240" w:lineRule="auto"/>
                  </w:pPr>
                  <w:r>
                    <w:rPr>
                      <w:rFonts w:hint="eastAsia"/>
                    </w:rPr>
                    <w:t>5.25</w:t>
                  </w:r>
                </w:p>
              </w:tc>
            </w:tr>
            <w:tr w14:paraId="4E15B2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073AFE96">
                  <w:pPr>
                    <w:pStyle w:val="171"/>
                    <w:ind w:firstLine="210"/>
                    <w:rPr>
                      <w:color w:val="auto"/>
                    </w:rPr>
                  </w:pPr>
                </w:p>
              </w:tc>
              <w:tc>
                <w:tcPr>
                  <w:tcW w:w="1320" w:type="pct"/>
                  <w:vMerge w:val="restart"/>
                  <w:shd w:val="clear" w:color="auto" w:fill="auto"/>
                  <w:noWrap/>
                  <w:vAlign w:val="center"/>
                </w:tcPr>
                <w:p w14:paraId="5953E7E7">
                  <w:pPr>
                    <w:pStyle w:val="68"/>
                    <w:spacing w:line="240" w:lineRule="auto"/>
                  </w:pPr>
                  <w:r>
                    <w:rPr>
                      <w:rFonts w:hint="eastAsia"/>
                    </w:rPr>
                    <w:t>脱硫石膏</w:t>
                  </w:r>
                </w:p>
              </w:tc>
              <w:tc>
                <w:tcPr>
                  <w:tcW w:w="683" w:type="pct"/>
                  <w:vMerge w:val="restart"/>
                  <w:shd w:val="clear" w:color="auto" w:fill="auto"/>
                  <w:noWrap/>
                  <w:vAlign w:val="center"/>
                </w:tcPr>
                <w:p w14:paraId="3D2DE516">
                  <w:pPr>
                    <w:pStyle w:val="68"/>
                    <w:spacing w:line="240" w:lineRule="auto"/>
                  </w:pPr>
                  <w:r>
                    <w:rPr>
                      <w:rFonts w:hint="eastAsia"/>
                    </w:rPr>
                    <w:t>3</w:t>
                  </w:r>
                  <w:r>
                    <w:t>000</w:t>
                  </w:r>
                </w:p>
              </w:tc>
              <w:tc>
                <w:tcPr>
                  <w:tcW w:w="465" w:type="pct"/>
                  <w:vMerge w:val="restart"/>
                  <w:shd w:val="clear" w:color="auto" w:fill="auto"/>
                  <w:noWrap/>
                  <w:vAlign w:val="center"/>
                </w:tcPr>
                <w:p w14:paraId="4DAA3CEF">
                  <w:pPr>
                    <w:pStyle w:val="171"/>
                    <w:rPr>
                      <w:color w:val="auto"/>
                    </w:rPr>
                  </w:pPr>
                  <w:r>
                    <w:rPr>
                      <w:rFonts w:hint="eastAsia"/>
                      <w:color w:val="auto"/>
                    </w:rPr>
                    <w:t>其他</w:t>
                  </w:r>
                </w:p>
              </w:tc>
              <w:tc>
                <w:tcPr>
                  <w:tcW w:w="1288" w:type="pct"/>
                  <w:shd w:val="clear" w:color="auto" w:fill="auto"/>
                  <w:noWrap/>
                  <w:vAlign w:val="center"/>
                </w:tcPr>
                <w:p w14:paraId="706A0FC0">
                  <w:pPr>
                    <w:pStyle w:val="171"/>
                    <w:jc w:val="both"/>
                    <w:rPr>
                      <w:color w:val="auto"/>
                    </w:rPr>
                  </w:pPr>
                  <w:r>
                    <w:rPr>
                      <w:rFonts w:hint="eastAsia"/>
                      <w:color w:val="auto"/>
                    </w:rPr>
                    <w:t>氟化钙污泥损耗水气</w:t>
                  </w:r>
                </w:p>
              </w:tc>
              <w:tc>
                <w:tcPr>
                  <w:tcW w:w="712" w:type="pct"/>
                  <w:shd w:val="clear" w:color="auto" w:fill="auto"/>
                  <w:noWrap/>
                  <w:vAlign w:val="center"/>
                </w:tcPr>
                <w:p w14:paraId="409C766B">
                  <w:pPr>
                    <w:pStyle w:val="68"/>
                    <w:spacing w:line="240" w:lineRule="auto"/>
                  </w:pPr>
                  <w:r>
                    <w:rPr>
                      <w:rFonts w:hint="eastAsia"/>
                    </w:rPr>
                    <w:t>4156.41</w:t>
                  </w:r>
                </w:p>
              </w:tc>
            </w:tr>
            <w:tr w14:paraId="691B52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417FB0C2">
                  <w:pPr>
                    <w:pStyle w:val="171"/>
                    <w:jc w:val="both"/>
                    <w:rPr>
                      <w:color w:val="auto"/>
                    </w:rPr>
                  </w:pPr>
                </w:p>
              </w:tc>
              <w:tc>
                <w:tcPr>
                  <w:tcW w:w="1320" w:type="pct"/>
                  <w:vMerge w:val="continue"/>
                  <w:shd w:val="clear" w:color="auto" w:fill="auto"/>
                  <w:noWrap/>
                  <w:vAlign w:val="center"/>
                </w:tcPr>
                <w:p w14:paraId="13ED78C2">
                  <w:pPr>
                    <w:pStyle w:val="171"/>
                    <w:jc w:val="both"/>
                    <w:rPr>
                      <w:color w:val="auto"/>
                    </w:rPr>
                  </w:pPr>
                </w:p>
              </w:tc>
              <w:tc>
                <w:tcPr>
                  <w:tcW w:w="683" w:type="pct"/>
                  <w:vMerge w:val="continue"/>
                  <w:shd w:val="clear" w:color="auto" w:fill="auto"/>
                  <w:noWrap/>
                  <w:vAlign w:val="center"/>
                </w:tcPr>
                <w:p w14:paraId="29554927">
                  <w:pPr>
                    <w:pStyle w:val="171"/>
                    <w:jc w:val="both"/>
                    <w:rPr>
                      <w:color w:val="auto"/>
                    </w:rPr>
                  </w:pPr>
                </w:p>
              </w:tc>
              <w:tc>
                <w:tcPr>
                  <w:tcW w:w="465" w:type="pct"/>
                  <w:vMerge w:val="continue"/>
                  <w:shd w:val="clear" w:color="auto" w:fill="auto"/>
                  <w:noWrap/>
                  <w:vAlign w:val="center"/>
                </w:tcPr>
                <w:p w14:paraId="6326DC40">
                  <w:pPr>
                    <w:pStyle w:val="171"/>
                    <w:jc w:val="both"/>
                    <w:rPr>
                      <w:color w:val="auto"/>
                    </w:rPr>
                  </w:pPr>
                </w:p>
              </w:tc>
              <w:tc>
                <w:tcPr>
                  <w:tcW w:w="1288" w:type="pct"/>
                  <w:shd w:val="clear" w:color="auto" w:fill="auto"/>
                  <w:noWrap/>
                  <w:vAlign w:val="center"/>
                </w:tcPr>
                <w:p w14:paraId="2853DED8">
                  <w:pPr>
                    <w:pStyle w:val="171"/>
                    <w:rPr>
                      <w:color w:val="auto"/>
                    </w:rPr>
                  </w:pPr>
                  <w:r>
                    <w:rPr>
                      <w:rFonts w:hint="eastAsia"/>
                      <w:color w:val="auto"/>
                    </w:rPr>
                    <w:t>铝粉损耗水气</w:t>
                  </w:r>
                </w:p>
              </w:tc>
              <w:tc>
                <w:tcPr>
                  <w:tcW w:w="712" w:type="pct"/>
                  <w:shd w:val="clear" w:color="auto" w:fill="auto"/>
                  <w:noWrap/>
                  <w:vAlign w:val="center"/>
                </w:tcPr>
                <w:p w14:paraId="3BBEE38C">
                  <w:pPr>
                    <w:pStyle w:val="68"/>
                    <w:spacing w:line="240" w:lineRule="auto"/>
                  </w:pPr>
                  <w:r>
                    <w:rPr>
                      <w:rFonts w:hint="eastAsia"/>
                    </w:rPr>
                    <w:t>221</w:t>
                  </w:r>
                </w:p>
              </w:tc>
            </w:tr>
            <w:tr w14:paraId="206D65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56BAB87F">
                  <w:pPr>
                    <w:pStyle w:val="171"/>
                    <w:ind w:firstLine="210"/>
                    <w:rPr>
                      <w:color w:val="auto"/>
                    </w:rPr>
                  </w:pPr>
                </w:p>
              </w:tc>
              <w:tc>
                <w:tcPr>
                  <w:tcW w:w="1320" w:type="pct"/>
                  <w:shd w:val="clear" w:color="auto" w:fill="auto"/>
                  <w:noWrap/>
                  <w:vAlign w:val="center"/>
                </w:tcPr>
                <w:p w14:paraId="4F8303A0">
                  <w:pPr>
                    <w:pStyle w:val="68"/>
                    <w:spacing w:line="240" w:lineRule="auto"/>
                  </w:pPr>
                  <w:r>
                    <w:rPr>
                      <w:rFonts w:hint="eastAsia"/>
                    </w:rPr>
                    <w:t>其他一般固废</w:t>
                  </w:r>
                </w:p>
              </w:tc>
              <w:tc>
                <w:tcPr>
                  <w:tcW w:w="683" w:type="pct"/>
                  <w:shd w:val="clear" w:color="auto" w:fill="auto"/>
                  <w:noWrap/>
                  <w:vAlign w:val="center"/>
                </w:tcPr>
                <w:p w14:paraId="59BC217C">
                  <w:pPr>
                    <w:pStyle w:val="68"/>
                    <w:spacing w:line="240" w:lineRule="auto"/>
                  </w:pPr>
                  <w:r>
                    <w:rPr>
                      <w:rFonts w:hint="eastAsia"/>
                    </w:rPr>
                    <w:t>2</w:t>
                  </w:r>
                  <w:r>
                    <w:t>6850</w:t>
                  </w:r>
                </w:p>
              </w:tc>
              <w:tc>
                <w:tcPr>
                  <w:tcW w:w="465" w:type="pct"/>
                  <w:vMerge w:val="continue"/>
                  <w:shd w:val="clear" w:color="auto" w:fill="auto"/>
                  <w:noWrap/>
                  <w:vAlign w:val="center"/>
                </w:tcPr>
                <w:p w14:paraId="1B60AA8A">
                  <w:pPr>
                    <w:pStyle w:val="171"/>
                    <w:jc w:val="both"/>
                    <w:rPr>
                      <w:color w:val="auto"/>
                    </w:rPr>
                  </w:pPr>
                </w:p>
              </w:tc>
              <w:tc>
                <w:tcPr>
                  <w:tcW w:w="1288" w:type="pct"/>
                  <w:shd w:val="clear" w:color="auto" w:fill="auto"/>
                  <w:noWrap/>
                  <w:vAlign w:val="center"/>
                </w:tcPr>
                <w:p w14:paraId="39D69101">
                  <w:pPr>
                    <w:pStyle w:val="171"/>
                    <w:ind w:firstLine="210"/>
                    <w:rPr>
                      <w:color w:val="auto"/>
                    </w:rPr>
                  </w:pPr>
                  <w:r>
                    <w:rPr>
                      <w:rFonts w:hint="eastAsia"/>
                      <w:color w:val="auto"/>
                    </w:rPr>
                    <w:t>搅拌、蒸养环节损耗水气</w:t>
                  </w:r>
                </w:p>
              </w:tc>
              <w:tc>
                <w:tcPr>
                  <w:tcW w:w="712" w:type="pct"/>
                  <w:shd w:val="clear" w:color="auto" w:fill="auto"/>
                  <w:noWrap/>
                  <w:vAlign w:val="center"/>
                </w:tcPr>
                <w:p w14:paraId="1BF1A165">
                  <w:pPr>
                    <w:pStyle w:val="68"/>
                    <w:spacing w:line="240" w:lineRule="auto"/>
                  </w:pPr>
                  <w:r>
                    <w:rPr>
                      <w:rFonts w:hint="eastAsia"/>
                    </w:rPr>
                    <w:t>17622.59</w:t>
                  </w:r>
                </w:p>
              </w:tc>
            </w:tr>
            <w:tr w14:paraId="10CE88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383C5CD2">
                  <w:pPr>
                    <w:pStyle w:val="171"/>
                    <w:ind w:firstLine="210"/>
                    <w:rPr>
                      <w:color w:val="auto"/>
                    </w:rPr>
                  </w:pPr>
                </w:p>
              </w:tc>
              <w:tc>
                <w:tcPr>
                  <w:tcW w:w="1320" w:type="pct"/>
                  <w:shd w:val="clear" w:color="auto" w:fill="auto"/>
                  <w:noWrap/>
                  <w:vAlign w:val="center"/>
                </w:tcPr>
                <w:p w14:paraId="12DC1951">
                  <w:pPr>
                    <w:pStyle w:val="68"/>
                    <w:spacing w:line="240" w:lineRule="auto"/>
                  </w:pPr>
                  <w:r>
                    <w:rPr>
                      <w:rFonts w:hint="eastAsia"/>
                    </w:rPr>
                    <w:t>炉渣</w:t>
                  </w:r>
                </w:p>
              </w:tc>
              <w:tc>
                <w:tcPr>
                  <w:tcW w:w="683" w:type="pct"/>
                  <w:shd w:val="clear" w:color="auto" w:fill="auto"/>
                  <w:noWrap/>
                  <w:vAlign w:val="center"/>
                </w:tcPr>
                <w:p w14:paraId="208AB717">
                  <w:pPr>
                    <w:pStyle w:val="68"/>
                    <w:spacing w:line="240" w:lineRule="auto"/>
                  </w:pPr>
                  <w:r>
                    <w:rPr>
                      <w:rFonts w:hint="eastAsia"/>
                    </w:rPr>
                    <w:t>3</w:t>
                  </w:r>
                  <w:r>
                    <w:t>000</w:t>
                  </w:r>
                </w:p>
              </w:tc>
              <w:tc>
                <w:tcPr>
                  <w:tcW w:w="465" w:type="pct"/>
                  <w:shd w:val="clear" w:color="auto" w:fill="auto"/>
                  <w:noWrap/>
                  <w:vAlign w:val="center"/>
                </w:tcPr>
                <w:p w14:paraId="5087F873">
                  <w:pPr>
                    <w:pStyle w:val="171"/>
                    <w:jc w:val="both"/>
                    <w:rPr>
                      <w:color w:val="auto"/>
                    </w:rPr>
                  </w:pPr>
                </w:p>
              </w:tc>
              <w:tc>
                <w:tcPr>
                  <w:tcW w:w="1288" w:type="pct"/>
                  <w:shd w:val="clear" w:color="auto" w:fill="auto"/>
                  <w:noWrap/>
                  <w:vAlign w:val="center"/>
                </w:tcPr>
                <w:p w14:paraId="183FCCDF">
                  <w:pPr>
                    <w:pStyle w:val="171"/>
                    <w:ind w:firstLine="210"/>
                    <w:rPr>
                      <w:color w:val="auto"/>
                    </w:rPr>
                  </w:pPr>
                </w:p>
              </w:tc>
              <w:tc>
                <w:tcPr>
                  <w:tcW w:w="712" w:type="pct"/>
                  <w:shd w:val="clear" w:color="auto" w:fill="auto"/>
                  <w:noWrap/>
                  <w:vAlign w:val="center"/>
                </w:tcPr>
                <w:p w14:paraId="2695CD2A">
                  <w:pPr>
                    <w:pStyle w:val="171"/>
                    <w:ind w:firstLine="210"/>
                    <w:rPr>
                      <w:color w:val="auto"/>
                    </w:rPr>
                  </w:pPr>
                </w:p>
              </w:tc>
            </w:tr>
            <w:tr w14:paraId="098446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4091B09B">
                  <w:pPr>
                    <w:pStyle w:val="171"/>
                    <w:ind w:firstLine="210"/>
                    <w:rPr>
                      <w:color w:val="auto"/>
                    </w:rPr>
                  </w:pPr>
                </w:p>
              </w:tc>
              <w:tc>
                <w:tcPr>
                  <w:tcW w:w="1320" w:type="pct"/>
                  <w:shd w:val="clear" w:color="auto" w:fill="auto"/>
                  <w:noWrap/>
                  <w:vAlign w:val="center"/>
                </w:tcPr>
                <w:p w14:paraId="12A022F5">
                  <w:pPr>
                    <w:pStyle w:val="68"/>
                    <w:spacing w:line="240" w:lineRule="auto"/>
                  </w:pPr>
                  <w:r>
                    <w:rPr>
                      <w:rFonts w:hint="eastAsia"/>
                    </w:rPr>
                    <w:t>氟化钙污泥</w:t>
                  </w:r>
                </w:p>
              </w:tc>
              <w:tc>
                <w:tcPr>
                  <w:tcW w:w="683" w:type="pct"/>
                  <w:shd w:val="clear" w:color="auto" w:fill="auto"/>
                  <w:noWrap/>
                  <w:vAlign w:val="center"/>
                </w:tcPr>
                <w:p w14:paraId="6B88003A">
                  <w:pPr>
                    <w:pStyle w:val="68"/>
                    <w:spacing w:line="240" w:lineRule="auto"/>
                  </w:pPr>
                  <w:r>
                    <w:rPr>
                      <w:rFonts w:hint="eastAsia"/>
                    </w:rPr>
                    <w:t>8</w:t>
                  </w:r>
                  <w:r>
                    <w:t>000</w:t>
                  </w:r>
                </w:p>
              </w:tc>
              <w:tc>
                <w:tcPr>
                  <w:tcW w:w="465" w:type="pct"/>
                  <w:shd w:val="clear" w:color="auto" w:fill="auto"/>
                  <w:noWrap/>
                  <w:vAlign w:val="center"/>
                </w:tcPr>
                <w:p w14:paraId="5BA11A76">
                  <w:pPr>
                    <w:pStyle w:val="171"/>
                    <w:jc w:val="both"/>
                    <w:rPr>
                      <w:color w:val="auto"/>
                    </w:rPr>
                  </w:pPr>
                </w:p>
              </w:tc>
              <w:tc>
                <w:tcPr>
                  <w:tcW w:w="1288" w:type="pct"/>
                  <w:shd w:val="clear" w:color="auto" w:fill="auto"/>
                  <w:noWrap/>
                  <w:vAlign w:val="center"/>
                </w:tcPr>
                <w:p w14:paraId="10B2B387">
                  <w:pPr>
                    <w:pStyle w:val="171"/>
                    <w:ind w:firstLine="210"/>
                    <w:rPr>
                      <w:color w:val="auto"/>
                    </w:rPr>
                  </w:pPr>
                </w:p>
              </w:tc>
              <w:tc>
                <w:tcPr>
                  <w:tcW w:w="712" w:type="pct"/>
                  <w:shd w:val="clear" w:color="auto" w:fill="auto"/>
                  <w:noWrap/>
                  <w:vAlign w:val="center"/>
                </w:tcPr>
                <w:p w14:paraId="7D2B57E1">
                  <w:pPr>
                    <w:pStyle w:val="171"/>
                    <w:ind w:firstLine="210"/>
                    <w:rPr>
                      <w:color w:val="auto"/>
                    </w:rPr>
                  </w:pPr>
                </w:p>
              </w:tc>
            </w:tr>
            <w:tr w14:paraId="400EA07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16A25219">
                  <w:pPr>
                    <w:pStyle w:val="171"/>
                    <w:ind w:firstLine="210"/>
                    <w:rPr>
                      <w:color w:val="auto"/>
                    </w:rPr>
                  </w:pPr>
                </w:p>
              </w:tc>
              <w:tc>
                <w:tcPr>
                  <w:tcW w:w="1320" w:type="pct"/>
                  <w:shd w:val="clear" w:color="auto" w:fill="auto"/>
                  <w:noWrap/>
                  <w:vAlign w:val="center"/>
                </w:tcPr>
                <w:p w14:paraId="0CFF3A88">
                  <w:pPr>
                    <w:pStyle w:val="68"/>
                    <w:spacing w:line="240" w:lineRule="auto"/>
                  </w:pPr>
                  <w:r>
                    <w:rPr>
                      <w:rFonts w:hint="eastAsia"/>
                    </w:rPr>
                    <w:t>建筑垃圾</w:t>
                  </w:r>
                </w:p>
              </w:tc>
              <w:tc>
                <w:tcPr>
                  <w:tcW w:w="683" w:type="pct"/>
                  <w:shd w:val="clear" w:color="auto" w:fill="auto"/>
                  <w:noWrap/>
                  <w:vAlign w:val="center"/>
                </w:tcPr>
                <w:p w14:paraId="7D36762C">
                  <w:pPr>
                    <w:pStyle w:val="68"/>
                    <w:spacing w:line="240" w:lineRule="auto"/>
                  </w:pPr>
                  <w:r>
                    <w:rPr>
                      <w:rFonts w:hint="eastAsia"/>
                    </w:rPr>
                    <w:t>3</w:t>
                  </w:r>
                  <w:r>
                    <w:t>1000</w:t>
                  </w:r>
                </w:p>
              </w:tc>
              <w:tc>
                <w:tcPr>
                  <w:tcW w:w="465" w:type="pct"/>
                  <w:shd w:val="clear" w:color="auto" w:fill="auto"/>
                  <w:noWrap/>
                  <w:vAlign w:val="center"/>
                </w:tcPr>
                <w:p w14:paraId="3FD54498">
                  <w:pPr>
                    <w:pStyle w:val="171"/>
                    <w:ind w:firstLine="210"/>
                    <w:rPr>
                      <w:color w:val="auto"/>
                    </w:rPr>
                  </w:pPr>
                </w:p>
              </w:tc>
              <w:tc>
                <w:tcPr>
                  <w:tcW w:w="1288" w:type="pct"/>
                  <w:shd w:val="clear" w:color="auto" w:fill="auto"/>
                  <w:noWrap/>
                  <w:vAlign w:val="center"/>
                </w:tcPr>
                <w:p w14:paraId="5631E713">
                  <w:pPr>
                    <w:pStyle w:val="171"/>
                    <w:ind w:firstLine="210"/>
                    <w:rPr>
                      <w:color w:val="auto"/>
                    </w:rPr>
                  </w:pPr>
                </w:p>
              </w:tc>
              <w:tc>
                <w:tcPr>
                  <w:tcW w:w="712" w:type="pct"/>
                  <w:shd w:val="clear" w:color="auto" w:fill="auto"/>
                  <w:noWrap/>
                  <w:vAlign w:val="center"/>
                </w:tcPr>
                <w:p w14:paraId="1B8F3B93">
                  <w:pPr>
                    <w:pStyle w:val="171"/>
                    <w:ind w:firstLine="210"/>
                    <w:rPr>
                      <w:color w:val="auto"/>
                    </w:rPr>
                  </w:pPr>
                </w:p>
              </w:tc>
            </w:tr>
            <w:tr w14:paraId="505FCB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452F4F54">
                  <w:pPr>
                    <w:pStyle w:val="171"/>
                    <w:ind w:firstLine="210"/>
                    <w:rPr>
                      <w:color w:val="auto"/>
                    </w:rPr>
                  </w:pPr>
                </w:p>
              </w:tc>
              <w:tc>
                <w:tcPr>
                  <w:tcW w:w="1320" w:type="pct"/>
                  <w:shd w:val="clear" w:color="auto" w:fill="auto"/>
                  <w:noWrap/>
                  <w:vAlign w:val="center"/>
                </w:tcPr>
                <w:p w14:paraId="1B23EF94">
                  <w:pPr>
                    <w:pStyle w:val="68"/>
                    <w:spacing w:line="240" w:lineRule="auto"/>
                  </w:pPr>
                  <w:r>
                    <w:rPr>
                      <w:rFonts w:hint="eastAsia"/>
                    </w:rPr>
                    <w:t>铝粉</w:t>
                  </w:r>
                </w:p>
              </w:tc>
              <w:tc>
                <w:tcPr>
                  <w:tcW w:w="683" w:type="pct"/>
                  <w:shd w:val="clear" w:color="auto" w:fill="auto"/>
                  <w:noWrap/>
                  <w:vAlign w:val="center"/>
                </w:tcPr>
                <w:p w14:paraId="5D3A60A9">
                  <w:pPr>
                    <w:pStyle w:val="68"/>
                    <w:spacing w:line="240" w:lineRule="auto"/>
                  </w:pPr>
                  <w:r>
                    <w:rPr>
                      <w:rFonts w:hint="eastAsia"/>
                    </w:rPr>
                    <w:t>6</w:t>
                  </w:r>
                  <w:r>
                    <w:t>50</w:t>
                  </w:r>
                </w:p>
              </w:tc>
              <w:tc>
                <w:tcPr>
                  <w:tcW w:w="465" w:type="pct"/>
                  <w:shd w:val="clear" w:color="auto" w:fill="auto"/>
                  <w:noWrap/>
                  <w:vAlign w:val="center"/>
                </w:tcPr>
                <w:p w14:paraId="2E44F4B7">
                  <w:pPr>
                    <w:pStyle w:val="171"/>
                    <w:ind w:firstLine="210"/>
                    <w:rPr>
                      <w:color w:val="auto"/>
                    </w:rPr>
                  </w:pPr>
                </w:p>
              </w:tc>
              <w:tc>
                <w:tcPr>
                  <w:tcW w:w="1288" w:type="pct"/>
                  <w:shd w:val="clear" w:color="auto" w:fill="auto"/>
                  <w:noWrap/>
                  <w:vAlign w:val="center"/>
                </w:tcPr>
                <w:p w14:paraId="39241794">
                  <w:pPr>
                    <w:pStyle w:val="171"/>
                    <w:ind w:firstLine="210"/>
                    <w:rPr>
                      <w:color w:val="auto"/>
                    </w:rPr>
                  </w:pPr>
                </w:p>
              </w:tc>
              <w:tc>
                <w:tcPr>
                  <w:tcW w:w="712" w:type="pct"/>
                  <w:shd w:val="clear" w:color="auto" w:fill="auto"/>
                  <w:noWrap/>
                  <w:vAlign w:val="center"/>
                </w:tcPr>
                <w:p w14:paraId="4732FDC5">
                  <w:pPr>
                    <w:pStyle w:val="171"/>
                    <w:ind w:firstLine="210"/>
                    <w:rPr>
                      <w:color w:val="auto"/>
                    </w:rPr>
                  </w:pPr>
                </w:p>
              </w:tc>
            </w:tr>
            <w:tr w14:paraId="693AE16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1500E517">
                  <w:pPr>
                    <w:pStyle w:val="171"/>
                    <w:ind w:firstLine="210"/>
                    <w:rPr>
                      <w:color w:val="auto"/>
                    </w:rPr>
                  </w:pPr>
                </w:p>
              </w:tc>
              <w:tc>
                <w:tcPr>
                  <w:tcW w:w="1320" w:type="pct"/>
                  <w:shd w:val="clear" w:color="auto" w:fill="auto"/>
                  <w:noWrap/>
                  <w:vAlign w:val="center"/>
                </w:tcPr>
                <w:p w14:paraId="62265142">
                  <w:pPr>
                    <w:pStyle w:val="68"/>
                    <w:spacing w:line="240" w:lineRule="auto"/>
                  </w:pPr>
                  <w:r>
                    <w:rPr>
                      <w:rFonts w:hint="eastAsia"/>
                    </w:rPr>
                    <w:t>水</w:t>
                  </w:r>
                </w:p>
              </w:tc>
              <w:tc>
                <w:tcPr>
                  <w:tcW w:w="683" w:type="pct"/>
                  <w:shd w:val="clear" w:color="auto" w:fill="auto"/>
                  <w:noWrap/>
                  <w:vAlign w:val="center"/>
                </w:tcPr>
                <w:p w14:paraId="3C39A3F5">
                  <w:pPr>
                    <w:pStyle w:val="68"/>
                    <w:spacing w:line="240" w:lineRule="auto"/>
                  </w:pPr>
                  <w:r>
                    <w:rPr>
                      <w:rFonts w:hint="eastAsia"/>
                    </w:rPr>
                    <w:t>1</w:t>
                  </w:r>
                  <w:r>
                    <w:t>7</w:t>
                  </w:r>
                  <w:r>
                    <w:rPr>
                      <w:rFonts w:hint="eastAsia"/>
                    </w:rPr>
                    <w:t>622.59</w:t>
                  </w:r>
                </w:p>
              </w:tc>
              <w:tc>
                <w:tcPr>
                  <w:tcW w:w="465" w:type="pct"/>
                  <w:shd w:val="clear" w:color="auto" w:fill="auto"/>
                  <w:noWrap/>
                  <w:vAlign w:val="center"/>
                </w:tcPr>
                <w:p w14:paraId="1494EFF2">
                  <w:pPr>
                    <w:pStyle w:val="171"/>
                    <w:ind w:firstLine="210"/>
                    <w:rPr>
                      <w:color w:val="auto"/>
                    </w:rPr>
                  </w:pPr>
                </w:p>
              </w:tc>
              <w:tc>
                <w:tcPr>
                  <w:tcW w:w="1288" w:type="pct"/>
                  <w:shd w:val="clear" w:color="auto" w:fill="auto"/>
                  <w:noWrap/>
                  <w:vAlign w:val="center"/>
                </w:tcPr>
                <w:p w14:paraId="09431FA7">
                  <w:pPr>
                    <w:pStyle w:val="171"/>
                    <w:ind w:firstLine="210"/>
                    <w:rPr>
                      <w:color w:val="auto"/>
                    </w:rPr>
                  </w:pPr>
                </w:p>
              </w:tc>
              <w:tc>
                <w:tcPr>
                  <w:tcW w:w="712" w:type="pct"/>
                  <w:shd w:val="clear" w:color="auto" w:fill="auto"/>
                  <w:noWrap/>
                  <w:vAlign w:val="center"/>
                </w:tcPr>
                <w:p w14:paraId="13E94B33">
                  <w:pPr>
                    <w:pStyle w:val="171"/>
                    <w:ind w:firstLine="210"/>
                    <w:rPr>
                      <w:color w:val="auto"/>
                    </w:rPr>
                  </w:pPr>
                </w:p>
              </w:tc>
            </w:tr>
            <w:tr w14:paraId="20C0A71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0" w:type="pct"/>
                  <w:vMerge w:val="continue"/>
                  <w:shd w:val="clear" w:color="auto" w:fill="auto"/>
                  <w:noWrap/>
                  <w:vAlign w:val="center"/>
                </w:tcPr>
                <w:p w14:paraId="167D6F17">
                  <w:pPr>
                    <w:pStyle w:val="171"/>
                    <w:ind w:firstLine="210"/>
                    <w:rPr>
                      <w:color w:val="auto"/>
                    </w:rPr>
                  </w:pPr>
                </w:p>
              </w:tc>
              <w:tc>
                <w:tcPr>
                  <w:tcW w:w="1320" w:type="pct"/>
                  <w:shd w:val="clear" w:color="auto" w:fill="auto"/>
                  <w:noWrap/>
                  <w:vAlign w:val="center"/>
                </w:tcPr>
                <w:p w14:paraId="6E01CCBD">
                  <w:pPr>
                    <w:pStyle w:val="171"/>
                    <w:ind w:firstLine="210"/>
                    <w:rPr>
                      <w:color w:val="auto"/>
                    </w:rPr>
                  </w:pPr>
                  <w:r>
                    <w:rPr>
                      <w:rFonts w:hint="eastAsia"/>
                      <w:color w:val="auto"/>
                    </w:rPr>
                    <w:t>合计</w:t>
                  </w:r>
                </w:p>
              </w:tc>
              <w:tc>
                <w:tcPr>
                  <w:tcW w:w="683" w:type="pct"/>
                  <w:shd w:val="clear" w:color="auto" w:fill="auto"/>
                  <w:noWrap/>
                  <w:vAlign w:val="center"/>
                </w:tcPr>
                <w:p w14:paraId="1676DA83">
                  <w:pPr>
                    <w:pStyle w:val="68"/>
                    <w:spacing w:line="240" w:lineRule="auto"/>
                  </w:pPr>
                  <w:r>
                    <w:rPr>
                      <w:rFonts w:hint="eastAsia"/>
                    </w:rPr>
                    <w:t>132022.59</w:t>
                  </w:r>
                </w:p>
              </w:tc>
              <w:tc>
                <w:tcPr>
                  <w:tcW w:w="1753" w:type="pct"/>
                  <w:gridSpan w:val="2"/>
                  <w:shd w:val="clear" w:color="auto" w:fill="auto"/>
                  <w:noWrap/>
                  <w:vAlign w:val="center"/>
                </w:tcPr>
                <w:p w14:paraId="61E7F3A8">
                  <w:pPr>
                    <w:pStyle w:val="68"/>
                    <w:spacing w:line="240" w:lineRule="auto"/>
                  </w:pPr>
                  <w:r>
                    <w:rPr>
                      <w:rFonts w:hint="eastAsia"/>
                    </w:rPr>
                    <w:t>合计</w:t>
                  </w:r>
                </w:p>
              </w:tc>
              <w:tc>
                <w:tcPr>
                  <w:tcW w:w="712" w:type="pct"/>
                  <w:shd w:val="clear" w:color="auto" w:fill="auto"/>
                  <w:noWrap/>
                  <w:vAlign w:val="center"/>
                </w:tcPr>
                <w:p w14:paraId="58B5F169">
                  <w:pPr>
                    <w:pStyle w:val="68"/>
                    <w:spacing w:line="240" w:lineRule="auto"/>
                  </w:pPr>
                  <w:r>
                    <w:rPr>
                      <w:rFonts w:hint="eastAsia"/>
                    </w:rPr>
                    <w:t>132022.59</w:t>
                  </w:r>
                </w:p>
              </w:tc>
            </w:tr>
          </w:tbl>
          <w:p w14:paraId="7E79FF72">
            <w:pPr>
              <w:spacing w:line="500" w:lineRule="exact"/>
              <w:ind w:firstLine="480" w:firstLineChars="200"/>
              <w:rPr>
                <w:rFonts w:eastAsia="仿宋"/>
                <w:bCs/>
                <w:sz w:val="24"/>
              </w:rPr>
            </w:pPr>
            <w:r>
              <w:rPr>
                <w:rFonts w:eastAsia="仿宋"/>
                <w:bCs/>
                <w:sz w:val="24"/>
              </w:rPr>
              <w:t>本项目</w:t>
            </w:r>
            <w:r>
              <w:rPr>
                <w:rFonts w:hint="eastAsia" w:eastAsia="仿宋"/>
                <w:bCs/>
                <w:sz w:val="24"/>
              </w:rPr>
              <w:t>预拌湿砂浆产线物料</w:t>
            </w:r>
            <w:r>
              <w:rPr>
                <w:rFonts w:eastAsia="仿宋"/>
                <w:bCs/>
                <w:sz w:val="24"/>
              </w:rPr>
              <w:t>平衡：</w:t>
            </w:r>
          </w:p>
          <w:p w14:paraId="18BAC46D">
            <w:pPr>
              <w:spacing w:line="500" w:lineRule="exact"/>
              <w:ind w:firstLine="482"/>
              <w:jc w:val="center"/>
              <w:rPr>
                <w:rFonts w:eastAsia="仿宋"/>
                <w:b/>
                <w:bCs/>
              </w:rPr>
            </w:pPr>
            <w:r>
              <w:rPr>
                <w:rFonts w:eastAsia="仿宋"/>
                <w:b/>
                <w:bCs/>
              </w:rPr>
              <w:t>本项目</w:t>
            </w:r>
            <w:r>
              <w:rPr>
                <w:rFonts w:hint="eastAsia" w:eastAsia="仿宋"/>
                <w:b/>
                <w:bCs/>
              </w:rPr>
              <w:t>预拌湿砂浆产线物料</w:t>
            </w:r>
            <w:r>
              <w:rPr>
                <w:rFonts w:eastAsia="仿宋"/>
                <w:b/>
                <w:bCs/>
              </w:rPr>
              <w:t>平衡表  单位：</w:t>
            </w:r>
            <w:r>
              <w:rPr>
                <w:rFonts w:hint="eastAsia" w:eastAsia="仿宋"/>
                <w:b/>
                <w:bCs/>
              </w:rPr>
              <w:t>t/</w:t>
            </w:r>
            <w:r>
              <w:rPr>
                <w:rFonts w:eastAsia="仿宋"/>
                <w:b/>
                <w:bCs/>
              </w:rPr>
              <w:t>a</w:t>
            </w:r>
          </w:p>
          <w:tbl>
            <w:tblPr>
              <w:tblStyle w:val="33"/>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083"/>
              <w:gridCol w:w="2195"/>
              <w:gridCol w:w="1136"/>
              <w:gridCol w:w="773"/>
              <w:gridCol w:w="2141"/>
              <w:gridCol w:w="1396"/>
            </w:tblGrid>
            <w:tr w14:paraId="56BF46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restart"/>
                  <w:shd w:val="clear" w:color="auto" w:fill="auto"/>
                  <w:noWrap/>
                  <w:vAlign w:val="center"/>
                </w:tcPr>
                <w:p w14:paraId="3E832AAE">
                  <w:pPr>
                    <w:pStyle w:val="68"/>
                    <w:spacing w:line="240" w:lineRule="auto"/>
                  </w:pPr>
                  <w:r>
                    <w:t>项目</w:t>
                  </w:r>
                </w:p>
              </w:tc>
              <w:tc>
                <w:tcPr>
                  <w:tcW w:w="1909" w:type="pct"/>
                  <w:gridSpan w:val="2"/>
                  <w:shd w:val="clear" w:color="auto" w:fill="auto"/>
                  <w:noWrap/>
                  <w:vAlign w:val="center"/>
                </w:tcPr>
                <w:p w14:paraId="48F1E5BC">
                  <w:pPr>
                    <w:pStyle w:val="171"/>
                    <w:ind w:firstLine="210"/>
                    <w:rPr>
                      <w:color w:val="auto"/>
                    </w:rPr>
                  </w:pPr>
                  <w:r>
                    <w:rPr>
                      <w:color w:val="auto"/>
                    </w:rPr>
                    <w:t>入方</w:t>
                  </w:r>
                </w:p>
              </w:tc>
              <w:tc>
                <w:tcPr>
                  <w:tcW w:w="2470" w:type="pct"/>
                  <w:gridSpan w:val="3"/>
                  <w:shd w:val="clear" w:color="auto" w:fill="auto"/>
                  <w:noWrap/>
                  <w:vAlign w:val="center"/>
                </w:tcPr>
                <w:p w14:paraId="3EB66568">
                  <w:pPr>
                    <w:pStyle w:val="171"/>
                    <w:ind w:firstLine="210"/>
                    <w:rPr>
                      <w:color w:val="auto"/>
                    </w:rPr>
                  </w:pPr>
                  <w:r>
                    <w:rPr>
                      <w:color w:val="auto"/>
                    </w:rPr>
                    <w:t>出方</w:t>
                  </w:r>
                </w:p>
              </w:tc>
            </w:tr>
            <w:tr w14:paraId="59EFDD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7A5D07B6">
                  <w:pPr>
                    <w:pStyle w:val="68"/>
                    <w:spacing w:line="240" w:lineRule="auto"/>
                  </w:pPr>
                </w:p>
              </w:tc>
              <w:tc>
                <w:tcPr>
                  <w:tcW w:w="1258" w:type="pct"/>
                  <w:shd w:val="clear" w:color="auto" w:fill="auto"/>
                  <w:noWrap/>
                  <w:vAlign w:val="center"/>
                </w:tcPr>
                <w:p w14:paraId="18DFD76E">
                  <w:pPr>
                    <w:pStyle w:val="171"/>
                    <w:ind w:firstLine="210"/>
                    <w:rPr>
                      <w:color w:val="auto"/>
                    </w:rPr>
                  </w:pPr>
                  <w:r>
                    <w:rPr>
                      <w:color w:val="auto"/>
                    </w:rPr>
                    <w:t>物料名称</w:t>
                  </w:r>
                </w:p>
              </w:tc>
              <w:tc>
                <w:tcPr>
                  <w:tcW w:w="651" w:type="pct"/>
                  <w:shd w:val="clear" w:color="auto" w:fill="auto"/>
                  <w:noWrap/>
                  <w:vAlign w:val="center"/>
                </w:tcPr>
                <w:p w14:paraId="739AEDDC">
                  <w:pPr>
                    <w:pStyle w:val="171"/>
                    <w:ind w:firstLine="210"/>
                    <w:rPr>
                      <w:color w:val="auto"/>
                    </w:rPr>
                  </w:pPr>
                  <w:r>
                    <w:rPr>
                      <w:color w:val="auto"/>
                    </w:rPr>
                    <w:t>数量</w:t>
                  </w:r>
                </w:p>
              </w:tc>
              <w:tc>
                <w:tcPr>
                  <w:tcW w:w="1670" w:type="pct"/>
                  <w:gridSpan w:val="2"/>
                  <w:shd w:val="clear" w:color="auto" w:fill="auto"/>
                  <w:noWrap/>
                  <w:vAlign w:val="center"/>
                </w:tcPr>
                <w:p w14:paraId="3B24E1E7">
                  <w:pPr>
                    <w:pStyle w:val="68"/>
                    <w:spacing w:line="240" w:lineRule="auto"/>
                  </w:pPr>
                  <w:r>
                    <w:t>物料名称</w:t>
                  </w:r>
                </w:p>
              </w:tc>
              <w:tc>
                <w:tcPr>
                  <w:tcW w:w="800" w:type="pct"/>
                  <w:shd w:val="clear" w:color="auto" w:fill="auto"/>
                  <w:noWrap/>
                  <w:vAlign w:val="center"/>
                </w:tcPr>
                <w:p w14:paraId="7273268E">
                  <w:pPr>
                    <w:pStyle w:val="68"/>
                    <w:spacing w:line="240" w:lineRule="auto"/>
                  </w:pPr>
                  <w:r>
                    <w:t>数量</w:t>
                  </w:r>
                </w:p>
              </w:tc>
            </w:tr>
            <w:tr w14:paraId="5E0165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restart"/>
                  <w:shd w:val="clear" w:color="auto" w:fill="auto"/>
                  <w:noWrap/>
                  <w:vAlign w:val="center"/>
                </w:tcPr>
                <w:p w14:paraId="1E8F1394">
                  <w:pPr>
                    <w:pStyle w:val="68"/>
                    <w:spacing w:line="240" w:lineRule="auto"/>
                  </w:pPr>
                  <w:r>
                    <w:rPr>
                      <w:rFonts w:hint="eastAsia"/>
                    </w:rPr>
                    <w:t>预拌湿砂浆产线</w:t>
                  </w:r>
                </w:p>
              </w:tc>
              <w:tc>
                <w:tcPr>
                  <w:tcW w:w="1258" w:type="pct"/>
                  <w:shd w:val="clear" w:color="auto" w:fill="auto"/>
                  <w:noWrap/>
                  <w:vAlign w:val="center"/>
                </w:tcPr>
                <w:p w14:paraId="20BB399B">
                  <w:pPr>
                    <w:pStyle w:val="68"/>
                    <w:spacing w:line="240" w:lineRule="auto"/>
                  </w:pPr>
                  <w:r>
                    <w:rPr>
                      <w:rFonts w:hint="eastAsia"/>
                    </w:rPr>
                    <w:t>水泥</w:t>
                  </w:r>
                </w:p>
              </w:tc>
              <w:tc>
                <w:tcPr>
                  <w:tcW w:w="651" w:type="pct"/>
                  <w:shd w:val="clear" w:color="auto" w:fill="auto"/>
                  <w:noWrap/>
                  <w:vAlign w:val="center"/>
                </w:tcPr>
                <w:p w14:paraId="6DEF6648">
                  <w:pPr>
                    <w:pStyle w:val="68"/>
                    <w:spacing w:line="240" w:lineRule="auto"/>
                  </w:pPr>
                  <w:r>
                    <w:t>75000</w:t>
                  </w:r>
                </w:p>
              </w:tc>
              <w:tc>
                <w:tcPr>
                  <w:tcW w:w="1670" w:type="pct"/>
                  <w:gridSpan w:val="2"/>
                  <w:shd w:val="clear" w:color="auto" w:fill="auto"/>
                  <w:noWrap/>
                  <w:vAlign w:val="center"/>
                </w:tcPr>
                <w:p w14:paraId="213C75A3">
                  <w:pPr>
                    <w:pStyle w:val="68"/>
                    <w:spacing w:line="240" w:lineRule="auto"/>
                  </w:pPr>
                  <w:r>
                    <w:rPr>
                      <w:rFonts w:hint="eastAsia"/>
                    </w:rPr>
                    <w:t>进入产品</w:t>
                  </w:r>
                </w:p>
              </w:tc>
              <w:tc>
                <w:tcPr>
                  <w:tcW w:w="800" w:type="pct"/>
                  <w:shd w:val="clear" w:color="auto" w:fill="auto"/>
                  <w:noWrap/>
                  <w:vAlign w:val="center"/>
                </w:tcPr>
                <w:p w14:paraId="6B093583">
                  <w:pPr>
                    <w:pStyle w:val="68"/>
                    <w:spacing w:line="240" w:lineRule="auto"/>
                  </w:pPr>
                  <w:r>
                    <w:t>300000</w:t>
                  </w:r>
                </w:p>
              </w:tc>
            </w:tr>
            <w:tr w14:paraId="1A4813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185D42CA">
                  <w:pPr>
                    <w:pStyle w:val="171"/>
                    <w:ind w:firstLine="210"/>
                    <w:rPr>
                      <w:color w:val="auto"/>
                    </w:rPr>
                  </w:pPr>
                </w:p>
              </w:tc>
              <w:tc>
                <w:tcPr>
                  <w:tcW w:w="1258" w:type="pct"/>
                  <w:shd w:val="clear" w:color="auto" w:fill="auto"/>
                  <w:noWrap/>
                  <w:vAlign w:val="center"/>
                </w:tcPr>
                <w:p w14:paraId="5EBF90A3">
                  <w:pPr>
                    <w:pStyle w:val="68"/>
                    <w:spacing w:line="240" w:lineRule="auto"/>
                  </w:pPr>
                  <w:r>
                    <w:rPr>
                      <w:rFonts w:hint="eastAsia"/>
                    </w:rPr>
                    <w:t>膨润土</w:t>
                  </w:r>
                </w:p>
              </w:tc>
              <w:tc>
                <w:tcPr>
                  <w:tcW w:w="651" w:type="pct"/>
                  <w:shd w:val="clear" w:color="auto" w:fill="auto"/>
                  <w:noWrap/>
                  <w:vAlign w:val="center"/>
                </w:tcPr>
                <w:p w14:paraId="793F7131">
                  <w:pPr>
                    <w:pStyle w:val="68"/>
                    <w:spacing w:line="240" w:lineRule="auto"/>
                  </w:pPr>
                  <w:r>
                    <w:rPr>
                      <w:rFonts w:hint="eastAsia"/>
                    </w:rPr>
                    <w:t>7</w:t>
                  </w:r>
                  <w:r>
                    <w:t>000</w:t>
                  </w:r>
                </w:p>
              </w:tc>
              <w:tc>
                <w:tcPr>
                  <w:tcW w:w="443" w:type="pct"/>
                  <w:vMerge w:val="restart"/>
                  <w:shd w:val="clear" w:color="auto" w:fill="auto"/>
                  <w:noWrap/>
                  <w:vAlign w:val="center"/>
                </w:tcPr>
                <w:p w14:paraId="2F75677F">
                  <w:pPr>
                    <w:pStyle w:val="68"/>
                    <w:spacing w:line="240" w:lineRule="auto"/>
                  </w:pPr>
                  <w:r>
                    <w:rPr>
                      <w:rFonts w:hint="eastAsia"/>
                    </w:rPr>
                    <w:t>进入废气</w:t>
                  </w:r>
                </w:p>
              </w:tc>
              <w:tc>
                <w:tcPr>
                  <w:tcW w:w="1227" w:type="pct"/>
                  <w:shd w:val="clear" w:color="auto" w:fill="auto"/>
                  <w:noWrap/>
                  <w:vAlign w:val="center"/>
                </w:tcPr>
                <w:p w14:paraId="356E936A">
                  <w:pPr>
                    <w:pStyle w:val="68"/>
                    <w:spacing w:line="240" w:lineRule="auto"/>
                  </w:pPr>
                  <w:r>
                    <w:rPr>
                      <w:rFonts w:hint="eastAsia"/>
                    </w:rPr>
                    <w:t>堆场粉尘</w:t>
                  </w:r>
                </w:p>
              </w:tc>
              <w:tc>
                <w:tcPr>
                  <w:tcW w:w="800" w:type="pct"/>
                  <w:shd w:val="clear" w:color="auto" w:fill="auto"/>
                  <w:noWrap/>
                  <w:vAlign w:val="center"/>
                </w:tcPr>
                <w:p w14:paraId="1AC0DF9C">
                  <w:pPr>
                    <w:pStyle w:val="68"/>
                    <w:spacing w:line="240" w:lineRule="auto"/>
                  </w:pPr>
                  <w:r>
                    <w:t>1.55</w:t>
                  </w:r>
                </w:p>
              </w:tc>
            </w:tr>
            <w:tr w14:paraId="0011193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2331E5F7">
                  <w:pPr>
                    <w:pStyle w:val="171"/>
                    <w:ind w:firstLine="210"/>
                    <w:rPr>
                      <w:color w:val="auto"/>
                    </w:rPr>
                  </w:pPr>
                </w:p>
              </w:tc>
              <w:tc>
                <w:tcPr>
                  <w:tcW w:w="1258" w:type="pct"/>
                  <w:shd w:val="clear" w:color="auto" w:fill="auto"/>
                  <w:noWrap/>
                  <w:vAlign w:val="center"/>
                </w:tcPr>
                <w:p w14:paraId="5A879664">
                  <w:pPr>
                    <w:pStyle w:val="68"/>
                    <w:spacing w:line="240" w:lineRule="auto"/>
                  </w:pPr>
                  <w:r>
                    <w:rPr>
                      <w:rFonts w:hint="eastAsia"/>
                    </w:rPr>
                    <w:t>添加剂</w:t>
                  </w:r>
                </w:p>
              </w:tc>
              <w:tc>
                <w:tcPr>
                  <w:tcW w:w="651" w:type="pct"/>
                  <w:shd w:val="clear" w:color="auto" w:fill="auto"/>
                  <w:noWrap/>
                  <w:vAlign w:val="center"/>
                </w:tcPr>
                <w:p w14:paraId="68D592D0">
                  <w:pPr>
                    <w:pStyle w:val="68"/>
                    <w:spacing w:line="240" w:lineRule="auto"/>
                  </w:pPr>
                  <w:r>
                    <w:rPr>
                      <w:rFonts w:hint="eastAsia"/>
                    </w:rPr>
                    <w:t>3</w:t>
                  </w:r>
                  <w:r>
                    <w:t>000</w:t>
                  </w:r>
                </w:p>
              </w:tc>
              <w:tc>
                <w:tcPr>
                  <w:tcW w:w="443" w:type="pct"/>
                  <w:vMerge w:val="continue"/>
                  <w:shd w:val="clear" w:color="auto" w:fill="auto"/>
                  <w:noWrap/>
                  <w:vAlign w:val="center"/>
                </w:tcPr>
                <w:p w14:paraId="2F65EA3E">
                  <w:pPr>
                    <w:pStyle w:val="68"/>
                    <w:spacing w:line="240" w:lineRule="auto"/>
                  </w:pPr>
                </w:p>
              </w:tc>
              <w:tc>
                <w:tcPr>
                  <w:tcW w:w="1227" w:type="pct"/>
                  <w:shd w:val="clear" w:color="auto" w:fill="auto"/>
                  <w:noWrap/>
                  <w:vAlign w:val="center"/>
                </w:tcPr>
                <w:p w14:paraId="7943F5F1">
                  <w:pPr>
                    <w:pStyle w:val="68"/>
                    <w:spacing w:line="240" w:lineRule="auto"/>
                  </w:pPr>
                  <w:r>
                    <w:rPr>
                      <w:rFonts w:hint="eastAsia"/>
                    </w:rPr>
                    <w:t>投料粉尘</w:t>
                  </w:r>
                </w:p>
              </w:tc>
              <w:tc>
                <w:tcPr>
                  <w:tcW w:w="800" w:type="pct"/>
                  <w:shd w:val="clear" w:color="auto" w:fill="auto"/>
                  <w:noWrap/>
                  <w:vAlign w:val="center"/>
                </w:tcPr>
                <w:p w14:paraId="427AE13F">
                  <w:pPr>
                    <w:pStyle w:val="68"/>
                    <w:spacing w:line="240" w:lineRule="auto"/>
                  </w:pPr>
                  <w:r>
                    <w:t>29.45</w:t>
                  </w:r>
                </w:p>
              </w:tc>
            </w:tr>
            <w:tr w14:paraId="4442AD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23FD9FD6">
                  <w:pPr>
                    <w:pStyle w:val="171"/>
                    <w:ind w:firstLine="210"/>
                    <w:rPr>
                      <w:color w:val="auto"/>
                    </w:rPr>
                  </w:pPr>
                </w:p>
              </w:tc>
              <w:tc>
                <w:tcPr>
                  <w:tcW w:w="1258" w:type="pct"/>
                  <w:shd w:val="clear" w:color="auto" w:fill="auto"/>
                  <w:noWrap/>
                  <w:vAlign w:val="center"/>
                </w:tcPr>
                <w:p w14:paraId="0C5AEB37">
                  <w:pPr>
                    <w:pStyle w:val="68"/>
                    <w:spacing w:line="240" w:lineRule="auto"/>
                  </w:pPr>
                  <w:r>
                    <w:rPr>
                      <w:rFonts w:hint="eastAsia"/>
                    </w:rPr>
                    <w:t>水</w:t>
                  </w:r>
                </w:p>
              </w:tc>
              <w:tc>
                <w:tcPr>
                  <w:tcW w:w="651" w:type="pct"/>
                  <w:shd w:val="clear" w:color="auto" w:fill="auto"/>
                  <w:noWrap/>
                  <w:vAlign w:val="center"/>
                </w:tcPr>
                <w:p w14:paraId="3CB558F0">
                  <w:pPr>
                    <w:pStyle w:val="68"/>
                    <w:spacing w:line="240" w:lineRule="auto"/>
                  </w:pPr>
                  <w:r>
                    <w:rPr>
                      <w:rFonts w:hint="eastAsia"/>
                    </w:rPr>
                    <w:t>62925</w:t>
                  </w:r>
                </w:p>
              </w:tc>
              <w:tc>
                <w:tcPr>
                  <w:tcW w:w="443" w:type="pct"/>
                  <w:vMerge w:val="continue"/>
                  <w:shd w:val="clear" w:color="auto" w:fill="auto"/>
                  <w:noWrap/>
                  <w:vAlign w:val="center"/>
                </w:tcPr>
                <w:p w14:paraId="7AEC21AE">
                  <w:pPr>
                    <w:pStyle w:val="68"/>
                    <w:spacing w:line="240" w:lineRule="auto"/>
                  </w:pPr>
                </w:p>
              </w:tc>
              <w:tc>
                <w:tcPr>
                  <w:tcW w:w="1227" w:type="pct"/>
                  <w:shd w:val="clear" w:color="auto" w:fill="auto"/>
                  <w:noWrap/>
                  <w:vAlign w:val="center"/>
                </w:tcPr>
                <w:p w14:paraId="59E4B0E0">
                  <w:pPr>
                    <w:pStyle w:val="68"/>
                    <w:spacing w:line="240" w:lineRule="auto"/>
                  </w:pPr>
                  <w:r>
                    <w:rPr>
                      <w:rFonts w:hint="eastAsia"/>
                    </w:rPr>
                    <w:t>筒仓粉尘</w:t>
                  </w:r>
                </w:p>
              </w:tc>
              <w:tc>
                <w:tcPr>
                  <w:tcW w:w="800" w:type="pct"/>
                  <w:shd w:val="clear" w:color="auto" w:fill="auto"/>
                  <w:noWrap/>
                  <w:vAlign w:val="center"/>
                </w:tcPr>
                <w:p w14:paraId="0EBAF7F1">
                  <w:pPr>
                    <w:pStyle w:val="68"/>
                    <w:spacing w:line="240" w:lineRule="auto"/>
                  </w:pPr>
                  <w:r>
                    <w:t>16.15</w:t>
                  </w:r>
                </w:p>
              </w:tc>
            </w:tr>
            <w:tr w14:paraId="2EFEB8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6BB6C8F1">
                  <w:pPr>
                    <w:pStyle w:val="171"/>
                    <w:ind w:firstLine="210"/>
                    <w:rPr>
                      <w:color w:val="auto"/>
                    </w:rPr>
                  </w:pPr>
                </w:p>
              </w:tc>
              <w:tc>
                <w:tcPr>
                  <w:tcW w:w="1258" w:type="pct"/>
                  <w:shd w:val="clear" w:color="auto" w:fill="auto"/>
                  <w:noWrap/>
                  <w:vAlign w:val="center"/>
                </w:tcPr>
                <w:p w14:paraId="3972AF28">
                  <w:pPr>
                    <w:pStyle w:val="68"/>
                    <w:spacing w:line="240" w:lineRule="auto"/>
                  </w:pPr>
                  <w:r>
                    <w:rPr>
                      <w:rFonts w:hint="eastAsia"/>
                    </w:rPr>
                    <w:t>其他一般固废</w:t>
                  </w:r>
                </w:p>
              </w:tc>
              <w:tc>
                <w:tcPr>
                  <w:tcW w:w="651" w:type="pct"/>
                  <w:shd w:val="clear" w:color="auto" w:fill="auto"/>
                  <w:noWrap/>
                  <w:vAlign w:val="center"/>
                </w:tcPr>
                <w:p w14:paraId="63CAE18E">
                  <w:pPr>
                    <w:pStyle w:val="68"/>
                    <w:spacing w:line="240" w:lineRule="auto"/>
                  </w:pPr>
                  <w:r>
                    <w:rPr>
                      <w:rFonts w:hint="eastAsia"/>
                    </w:rPr>
                    <w:t>1</w:t>
                  </w:r>
                  <w:r>
                    <w:t>5000</w:t>
                  </w:r>
                </w:p>
              </w:tc>
              <w:tc>
                <w:tcPr>
                  <w:tcW w:w="443" w:type="pct"/>
                  <w:shd w:val="clear" w:color="auto" w:fill="auto"/>
                  <w:noWrap/>
                  <w:vAlign w:val="center"/>
                </w:tcPr>
                <w:p w14:paraId="074D3377">
                  <w:pPr>
                    <w:pStyle w:val="68"/>
                    <w:spacing w:line="240" w:lineRule="auto"/>
                  </w:pPr>
                  <w:r>
                    <w:rPr>
                      <w:rFonts w:hint="eastAsia"/>
                    </w:rPr>
                    <w:t>其他</w:t>
                  </w:r>
                </w:p>
              </w:tc>
              <w:tc>
                <w:tcPr>
                  <w:tcW w:w="1227" w:type="pct"/>
                  <w:shd w:val="clear" w:color="auto" w:fill="auto"/>
                  <w:noWrap/>
                  <w:vAlign w:val="center"/>
                </w:tcPr>
                <w:p w14:paraId="4ADB29BF">
                  <w:pPr>
                    <w:pStyle w:val="68"/>
                    <w:spacing w:line="240" w:lineRule="auto"/>
                  </w:pPr>
                  <w:r>
                    <w:rPr>
                      <w:rFonts w:hint="eastAsia"/>
                    </w:rPr>
                    <w:t>搅拌时损耗水气</w:t>
                  </w:r>
                </w:p>
              </w:tc>
              <w:tc>
                <w:tcPr>
                  <w:tcW w:w="800" w:type="pct"/>
                  <w:shd w:val="clear" w:color="auto" w:fill="auto"/>
                  <w:noWrap/>
                  <w:vAlign w:val="center"/>
                </w:tcPr>
                <w:p w14:paraId="343A7731">
                  <w:pPr>
                    <w:pStyle w:val="68"/>
                    <w:spacing w:line="240" w:lineRule="auto"/>
                  </w:pPr>
                  <w:r>
                    <w:rPr>
                      <w:rFonts w:hint="eastAsia"/>
                    </w:rPr>
                    <w:t>2877.85</w:t>
                  </w:r>
                </w:p>
              </w:tc>
            </w:tr>
            <w:tr w14:paraId="2CF3D54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7EA5072D">
                  <w:pPr>
                    <w:pStyle w:val="171"/>
                    <w:ind w:firstLine="210"/>
                    <w:rPr>
                      <w:color w:val="auto"/>
                    </w:rPr>
                  </w:pPr>
                </w:p>
              </w:tc>
              <w:tc>
                <w:tcPr>
                  <w:tcW w:w="1258" w:type="pct"/>
                  <w:shd w:val="clear" w:color="auto" w:fill="auto"/>
                  <w:noWrap/>
                  <w:vAlign w:val="center"/>
                </w:tcPr>
                <w:p w14:paraId="1F337B58">
                  <w:pPr>
                    <w:pStyle w:val="68"/>
                    <w:spacing w:line="240" w:lineRule="auto"/>
                  </w:pPr>
                  <w:r>
                    <w:rPr>
                      <w:rFonts w:hint="eastAsia"/>
                    </w:rPr>
                    <w:t>炉渣</w:t>
                  </w:r>
                </w:p>
              </w:tc>
              <w:tc>
                <w:tcPr>
                  <w:tcW w:w="651" w:type="pct"/>
                  <w:shd w:val="clear" w:color="auto" w:fill="auto"/>
                  <w:noWrap/>
                  <w:vAlign w:val="center"/>
                </w:tcPr>
                <w:p w14:paraId="259BC092">
                  <w:pPr>
                    <w:pStyle w:val="68"/>
                    <w:spacing w:line="240" w:lineRule="auto"/>
                  </w:pPr>
                  <w:r>
                    <w:rPr>
                      <w:rFonts w:hint="eastAsia"/>
                    </w:rPr>
                    <w:t>3</w:t>
                  </w:r>
                  <w:r>
                    <w:t>0000</w:t>
                  </w:r>
                </w:p>
              </w:tc>
              <w:tc>
                <w:tcPr>
                  <w:tcW w:w="443" w:type="pct"/>
                  <w:shd w:val="clear" w:color="auto" w:fill="auto"/>
                  <w:noWrap/>
                  <w:vAlign w:val="center"/>
                </w:tcPr>
                <w:p w14:paraId="09E162C2">
                  <w:pPr>
                    <w:pStyle w:val="68"/>
                    <w:spacing w:line="240" w:lineRule="auto"/>
                  </w:pPr>
                </w:p>
              </w:tc>
              <w:tc>
                <w:tcPr>
                  <w:tcW w:w="1227" w:type="pct"/>
                  <w:shd w:val="clear" w:color="auto" w:fill="auto"/>
                  <w:noWrap/>
                  <w:vAlign w:val="center"/>
                </w:tcPr>
                <w:p w14:paraId="3BF43DFB">
                  <w:pPr>
                    <w:pStyle w:val="68"/>
                    <w:spacing w:line="240" w:lineRule="auto"/>
                  </w:pPr>
                </w:p>
              </w:tc>
              <w:tc>
                <w:tcPr>
                  <w:tcW w:w="800" w:type="pct"/>
                  <w:shd w:val="clear" w:color="auto" w:fill="auto"/>
                  <w:noWrap/>
                  <w:vAlign w:val="center"/>
                </w:tcPr>
                <w:p w14:paraId="163AA690">
                  <w:pPr>
                    <w:pStyle w:val="68"/>
                    <w:spacing w:line="240" w:lineRule="auto"/>
                  </w:pPr>
                </w:p>
              </w:tc>
            </w:tr>
            <w:tr w14:paraId="018614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71779F53">
                  <w:pPr>
                    <w:pStyle w:val="171"/>
                    <w:ind w:firstLine="210"/>
                    <w:rPr>
                      <w:color w:val="auto"/>
                    </w:rPr>
                  </w:pPr>
                </w:p>
              </w:tc>
              <w:tc>
                <w:tcPr>
                  <w:tcW w:w="1258" w:type="pct"/>
                  <w:shd w:val="clear" w:color="auto" w:fill="auto"/>
                  <w:noWrap/>
                  <w:vAlign w:val="center"/>
                </w:tcPr>
                <w:p w14:paraId="0A163876">
                  <w:pPr>
                    <w:pStyle w:val="68"/>
                    <w:spacing w:line="240" w:lineRule="auto"/>
                  </w:pPr>
                  <w:r>
                    <w:rPr>
                      <w:rFonts w:hint="eastAsia"/>
                    </w:rPr>
                    <w:t>氟化钙污泥</w:t>
                  </w:r>
                </w:p>
              </w:tc>
              <w:tc>
                <w:tcPr>
                  <w:tcW w:w="651" w:type="pct"/>
                  <w:shd w:val="clear" w:color="auto" w:fill="auto"/>
                  <w:noWrap/>
                  <w:vAlign w:val="center"/>
                </w:tcPr>
                <w:p w14:paraId="459BEAD6">
                  <w:pPr>
                    <w:pStyle w:val="68"/>
                    <w:spacing w:line="240" w:lineRule="auto"/>
                  </w:pPr>
                  <w:r>
                    <w:rPr>
                      <w:rFonts w:hint="eastAsia"/>
                    </w:rPr>
                    <w:t>6</w:t>
                  </w:r>
                  <w:r>
                    <w:t>5000</w:t>
                  </w:r>
                </w:p>
              </w:tc>
              <w:tc>
                <w:tcPr>
                  <w:tcW w:w="443" w:type="pct"/>
                  <w:shd w:val="clear" w:color="auto" w:fill="auto"/>
                  <w:noWrap/>
                  <w:vAlign w:val="center"/>
                </w:tcPr>
                <w:p w14:paraId="3C234AFA">
                  <w:pPr>
                    <w:pStyle w:val="68"/>
                    <w:spacing w:line="240" w:lineRule="auto"/>
                  </w:pPr>
                </w:p>
              </w:tc>
              <w:tc>
                <w:tcPr>
                  <w:tcW w:w="1227" w:type="pct"/>
                  <w:shd w:val="clear" w:color="auto" w:fill="auto"/>
                  <w:noWrap/>
                  <w:vAlign w:val="center"/>
                </w:tcPr>
                <w:p w14:paraId="77B3BB80">
                  <w:pPr>
                    <w:pStyle w:val="68"/>
                    <w:spacing w:line="240" w:lineRule="auto"/>
                  </w:pPr>
                </w:p>
              </w:tc>
              <w:tc>
                <w:tcPr>
                  <w:tcW w:w="800" w:type="pct"/>
                  <w:shd w:val="clear" w:color="auto" w:fill="auto"/>
                  <w:noWrap/>
                  <w:vAlign w:val="center"/>
                </w:tcPr>
                <w:p w14:paraId="75C8BE5E">
                  <w:pPr>
                    <w:pStyle w:val="68"/>
                    <w:spacing w:line="240" w:lineRule="auto"/>
                  </w:pPr>
                </w:p>
              </w:tc>
            </w:tr>
            <w:tr w14:paraId="665F27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4334C6AD">
                  <w:pPr>
                    <w:pStyle w:val="171"/>
                    <w:ind w:firstLine="210"/>
                    <w:rPr>
                      <w:color w:val="auto"/>
                    </w:rPr>
                  </w:pPr>
                </w:p>
              </w:tc>
              <w:tc>
                <w:tcPr>
                  <w:tcW w:w="1258" w:type="pct"/>
                  <w:shd w:val="clear" w:color="auto" w:fill="auto"/>
                  <w:noWrap/>
                  <w:vAlign w:val="center"/>
                </w:tcPr>
                <w:p w14:paraId="041C217D">
                  <w:pPr>
                    <w:pStyle w:val="68"/>
                    <w:spacing w:line="240" w:lineRule="auto"/>
                  </w:pPr>
                  <w:r>
                    <w:rPr>
                      <w:rFonts w:hint="eastAsia"/>
                    </w:rPr>
                    <w:t>建筑垃圾</w:t>
                  </w:r>
                </w:p>
              </w:tc>
              <w:tc>
                <w:tcPr>
                  <w:tcW w:w="651" w:type="pct"/>
                  <w:shd w:val="clear" w:color="auto" w:fill="auto"/>
                  <w:noWrap/>
                  <w:vAlign w:val="center"/>
                </w:tcPr>
                <w:p w14:paraId="189B3CF7">
                  <w:pPr>
                    <w:pStyle w:val="68"/>
                    <w:spacing w:line="240" w:lineRule="auto"/>
                  </w:pPr>
                  <w:r>
                    <w:rPr>
                      <w:rFonts w:hint="eastAsia"/>
                    </w:rPr>
                    <w:t>4</w:t>
                  </w:r>
                  <w:r>
                    <w:t>5000</w:t>
                  </w:r>
                </w:p>
              </w:tc>
              <w:tc>
                <w:tcPr>
                  <w:tcW w:w="443" w:type="pct"/>
                  <w:shd w:val="clear" w:color="auto" w:fill="auto"/>
                  <w:noWrap/>
                  <w:vAlign w:val="center"/>
                </w:tcPr>
                <w:p w14:paraId="299B147F">
                  <w:pPr>
                    <w:pStyle w:val="68"/>
                    <w:spacing w:line="240" w:lineRule="auto"/>
                  </w:pPr>
                </w:p>
              </w:tc>
              <w:tc>
                <w:tcPr>
                  <w:tcW w:w="1227" w:type="pct"/>
                  <w:shd w:val="clear" w:color="auto" w:fill="auto"/>
                  <w:noWrap/>
                  <w:vAlign w:val="center"/>
                </w:tcPr>
                <w:p w14:paraId="79C4F301">
                  <w:pPr>
                    <w:pStyle w:val="68"/>
                    <w:spacing w:line="240" w:lineRule="auto"/>
                  </w:pPr>
                </w:p>
              </w:tc>
              <w:tc>
                <w:tcPr>
                  <w:tcW w:w="800" w:type="pct"/>
                  <w:shd w:val="clear" w:color="auto" w:fill="auto"/>
                  <w:noWrap/>
                  <w:vAlign w:val="center"/>
                </w:tcPr>
                <w:p w14:paraId="75A6D766">
                  <w:pPr>
                    <w:pStyle w:val="68"/>
                    <w:spacing w:line="240" w:lineRule="auto"/>
                  </w:pPr>
                </w:p>
              </w:tc>
            </w:tr>
            <w:tr w14:paraId="458DFB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21" w:type="pct"/>
                  <w:vMerge w:val="continue"/>
                  <w:shd w:val="clear" w:color="auto" w:fill="auto"/>
                  <w:noWrap/>
                  <w:vAlign w:val="center"/>
                </w:tcPr>
                <w:p w14:paraId="7D8B50CD">
                  <w:pPr>
                    <w:pStyle w:val="171"/>
                    <w:ind w:firstLine="210"/>
                    <w:rPr>
                      <w:color w:val="auto"/>
                    </w:rPr>
                  </w:pPr>
                </w:p>
              </w:tc>
              <w:tc>
                <w:tcPr>
                  <w:tcW w:w="1258" w:type="pct"/>
                  <w:shd w:val="clear" w:color="auto" w:fill="auto"/>
                  <w:noWrap/>
                  <w:vAlign w:val="center"/>
                </w:tcPr>
                <w:p w14:paraId="6B97D32D">
                  <w:pPr>
                    <w:pStyle w:val="171"/>
                    <w:ind w:firstLine="210"/>
                    <w:rPr>
                      <w:color w:val="auto"/>
                    </w:rPr>
                  </w:pPr>
                  <w:r>
                    <w:rPr>
                      <w:rFonts w:hint="eastAsia"/>
                      <w:color w:val="auto"/>
                    </w:rPr>
                    <w:t>合计</w:t>
                  </w:r>
                </w:p>
              </w:tc>
              <w:tc>
                <w:tcPr>
                  <w:tcW w:w="651" w:type="pct"/>
                  <w:shd w:val="clear" w:color="auto" w:fill="auto"/>
                  <w:noWrap/>
                  <w:vAlign w:val="center"/>
                </w:tcPr>
                <w:p w14:paraId="66794EDA">
                  <w:pPr>
                    <w:pStyle w:val="68"/>
                    <w:spacing w:line="240" w:lineRule="auto"/>
                  </w:pPr>
                  <w:r>
                    <w:rPr>
                      <w:rFonts w:hint="eastAsia"/>
                    </w:rPr>
                    <w:t>302925</w:t>
                  </w:r>
                </w:p>
              </w:tc>
              <w:tc>
                <w:tcPr>
                  <w:tcW w:w="1670" w:type="pct"/>
                  <w:gridSpan w:val="2"/>
                  <w:shd w:val="clear" w:color="auto" w:fill="auto"/>
                  <w:noWrap/>
                  <w:vAlign w:val="center"/>
                </w:tcPr>
                <w:p w14:paraId="72E20CF0">
                  <w:pPr>
                    <w:pStyle w:val="68"/>
                    <w:spacing w:line="240" w:lineRule="auto"/>
                  </w:pPr>
                  <w:r>
                    <w:rPr>
                      <w:rFonts w:hint="eastAsia"/>
                    </w:rPr>
                    <w:t>合计</w:t>
                  </w:r>
                </w:p>
              </w:tc>
              <w:tc>
                <w:tcPr>
                  <w:tcW w:w="800" w:type="pct"/>
                  <w:shd w:val="clear" w:color="auto" w:fill="auto"/>
                  <w:noWrap/>
                  <w:vAlign w:val="center"/>
                </w:tcPr>
                <w:p w14:paraId="72841BD8">
                  <w:pPr>
                    <w:pStyle w:val="68"/>
                    <w:spacing w:line="240" w:lineRule="auto"/>
                  </w:pPr>
                  <w:r>
                    <w:t>30</w:t>
                  </w:r>
                  <w:r>
                    <w:rPr>
                      <w:rFonts w:hint="eastAsia"/>
                    </w:rPr>
                    <w:t>2925</w:t>
                  </w:r>
                </w:p>
              </w:tc>
            </w:tr>
          </w:tbl>
          <w:p w14:paraId="7B6E5712">
            <w:pPr>
              <w:ind w:firstLine="420" w:firstLineChars="200"/>
              <w:jc w:val="center"/>
            </w:pPr>
          </w:p>
          <w:p w14:paraId="59DA369B">
            <w:pPr>
              <w:ind w:firstLine="420" w:firstLineChars="200"/>
              <w:jc w:val="center"/>
              <w:rPr>
                <w:rFonts w:eastAsia="仿宋"/>
                <w:b/>
                <w:bCs/>
                <w:sz w:val="24"/>
              </w:rPr>
            </w:pPr>
            <w:r>
              <w:drawing>
                <wp:inline distT="0" distB="0" distL="114300" distR="114300">
                  <wp:extent cx="3820795" cy="3040380"/>
                  <wp:effectExtent l="0" t="0" r="8255" b="762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8"/>
                          <a:stretch>
                            <a:fillRect/>
                          </a:stretch>
                        </pic:blipFill>
                        <pic:spPr>
                          <a:xfrm>
                            <a:off x="0" y="0"/>
                            <a:ext cx="3820795" cy="3040380"/>
                          </a:xfrm>
                          <a:prstGeom prst="rect">
                            <a:avLst/>
                          </a:prstGeom>
                        </pic:spPr>
                      </pic:pic>
                    </a:graphicData>
                  </a:graphic>
                </wp:inline>
              </w:drawing>
            </w:r>
          </w:p>
          <w:p w14:paraId="6600B312">
            <w:pPr>
              <w:ind w:firstLine="482"/>
              <w:jc w:val="center"/>
              <w:rPr>
                <w:rFonts w:eastAsia="仿宋"/>
                <w:b/>
                <w:bCs/>
                <w:sz w:val="24"/>
              </w:rPr>
            </w:pPr>
            <w:r>
              <w:rPr>
                <w:rFonts w:eastAsia="仿宋"/>
                <w:b/>
                <w:bCs/>
                <w:sz w:val="24"/>
              </w:rPr>
              <w:t>本项目</w:t>
            </w:r>
            <w:r>
              <w:rPr>
                <w:rFonts w:hint="eastAsia" w:eastAsia="仿宋"/>
                <w:b/>
                <w:bCs/>
                <w:sz w:val="24"/>
              </w:rPr>
              <w:t>加气混凝土砌块物料</w:t>
            </w:r>
            <w:r>
              <w:rPr>
                <w:rFonts w:eastAsia="仿宋"/>
                <w:b/>
                <w:bCs/>
                <w:sz w:val="24"/>
              </w:rPr>
              <w:t xml:space="preserve">平衡图   </w:t>
            </w:r>
            <w:r>
              <w:rPr>
                <w:rFonts w:hint="eastAsia" w:eastAsia="仿宋"/>
                <w:b/>
                <w:bCs/>
                <w:sz w:val="24"/>
              </w:rPr>
              <w:t>单位:t/</w:t>
            </w:r>
            <w:r>
              <w:rPr>
                <w:rFonts w:eastAsia="仿宋"/>
                <w:b/>
                <w:bCs/>
                <w:sz w:val="24"/>
              </w:rPr>
              <w:t>a</w:t>
            </w:r>
          </w:p>
          <w:p w14:paraId="1A6F0DE8">
            <w:pPr>
              <w:ind w:firstLine="482"/>
              <w:jc w:val="center"/>
              <w:rPr>
                <w:rFonts w:eastAsia="仿宋"/>
                <w:b/>
                <w:bCs/>
                <w:sz w:val="24"/>
              </w:rPr>
            </w:pPr>
            <w:r>
              <w:drawing>
                <wp:inline distT="0" distB="0" distL="114300" distR="114300">
                  <wp:extent cx="3752850" cy="2480945"/>
                  <wp:effectExtent l="0" t="0" r="0" b="146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3752850" cy="2480945"/>
                          </a:xfrm>
                          <a:prstGeom prst="rect">
                            <a:avLst/>
                          </a:prstGeom>
                        </pic:spPr>
                      </pic:pic>
                    </a:graphicData>
                  </a:graphic>
                </wp:inline>
              </w:drawing>
            </w:r>
          </w:p>
          <w:p w14:paraId="3F92ADD2">
            <w:pPr>
              <w:ind w:firstLine="482"/>
              <w:jc w:val="center"/>
              <w:rPr>
                <w:rFonts w:eastAsia="仿宋"/>
                <w:b/>
                <w:bCs/>
                <w:sz w:val="24"/>
              </w:rPr>
            </w:pPr>
            <w:r>
              <w:rPr>
                <w:rFonts w:eastAsia="仿宋"/>
                <w:b/>
                <w:bCs/>
                <w:sz w:val="24"/>
              </w:rPr>
              <w:t>本项目</w:t>
            </w:r>
            <w:r>
              <w:rPr>
                <w:rFonts w:hint="eastAsia" w:eastAsia="仿宋"/>
                <w:b/>
                <w:bCs/>
                <w:sz w:val="24"/>
              </w:rPr>
              <w:t>预拌湿砂浆物料</w:t>
            </w:r>
            <w:r>
              <w:rPr>
                <w:rFonts w:eastAsia="仿宋"/>
                <w:b/>
                <w:bCs/>
                <w:sz w:val="24"/>
              </w:rPr>
              <w:t xml:space="preserve">平衡图   </w:t>
            </w:r>
            <w:r>
              <w:rPr>
                <w:rFonts w:hint="eastAsia" w:eastAsia="仿宋"/>
                <w:b/>
                <w:bCs/>
                <w:sz w:val="24"/>
              </w:rPr>
              <w:t>单位:t/</w:t>
            </w:r>
            <w:r>
              <w:rPr>
                <w:rFonts w:eastAsia="仿宋"/>
                <w:b/>
                <w:bCs/>
                <w:sz w:val="24"/>
              </w:rPr>
              <w:t>a</w:t>
            </w:r>
          </w:p>
          <w:p w14:paraId="1F1E7874">
            <w:pPr>
              <w:spacing w:line="500" w:lineRule="exact"/>
              <w:ind w:firstLine="482" w:firstLineChars="200"/>
              <w:rPr>
                <w:rFonts w:eastAsia="仿宋"/>
                <w:b/>
                <w:bCs/>
                <w:sz w:val="24"/>
              </w:rPr>
            </w:pPr>
            <w:r>
              <w:rPr>
                <w:rFonts w:eastAsia="仿宋"/>
                <w:b/>
                <w:bCs/>
                <w:sz w:val="24"/>
              </w:rPr>
              <w:t>（</w:t>
            </w:r>
            <w:r>
              <w:rPr>
                <w:rFonts w:hint="eastAsia" w:eastAsia="仿宋"/>
                <w:b/>
                <w:bCs/>
                <w:sz w:val="24"/>
              </w:rPr>
              <w:t>十</w:t>
            </w:r>
            <w:r>
              <w:rPr>
                <w:rFonts w:eastAsia="仿宋"/>
                <w:b/>
                <w:bCs/>
                <w:sz w:val="24"/>
              </w:rPr>
              <w:t>）</w:t>
            </w:r>
            <w:r>
              <w:rPr>
                <w:rFonts w:hint="eastAsia" w:eastAsia="仿宋"/>
                <w:b/>
                <w:bCs/>
                <w:sz w:val="24"/>
              </w:rPr>
              <w:t>重金属</w:t>
            </w:r>
            <w:r>
              <w:rPr>
                <w:rFonts w:eastAsia="仿宋"/>
                <w:b/>
                <w:bCs/>
                <w:sz w:val="24"/>
              </w:rPr>
              <w:t>平衡</w:t>
            </w:r>
          </w:p>
          <w:p w14:paraId="0D718A94">
            <w:pPr>
              <w:spacing w:line="500" w:lineRule="exact"/>
              <w:ind w:firstLine="480" w:firstLineChars="200"/>
              <w:rPr>
                <w:rFonts w:eastAsia="仿宋"/>
                <w:bCs/>
                <w:sz w:val="24"/>
              </w:rPr>
            </w:pPr>
            <w:r>
              <w:rPr>
                <w:rFonts w:hint="eastAsia" w:eastAsia="仿宋"/>
                <w:bCs/>
                <w:sz w:val="24"/>
              </w:rPr>
              <w:t>1、本项目铜元素平衡</w:t>
            </w:r>
          </w:p>
          <w:p w14:paraId="6F2A57C7">
            <w:pPr>
              <w:pStyle w:val="32"/>
              <w:jc w:val="center"/>
            </w:pPr>
            <w:r>
              <w:drawing>
                <wp:inline distT="0" distB="0" distL="0" distR="0">
                  <wp:extent cx="4144010" cy="1513205"/>
                  <wp:effectExtent l="0" t="0" r="8890" b="1079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10"/>
                          <a:stretch>
                            <a:fillRect/>
                          </a:stretch>
                        </pic:blipFill>
                        <pic:spPr>
                          <a:xfrm>
                            <a:off x="0" y="0"/>
                            <a:ext cx="4144010" cy="1513205"/>
                          </a:xfrm>
                          <a:prstGeom prst="rect">
                            <a:avLst/>
                          </a:prstGeom>
                        </pic:spPr>
                      </pic:pic>
                    </a:graphicData>
                  </a:graphic>
                </wp:inline>
              </w:drawing>
            </w:r>
          </w:p>
          <w:p w14:paraId="4B5C5A9B">
            <w:pPr>
              <w:ind w:firstLine="482"/>
              <w:jc w:val="center"/>
              <w:rPr>
                <w:rFonts w:eastAsia="仿宋"/>
                <w:b/>
                <w:bCs/>
                <w:sz w:val="24"/>
              </w:rPr>
            </w:pPr>
            <w:r>
              <w:rPr>
                <w:rFonts w:eastAsia="仿宋"/>
                <w:b/>
                <w:bCs/>
                <w:sz w:val="24"/>
              </w:rPr>
              <w:t>本项目</w:t>
            </w:r>
            <w:r>
              <w:rPr>
                <w:rFonts w:hint="eastAsia" w:eastAsia="仿宋"/>
                <w:b/>
                <w:bCs/>
                <w:sz w:val="24"/>
              </w:rPr>
              <w:t>铜元素</w:t>
            </w:r>
            <w:r>
              <w:rPr>
                <w:rFonts w:eastAsia="仿宋"/>
                <w:b/>
                <w:bCs/>
                <w:sz w:val="24"/>
              </w:rPr>
              <w:t xml:space="preserve">平衡图   </w:t>
            </w:r>
            <w:r>
              <w:rPr>
                <w:rFonts w:hint="eastAsia" w:eastAsia="仿宋"/>
                <w:b/>
                <w:bCs/>
                <w:sz w:val="24"/>
              </w:rPr>
              <w:t>单位:kg/</w:t>
            </w:r>
            <w:r>
              <w:rPr>
                <w:rFonts w:eastAsia="仿宋"/>
                <w:b/>
                <w:bCs/>
                <w:sz w:val="24"/>
              </w:rPr>
              <w:t>a</w:t>
            </w:r>
          </w:p>
          <w:p w14:paraId="3E77A35C">
            <w:pPr>
              <w:spacing w:line="500" w:lineRule="exact"/>
              <w:ind w:firstLine="480" w:firstLineChars="200"/>
              <w:rPr>
                <w:rFonts w:eastAsia="仿宋"/>
                <w:bCs/>
                <w:sz w:val="24"/>
              </w:rPr>
            </w:pPr>
            <w:r>
              <w:rPr>
                <w:rFonts w:eastAsia="仿宋"/>
                <w:bCs/>
                <w:sz w:val="24"/>
              </w:rPr>
              <w:t>2</w:t>
            </w:r>
            <w:r>
              <w:rPr>
                <w:rFonts w:hint="eastAsia" w:eastAsia="仿宋"/>
                <w:bCs/>
                <w:sz w:val="24"/>
              </w:rPr>
              <w:t>、本项目铅元素平衡</w:t>
            </w:r>
          </w:p>
          <w:p w14:paraId="1D464AB1">
            <w:pPr>
              <w:ind w:firstLine="482"/>
              <w:jc w:val="center"/>
              <w:rPr>
                <w:rFonts w:eastAsia="仿宋"/>
                <w:b/>
                <w:bCs/>
                <w:sz w:val="24"/>
              </w:rPr>
            </w:pPr>
            <w:r>
              <w:rPr>
                <w:rFonts w:eastAsia="仿宋"/>
                <w:b/>
                <w:bCs/>
                <w:sz w:val="24"/>
              </w:rPr>
              <w:drawing>
                <wp:inline distT="0" distB="0" distL="0" distR="0">
                  <wp:extent cx="3596005" cy="2226945"/>
                  <wp:effectExtent l="0" t="0" r="444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3596005" cy="2226945"/>
                          </a:xfrm>
                          <a:prstGeom prst="rect">
                            <a:avLst/>
                          </a:prstGeom>
                        </pic:spPr>
                      </pic:pic>
                    </a:graphicData>
                  </a:graphic>
                </wp:inline>
              </w:drawing>
            </w:r>
          </w:p>
          <w:p w14:paraId="41BDB208">
            <w:pPr>
              <w:ind w:firstLine="482"/>
              <w:jc w:val="center"/>
              <w:rPr>
                <w:rFonts w:eastAsia="仿宋"/>
                <w:b/>
                <w:bCs/>
                <w:sz w:val="24"/>
              </w:rPr>
            </w:pPr>
            <w:r>
              <w:rPr>
                <w:rFonts w:eastAsia="仿宋"/>
                <w:b/>
                <w:bCs/>
                <w:sz w:val="24"/>
              </w:rPr>
              <w:t>本项目</w:t>
            </w:r>
            <w:r>
              <w:rPr>
                <w:rFonts w:hint="eastAsia" w:eastAsia="仿宋"/>
                <w:b/>
                <w:bCs/>
                <w:sz w:val="24"/>
              </w:rPr>
              <w:t>铅元素</w:t>
            </w:r>
            <w:r>
              <w:rPr>
                <w:rFonts w:eastAsia="仿宋"/>
                <w:b/>
                <w:bCs/>
                <w:sz w:val="24"/>
              </w:rPr>
              <w:t xml:space="preserve">平衡图   </w:t>
            </w:r>
            <w:r>
              <w:rPr>
                <w:rFonts w:hint="eastAsia" w:eastAsia="仿宋"/>
                <w:b/>
                <w:bCs/>
                <w:sz w:val="24"/>
              </w:rPr>
              <w:t>单位:kg/</w:t>
            </w:r>
            <w:r>
              <w:rPr>
                <w:rFonts w:eastAsia="仿宋"/>
                <w:b/>
                <w:bCs/>
                <w:sz w:val="24"/>
              </w:rPr>
              <w:t>a</w:t>
            </w:r>
          </w:p>
          <w:p w14:paraId="14D42068">
            <w:pPr>
              <w:spacing w:line="500" w:lineRule="exact"/>
              <w:ind w:firstLine="480" w:firstLineChars="200"/>
              <w:rPr>
                <w:rFonts w:eastAsia="仿宋"/>
                <w:bCs/>
                <w:sz w:val="24"/>
              </w:rPr>
            </w:pPr>
          </w:p>
          <w:p w14:paraId="463A4964">
            <w:pPr>
              <w:spacing w:line="500" w:lineRule="exact"/>
              <w:ind w:firstLine="480" w:firstLineChars="200"/>
              <w:rPr>
                <w:rFonts w:eastAsia="仿宋"/>
                <w:bCs/>
                <w:sz w:val="24"/>
              </w:rPr>
            </w:pPr>
          </w:p>
          <w:p w14:paraId="7DBDDD85">
            <w:pPr>
              <w:spacing w:line="500" w:lineRule="exact"/>
              <w:ind w:firstLine="480" w:firstLineChars="200"/>
              <w:rPr>
                <w:rFonts w:eastAsia="仿宋"/>
                <w:bCs/>
                <w:sz w:val="24"/>
              </w:rPr>
            </w:pPr>
            <w:r>
              <w:rPr>
                <w:rFonts w:eastAsia="仿宋"/>
                <w:bCs/>
                <w:sz w:val="24"/>
              </w:rPr>
              <w:t>3</w:t>
            </w:r>
            <w:r>
              <w:rPr>
                <w:rFonts w:hint="eastAsia" w:eastAsia="仿宋"/>
                <w:bCs/>
                <w:sz w:val="24"/>
              </w:rPr>
              <w:t>、本项目铬元素平衡</w:t>
            </w:r>
          </w:p>
          <w:p w14:paraId="36261CBC">
            <w:pPr>
              <w:pStyle w:val="32"/>
              <w:ind w:left="0" w:leftChars="0" w:firstLine="0" w:firstLineChars="0"/>
              <w:jc w:val="center"/>
            </w:pPr>
            <w:r>
              <w:drawing>
                <wp:inline distT="0" distB="0" distL="0" distR="0">
                  <wp:extent cx="3586480" cy="1356995"/>
                  <wp:effectExtent l="0" t="0" r="1397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2"/>
                          <a:stretch>
                            <a:fillRect/>
                          </a:stretch>
                        </pic:blipFill>
                        <pic:spPr>
                          <a:xfrm>
                            <a:off x="0" y="0"/>
                            <a:ext cx="3586480" cy="1356995"/>
                          </a:xfrm>
                          <a:prstGeom prst="rect">
                            <a:avLst/>
                          </a:prstGeom>
                        </pic:spPr>
                      </pic:pic>
                    </a:graphicData>
                  </a:graphic>
                </wp:inline>
              </w:drawing>
            </w:r>
          </w:p>
          <w:p w14:paraId="355BCBF0">
            <w:pPr>
              <w:ind w:firstLine="482"/>
              <w:jc w:val="center"/>
              <w:rPr>
                <w:rFonts w:eastAsia="仿宋"/>
                <w:b/>
                <w:bCs/>
                <w:sz w:val="24"/>
              </w:rPr>
            </w:pPr>
            <w:r>
              <w:rPr>
                <w:rFonts w:eastAsia="仿宋"/>
                <w:b/>
                <w:bCs/>
                <w:sz w:val="24"/>
              </w:rPr>
              <w:t>本项目</w:t>
            </w:r>
            <w:r>
              <w:rPr>
                <w:rFonts w:hint="eastAsia" w:eastAsia="仿宋"/>
                <w:b/>
                <w:bCs/>
                <w:sz w:val="24"/>
              </w:rPr>
              <w:t>铬元素</w:t>
            </w:r>
            <w:r>
              <w:rPr>
                <w:rFonts w:eastAsia="仿宋"/>
                <w:b/>
                <w:bCs/>
                <w:sz w:val="24"/>
              </w:rPr>
              <w:t xml:space="preserve">平衡图   </w:t>
            </w:r>
            <w:r>
              <w:rPr>
                <w:rFonts w:hint="eastAsia" w:eastAsia="仿宋"/>
                <w:b/>
                <w:bCs/>
                <w:sz w:val="24"/>
              </w:rPr>
              <w:t>单位:kg/</w:t>
            </w:r>
            <w:r>
              <w:rPr>
                <w:rFonts w:eastAsia="仿宋"/>
                <w:b/>
                <w:bCs/>
                <w:sz w:val="24"/>
              </w:rPr>
              <w:t>a</w:t>
            </w:r>
          </w:p>
          <w:p w14:paraId="1A5190EA">
            <w:pPr>
              <w:widowControl/>
              <w:snapToGrid w:val="0"/>
              <w:ind w:firstLine="420" w:firstLineChars="200"/>
              <w:rPr>
                <w:rFonts w:eastAsia="仿宋"/>
              </w:rPr>
            </w:pPr>
            <w:r>
              <w:rPr>
                <w:rFonts w:hint="eastAsia" w:eastAsia="仿宋"/>
              </w:rPr>
              <w:t>注：本次进行平衡的物料为同一批次物料，物料中重金属含量来自检测报告。本次平衡中由于产生的颗粒物废气中含重金属量极少，因此不进行定量分析。</w:t>
            </w:r>
          </w:p>
          <w:p w14:paraId="11651678">
            <w:pPr>
              <w:spacing w:line="500" w:lineRule="exact"/>
              <w:ind w:firstLine="482" w:firstLineChars="200"/>
              <w:rPr>
                <w:rFonts w:eastAsia="仿宋"/>
                <w:b/>
                <w:bCs/>
                <w:sz w:val="24"/>
              </w:rPr>
            </w:pPr>
            <w:r>
              <w:rPr>
                <w:rFonts w:eastAsia="仿宋"/>
                <w:b/>
                <w:bCs/>
                <w:sz w:val="24"/>
              </w:rPr>
              <w:t>（</w:t>
            </w:r>
            <w:r>
              <w:rPr>
                <w:rFonts w:hint="eastAsia" w:eastAsia="仿宋"/>
                <w:b/>
                <w:bCs/>
                <w:sz w:val="24"/>
              </w:rPr>
              <w:t>十一</w:t>
            </w:r>
            <w:r>
              <w:rPr>
                <w:rFonts w:eastAsia="仿宋"/>
                <w:b/>
                <w:bCs/>
                <w:sz w:val="24"/>
              </w:rPr>
              <w:t>）水平衡</w:t>
            </w:r>
          </w:p>
          <w:p w14:paraId="55573EF0">
            <w:pPr>
              <w:spacing w:line="500" w:lineRule="exact"/>
              <w:ind w:firstLine="480" w:firstLineChars="200"/>
              <w:rPr>
                <w:rFonts w:eastAsia="仿宋"/>
                <w:bCs/>
                <w:sz w:val="24"/>
              </w:rPr>
            </w:pPr>
            <w:r>
              <w:rPr>
                <w:rFonts w:eastAsia="仿宋"/>
                <w:bCs/>
                <w:sz w:val="24"/>
              </w:rPr>
              <w:t>本项目</w:t>
            </w:r>
            <w:r>
              <w:rPr>
                <w:rFonts w:hint="eastAsia" w:eastAsia="仿宋"/>
                <w:bCs/>
                <w:sz w:val="24"/>
              </w:rPr>
              <w:t>建成后全厂</w:t>
            </w:r>
            <w:r>
              <w:rPr>
                <w:rFonts w:eastAsia="仿宋"/>
                <w:bCs/>
                <w:sz w:val="24"/>
              </w:rPr>
              <w:t>水平衡图如下图所示。</w:t>
            </w:r>
          </w:p>
          <w:p w14:paraId="7A012656">
            <w:pPr>
              <w:pStyle w:val="32"/>
              <w:ind w:left="0" w:leftChars="0" w:firstLine="0" w:firstLineChars="0"/>
              <w:jc w:val="center"/>
            </w:pPr>
            <w:r>
              <w:drawing>
                <wp:inline distT="0" distB="0" distL="114300" distR="114300">
                  <wp:extent cx="4798060" cy="4263390"/>
                  <wp:effectExtent l="0" t="0" r="0" b="381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3"/>
                          <a:stretch>
                            <a:fillRect/>
                          </a:stretch>
                        </pic:blipFill>
                        <pic:spPr>
                          <a:xfrm>
                            <a:off x="0" y="0"/>
                            <a:ext cx="4801779" cy="4266961"/>
                          </a:xfrm>
                          <a:prstGeom prst="rect">
                            <a:avLst/>
                          </a:prstGeom>
                        </pic:spPr>
                      </pic:pic>
                    </a:graphicData>
                  </a:graphic>
                </wp:inline>
              </w:drawing>
            </w:r>
          </w:p>
          <w:p w14:paraId="2EB29137">
            <w:pPr>
              <w:ind w:firstLine="482"/>
              <w:jc w:val="center"/>
              <w:rPr>
                <w:rFonts w:eastAsia="仿宋"/>
                <w:b/>
                <w:bCs/>
                <w:sz w:val="24"/>
              </w:rPr>
            </w:pPr>
            <w:r>
              <w:rPr>
                <w:rFonts w:eastAsia="仿宋"/>
                <w:b/>
                <w:bCs/>
                <w:sz w:val="24"/>
              </w:rPr>
              <w:t>本项目</w:t>
            </w:r>
            <w:r>
              <w:rPr>
                <w:rFonts w:hint="eastAsia" w:eastAsia="仿宋"/>
                <w:b/>
                <w:bCs/>
                <w:sz w:val="24"/>
              </w:rPr>
              <w:t>建成后全厂</w:t>
            </w:r>
            <w:r>
              <w:rPr>
                <w:rFonts w:eastAsia="仿宋"/>
                <w:b/>
                <w:bCs/>
                <w:sz w:val="24"/>
              </w:rPr>
              <w:t xml:space="preserve">水平衡图   </w:t>
            </w:r>
            <w:r>
              <w:rPr>
                <w:rFonts w:hint="eastAsia" w:eastAsia="仿宋"/>
                <w:b/>
                <w:bCs/>
                <w:sz w:val="24"/>
              </w:rPr>
              <w:t>单位：t</w:t>
            </w:r>
            <w:r>
              <w:rPr>
                <w:rFonts w:eastAsia="仿宋"/>
                <w:b/>
                <w:bCs/>
                <w:sz w:val="24"/>
              </w:rPr>
              <w:t>/a</w:t>
            </w:r>
          </w:p>
        </w:tc>
      </w:tr>
      <w:tr w14:paraId="778B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8" w:hRule="atLeast"/>
          <w:jc w:val="center"/>
        </w:trPr>
        <w:tc>
          <w:tcPr>
            <w:tcW w:w="850" w:type="dxa"/>
            <w:vAlign w:val="center"/>
          </w:tcPr>
          <w:p w14:paraId="33564CE7">
            <w:pPr>
              <w:pStyle w:val="29"/>
            </w:pPr>
            <w:r>
              <w:t>工艺流程和产排污环节</w:t>
            </w:r>
          </w:p>
        </w:tc>
        <w:tc>
          <w:tcPr>
            <w:tcW w:w="8960" w:type="dxa"/>
            <w:vAlign w:val="center"/>
          </w:tcPr>
          <w:p w14:paraId="15FE250D">
            <w:pPr>
              <w:adjustRightInd w:val="0"/>
              <w:snapToGrid w:val="0"/>
              <w:spacing w:line="500" w:lineRule="exact"/>
              <w:ind w:firstLine="482" w:firstLineChars="200"/>
              <w:rPr>
                <w:rFonts w:eastAsia="仿宋"/>
                <w:b/>
                <w:sz w:val="24"/>
              </w:rPr>
            </w:pPr>
            <w:r>
              <w:rPr>
                <w:rFonts w:eastAsia="仿宋"/>
                <w:b/>
                <w:sz w:val="24"/>
              </w:rPr>
              <w:t>工艺流程简述及产污环节分析（图示）：</w:t>
            </w:r>
          </w:p>
          <w:p w14:paraId="5E74D8E1">
            <w:pPr>
              <w:spacing w:line="500" w:lineRule="exact"/>
              <w:ind w:firstLine="422" w:firstLineChars="200"/>
              <w:rPr>
                <w:rFonts w:eastAsia="仿宋"/>
                <w:b/>
                <w:bCs/>
              </w:rPr>
            </w:pPr>
            <w:r>
              <w:rPr>
                <w:rFonts w:hint="eastAsia" w:eastAsia="仿宋"/>
                <w:b/>
                <w:bCs/>
              </w:rPr>
              <w:t>本次技改对加气混凝土砌块生产线及预拌湿砂浆生产线中的原辅料进行替代，利用一般固废作为原材料生产产品，且对工艺中的投料环节进行技改，将投料环节产生的颗粒物收集后进除尘装置处理后有组织排放。</w:t>
            </w:r>
          </w:p>
          <w:p w14:paraId="75BDCADD">
            <w:pPr>
              <w:spacing w:line="500" w:lineRule="exact"/>
              <w:ind w:firstLine="482" w:firstLineChars="200"/>
              <w:rPr>
                <w:rFonts w:eastAsia="仿宋"/>
                <w:b/>
                <w:bCs/>
                <w:sz w:val="24"/>
              </w:rPr>
            </w:pPr>
            <w:r>
              <w:rPr>
                <w:rFonts w:hint="eastAsia" w:eastAsia="仿宋"/>
                <w:b/>
                <w:bCs/>
                <w:sz w:val="24"/>
              </w:rPr>
              <w:t>加气混凝土砌块生产工艺说明</w:t>
            </w:r>
          </w:p>
          <w:p w14:paraId="45D8D081">
            <w:pPr>
              <w:jc w:val="center"/>
              <w:rPr>
                <w:rFonts w:eastAsia="仿宋"/>
                <w:b/>
                <w:bCs/>
                <w:sz w:val="24"/>
              </w:rPr>
            </w:pPr>
            <w:r>
              <w:rPr>
                <w:rFonts w:eastAsia="仿宋"/>
                <w:b/>
                <w:bCs/>
                <w:sz w:val="24"/>
              </w:rPr>
              <w:drawing>
                <wp:inline distT="0" distB="0" distL="0" distR="0">
                  <wp:extent cx="3695700" cy="4030980"/>
                  <wp:effectExtent l="0" t="0" r="0" b="762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14"/>
                          <a:stretch>
                            <a:fillRect/>
                          </a:stretch>
                        </pic:blipFill>
                        <pic:spPr>
                          <a:xfrm>
                            <a:off x="0" y="0"/>
                            <a:ext cx="3716255" cy="4053220"/>
                          </a:xfrm>
                          <a:prstGeom prst="rect">
                            <a:avLst/>
                          </a:prstGeom>
                        </pic:spPr>
                      </pic:pic>
                    </a:graphicData>
                  </a:graphic>
                </wp:inline>
              </w:drawing>
            </w:r>
          </w:p>
          <w:p w14:paraId="55E8C072">
            <w:pPr>
              <w:spacing w:line="500" w:lineRule="exact"/>
              <w:ind w:firstLine="482"/>
              <w:jc w:val="center"/>
              <w:rPr>
                <w:rFonts w:eastAsia="仿宋"/>
                <w:b/>
                <w:bCs/>
              </w:rPr>
            </w:pPr>
            <w:r>
              <w:rPr>
                <w:rFonts w:hint="eastAsia" w:eastAsia="仿宋"/>
                <w:b/>
                <w:bCs/>
              </w:rPr>
              <w:t>本项目加气混凝土砌块生产</w:t>
            </w:r>
            <w:r>
              <w:rPr>
                <w:rFonts w:eastAsia="仿宋"/>
                <w:b/>
                <w:bCs/>
              </w:rPr>
              <w:t>工艺流程图</w:t>
            </w:r>
          </w:p>
          <w:p w14:paraId="4BAE2DD6">
            <w:pPr>
              <w:spacing w:line="500" w:lineRule="exact"/>
              <w:ind w:firstLine="480" w:firstLineChars="200"/>
              <w:rPr>
                <w:rFonts w:eastAsia="仿宋"/>
                <w:sz w:val="24"/>
              </w:rPr>
            </w:pPr>
            <w:r>
              <w:rPr>
                <w:rFonts w:hint="eastAsia" w:eastAsia="仿宋"/>
                <w:sz w:val="24"/>
              </w:rPr>
              <w:t>堆存：将外购的石灰、粉煤灰、水泥、矿粉等原材料由外部车辆运至厂内原料存储车间，由于卡车在运输、装卸、储存时会产生扬尘，因此产生颗粒物G</w:t>
            </w:r>
            <w:r>
              <w:rPr>
                <w:rFonts w:eastAsia="仿宋"/>
                <w:sz w:val="24"/>
              </w:rPr>
              <w:t>1</w:t>
            </w:r>
            <w:r>
              <w:rPr>
                <w:rFonts w:hint="eastAsia" w:eastAsia="仿宋"/>
                <w:sz w:val="24"/>
              </w:rPr>
              <w:t>。</w:t>
            </w:r>
          </w:p>
          <w:p w14:paraId="7F1F2118">
            <w:pPr>
              <w:spacing w:line="500" w:lineRule="exact"/>
              <w:ind w:firstLine="480" w:firstLineChars="200"/>
              <w:rPr>
                <w:rFonts w:eastAsia="仿宋"/>
                <w:sz w:val="24"/>
              </w:rPr>
            </w:pPr>
            <w:r>
              <w:rPr>
                <w:rFonts w:hint="eastAsia" w:eastAsia="仿宋"/>
                <w:sz w:val="24"/>
              </w:rPr>
              <w:t>投料、球磨：原材料中脱硫石膏、炉渣、氟化钙污泥、其他一般固废需要在厂内进行球磨，其他原料入厂前皆为粉料，无需球磨，球磨时人工将物料投入球磨机，此工段产生颗粒物</w:t>
            </w:r>
            <w:r>
              <w:rPr>
                <w:rFonts w:eastAsia="仿宋"/>
                <w:sz w:val="24"/>
              </w:rPr>
              <w:t>G2</w:t>
            </w:r>
            <w:r>
              <w:rPr>
                <w:rFonts w:hint="eastAsia" w:eastAsia="仿宋"/>
                <w:sz w:val="24"/>
              </w:rPr>
              <w:t>。球磨工段为湿式球磨，因此不考虑废气产生，球磨后的物料通过输送机输送至计量斗内进行称量。</w:t>
            </w:r>
          </w:p>
          <w:p w14:paraId="65438E94">
            <w:pPr>
              <w:spacing w:line="500" w:lineRule="exact"/>
              <w:ind w:firstLine="480" w:firstLineChars="200"/>
              <w:rPr>
                <w:rFonts w:eastAsia="仿宋"/>
                <w:sz w:val="24"/>
              </w:rPr>
            </w:pPr>
            <w:r>
              <w:rPr>
                <w:rFonts w:hint="eastAsia" w:eastAsia="仿宋"/>
                <w:sz w:val="24"/>
              </w:rPr>
              <w:t>配料搅拌：通过自动控制系统控制将各原材料输送至计量斗称量，称好的物料由计量斗下方的气缸开启阀门划入土浆罐进行搅拌，搅拌时加入水防止颗粒物产生，土浆罐为密闭容器。各物料在土浆罐内进行强制搅拌，搅拌过程采用电脑控制，从而保证产品的质量。</w:t>
            </w:r>
          </w:p>
          <w:p w14:paraId="41AD4139">
            <w:pPr>
              <w:spacing w:line="500" w:lineRule="exact"/>
              <w:ind w:firstLine="480" w:firstLineChars="200"/>
              <w:rPr>
                <w:rFonts w:eastAsia="仿宋"/>
                <w:sz w:val="24"/>
              </w:rPr>
            </w:pPr>
            <w:r>
              <w:rPr>
                <w:rFonts w:hint="eastAsia" w:eastAsia="仿宋"/>
                <w:sz w:val="24"/>
              </w:rPr>
              <w:t>筒仓储存：水泥、粉煤灰和石灰使用罐车运输进厂后使用软管将罐车出料口与筒仓进料口相连，通过罐车动力系统将物料打入筒仓内。厂区加气混凝土砌块生产线设置了</w:t>
            </w:r>
            <w:r>
              <w:rPr>
                <w:rFonts w:eastAsia="仿宋"/>
                <w:sz w:val="24"/>
              </w:rPr>
              <w:t>2</w:t>
            </w:r>
            <w:r>
              <w:rPr>
                <w:rFonts w:hint="eastAsia" w:eastAsia="仿宋"/>
                <w:sz w:val="24"/>
              </w:rPr>
              <w:t>座石灰筒仓、3座水泥筒仓、2座粉煤灰筒仓。水泥、粉煤灰和石灰进料过程由于排气作用，筒仓顶部的呼吸口有粉尘排出，此过程产生颗粒物G</w:t>
            </w:r>
            <w:r>
              <w:rPr>
                <w:rFonts w:eastAsia="仿宋"/>
                <w:sz w:val="24"/>
              </w:rPr>
              <w:t>3</w:t>
            </w:r>
            <w:r>
              <w:rPr>
                <w:rFonts w:hint="eastAsia" w:eastAsia="仿宋"/>
                <w:sz w:val="24"/>
              </w:rPr>
              <w:t>。</w:t>
            </w:r>
          </w:p>
          <w:p w14:paraId="27E61E8F">
            <w:pPr>
              <w:spacing w:line="500" w:lineRule="exact"/>
              <w:ind w:firstLine="480" w:firstLineChars="200"/>
              <w:rPr>
                <w:rFonts w:eastAsia="仿宋"/>
                <w:sz w:val="24"/>
              </w:rPr>
            </w:pPr>
            <w:r>
              <w:rPr>
                <w:rFonts w:hint="eastAsia" w:eastAsia="仿宋"/>
                <w:sz w:val="24"/>
              </w:rPr>
              <w:t>计量：通过自动控制系统控制料仓下方的蝶阀，水泥、膨润土和添加剂落入螺旋输送机，再由螺旋输送机输送至计量斗称量，计量斗及搅拌主机位于全封闭的搅拌楼内，同时加入适量的水。</w:t>
            </w:r>
          </w:p>
          <w:p w14:paraId="64459788">
            <w:pPr>
              <w:spacing w:line="500" w:lineRule="exact"/>
              <w:ind w:firstLine="480" w:firstLineChars="200"/>
              <w:rPr>
                <w:rFonts w:eastAsia="仿宋"/>
                <w:sz w:val="24"/>
              </w:rPr>
            </w:pPr>
            <w:r>
              <w:rPr>
                <w:rFonts w:hint="eastAsia" w:eastAsia="仿宋"/>
                <w:sz w:val="24"/>
              </w:rPr>
              <w:t>注模：经搅拌均匀后浇注在模具内。</w:t>
            </w:r>
          </w:p>
          <w:p w14:paraId="0C90D37F">
            <w:pPr>
              <w:spacing w:line="500" w:lineRule="exact"/>
              <w:ind w:firstLine="480" w:firstLineChars="200"/>
              <w:rPr>
                <w:rFonts w:eastAsia="仿宋"/>
                <w:sz w:val="24"/>
              </w:rPr>
            </w:pPr>
            <w:r>
              <w:rPr>
                <w:rFonts w:hint="eastAsia" w:eastAsia="仿宋"/>
                <w:sz w:val="24"/>
              </w:rPr>
              <w:t>预养：经过一定温度（</w:t>
            </w:r>
            <w:r>
              <w:rPr>
                <w:rFonts w:eastAsia="仿宋"/>
                <w:sz w:val="24"/>
              </w:rPr>
              <w:t>48-68</w:t>
            </w:r>
            <w:r>
              <w:rPr>
                <w:rFonts w:hint="eastAsia" w:eastAsia="仿宋"/>
                <w:sz w:val="24"/>
              </w:rPr>
              <w:t>℃）和时间的预养，提高坯体的硬度（热源为锅炉蒸汽）。</w:t>
            </w:r>
          </w:p>
          <w:p w14:paraId="36FD022C">
            <w:pPr>
              <w:spacing w:line="500" w:lineRule="exact"/>
              <w:ind w:firstLine="480" w:firstLineChars="200"/>
              <w:rPr>
                <w:rFonts w:eastAsia="仿宋"/>
                <w:sz w:val="24"/>
              </w:rPr>
            </w:pPr>
            <w:r>
              <w:rPr>
                <w:rFonts w:hint="eastAsia" w:eastAsia="仿宋"/>
                <w:sz w:val="24"/>
              </w:rPr>
              <w:t>翻转、脱模：由翻转行车把模具在空中作9</w:t>
            </w:r>
            <w:r>
              <w:rPr>
                <w:rFonts w:eastAsia="仿宋"/>
                <w:sz w:val="24"/>
              </w:rPr>
              <w:t>0</w:t>
            </w:r>
            <w:r>
              <w:rPr>
                <w:rFonts w:hint="eastAsia" w:eastAsia="仿宋"/>
                <w:sz w:val="24"/>
              </w:rPr>
              <w:t>°翻转，吊至切割支架上完成开模、脱模，脱下的模具清理后刷油重新使用。</w:t>
            </w:r>
          </w:p>
          <w:p w14:paraId="47DCBBBC">
            <w:pPr>
              <w:spacing w:line="500" w:lineRule="exact"/>
              <w:ind w:firstLine="480" w:firstLineChars="200"/>
              <w:rPr>
                <w:rFonts w:eastAsia="仿宋"/>
                <w:sz w:val="24"/>
              </w:rPr>
            </w:pPr>
            <w:r>
              <w:rPr>
                <w:rFonts w:hint="eastAsia" w:eastAsia="仿宋"/>
                <w:sz w:val="24"/>
              </w:rPr>
              <w:t>切割：使用板材切割机将胚体切割成规定尺寸，参考现有项目砌块切割工序，胚体含水率较高，切割过程无粉尘产生。</w:t>
            </w:r>
          </w:p>
          <w:p w14:paraId="772280CB">
            <w:pPr>
              <w:spacing w:line="500" w:lineRule="exact"/>
              <w:ind w:firstLine="480" w:firstLineChars="200"/>
              <w:rPr>
                <w:rFonts w:eastAsia="仿宋"/>
                <w:sz w:val="24"/>
              </w:rPr>
            </w:pPr>
            <w:r>
              <w:rPr>
                <w:rFonts w:hint="eastAsia" w:eastAsia="仿宋"/>
                <w:sz w:val="24"/>
              </w:rPr>
              <w:t>半成品吊入蒸养小车、入釜、蒸养：切割好的胚体由半成品行车连同底板吊至蒸养小车，然后编组入蒸压釜进行高温（2</w:t>
            </w:r>
            <w:r>
              <w:rPr>
                <w:rFonts w:eastAsia="仿宋"/>
                <w:sz w:val="24"/>
              </w:rPr>
              <w:t>05</w:t>
            </w:r>
            <w:r>
              <w:rPr>
                <w:rFonts w:hint="eastAsia" w:eastAsia="仿宋"/>
                <w:sz w:val="24"/>
              </w:rPr>
              <w:t>℃，热源为现有项目生物质锅炉）蒸养，蒸养4小时后出釜，蒸养后的半成品自然冷却后由行车将成品堆垛装车、打包，蒸养底板返回重复使用。生物质锅炉燃烧生物质颗粒产生燃烧废气G</w:t>
            </w:r>
            <w:r>
              <w:rPr>
                <w:rFonts w:eastAsia="仿宋"/>
                <w:sz w:val="24"/>
              </w:rPr>
              <w:t>4</w:t>
            </w:r>
            <w:r>
              <w:rPr>
                <w:rFonts w:hint="eastAsia" w:eastAsia="仿宋"/>
                <w:sz w:val="24"/>
              </w:rPr>
              <w:t>，蒸养环节产生蒸汽冷凝水W</w:t>
            </w:r>
            <w:r>
              <w:rPr>
                <w:rFonts w:eastAsia="仿宋"/>
                <w:sz w:val="24"/>
              </w:rPr>
              <w:t>1</w:t>
            </w:r>
            <w:r>
              <w:rPr>
                <w:rFonts w:hint="eastAsia" w:eastAsia="仿宋"/>
                <w:sz w:val="24"/>
              </w:rPr>
              <w:t>。</w:t>
            </w:r>
          </w:p>
          <w:p w14:paraId="15017311">
            <w:pPr>
              <w:spacing w:line="500" w:lineRule="exact"/>
              <w:ind w:firstLine="480" w:firstLineChars="200"/>
              <w:rPr>
                <w:rFonts w:eastAsia="仿宋"/>
                <w:sz w:val="24"/>
              </w:rPr>
            </w:pPr>
            <w:r>
              <w:rPr>
                <w:rFonts w:hint="eastAsia" w:eastAsia="仿宋"/>
                <w:sz w:val="24"/>
              </w:rPr>
              <w:t>出釜：蒸养4小时后出釜，由叉车将成品运至成品堆场暂存，蒸养底板返回重复使用。</w:t>
            </w:r>
          </w:p>
          <w:p w14:paraId="4246E8EE">
            <w:pPr>
              <w:spacing w:line="500" w:lineRule="exact"/>
              <w:ind w:firstLine="480" w:firstLineChars="200"/>
              <w:rPr>
                <w:rFonts w:eastAsia="仿宋"/>
                <w:sz w:val="24"/>
              </w:rPr>
            </w:pPr>
            <w:r>
              <w:rPr>
                <w:rFonts w:hint="eastAsia" w:eastAsia="仿宋"/>
                <w:sz w:val="24"/>
              </w:rPr>
              <w:t>侧板返回、空模重组：脱下的模框和返回的蒸养板再重新组合成模具。</w:t>
            </w:r>
          </w:p>
          <w:p w14:paraId="2FBDD8FB">
            <w:pPr>
              <w:spacing w:line="500" w:lineRule="exact"/>
              <w:ind w:firstLine="480" w:firstLineChars="200"/>
              <w:rPr>
                <w:rFonts w:eastAsia="仿宋"/>
                <w:sz w:val="24"/>
              </w:rPr>
            </w:pPr>
            <w:r>
              <w:rPr>
                <w:rFonts w:hint="eastAsia" w:eastAsia="仿宋"/>
                <w:sz w:val="24"/>
              </w:rPr>
              <w:t>清理、刷油：人工将模具进行重新清理和刷油，再进行重新浇筑。</w:t>
            </w:r>
          </w:p>
          <w:p w14:paraId="3BA9A14C">
            <w:pPr>
              <w:spacing w:line="500" w:lineRule="exact"/>
              <w:ind w:firstLine="482" w:firstLineChars="200"/>
              <w:rPr>
                <w:rFonts w:eastAsia="仿宋"/>
                <w:b/>
                <w:bCs/>
                <w:sz w:val="24"/>
              </w:rPr>
            </w:pPr>
          </w:p>
          <w:p w14:paraId="0D7B5BD8">
            <w:pPr>
              <w:spacing w:line="500" w:lineRule="exact"/>
              <w:ind w:firstLine="482" w:firstLineChars="200"/>
              <w:rPr>
                <w:rFonts w:eastAsia="仿宋"/>
                <w:b/>
                <w:bCs/>
                <w:sz w:val="24"/>
              </w:rPr>
            </w:pPr>
            <w:r>
              <w:rPr>
                <w:rFonts w:hint="eastAsia" w:eastAsia="仿宋"/>
                <w:b/>
                <w:bCs/>
                <w:sz w:val="24"/>
              </w:rPr>
              <w:t>预拌湿砂浆生产工艺说明</w:t>
            </w:r>
          </w:p>
          <w:p w14:paraId="05CC4923">
            <w:pPr>
              <w:jc w:val="center"/>
              <w:rPr>
                <w:rFonts w:eastAsia="仿宋"/>
                <w:b/>
                <w:bCs/>
                <w:sz w:val="24"/>
              </w:rPr>
            </w:pPr>
            <w:r>
              <w:drawing>
                <wp:inline distT="0" distB="0" distL="114300" distR="114300">
                  <wp:extent cx="3483610" cy="2679700"/>
                  <wp:effectExtent l="0" t="0" r="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3483610" cy="2679700"/>
                          </a:xfrm>
                          <a:prstGeom prst="rect">
                            <a:avLst/>
                          </a:prstGeom>
                        </pic:spPr>
                      </pic:pic>
                    </a:graphicData>
                  </a:graphic>
                </wp:inline>
              </w:drawing>
            </w:r>
          </w:p>
          <w:p w14:paraId="63320BAF">
            <w:pPr>
              <w:ind w:firstLine="482"/>
              <w:jc w:val="center"/>
              <w:rPr>
                <w:rFonts w:eastAsia="仿宋"/>
                <w:b/>
                <w:bCs/>
              </w:rPr>
            </w:pPr>
            <w:r>
              <w:rPr>
                <w:rFonts w:hint="eastAsia" w:eastAsia="仿宋"/>
                <w:b/>
                <w:bCs/>
              </w:rPr>
              <w:t>本项目预拌湿砂浆生产</w:t>
            </w:r>
            <w:r>
              <w:rPr>
                <w:rFonts w:eastAsia="仿宋"/>
                <w:b/>
                <w:bCs/>
              </w:rPr>
              <w:t>工艺流程图</w:t>
            </w:r>
          </w:p>
          <w:p w14:paraId="7029425F">
            <w:pPr>
              <w:spacing w:line="500" w:lineRule="exact"/>
              <w:ind w:firstLine="480" w:firstLineChars="200"/>
              <w:rPr>
                <w:rFonts w:eastAsia="仿宋"/>
                <w:sz w:val="24"/>
              </w:rPr>
            </w:pPr>
            <w:r>
              <w:rPr>
                <w:rFonts w:hint="eastAsia" w:eastAsia="仿宋"/>
                <w:sz w:val="24"/>
              </w:rPr>
              <w:t>堆场：将其他一般固废、炉渣、氟化钙污泥、建筑垃圾存放在本项目原材料堆场，由于卡车在运输、装卸、储存时会产生扬尘，因此产生颗粒物G</w:t>
            </w:r>
            <w:r>
              <w:rPr>
                <w:rFonts w:eastAsia="仿宋"/>
                <w:sz w:val="24"/>
              </w:rPr>
              <w:t>5</w:t>
            </w:r>
            <w:r>
              <w:rPr>
                <w:rFonts w:hint="eastAsia" w:eastAsia="仿宋"/>
                <w:sz w:val="24"/>
              </w:rPr>
              <w:t>。</w:t>
            </w:r>
          </w:p>
          <w:p w14:paraId="658BCDD3">
            <w:pPr>
              <w:spacing w:line="500" w:lineRule="exact"/>
              <w:ind w:firstLine="480" w:firstLineChars="200"/>
              <w:rPr>
                <w:rFonts w:eastAsia="仿宋"/>
                <w:sz w:val="24"/>
              </w:rPr>
            </w:pPr>
            <w:r>
              <w:rPr>
                <w:rFonts w:hint="eastAsia" w:eastAsia="仿宋"/>
                <w:sz w:val="24"/>
              </w:rPr>
              <w:t>投料、球磨：原材料中炉渣、氟化钙污泥、其他一般固废厂内需进行球磨，其他原料入厂前皆为粉料，无需球磨，球磨时人工将物料投入球磨机，此工段产生颗粒物</w:t>
            </w:r>
            <w:r>
              <w:rPr>
                <w:rFonts w:eastAsia="仿宋"/>
                <w:sz w:val="24"/>
              </w:rPr>
              <w:t>G6</w:t>
            </w:r>
            <w:r>
              <w:rPr>
                <w:rFonts w:hint="eastAsia" w:eastAsia="仿宋"/>
                <w:sz w:val="24"/>
              </w:rPr>
              <w:t>。球磨工段为湿式球磨，因此不考虑废气产生，球磨后的物料通过输送机输送至计量斗内进行称量。</w:t>
            </w:r>
          </w:p>
          <w:p w14:paraId="572E04E9">
            <w:pPr>
              <w:spacing w:line="500" w:lineRule="exact"/>
              <w:ind w:firstLine="480" w:firstLineChars="200"/>
              <w:rPr>
                <w:rFonts w:eastAsia="仿宋"/>
                <w:sz w:val="24"/>
              </w:rPr>
            </w:pPr>
            <w:r>
              <w:rPr>
                <w:rFonts w:hint="eastAsia" w:eastAsia="仿宋"/>
                <w:sz w:val="24"/>
              </w:rPr>
              <w:t>配料搅拌：通过自动控制系统控制将各原材料输送至计量斗称量，称好的物料由计量斗下方的气缸开启阀门划入土浆罐进行搅拌，搅拌时加入水防止颗粒物产生，土浆罐为密闭容器。各物料在土浆罐内进行强制搅拌，搅拌过程采用电脑控制，从而保证产品的质量。</w:t>
            </w:r>
          </w:p>
          <w:p w14:paraId="351FFDC4">
            <w:pPr>
              <w:spacing w:line="500" w:lineRule="exact"/>
              <w:ind w:firstLine="480" w:firstLineChars="200"/>
              <w:rPr>
                <w:rFonts w:eastAsia="仿宋"/>
                <w:sz w:val="24"/>
              </w:rPr>
            </w:pPr>
            <w:r>
              <w:rPr>
                <w:rFonts w:hint="eastAsia" w:eastAsia="仿宋"/>
                <w:sz w:val="24"/>
              </w:rPr>
              <w:t>计量：通过自动控制系统将称好的物料由计量斗下方的气缸开启阀门划入搅拌主机，计量斗及搅拌主机位于全封闭的搅拌楼内，同时加入适量的水。</w:t>
            </w:r>
          </w:p>
          <w:p w14:paraId="6D203D49">
            <w:pPr>
              <w:spacing w:line="500" w:lineRule="exact"/>
              <w:ind w:firstLine="480" w:firstLineChars="200"/>
              <w:rPr>
                <w:rFonts w:eastAsia="仿宋"/>
                <w:sz w:val="24"/>
              </w:rPr>
            </w:pPr>
            <w:r>
              <w:rPr>
                <w:rFonts w:hint="eastAsia" w:eastAsia="仿宋"/>
                <w:sz w:val="24"/>
              </w:rPr>
              <w:t>筒仓储存：水泥、膨润土和添加剂使用罐车运输进厂后使用软管将罐车出料口与筒仓进料口相连，通过罐车动力系统将物料打入筒仓内。厂区砂浆生产线设置了</w:t>
            </w:r>
            <w:r>
              <w:rPr>
                <w:rFonts w:eastAsia="仿宋"/>
                <w:sz w:val="24"/>
              </w:rPr>
              <w:t>2</w:t>
            </w:r>
            <w:r>
              <w:rPr>
                <w:rFonts w:hint="eastAsia" w:eastAsia="仿宋"/>
                <w:sz w:val="24"/>
              </w:rPr>
              <w:t>座水泥筒仓、</w:t>
            </w:r>
            <w:r>
              <w:rPr>
                <w:rFonts w:eastAsia="仿宋"/>
                <w:sz w:val="24"/>
              </w:rPr>
              <w:t>1</w:t>
            </w:r>
            <w:r>
              <w:rPr>
                <w:rFonts w:hint="eastAsia" w:eastAsia="仿宋"/>
                <w:sz w:val="24"/>
              </w:rPr>
              <w:t>座膨润土筒仓、</w:t>
            </w:r>
            <w:r>
              <w:rPr>
                <w:rFonts w:eastAsia="仿宋"/>
                <w:sz w:val="24"/>
              </w:rPr>
              <w:t>1</w:t>
            </w:r>
            <w:r>
              <w:rPr>
                <w:rFonts w:hint="eastAsia" w:eastAsia="仿宋"/>
                <w:sz w:val="24"/>
              </w:rPr>
              <w:t>座添加剂筒仓。水泥、膨润土、添加剂进料过程由于排气作用，筒仓顶部的呼吸口有粉尘排出，此过程产生颗粒物G</w:t>
            </w:r>
            <w:r>
              <w:rPr>
                <w:rFonts w:eastAsia="仿宋"/>
                <w:sz w:val="24"/>
              </w:rPr>
              <w:t>7</w:t>
            </w:r>
            <w:r>
              <w:rPr>
                <w:rFonts w:hint="eastAsia" w:eastAsia="仿宋"/>
                <w:sz w:val="24"/>
              </w:rPr>
              <w:t>。</w:t>
            </w:r>
          </w:p>
          <w:p w14:paraId="7C66B167">
            <w:pPr>
              <w:spacing w:line="500" w:lineRule="exact"/>
              <w:ind w:firstLine="480" w:firstLineChars="200"/>
              <w:rPr>
                <w:rFonts w:eastAsia="仿宋"/>
                <w:sz w:val="24"/>
              </w:rPr>
            </w:pPr>
            <w:r>
              <w:rPr>
                <w:rFonts w:hint="eastAsia" w:eastAsia="仿宋"/>
                <w:sz w:val="24"/>
              </w:rPr>
              <w:t>计量：通过自动控制系统控制料仓下方的蝶阀，水泥、膨润土和添加剂落入螺旋输送机，再由螺旋输送机输送至计量斗称量，计量斗及搅拌主机位于全封闭的搅拌楼内，同时加入适量的水。</w:t>
            </w:r>
          </w:p>
          <w:p w14:paraId="14CF0573">
            <w:pPr>
              <w:spacing w:line="500" w:lineRule="exact"/>
              <w:ind w:firstLine="480" w:firstLineChars="200"/>
              <w:rPr>
                <w:rFonts w:eastAsia="仿宋"/>
                <w:sz w:val="24"/>
              </w:rPr>
            </w:pPr>
            <w:r>
              <w:rPr>
                <w:rFonts w:hint="eastAsia" w:eastAsia="仿宋"/>
                <w:sz w:val="24"/>
              </w:rPr>
              <w:t>搅拌：计量后的水泥、膨润土和添加剂与委外处理后的一般固废在砂浆搅拌主机内进行强制搅拌，强制搅拌过程采用电脑控制，从而保证预拌干混砂浆的质量（预拌湿混砂浆）。物料搅拌过程加入大量水，不考虑搅拌粉尘的产生。</w:t>
            </w:r>
          </w:p>
          <w:p w14:paraId="7DADF79D">
            <w:pPr>
              <w:spacing w:line="500" w:lineRule="exact"/>
              <w:ind w:firstLine="480" w:firstLineChars="200"/>
              <w:rPr>
                <w:rFonts w:eastAsia="仿宋"/>
                <w:sz w:val="24"/>
              </w:rPr>
            </w:pPr>
            <w:r>
              <w:rPr>
                <w:rFonts w:hint="eastAsia" w:eastAsia="仿宋"/>
                <w:sz w:val="24"/>
              </w:rPr>
              <w:t>成品出厂：混合后的成品砂浆进入接料斗后可以直接作为成品出厂。</w:t>
            </w:r>
          </w:p>
          <w:p w14:paraId="06B46976">
            <w:pPr>
              <w:spacing w:line="500" w:lineRule="exact"/>
              <w:ind w:firstLine="482" w:firstLineChars="200"/>
              <w:rPr>
                <w:rFonts w:eastAsia="仿宋"/>
                <w:b/>
                <w:bCs/>
                <w:sz w:val="24"/>
              </w:rPr>
            </w:pPr>
            <w:r>
              <w:rPr>
                <w:rFonts w:hint="eastAsia" w:eastAsia="仿宋"/>
                <w:b/>
                <w:bCs/>
                <w:sz w:val="24"/>
              </w:rPr>
              <w:t>辅助生产工艺说明</w:t>
            </w:r>
          </w:p>
          <w:p w14:paraId="6927084B">
            <w:pPr>
              <w:jc w:val="center"/>
              <w:rPr>
                <w:rFonts w:eastAsia="仿宋"/>
                <w:b/>
                <w:bCs/>
                <w:sz w:val="24"/>
              </w:rPr>
            </w:pPr>
            <w:r>
              <w:drawing>
                <wp:inline distT="0" distB="0" distL="114300" distR="114300">
                  <wp:extent cx="4892040" cy="516890"/>
                  <wp:effectExtent l="0" t="0" r="0" b="165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4892040" cy="516890"/>
                          </a:xfrm>
                          <a:prstGeom prst="rect">
                            <a:avLst/>
                          </a:prstGeom>
                        </pic:spPr>
                      </pic:pic>
                    </a:graphicData>
                  </a:graphic>
                </wp:inline>
              </w:drawing>
            </w:r>
          </w:p>
          <w:p w14:paraId="2DCDEF7F">
            <w:pPr>
              <w:ind w:firstLine="482"/>
              <w:jc w:val="center"/>
              <w:rPr>
                <w:rFonts w:eastAsia="仿宋"/>
                <w:b/>
                <w:bCs/>
              </w:rPr>
            </w:pPr>
            <w:r>
              <w:rPr>
                <w:rFonts w:hint="eastAsia" w:eastAsia="仿宋"/>
                <w:b/>
                <w:bCs/>
              </w:rPr>
              <w:t>本项目预拌湿砂浆生产</w:t>
            </w:r>
            <w:r>
              <w:rPr>
                <w:rFonts w:eastAsia="仿宋"/>
                <w:b/>
                <w:bCs/>
              </w:rPr>
              <w:t>工艺流程图</w:t>
            </w:r>
          </w:p>
          <w:p w14:paraId="3C4D57DA">
            <w:pPr>
              <w:spacing w:line="500" w:lineRule="exact"/>
              <w:ind w:firstLine="480" w:firstLineChars="200"/>
              <w:rPr>
                <w:rFonts w:eastAsia="仿宋"/>
                <w:sz w:val="24"/>
              </w:rPr>
            </w:pPr>
            <w:r>
              <w:rPr>
                <w:rFonts w:hint="eastAsia" w:eastAsia="仿宋"/>
                <w:sz w:val="24"/>
              </w:rPr>
              <w:t>堆场：本项目使用的生物质燃料、秸秆进厂前已进行破碎、分选、烘干等处理，将其他生物质燃料、秸秆存放在本项目原材料堆场，由于卡车在运输、装卸、储存时会产生扬尘，因此产生颗粒物G8。</w:t>
            </w:r>
          </w:p>
          <w:p w14:paraId="461724E8">
            <w:pPr>
              <w:spacing w:line="500" w:lineRule="exact"/>
              <w:ind w:firstLine="480" w:firstLineChars="200"/>
              <w:rPr>
                <w:rFonts w:eastAsia="仿宋"/>
                <w:sz w:val="24"/>
              </w:rPr>
            </w:pPr>
            <w:r>
              <w:rPr>
                <w:rFonts w:hint="eastAsia" w:eastAsia="仿宋"/>
                <w:sz w:val="24"/>
              </w:rPr>
              <w:t>投料：外购的原料通过人工投料到压制机料斗，由于原料表面残留粉尘，此过程产生颗粒物G9。</w:t>
            </w:r>
          </w:p>
          <w:p w14:paraId="2E87F1BC">
            <w:pPr>
              <w:spacing w:line="500" w:lineRule="exact"/>
              <w:ind w:firstLine="480" w:firstLineChars="200"/>
              <w:rPr>
                <w:rFonts w:eastAsia="仿宋"/>
                <w:sz w:val="24"/>
              </w:rPr>
            </w:pPr>
            <w:r>
              <w:rPr>
                <w:rFonts w:hint="eastAsia" w:eastAsia="仿宋"/>
                <w:sz w:val="24"/>
              </w:rPr>
              <w:t>压实：物料经输送带输送至压实机内。通过压实机内的模具挤压使原料发生变形和塑性流动，并在摩擦作用下产生大量热量，导致原料中含有的木质素软化，粘合力增加，软化的木质素和生物质中固有的纤维素联合作用使生物质逐渐成型，成型时间为2-</w:t>
            </w:r>
            <w:r>
              <w:rPr>
                <w:rFonts w:eastAsia="仿宋"/>
                <w:sz w:val="24"/>
              </w:rPr>
              <w:t>3</w:t>
            </w:r>
            <w:r>
              <w:rPr>
                <w:rFonts w:hint="eastAsia" w:eastAsia="仿宋"/>
                <w:sz w:val="24"/>
              </w:rPr>
              <w:t>min，成型后经出料送出。本项目在压缩成型过程中不添加粘结剂。该过程产生颗粒物G10。</w:t>
            </w:r>
          </w:p>
          <w:p w14:paraId="4DCC5BA6">
            <w:pPr>
              <w:spacing w:line="500" w:lineRule="exact"/>
              <w:rPr>
                <w:rFonts w:eastAsia="仿宋"/>
                <w:b/>
                <w:bCs/>
                <w:sz w:val="24"/>
              </w:rPr>
            </w:pPr>
          </w:p>
          <w:p w14:paraId="30CB7924">
            <w:pPr>
              <w:spacing w:line="500" w:lineRule="exact"/>
              <w:rPr>
                <w:rFonts w:eastAsia="仿宋"/>
                <w:b/>
                <w:bCs/>
                <w:sz w:val="24"/>
              </w:rPr>
            </w:pPr>
          </w:p>
          <w:p w14:paraId="0CB01468">
            <w:pPr>
              <w:spacing w:line="500" w:lineRule="exact"/>
              <w:rPr>
                <w:rFonts w:eastAsia="仿宋"/>
                <w:b/>
                <w:bCs/>
                <w:sz w:val="24"/>
              </w:rPr>
            </w:pPr>
          </w:p>
          <w:p w14:paraId="4CBF2698">
            <w:pPr>
              <w:spacing w:line="500" w:lineRule="exact"/>
              <w:rPr>
                <w:rFonts w:eastAsia="仿宋"/>
                <w:b/>
                <w:bCs/>
                <w:sz w:val="24"/>
              </w:rPr>
            </w:pPr>
          </w:p>
          <w:p w14:paraId="0FF23400">
            <w:pPr>
              <w:spacing w:line="500" w:lineRule="exact"/>
              <w:rPr>
                <w:rFonts w:eastAsia="仿宋"/>
                <w:b/>
                <w:bCs/>
                <w:sz w:val="24"/>
              </w:rPr>
            </w:pPr>
          </w:p>
          <w:p w14:paraId="5E0FB505">
            <w:pPr>
              <w:pStyle w:val="32"/>
              <w:ind w:left="0" w:leftChars="0" w:firstLine="0" w:firstLineChars="0"/>
            </w:pPr>
          </w:p>
        </w:tc>
      </w:tr>
    </w:tbl>
    <w:p w14:paraId="004C187C">
      <w:pPr>
        <w:pStyle w:val="29"/>
        <w:sectPr>
          <w:pgSz w:w="11906" w:h="16838"/>
          <w:pgMar w:top="1701" w:right="1531" w:bottom="1701" w:left="1531" w:header="851" w:footer="851" w:gutter="0"/>
          <w:cols w:space="720" w:num="1"/>
          <w:docGrid w:linePitch="312" w:charSpace="0"/>
        </w:sectPr>
      </w:pPr>
    </w:p>
    <w:tbl>
      <w:tblPr>
        <w:tblStyle w:val="34"/>
        <w:tblW w:w="9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9175"/>
      </w:tblGrid>
      <w:tr w14:paraId="56B0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8" w:hRule="atLeast"/>
          <w:jc w:val="center"/>
        </w:trPr>
        <w:tc>
          <w:tcPr>
            <w:tcW w:w="788" w:type="dxa"/>
            <w:vAlign w:val="center"/>
          </w:tcPr>
          <w:p w14:paraId="0E8AB813">
            <w:pPr>
              <w:pStyle w:val="29"/>
            </w:pPr>
            <w:r>
              <w:t>与项目有关的原有环境污染问题</w:t>
            </w:r>
          </w:p>
        </w:tc>
        <w:tc>
          <w:tcPr>
            <w:tcW w:w="9175" w:type="dxa"/>
          </w:tcPr>
          <w:p w14:paraId="1DA02847">
            <w:pPr>
              <w:spacing w:line="500" w:lineRule="exact"/>
              <w:ind w:firstLine="482" w:firstLineChars="200"/>
              <w:rPr>
                <w:rFonts w:eastAsia="仿宋"/>
                <w:b/>
                <w:sz w:val="24"/>
              </w:rPr>
            </w:pPr>
            <w:r>
              <w:rPr>
                <w:rFonts w:eastAsia="仿宋"/>
                <w:b/>
                <w:sz w:val="24"/>
              </w:rPr>
              <w:t>1</w:t>
            </w:r>
            <w:r>
              <w:rPr>
                <w:rFonts w:hAnsi="仿宋" w:eastAsia="仿宋"/>
                <w:b/>
                <w:sz w:val="24"/>
              </w:rPr>
              <w:t>、</w:t>
            </w:r>
            <w:r>
              <w:rPr>
                <w:rFonts w:hint="eastAsia" w:hAnsi="仿宋" w:eastAsia="仿宋"/>
                <w:b/>
                <w:sz w:val="24"/>
              </w:rPr>
              <w:t>原有</w:t>
            </w:r>
            <w:r>
              <w:rPr>
                <w:rFonts w:hAnsi="仿宋" w:eastAsia="仿宋"/>
                <w:b/>
                <w:sz w:val="24"/>
              </w:rPr>
              <w:t>项目概况</w:t>
            </w:r>
          </w:p>
          <w:p w14:paraId="14202F3E">
            <w:pPr>
              <w:jc w:val="center"/>
              <w:rPr>
                <w:rFonts w:eastAsia="仿宋"/>
                <w:b/>
              </w:rPr>
            </w:pPr>
            <w:r>
              <w:rPr>
                <w:rFonts w:hAnsi="仿宋" w:eastAsia="仿宋"/>
                <w:b/>
              </w:rPr>
              <w:t>原有项目各项目环评手续履行情况汇总表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5"/>
              <w:gridCol w:w="834"/>
              <w:gridCol w:w="1642"/>
              <w:gridCol w:w="2264"/>
              <w:gridCol w:w="2589"/>
            </w:tblGrid>
            <w:tr w14:paraId="3D07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16" w:type="dxa"/>
                  <w:vAlign w:val="center"/>
                </w:tcPr>
                <w:p w14:paraId="7B4A4FA6">
                  <w:pPr>
                    <w:snapToGrid w:val="0"/>
                    <w:jc w:val="center"/>
                    <w:rPr>
                      <w:rFonts w:eastAsia="仿宋"/>
                      <w:szCs w:val="21"/>
                    </w:rPr>
                  </w:pPr>
                  <w:r>
                    <w:rPr>
                      <w:rFonts w:hAnsi="仿宋" w:eastAsia="仿宋"/>
                      <w:szCs w:val="21"/>
                    </w:rPr>
                    <w:t>项目名称</w:t>
                  </w:r>
                </w:p>
              </w:tc>
              <w:tc>
                <w:tcPr>
                  <w:tcW w:w="834" w:type="dxa"/>
                  <w:vAlign w:val="center"/>
                </w:tcPr>
                <w:p w14:paraId="08FFBA12">
                  <w:pPr>
                    <w:snapToGrid w:val="0"/>
                    <w:jc w:val="center"/>
                    <w:rPr>
                      <w:rFonts w:hAnsi="仿宋" w:eastAsia="仿宋"/>
                      <w:szCs w:val="21"/>
                    </w:rPr>
                  </w:pPr>
                  <w:r>
                    <w:rPr>
                      <w:rFonts w:hint="eastAsia" w:hAnsi="仿宋" w:eastAsia="仿宋"/>
                      <w:szCs w:val="21"/>
                    </w:rPr>
                    <w:t>报告类型</w:t>
                  </w:r>
                </w:p>
              </w:tc>
              <w:tc>
                <w:tcPr>
                  <w:tcW w:w="1642" w:type="dxa"/>
                  <w:vAlign w:val="center"/>
                </w:tcPr>
                <w:p w14:paraId="3108259F">
                  <w:pPr>
                    <w:snapToGrid w:val="0"/>
                    <w:jc w:val="center"/>
                    <w:rPr>
                      <w:rFonts w:eastAsia="仿宋"/>
                      <w:szCs w:val="21"/>
                    </w:rPr>
                  </w:pPr>
                  <w:r>
                    <w:rPr>
                      <w:rFonts w:hAnsi="仿宋" w:eastAsia="仿宋"/>
                      <w:szCs w:val="21"/>
                    </w:rPr>
                    <w:t>产品</w:t>
                  </w:r>
                  <w:r>
                    <w:rPr>
                      <w:rFonts w:hint="eastAsia" w:hAnsi="仿宋" w:eastAsia="仿宋"/>
                      <w:szCs w:val="21"/>
                    </w:rPr>
                    <w:t>/产量</w:t>
                  </w:r>
                </w:p>
              </w:tc>
              <w:tc>
                <w:tcPr>
                  <w:tcW w:w="2264" w:type="dxa"/>
                  <w:tcMar>
                    <w:left w:w="57" w:type="dxa"/>
                    <w:right w:w="57" w:type="dxa"/>
                  </w:tcMar>
                  <w:vAlign w:val="center"/>
                </w:tcPr>
                <w:p w14:paraId="2C4AC98A">
                  <w:pPr>
                    <w:snapToGrid w:val="0"/>
                    <w:jc w:val="center"/>
                    <w:rPr>
                      <w:rFonts w:eastAsia="仿宋"/>
                      <w:szCs w:val="21"/>
                    </w:rPr>
                  </w:pPr>
                  <w:r>
                    <w:rPr>
                      <w:rFonts w:hAnsi="仿宋" w:eastAsia="仿宋"/>
                      <w:szCs w:val="21"/>
                    </w:rPr>
                    <w:t>批复时间</w:t>
                  </w:r>
                </w:p>
              </w:tc>
              <w:tc>
                <w:tcPr>
                  <w:tcW w:w="2589" w:type="dxa"/>
                  <w:vAlign w:val="center"/>
                </w:tcPr>
                <w:p w14:paraId="08BD9D9D">
                  <w:pPr>
                    <w:snapToGrid w:val="0"/>
                    <w:jc w:val="center"/>
                    <w:rPr>
                      <w:rFonts w:eastAsia="仿宋"/>
                      <w:szCs w:val="21"/>
                    </w:rPr>
                  </w:pPr>
                  <w:r>
                    <w:rPr>
                      <w:rFonts w:hAnsi="仿宋" w:eastAsia="仿宋"/>
                      <w:szCs w:val="21"/>
                    </w:rPr>
                    <w:t>验收</w:t>
                  </w:r>
                  <w:r>
                    <w:rPr>
                      <w:rFonts w:hint="eastAsia" w:hAnsi="仿宋" w:eastAsia="仿宋"/>
                      <w:szCs w:val="21"/>
                    </w:rPr>
                    <w:t>情况</w:t>
                  </w:r>
                </w:p>
              </w:tc>
            </w:tr>
            <w:tr w14:paraId="2211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16" w:type="dxa"/>
                  <w:vAlign w:val="center"/>
                </w:tcPr>
                <w:p w14:paraId="4649E7D7">
                  <w:pPr>
                    <w:snapToGrid w:val="0"/>
                    <w:jc w:val="center"/>
                    <w:rPr>
                      <w:rFonts w:hAnsi="仿宋" w:eastAsia="仿宋"/>
                      <w:szCs w:val="21"/>
                    </w:rPr>
                  </w:pPr>
                  <w:r>
                    <w:rPr>
                      <w:rFonts w:hint="eastAsia" w:hAnsi="仿宋" w:eastAsia="仿宋"/>
                      <w:szCs w:val="21"/>
                    </w:rPr>
                    <w:t>新建年产</w:t>
                  </w:r>
                  <w:r>
                    <w:rPr>
                      <w:rFonts w:hAnsi="仿宋" w:eastAsia="仿宋"/>
                      <w:szCs w:val="21"/>
                    </w:rPr>
                    <w:t>20</w:t>
                  </w:r>
                  <w:r>
                    <w:rPr>
                      <w:rFonts w:hint="eastAsia" w:hAnsi="仿宋" w:eastAsia="仿宋"/>
                      <w:szCs w:val="21"/>
                    </w:rPr>
                    <w:t>万立方米加气块项目环境影响报告表</w:t>
                  </w:r>
                </w:p>
              </w:tc>
              <w:tc>
                <w:tcPr>
                  <w:tcW w:w="834" w:type="dxa"/>
                  <w:vAlign w:val="center"/>
                </w:tcPr>
                <w:p w14:paraId="3A94DAA3">
                  <w:pPr>
                    <w:snapToGrid w:val="0"/>
                    <w:jc w:val="center"/>
                    <w:rPr>
                      <w:rFonts w:hAnsi="仿宋" w:eastAsia="仿宋"/>
                      <w:szCs w:val="21"/>
                    </w:rPr>
                  </w:pPr>
                  <w:r>
                    <w:rPr>
                      <w:rFonts w:hint="eastAsia" w:hAnsi="仿宋" w:eastAsia="仿宋"/>
                      <w:szCs w:val="21"/>
                    </w:rPr>
                    <w:t>报告表</w:t>
                  </w:r>
                </w:p>
              </w:tc>
              <w:tc>
                <w:tcPr>
                  <w:tcW w:w="1642" w:type="dxa"/>
                  <w:vAlign w:val="center"/>
                </w:tcPr>
                <w:p w14:paraId="7180873E">
                  <w:pPr>
                    <w:snapToGrid w:val="0"/>
                    <w:jc w:val="center"/>
                    <w:rPr>
                      <w:rFonts w:hAnsi="仿宋" w:eastAsia="仿宋"/>
                      <w:szCs w:val="21"/>
                    </w:rPr>
                  </w:pPr>
                  <w:r>
                    <w:rPr>
                      <w:rFonts w:hint="eastAsia" w:hAnsi="仿宋" w:eastAsia="仿宋"/>
                      <w:szCs w:val="21"/>
                    </w:rPr>
                    <w:t>年产加气混凝土砌块20万立方米</w:t>
                  </w:r>
                </w:p>
              </w:tc>
              <w:tc>
                <w:tcPr>
                  <w:tcW w:w="2264" w:type="dxa"/>
                  <w:vAlign w:val="center"/>
                </w:tcPr>
                <w:p w14:paraId="157DDA9A">
                  <w:pPr>
                    <w:snapToGrid w:val="0"/>
                    <w:jc w:val="center"/>
                    <w:rPr>
                      <w:rFonts w:hAnsi="仿宋" w:eastAsia="仿宋"/>
                      <w:szCs w:val="21"/>
                    </w:rPr>
                  </w:pPr>
                  <w:r>
                    <w:rPr>
                      <w:rFonts w:hint="eastAsia" w:hAnsi="仿宋" w:eastAsia="仿宋"/>
                      <w:szCs w:val="21"/>
                      <w:lang w:val="zh-CN"/>
                    </w:rPr>
                    <w:t>于</w:t>
                  </w:r>
                  <w:r>
                    <w:rPr>
                      <w:rFonts w:hint="eastAsia" w:hAnsi="仿宋" w:eastAsia="仿宋"/>
                      <w:szCs w:val="21"/>
                    </w:rPr>
                    <w:t>2016</w:t>
                  </w:r>
                  <w:r>
                    <w:rPr>
                      <w:rFonts w:hint="eastAsia" w:hAnsi="仿宋" w:eastAsia="仿宋"/>
                      <w:szCs w:val="21"/>
                      <w:lang w:val="zh-CN"/>
                    </w:rPr>
                    <w:t>年</w:t>
                  </w:r>
                  <w:r>
                    <w:rPr>
                      <w:rFonts w:hAnsi="仿宋" w:eastAsia="仿宋"/>
                      <w:szCs w:val="21"/>
                      <w:lang w:val="zh-CN"/>
                    </w:rPr>
                    <w:t>5</w:t>
                  </w:r>
                  <w:r>
                    <w:rPr>
                      <w:rFonts w:hint="eastAsia" w:hAnsi="仿宋" w:eastAsia="仿宋"/>
                      <w:szCs w:val="21"/>
                      <w:lang w:val="zh-CN"/>
                    </w:rPr>
                    <w:t>月</w:t>
                  </w:r>
                  <w:r>
                    <w:rPr>
                      <w:rFonts w:hAnsi="仿宋" w:eastAsia="仿宋"/>
                      <w:szCs w:val="21"/>
                      <w:lang w:val="zh-CN"/>
                    </w:rPr>
                    <w:t>12</w:t>
                  </w:r>
                  <w:r>
                    <w:rPr>
                      <w:rFonts w:hint="eastAsia" w:hAnsi="仿宋" w:eastAsia="仿宋"/>
                      <w:szCs w:val="21"/>
                      <w:lang w:val="zh-CN"/>
                    </w:rPr>
                    <w:t>日取得了原常州市金坛区环境保护局出具的审批意见（坛环审〔</w:t>
                  </w:r>
                  <w:r>
                    <w:rPr>
                      <w:rFonts w:hAnsi="仿宋" w:eastAsia="仿宋"/>
                      <w:szCs w:val="21"/>
                      <w:lang w:val="zh-CN"/>
                    </w:rPr>
                    <w:t>2016</w:t>
                  </w:r>
                  <w:r>
                    <w:rPr>
                      <w:rFonts w:hint="eastAsia" w:hAnsi="仿宋" w:eastAsia="仿宋"/>
                      <w:szCs w:val="21"/>
                      <w:lang w:val="zh-CN"/>
                    </w:rPr>
                    <w:t>〕</w:t>
                  </w:r>
                  <w:r>
                    <w:rPr>
                      <w:rFonts w:hAnsi="仿宋" w:eastAsia="仿宋"/>
                      <w:szCs w:val="21"/>
                      <w:lang w:val="zh-CN"/>
                    </w:rPr>
                    <w:t>37</w:t>
                  </w:r>
                  <w:r>
                    <w:rPr>
                      <w:rFonts w:hint="eastAsia" w:hAnsi="仿宋" w:eastAsia="仿宋"/>
                      <w:szCs w:val="21"/>
                      <w:lang w:val="zh-CN"/>
                    </w:rPr>
                    <w:t>号）</w:t>
                  </w:r>
                </w:p>
              </w:tc>
              <w:tc>
                <w:tcPr>
                  <w:tcW w:w="2589" w:type="dxa"/>
                  <w:tcMar>
                    <w:left w:w="28" w:type="dxa"/>
                    <w:right w:w="28" w:type="dxa"/>
                  </w:tcMar>
                  <w:vAlign w:val="center"/>
                </w:tcPr>
                <w:p w14:paraId="73CBE8CD">
                  <w:pPr>
                    <w:snapToGrid w:val="0"/>
                    <w:jc w:val="center"/>
                    <w:rPr>
                      <w:rFonts w:hAnsi="仿宋" w:eastAsia="仿宋"/>
                      <w:szCs w:val="21"/>
                    </w:rPr>
                  </w:pPr>
                  <w:r>
                    <w:rPr>
                      <w:rFonts w:hint="eastAsia" w:hAnsi="仿宋" w:eastAsia="仿宋"/>
                      <w:szCs w:val="21"/>
                      <w:lang w:val="zh-CN"/>
                    </w:rPr>
                    <w:t>于</w:t>
                  </w:r>
                  <w:r>
                    <w:rPr>
                      <w:rFonts w:hAnsi="仿宋" w:eastAsia="仿宋"/>
                      <w:szCs w:val="21"/>
                      <w:lang w:val="zh-CN"/>
                    </w:rPr>
                    <w:t>2019</w:t>
                  </w:r>
                  <w:r>
                    <w:rPr>
                      <w:rFonts w:hint="eastAsia" w:hAnsi="仿宋" w:eastAsia="仿宋"/>
                      <w:szCs w:val="21"/>
                      <w:lang w:val="zh-CN"/>
                    </w:rPr>
                    <w:t>年</w:t>
                  </w:r>
                  <w:r>
                    <w:rPr>
                      <w:rFonts w:hAnsi="仿宋" w:eastAsia="仿宋"/>
                      <w:szCs w:val="21"/>
                      <w:lang w:val="zh-CN"/>
                    </w:rPr>
                    <w:t>9</w:t>
                  </w:r>
                  <w:r>
                    <w:rPr>
                      <w:rFonts w:hint="eastAsia" w:hAnsi="仿宋" w:eastAsia="仿宋"/>
                      <w:szCs w:val="21"/>
                      <w:lang w:val="zh-CN"/>
                    </w:rPr>
                    <w:t>月通过了项目竣工环境保护自主验收，验收产能为年产加气混凝土砌块</w:t>
                  </w:r>
                  <w:r>
                    <w:rPr>
                      <w:rFonts w:hAnsi="仿宋" w:eastAsia="仿宋"/>
                      <w:szCs w:val="21"/>
                      <w:lang w:val="zh-CN"/>
                    </w:rPr>
                    <w:t>20</w:t>
                  </w:r>
                  <w:r>
                    <w:rPr>
                      <w:rFonts w:hint="eastAsia" w:hAnsi="仿宋" w:eastAsia="仿宋"/>
                      <w:szCs w:val="21"/>
                      <w:lang w:val="zh-CN"/>
                    </w:rPr>
                    <w:t>万</w:t>
                  </w:r>
                  <w:r>
                    <w:rPr>
                      <w:rFonts w:hAnsi="仿宋" w:eastAsia="仿宋"/>
                      <w:szCs w:val="21"/>
                      <w:lang w:val="zh-CN"/>
                    </w:rPr>
                    <w:t>m</w:t>
                  </w:r>
                  <w:r>
                    <w:rPr>
                      <w:rFonts w:hAnsi="仿宋" w:eastAsia="仿宋"/>
                      <w:szCs w:val="21"/>
                      <w:vertAlign w:val="superscript"/>
                      <w:lang w:val="zh-CN"/>
                    </w:rPr>
                    <w:t>3</w:t>
                  </w:r>
                </w:p>
              </w:tc>
            </w:tr>
            <w:tr w14:paraId="5C24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16" w:type="dxa"/>
                  <w:vMerge w:val="restart"/>
                  <w:vAlign w:val="center"/>
                </w:tcPr>
                <w:p w14:paraId="0832FA76">
                  <w:pPr>
                    <w:snapToGrid w:val="0"/>
                    <w:jc w:val="center"/>
                    <w:rPr>
                      <w:rFonts w:hAnsi="仿宋" w:eastAsia="仿宋"/>
                      <w:szCs w:val="21"/>
                      <w:lang w:val="zh-CN"/>
                    </w:rPr>
                  </w:pPr>
                  <w:r>
                    <w:rPr>
                      <w:rFonts w:hint="eastAsia" w:hAnsi="仿宋" w:eastAsia="仿宋"/>
                      <w:szCs w:val="21"/>
                      <w:lang w:val="zh-CN"/>
                    </w:rPr>
                    <w:t>蒸压加气混凝土板材生产线技术改造项目</w:t>
                  </w:r>
                </w:p>
              </w:tc>
              <w:tc>
                <w:tcPr>
                  <w:tcW w:w="834" w:type="dxa"/>
                  <w:vMerge w:val="restart"/>
                  <w:vAlign w:val="center"/>
                </w:tcPr>
                <w:p w14:paraId="6FBE4FE1">
                  <w:pPr>
                    <w:snapToGrid w:val="0"/>
                    <w:jc w:val="center"/>
                    <w:rPr>
                      <w:rFonts w:hAnsi="仿宋" w:eastAsia="仿宋"/>
                      <w:szCs w:val="21"/>
                      <w:lang w:val="zh-CN"/>
                    </w:rPr>
                  </w:pPr>
                  <w:r>
                    <w:rPr>
                      <w:rFonts w:hint="eastAsia" w:hAnsi="仿宋" w:eastAsia="仿宋"/>
                      <w:szCs w:val="21"/>
                      <w:lang w:val="zh-CN"/>
                    </w:rPr>
                    <w:t>报告表</w:t>
                  </w:r>
                </w:p>
              </w:tc>
              <w:tc>
                <w:tcPr>
                  <w:tcW w:w="1642" w:type="dxa"/>
                  <w:vMerge w:val="restart"/>
                  <w:vAlign w:val="center"/>
                </w:tcPr>
                <w:p w14:paraId="48EC5A0D">
                  <w:pPr>
                    <w:snapToGrid w:val="0"/>
                    <w:jc w:val="center"/>
                    <w:rPr>
                      <w:rFonts w:hAnsi="仿宋" w:eastAsia="仿宋"/>
                      <w:szCs w:val="21"/>
                      <w:lang w:val="zh-CN"/>
                    </w:rPr>
                  </w:pPr>
                  <w:r>
                    <w:rPr>
                      <w:rFonts w:hint="eastAsia" w:hAnsi="仿宋" w:eastAsia="仿宋"/>
                      <w:szCs w:val="21"/>
                      <w:lang w:val="zh-CN"/>
                    </w:rPr>
                    <w:t>年产加气混凝土砌块10万m</w:t>
                  </w:r>
                  <w:r>
                    <w:rPr>
                      <w:rFonts w:hint="eastAsia" w:hAnsi="仿宋" w:eastAsia="仿宋"/>
                      <w:szCs w:val="21"/>
                      <w:vertAlign w:val="superscript"/>
                      <w:lang w:val="zh-CN"/>
                    </w:rPr>
                    <w:t>3</w:t>
                  </w:r>
                  <w:r>
                    <w:rPr>
                      <w:rFonts w:hint="eastAsia" w:hAnsi="仿宋" w:eastAsia="仿宋"/>
                      <w:szCs w:val="21"/>
                      <w:lang w:val="zh-CN"/>
                    </w:rPr>
                    <w:t>、蒸压加气板材10万m</w:t>
                  </w:r>
                  <w:r>
                    <w:rPr>
                      <w:rFonts w:hint="eastAsia" w:hAnsi="仿宋" w:eastAsia="仿宋"/>
                      <w:szCs w:val="21"/>
                      <w:vertAlign w:val="superscript"/>
                      <w:lang w:val="zh-CN"/>
                    </w:rPr>
                    <w:t>3</w:t>
                  </w:r>
                  <w:r>
                    <w:rPr>
                      <w:rFonts w:hint="eastAsia" w:hAnsi="仿宋" w:eastAsia="仿宋"/>
                      <w:szCs w:val="21"/>
                      <w:lang w:val="zh-CN"/>
                    </w:rPr>
                    <w:t>及预拌湿砂浆30万t</w:t>
                  </w:r>
                </w:p>
              </w:tc>
              <w:tc>
                <w:tcPr>
                  <w:tcW w:w="2264" w:type="dxa"/>
                  <w:vMerge w:val="restart"/>
                  <w:vAlign w:val="center"/>
                </w:tcPr>
                <w:p w14:paraId="771B8C08">
                  <w:pPr>
                    <w:snapToGrid w:val="0"/>
                    <w:jc w:val="center"/>
                    <w:rPr>
                      <w:rFonts w:hAnsi="仿宋" w:eastAsia="仿宋"/>
                      <w:szCs w:val="21"/>
                      <w:lang w:val="zh-CN"/>
                    </w:rPr>
                  </w:pPr>
                  <w:r>
                    <w:rPr>
                      <w:rFonts w:hint="eastAsia" w:hAnsi="仿宋" w:eastAsia="仿宋"/>
                      <w:szCs w:val="21"/>
                      <w:lang w:val="zh-CN"/>
                    </w:rPr>
                    <w:t>于2020年11月18日取得常州市生态环境局的批复（常金环审〔2020〕165号）</w:t>
                  </w:r>
                </w:p>
              </w:tc>
              <w:tc>
                <w:tcPr>
                  <w:tcW w:w="2589" w:type="dxa"/>
                  <w:tcMar>
                    <w:left w:w="28" w:type="dxa"/>
                    <w:right w:w="28" w:type="dxa"/>
                  </w:tcMar>
                  <w:vAlign w:val="center"/>
                </w:tcPr>
                <w:p w14:paraId="2F0B8C98">
                  <w:pPr>
                    <w:snapToGrid w:val="0"/>
                    <w:jc w:val="center"/>
                    <w:rPr>
                      <w:rFonts w:hAnsi="仿宋" w:eastAsia="仿宋"/>
                      <w:szCs w:val="21"/>
                      <w:lang w:val="zh-CN"/>
                    </w:rPr>
                  </w:pPr>
                  <w:r>
                    <w:rPr>
                      <w:rFonts w:hint="eastAsia" w:hAnsi="仿宋" w:eastAsia="仿宋"/>
                      <w:szCs w:val="21"/>
                      <w:lang w:val="zh-CN"/>
                    </w:rPr>
                    <w:t>于2022年6月通过部分竣工环保验收，验收产能为年产蒸压加气板材6万m</w:t>
                  </w:r>
                  <w:r>
                    <w:rPr>
                      <w:rFonts w:hint="eastAsia" w:hAnsi="仿宋" w:eastAsia="仿宋"/>
                      <w:szCs w:val="21"/>
                      <w:vertAlign w:val="superscript"/>
                      <w:lang w:val="zh-CN"/>
                    </w:rPr>
                    <w:t>3</w:t>
                  </w:r>
                  <w:r>
                    <w:rPr>
                      <w:rFonts w:hint="eastAsia" w:hAnsi="仿宋" w:eastAsia="仿宋"/>
                      <w:szCs w:val="21"/>
                      <w:lang w:val="zh-CN"/>
                    </w:rPr>
                    <w:t>、砂浆15万t</w:t>
                  </w:r>
                </w:p>
              </w:tc>
            </w:tr>
            <w:tr w14:paraId="68C1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16" w:type="dxa"/>
                  <w:vMerge w:val="continue"/>
                  <w:vAlign w:val="center"/>
                </w:tcPr>
                <w:p w14:paraId="47593CED">
                  <w:pPr>
                    <w:snapToGrid w:val="0"/>
                    <w:jc w:val="center"/>
                  </w:pPr>
                </w:p>
              </w:tc>
              <w:tc>
                <w:tcPr>
                  <w:tcW w:w="834" w:type="dxa"/>
                  <w:vMerge w:val="continue"/>
                  <w:vAlign w:val="center"/>
                </w:tcPr>
                <w:p w14:paraId="08CCC755">
                  <w:pPr>
                    <w:snapToGrid w:val="0"/>
                    <w:jc w:val="center"/>
                  </w:pPr>
                </w:p>
              </w:tc>
              <w:tc>
                <w:tcPr>
                  <w:tcW w:w="1642" w:type="dxa"/>
                  <w:vMerge w:val="continue"/>
                  <w:vAlign w:val="center"/>
                </w:tcPr>
                <w:p w14:paraId="5BA4AC27">
                  <w:pPr>
                    <w:snapToGrid w:val="0"/>
                    <w:jc w:val="center"/>
                  </w:pPr>
                </w:p>
              </w:tc>
              <w:tc>
                <w:tcPr>
                  <w:tcW w:w="2264" w:type="dxa"/>
                  <w:vMerge w:val="continue"/>
                  <w:vAlign w:val="center"/>
                </w:tcPr>
                <w:p w14:paraId="271B854F">
                  <w:pPr>
                    <w:snapToGrid w:val="0"/>
                    <w:jc w:val="center"/>
                  </w:pPr>
                </w:p>
              </w:tc>
              <w:tc>
                <w:tcPr>
                  <w:tcW w:w="2589" w:type="dxa"/>
                  <w:tcMar>
                    <w:left w:w="28" w:type="dxa"/>
                    <w:right w:w="28" w:type="dxa"/>
                  </w:tcMar>
                  <w:vAlign w:val="center"/>
                </w:tcPr>
                <w:p w14:paraId="4097DE13">
                  <w:pPr>
                    <w:snapToGrid w:val="0"/>
                    <w:jc w:val="center"/>
                    <w:rPr>
                      <w:rFonts w:hAnsi="仿宋" w:eastAsia="仿宋"/>
                      <w:szCs w:val="21"/>
                      <w:lang w:val="zh-CN"/>
                    </w:rPr>
                  </w:pPr>
                  <w:r>
                    <w:rPr>
                      <w:rFonts w:hint="eastAsia" w:hAnsi="仿宋" w:eastAsia="仿宋"/>
                      <w:szCs w:val="21"/>
                      <w:lang w:val="zh-CN"/>
                    </w:rPr>
                    <w:t>于2023年9月通过部分竣工环保验收，验收产能为年产蒸压加气板材10万m</w:t>
                  </w:r>
                  <w:r>
                    <w:rPr>
                      <w:rFonts w:hint="eastAsia" w:hAnsi="仿宋" w:eastAsia="仿宋"/>
                      <w:szCs w:val="21"/>
                      <w:vertAlign w:val="superscript"/>
                      <w:lang w:val="zh-CN"/>
                    </w:rPr>
                    <w:t>3</w:t>
                  </w:r>
                </w:p>
              </w:tc>
            </w:tr>
          </w:tbl>
          <w:p w14:paraId="422E6604">
            <w:pPr>
              <w:widowControl/>
              <w:snapToGrid w:val="0"/>
              <w:ind w:firstLine="420" w:firstLineChars="200"/>
              <w:rPr>
                <w:rFonts w:eastAsia="仿宋"/>
              </w:rPr>
            </w:pPr>
            <w:r>
              <w:rPr>
                <w:rFonts w:hint="eastAsia" w:eastAsia="仿宋"/>
              </w:rPr>
              <w:t>注：常州翔盛新型材料有限公司验收后目前全厂产能为</w:t>
            </w:r>
            <w:r>
              <w:rPr>
                <w:rFonts w:hint="eastAsia" w:hAnsi="仿宋" w:eastAsia="仿宋"/>
                <w:szCs w:val="21"/>
                <w:lang w:val="zh-CN"/>
              </w:rPr>
              <w:t>年产加气混凝土砌块</w:t>
            </w:r>
            <w:r>
              <w:rPr>
                <w:rFonts w:hint="eastAsia" w:hAnsi="仿宋" w:eastAsia="仿宋"/>
                <w:szCs w:val="21"/>
              </w:rPr>
              <w:t>1</w:t>
            </w:r>
            <w:r>
              <w:rPr>
                <w:rFonts w:hAnsi="仿宋" w:eastAsia="仿宋"/>
                <w:szCs w:val="21"/>
                <w:lang w:val="zh-CN"/>
              </w:rPr>
              <w:t>0</w:t>
            </w:r>
            <w:r>
              <w:rPr>
                <w:rFonts w:hint="eastAsia" w:hAnsi="仿宋" w:eastAsia="仿宋"/>
                <w:szCs w:val="21"/>
                <w:lang w:val="zh-CN"/>
              </w:rPr>
              <w:t>万</w:t>
            </w:r>
            <w:r>
              <w:rPr>
                <w:rFonts w:hAnsi="仿宋" w:eastAsia="仿宋"/>
                <w:szCs w:val="21"/>
                <w:lang w:val="zh-CN"/>
              </w:rPr>
              <w:t>m</w:t>
            </w:r>
            <w:r>
              <w:rPr>
                <w:rFonts w:hAnsi="仿宋" w:eastAsia="仿宋"/>
                <w:szCs w:val="21"/>
                <w:vertAlign w:val="superscript"/>
                <w:lang w:val="zh-CN"/>
              </w:rPr>
              <w:t>3</w:t>
            </w:r>
            <w:r>
              <w:rPr>
                <w:rFonts w:hint="eastAsia" w:hAnsi="仿宋" w:eastAsia="仿宋"/>
                <w:szCs w:val="21"/>
                <w:lang w:val="zh-CN"/>
              </w:rPr>
              <w:t>、年产蒸压加气板材10万m</w:t>
            </w:r>
            <w:r>
              <w:rPr>
                <w:rFonts w:hint="eastAsia" w:hAnsi="仿宋" w:eastAsia="仿宋"/>
                <w:szCs w:val="21"/>
                <w:vertAlign w:val="superscript"/>
                <w:lang w:val="zh-CN"/>
              </w:rPr>
              <w:t>3</w:t>
            </w:r>
            <w:r>
              <w:rPr>
                <w:rFonts w:hint="eastAsia" w:hAnsi="仿宋" w:eastAsia="仿宋"/>
                <w:szCs w:val="21"/>
                <w:lang w:val="zh-CN"/>
              </w:rPr>
              <w:t>、</w:t>
            </w:r>
            <w:r>
              <w:rPr>
                <w:rFonts w:hint="eastAsia" w:hAnsi="仿宋" w:eastAsia="仿宋"/>
                <w:szCs w:val="21"/>
              </w:rPr>
              <w:t>年产预拌湿</w:t>
            </w:r>
            <w:r>
              <w:rPr>
                <w:rFonts w:hint="eastAsia" w:hAnsi="仿宋" w:eastAsia="仿宋"/>
                <w:szCs w:val="21"/>
                <w:lang w:val="zh-CN"/>
              </w:rPr>
              <w:t>砂浆15万t</w:t>
            </w:r>
            <w:r>
              <w:rPr>
                <w:rFonts w:hint="eastAsia" w:eastAsia="仿宋"/>
              </w:rPr>
              <w:t>。目前厂内</w:t>
            </w:r>
            <w:r>
              <w:rPr>
                <w:rFonts w:hint="eastAsia" w:hAnsi="仿宋" w:eastAsia="仿宋"/>
                <w:szCs w:val="21"/>
                <w:lang w:val="zh-CN"/>
              </w:rPr>
              <w:t>蒸压加气板材</w:t>
            </w:r>
            <w:r>
              <w:rPr>
                <w:rFonts w:hint="eastAsia" w:hAnsi="仿宋" w:eastAsia="仿宋"/>
                <w:szCs w:val="21"/>
              </w:rPr>
              <w:t>生产线已经拆除</w:t>
            </w:r>
            <w:r>
              <w:rPr>
                <w:rFonts w:hint="eastAsia" w:eastAsia="仿宋"/>
              </w:rPr>
              <w:t>，本次进行淘汰。</w:t>
            </w:r>
          </w:p>
          <w:p w14:paraId="146776B2">
            <w:pPr>
              <w:autoSpaceDE w:val="0"/>
              <w:autoSpaceDN w:val="0"/>
              <w:adjustRightInd w:val="0"/>
              <w:spacing w:line="500" w:lineRule="exact"/>
              <w:ind w:firstLine="480" w:firstLineChars="200"/>
              <w:jc w:val="left"/>
              <w:rPr>
                <w:rFonts w:hAnsi="仿宋" w:eastAsia="仿宋"/>
                <w:sz w:val="24"/>
                <w:szCs w:val="21"/>
              </w:rPr>
            </w:pPr>
            <w:r>
              <w:rPr>
                <w:rFonts w:hAnsi="仿宋" w:eastAsia="仿宋"/>
                <w:sz w:val="24"/>
                <w:szCs w:val="21"/>
              </w:rPr>
              <w:t>（2）排污许可证申领情况</w:t>
            </w:r>
          </w:p>
          <w:p w14:paraId="438B4C23">
            <w:pPr>
              <w:spacing w:line="500" w:lineRule="exact"/>
              <w:ind w:firstLine="480" w:firstLineChars="200"/>
              <w:rPr>
                <w:rFonts w:hAnsi="仿宋" w:eastAsia="仿宋"/>
                <w:sz w:val="24"/>
                <w:szCs w:val="21"/>
              </w:rPr>
            </w:pPr>
            <w:r>
              <w:rPr>
                <w:rFonts w:hint="eastAsia" w:hAnsi="仿宋" w:eastAsia="仿宋"/>
                <w:sz w:val="24"/>
                <w:szCs w:val="21"/>
              </w:rPr>
              <w:t>常州翔盛新型材料有限公司于2</w:t>
            </w:r>
            <w:r>
              <w:rPr>
                <w:rFonts w:hAnsi="仿宋" w:eastAsia="仿宋"/>
                <w:sz w:val="24"/>
                <w:szCs w:val="21"/>
              </w:rPr>
              <w:t>023</w:t>
            </w:r>
            <w:r>
              <w:rPr>
                <w:rFonts w:hint="eastAsia" w:hAnsi="仿宋" w:eastAsia="仿宋"/>
                <w:sz w:val="24"/>
                <w:szCs w:val="21"/>
              </w:rPr>
              <w:t>年5月2</w:t>
            </w:r>
            <w:r>
              <w:rPr>
                <w:rFonts w:hAnsi="仿宋" w:eastAsia="仿宋"/>
                <w:sz w:val="24"/>
                <w:szCs w:val="21"/>
              </w:rPr>
              <w:t>5</w:t>
            </w:r>
            <w:r>
              <w:rPr>
                <w:rFonts w:hint="eastAsia" w:hAnsi="仿宋" w:eastAsia="仿宋"/>
                <w:sz w:val="24"/>
                <w:szCs w:val="21"/>
              </w:rPr>
              <w:t>日</w:t>
            </w:r>
            <w:r>
              <w:rPr>
                <w:rFonts w:hAnsi="仿宋" w:eastAsia="仿宋"/>
                <w:sz w:val="24"/>
                <w:szCs w:val="21"/>
              </w:rPr>
              <w:t>已经申领排污许可证，为</w:t>
            </w:r>
            <w:r>
              <w:rPr>
                <w:rFonts w:hint="eastAsia" w:hAnsi="仿宋" w:eastAsia="仿宋"/>
                <w:sz w:val="24"/>
                <w:szCs w:val="21"/>
              </w:rPr>
              <w:t>简化管理</w:t>
            </w:r>
            <w:r>
              <w:rPr>
                <w:rFonts w:hAnsi="仿宋" w:eastAsia="仿宋"/>
                <w:sz w:val="24"/>
                <w:szCs w:val="21"/>
              </w:rPr>
              <w:t>，登记号为</w:t>
            </w:r>
            <w:r>
              <w:rPr>
                <w:rFonts w:hint="eastAsia" w:hAnsi="仿宋" w:eastAsia="仿宋"/>
                <w:sz w:val="24"/>
                <w:szCs w:val="21"/>
              </w:rPr>
              <w:t>91320</w:t>
            </w:r>
            <w:r>
              <w:rPr>
                <w:rFonts w:hAnsi="仿宋" w:eastAsia="仿宋"/>
                <w:sz w:val="24"/>
                <w:szCs w:val="21"/>
              </w:rPr>
              <w:t>413760510935M001U。</w:t>
            </w:r>
          </w:p>
          <w:p w14:paraId="2438747D">
            <w:pPr>
              <w:spacing w:line="500" w:lineRule="exact"/>
              <w:ind w:firstLine="480" w:firstLineChars="200"/>
              <w:rPr>
                <w:rFonts w:hAnsi="仿宋" w:eastAsia="仿宋"/>
                <w:sz w:val="24"/>
                <w:szCs w:val="21"/>
              </w:rPr>
            </w:pPr>
            <w:r>
              <w:rPr>
                <w:rFonts w:hint="eastAsia" w:hAnsi="仿宋" w:eastAsia="仿宋"/>
                <w:sz w:val="24"/>
                <w:szCs w:val="21"/>
              </w:rPr>
              <w:t>（3）应急预案</w:t>
            </w:r>
          </w:p>
          <w:p w14:paraId="07FF5112">
            <w:pPr>
              <w:spacing w:line="500" w:lineRule="exact"/>
              <w:ind w:firstLine="480" w:firstLineChars="200"/>
              <w:rPr>
                <w:rFonts w:hAnsi="仿宋" w:eastAsia="仿宋"/>
                <w:sz w:val="24"/>
                <w:szCs w:val="21"/>
              </w:rPr>
            </w:pPr>
            <w:r>
              <w:rPr>
                <w:rFonts w:hint="eastAsia" w:hAnsi="仿宋" w:eastAsia="仿宋"/>
                <w:sz w:val="24"/>
                <w:szCs w:val="21"/>
              </w:rPr>
              <w:t>企业已于202</w:t>
            </w:r>
            <w:r>
              <w:rPr>
                <w:rFonts w:hAnsi="仿宋" w:eastAsia="仿宋"/>
                <w:sz w:val="24"/>
                <w:szCs w:val="21"/>
              </w:rPr>
              <w:t>2</w:t>
            </w:r>
            <w:r>
              <w:rPr>
                <w:rFonts w:hint="eastAsia" w:hAnsi="仿宋" w:eastAsia="仿宋"/>
                <w:sz w:val="24"/>
                <w:szCs w:val="21"/>
              </w:rPr>
              <w:t>年7月5日</w:t>
            </w:r>
            <w:r>
              <w:rPr>
                <w:rFonts w:hAnsi="仿宋" w:eastAsia="仿宋"/>
                <w:sz w:val="24"/>
                <w:szCs w:val="21"/>
              </w:rPr>
              <w:t>取得常州市</w:t>
            </w:r>
            <w:r>
              <w:rPr>
                <w:rFonts w:hint="eastAsia" w:hAnsi="仿宋" w:eastAsia="仿宋"/>
                <w:sz w:val="24"/>
                <w:szCs w:val="21"/>
              </w:rPr>
              <w:t>金坛区生态环境局出具的应急预案</w:t>
            </w:r>
            <w:r>
              <w:rPr>
                <w:rFonts w:hAnsi="仿宋" w:eastAsia="仿宋"/>
                <w:sz w:val="24"/>
                <w:szCs w:val="21"/>
              </w:rPr>
              <w:t>备案意见，备案号为：</w:t>
            </w:r>
            <w:r>
              <w:rPr>
                <w:rFonts w:hint="eastAsia" w:hAnsi="仿宋" w:eastAsia="仿宋"/>
                <w:sz w:val="24"/>
                <w:szCs w:val="21"/>
              </w:rPr>
              <w:t>3204</w:t>
            </w:r>
            <w:r>
              <w:rPr>
                <w:rFonts w:hAnsi="仿宋" w:eastAsia="仿宋"/>
                <w:sz w:val="24"/>
                <w:szCs w:val="21"/>
              </w:rPr>
              <w:t>82</w:t>
            </w:r>
            <w:r>
              <w:rPr>
                <w:rFonts w:hint="eastAsia" w:hAnsi="仿宋" w:eastAsia="仿宋"/>
                <w:sz w:val="24"/>
                <w:szCs w:val="21"/>
              </w:rPr>
              <w:t>-202</w:t>
            </w:r>
            <w:r>
              <w:rPr>
                <w:rFonts w:hAnsi="仿宋" w:eastAsia="仿宋"/>
                <w:sz w:val="24"/>
                <w:szCs w:val="21"/>
              </w:rPr>
              <w:t>2</w:t>
            </w:r>
            <w:r>
              <w:rPr>
                <w:rFonts w:hint="eastAsia" w:hAnsi="仿宋" w:eastAsia="仿宋"/>
                <w:sz w:val="24"/>
                <w:szCs w:val="21"/>
              </w:rPr>
              <w:t>-139</w:t>
            </w:r>
            <w:r>
              <w:rPr>
                <w:rFonts w:hAnsi="仿宋" w:eastAsia="仿宋"/>
                <w:sz w:val="24"/>
                <w:szCs w:val="21"/>
              </w:rPr>
              <w:t>-L</w:t>
            </w:r>
            <w:r>
              <w:rPr>
                <w:rFonts w:hint="eastAsia" w:hAnsi="仿宋" w:eastAsia="仿宋"/>
                <w:sz w:val="24"/>
                <w:szCs w:val="21"/>
              </w:rPr>
              <w:t>。</w:t>
            </w:r>
          </w:p>
          <w:p w14:paraId="0132E086">
            <w:pPr>
              <w:spacing w:line="500" w:lineRule="exact"/>
              <w:ind w:firstLine="482" w:firstLineChars="200"/>
              <w:rPr>
                <w:rFonts w:eastAsia="仿宋"/>
                <w:b/>
                <w:sz w:val="24"/>
              </w:rPr>
            </w:pPr>
            <w:r>
              <w:rPr>
                <w:rFonts w:hint="eastAsia" w:eastAsia="仿宋"/>
                <w:b/>
                <w:sz w:val="24"/>
              </w:rPr>
              <w:t>2、已批已验项目</w:t>
            </w:r>
          </w:p>
          <w:p w14:paraId="19546F2B">
            <w:pPr>
              <w:spacing w:line="500" w:lineRule="exact"/>
              <w:ind w:firstLine="480" w:firstLineChars="200"/>
              <w:rPr>
                <w:rFonts w:hAnsi="仿宋" w:eastAsia="仿宋"/>
                <w:sz w:val="24"/>
                <w:szCs w:val="21"/>
              </w:rPr>
            </w:pPr>
            <w:r>
              <w:rPr>
                <w:rFonts w:hint="eastAsia" w:hAnsi="仿宋" w:eastAsia="仿宋"/>
                <w:sz w:val="24"/>
                <w:szCs w:val="21"/>
              </w:rPr>
              <w:t>（1）原有项目污染情况</w:t>
            </w:r>
          </w:p>
          <w:p w14:paraId="0015A5C7">
            <w:pPr>
              <w:spacing w:line="500" w:lineRule="exact"/>
              <w:ind w:firstLine="480" w:firstLineChars="200"/>
              <w:rPr>
                <w:rFonts w:hAnsi="仿宋" w:eastAsia="仿宋"/>
                <w:sz w:val="24"/>
                <w:szCs w:val="21"/>
              </w:rPr>
            </w:pPr>
            <w:r>
              <w:rPr>
                <w:rFonts w:hint="eastAsia" w:hAnsi="仿宋" w:eastAsia="仿宋"/>
                <w:sz w:val="24"/>
                <w:szCs w:val="21"/>
              </w:rPr>
              <w:t>废气：</w:t>
            </w:r>
          </w:p>
          <w:p w14:paraId="71D63FD7">
            <w:pPr>
              <w:spacing w:line="500" w:lineRule="exact"/>
              <w:ind w:firstLine="480" w:firstLineChars="200"/>
              <w:rPr>
                <w:rFonts w:hAnsi="仿宋" w:eastAsia="仿宋"/>
                <w:sz w:val="24"/>
                <w:szCs w:val="21"/>
              </w:rPr>
            </w:pPr>
            <w:r>
              <w:rPr>
                <w:rFonts w:hint="eastAsia" w:hAnsi="仿宋" w:eastAsia="仿宋"/>
                <w:sz w:val="24"/>
                <w:szCs w:val="21"/>
              </w:rPr>
              <w:t>有组织废气</w:t>
            </w:r>
            <w:r>
              <w:rPr>
                <w:rFonts w:hAnsi="仿宋" w:eastAsia="仿宋"/>
                <w:sz w:val="24"/>
                <w:szCs w:val="21"/>
              </w:rPr>
              <w:t>治理设施</w:t>
            </w:r>
          </w:p>
          <w:p w14:paraId="051F9922">
            <w:pPr>
              <w:spacing w:line="500" w:lineRule="exact"/>
              <w:ind w:firstLine="480" w:firstLineChars="200"/>
              <w:rPr>
                <w:rFonts w:hAnsi="仿宋" w:eastAsia="仿宋"/>
                <w:sz w:val="24"/>
                <w:szCs w:val="21"/>
              </w:rPr>
            </w:pPr>
            <w:r>
              <w:rPr>
                <w:rFonts w:hint="eastAsia" w:hAnsi="仿宋" w:eastAsia="仿宋"/>
                <w:sz w:val="24"/>
                <w:szCs w:val="21"/>
              </w:rPr>
              <w:t>A、锅炉燃烧废气：原有加气混凝土砌块产线及蒸压加气板材产线使用锅炉，锅炉燃烧工段产生燃烧废气，燃烧废气经过多管除尘</w:t>
            </w:r>
            <w:r>
              <w:rPr>
                <w:rFonts w:hAnsi="仿宋" w:eastAsia="仿宋"/>
                <w:sz w:val="24"/>
                <w:szCs w:val="21"/>
              </w:rPr>
              <w:t>+</w:t>
            </w:r>
            <w:r>
              <w:rPr>
                <w:rFonts w:hint="eastAsia" w:hAnsi="仿宋" w:eastAsia="仿宋"/>
                <w:sz w:val="24"/>
                <w:szCs w:val="21"/>
              </w:rPr>
              <w:t>旋风除尘</w:t>
            </w:r>
            <w:r>
              <w:rPr>
                <w:rFonts w:hAnsi="仿宋" w:eastAsia="仿宋"/>
                <w:sz w:val="24"/>
                <w:szCs w:val="21"/>
              </w:rPr>
              <w:t>+</w:t>
            </w:r>
            <w:r>
              <w:rPr>
                <w:rFonts w:hint="eastAsia" w:hAnsi="仿宋" w:eastAsia="仿宋"/>
                <w:sz w:val="24"/>
                <w:szCs w:val="21"/>
              </w:rPr>
              <w:t>布袋除尘处理后经过一根</w:t>
            </w:r>
            <w:r>
              <w:rPr>
                <w:rFonts w:hAnsi="仿宋" w:eastAsia="仿宋"/>
                <w:sz w:val="24"/>
                <w:szCs w:val="21"/>
              </w:rPr>
              <w:t>40</w:t>
            </w:r>
            <w:r>
              <w:rPr>
                <w:rFonts w:hint="eastAsia" w:hAnsi="仿宋" w:eastAsia="仿宋"/>
                <w:sz w:val="24"/>
                <w:szCs w:val="21"/>
              </w:rPr>
              <w:t>米高的排气筒排放。</w:t>
            </w:r>
          </w:p>
          <w:p w14:paraId="03A63368">
            <w:pPr>
              <w:spacing w:line="500" w:lineRule="exact"/>
              <w:ind w:firstLine="480" w:firstLineChars="200"/>
              <w:rPr>
                <w:rFonts w:hAnsi="仿宋" w:eastAsia="仿宋"/>
                <w:sz w:val="24"/>
                <w:szCs w:val="21"/>
              </w:rPr>
            </w:pPr>
            <w:r>
              <w:rPr>
                <w:rFonts w:hint="eastAsia" w:hAnsi="仿宋" w:eastAsia="仿宋"/>
                <w:sz w:val="24"/>
                <w:szCs w:val="21"/>
              </w:rPr>
              <w:t>B、破碎、筛分粉尘：原有蒸压加气板材产线破碎、筛分工段产生的颗粒物收集后，经布袋除尘器处理，通过</w:t>
            </w:r>
            <w:r>
              <w:rPr>
                <w:rFonts w:hAnsi="仿宋" w:eastAsia="仿宋"/>
                <w:sz w:val="24"/>
                <w:szCs w:val="21"/>
              </w:rPr>
              <w:t>1</w:t>
            </w:r>
            <w:r>
              <w:rPr>
                <w:rFonts w:hint="eastAsia" w:hAnsi="仿宋" w:eastAsia="仿宋"/>
                <w:sz w:val="24"/>
                <w:szCs w:val="21"/>
              </w:rPr>
              <w:t>根</w:t>
            </w:r>
            <w:r>
              <w:rPr>
                <w:rFonts w:hAnsi="仿宋" w:eastAsia="仿宋"/>
                <w:sz w:val="24"/>
                <w:szCs w:val="21"/>
              </w:rPr>
              <w:t>15</w:t>
            </w:r>
            <w:r>
              <w:rPr>
                <w:rFonts w:hint="eastAsia" w:hAnsi="仿宋" w:eastAsia="仿宋"/>
                <w:sz w:val="24"/>
                <w:szCs w:val="21"/>
              </w:rPr>
              <w:t>米高排气筒排放，废气收集效率为95%，风量为5000m</w:t>
            </w:r>
            <w:r>
              <w:rPr>
                <w:rFonts w:hint="eastAsia" w:hAnsi="仿宋" w:eastAsia="仿宋"/>
                <w:sz w:val="24"/>
                <w:szCs w:val="21"/>
                <w:vertAlign w:val="superscript"/>
              </w:rPr>
              <w:t>3</w:t>
            </w:r>
            <w:r>
              <w:rPr>
                <w:rFonts w:hint="eastAsia" w:hAnsi="仿宋" w:eastAsia="仿宋"/>
                <w:sz w:val="24"/>
                <w:szCs w:val="21"/>
              </w:rPr>
              <w:t>/h。</w:t>
            </w:r>
          </w:p>
          <w:p w14:paraId="2C8BA1F3">
            <w:pPr>
              <w:spacing w:line="500" w:lineRule="exact"/>
              <w:ind w:firstLine="480" w:firstLineChars="200"/>
              <w:rPr>
                <w:rFonts w:hAnsi="仿宋" w:eastAsia="仿宋"/>
                <w:sz w:val="24"/>
                <w:szCs w:val="21"/>
              </w:rPr>
            </w:pPr>
            <w:r>
              <w:rPr>
                <w:rFonts w:hint="eastAsia" w:hAnsi="仿宋" w:eastAsia="仿宋"/>
                <w:sz w:val="24"/>
                <w:szCs w:val="21"/>
              </w:rPr>
              <w:t>无组织废气</w:t>
            </w:r>
            <w:r>
              <w:rPr>
                <w:rFonts w:hAnsi="仿宋" w:eastAsia="仿宋"/>
                <w:sz w:val="24"/>
                <w:szCs w:val="21"/>
              </w:rPr>
              <w:t>治理设施</w:t>
            </w:r>
          </w:p>
          <w:p w14:paraId="42EE1AE3">
            <w:pPr>
              <w:spacing w:line="500" w:lineRule="exact"/>
              <w:ind w:firstLine="480" w:firstLineChars="200"/>
              <w:rPr>
                <w:rFonts w:hAnsi="仿宋" w:eastAsia="仿宋"/>
                <w:sz w:val="24"/>
                <w:szCs w:val="21"/>
              </w:rPr>
            </w:pPr>
            <w:r>
              <w:rPr>
                <w:rFonts w:hint="eastAsia" w:hAnsi="仿宋" w:eastAsia="仿宋"/>
                <w:sz w:val="24"/>
                <w:szCs w:val="21"/>
              </w:rPr>
              <w:t>A、卸料废气:在厂区卸料区域不间断进行喷雾抑尘后颗粒物于厂区内无组织排放。</w:t>
            </w:r>
          </w:p>
          <w:p w14:paraId="0D184938">
            <w:pPr>
              <w:spacing w:line="500" w:lineRule="exact"/>
              <w:ind w:firstLine="480" w:firstLineChars="200"/>
              <w:rPr>
                <w:rFonts w:hAnsi="仿宋" w:eastAsia="仿宋"/>
                <w:sz w:val="24"/>
                <w:szCs w:val="21"/>
              </w:rPr>
            </w:pPr>
            <w:r>
              <w:rPr>
                <w:rFonts w:hint="eastAsia" w:hAnsi="仿宋" w:eastAsia="仿宋"/>
                <w:sz w:val="24"/>
                <w:szCs w:val="21"/>
              </w:rPr>
              <w:t>B、投料废气：投料工段粉尘产生后，经集气装置收集后用布袋除尘器除尘后于车间内无组织排放。</w:t>
            </w:r>
          </w:p>
          <w:p w14:paraId="6A891F9D">
            <w:pPr>
              <w:spacing w:line="500" w:lineRule="exact"/>
              <w:ind w:firstLine="480" w:firstLineChars="200"/>
              <w:rPr>
                <w:rFonts w:hAnsi="仿宋" w:eastAsia="仿宋"/>
                <w:sz w:val="24"/>
                <w:szCs w:val="21"/>
              </w:rPr>
            </w:pPr>
            <w:r>
              <w:rPr>
                <w:rFonts w:hint="eastAsia" w:hAnsi="仿宋" w:eastAsia="仿宋"/>
                <w:sz w:val="24"/>
                <w:szCs w:val="21"/>
              </w:rPr>
              <w:t>C、筒仓存储废气：筒仓顶部呼吸口自带脉冲布袋除尘器，产生的颗粒物经布袋除尘器处理后于厂区无组织排放。</w:t>
            </w:r>
          </w:p>
          <w:p w14:paraId="36313DA2">
            <w:pPr>
              <w:spacing w:line="500" w:lineRule="exact"/>
              <w:ind w:firstLine="480" w:firstLineChars="200"/>
              <w:rPr>
                <w:rFonts w:hAnsi="仿宋" w:eastAsia="仿宋"/>
                <w:sz w:val="24"/>
                <w:szCs w:val="21"/>
              </w:rPr>
            </w:pPr>
            <w:r>
              <w:rPr>
                <w:rFonts w:hint="eastAsia" w:hAnsi="仿宋" w:eastAsia="仿宋"/>
                <w:sz w:val="24"/>
                <w:szCs w:val="21"/>
              </w:rPr>
              <w:t>根据南京爱迪信环境技术有限公司于202</w:t>
            </w:r>
            <w:r>
              <w:rPr>
                <w:rFonts w:hAnsi="仿宋" w:eastAsia="仿宋"/>
                <w:sz w:val="24"/>
                <w:szCs w:val="21"/>
              </w:rPr>
              <w:t>4</w:t>
            </w:r>
            <w:r>
              <w:rPr>
                <w:rFonts w:hint="eastAsia" w:hAnsi="仿宋" w:eastAsia="仿宋"/>
                <w:sz w:val="24"/>
                <w:szCs w:val="21"/>
              </w:rPr>
              <w:t>年8月5日出具的例行监测报告（NJADT2403008203）、202</w:t>
            </w:r>
            <w:r>
              <w:rPr>
                <w:rFonts w:hAnsi="仿宋" w:eastAsia="仿宋"/>
                <w:sz w:val="24"/>
                <w:szCs w:val="21"/>
              </w:rPr>
              <w:t>5</w:t>
            </w:r>
            <w:r>
              <w:rPr>
                <w:rFonts w:hint="eastAsia" w:hAnsi="仿宋" w:eastAsia="仿宋"/>
                <w:sz w:val="24"/>
                <w:szCs w:val="21"/>
              </w:rPr>
              <w:t>年</w:t>
            </w:r>
            <w:r>
              <w:rPr>
                <w:rFonts w:hAnsi="仿宋" w:eastAsia="仿宋"/>
                <w:sz w:val="24"/>
                <w:szCs w:val="21"/>
              </w:rPr>
              <w:t>3</w:t>
            </w:r>
            <w:r>
              <w:rPr>
                <w:rFonts w:hint="eastAsia" w:hAnsi="仿宋" w:eastAsia="仿宋"/>
                <w:sz w:val="24"/>
                <w:szCs w:val="21"/>
              </w:rPr>
              <w:t>月</w:t>
            </w:r>
            <w:r>
              <w:rPr>
                <w:rFonts w:hAnsi="仿宋" w:eastAsia="仿宋"/>
                <w:sz w:val="24"/>
                <w:szCs w:val="21"/>
              </w:rPr>
              <w:t>17</w:t>
            </w:r>
            <w:r>
              <w:rPr>
                <w:rFonts w:hint="eastAsia" w:hAnsi="仿宋" w:eastAsia="仿宋"/>
                <w:sz w:val="24"/>
                <w:szCs w:val="21"/>
              </w:rPr>
              <w:t>日出具的例行监测报告（NJADT240300820</w:t>
            </w:r>
            <w:r>
              <w:rPr>
                <w:rFonts w:hAnsi="仿宋" w:eastAsia="仿宋"/>
                <w:sz w:val="24"/>
                <w:szCs w:val="21"/>
              </w:rPr>
              <w:t>9</w:t>
            </w:r>
            <w:r>
              <w:rPr>
                <w:rFonts w:hint="eastAsia" w:hAnsi="仿宋" w:eastAsia="仿宋"/>
                <w:sz w:val="24"/>
                <w:szCs w:val="21"/>
              </w:rPr>
              <w:t>），具体</w:t>
            </w:r>
            <w:r>
              <w:rPr>
                <w:rFonts w:hAnsi="仿宋" w:eastAsia="仿宋"/>
                <w:sz w:val="24"/>
                <w:szCs w:val="21"/>
              </w:rPr>
              <w:t>如下：</w:t>
            </w:r>
          </w:p>
          <w:p w14:paraId="1BCB787F">
            <w:pPr>
              <w:jc w:val="center"/>
              <w:rPr>
                <w:rFonts w:eastAsia="仿宋"/>
                <w:b/>
              </w:rPr>
            </w:pPr>
            <w:r>
              <w:rPr>
                <w:rFonts w:hint="eastAsia" w:hAnsi="仿宋" w:eastAsia="仿宋"/>
                <w:b/>
              </w:rPr>
              <w:t>1</w:t>
            </w:r>
            <w:r>
              <w:rPr>
                <w:rFonts w:hAnsi="仿宋" w:eastAsia="仿宋"/>
                <w:b/>
              </w:rPr>
              <w:t>#</w:t>
            </w:r>
            <w:r>
              <w:rPr>
                <w:rFonts w:hint="eastAsia" w:hAnsi="仿宋" w:eastAsia="仿宋"/>
                <w:b/>
              </w:rPr>
              <w:t>排气筒检测</w:t>
            </w:r>
            <w:r>
              <w:rPr>
                <w:rFonts w:hAnsi="仿宋" w:eastAsia="仿宋"/>
                <w:b/>
              </w:rPr>
              <w:t>情况汇总表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04"/>
              <w:gridCol w:w="1204"/>
              <w:gridCol w:w="1096"/>
              <w:gridCol w:w="1096"/>
              <w:gridCol w:w="1099"/>
              <w:gridCol w:w="1093"/>
              <w:gridCol w:w="1093"/>
            </w:tblGrid>
            <w:tr w14:paraId="2393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restart"/>
                  <w:vAlign w:val="center"/>
                </w:tcPr>
                <w:p w14:paraId="70C9ED6E">
                  <w:pPr>
                    <w:snapToGrid w:val="0"/>
                    <w:jc w:val="center"/>
                    <w:rPr>
                      <w:rFonts w:hAnsi="仿宋" w:eastAsia="仿宋"/>
                      <w:szCs w:val="21"/>
                    </w:rPr>
                  </w:pPr>
                  <w:r>
                    <w:rPr>
                      <w:rFonts w:hint="eastAsia" w:hAnsi="仿宋" w:eastAsia="仿宋"/>
                      <w:szCs w:val="21"/>
                    </w:rPr>
                    <w:t>检测点</w:t>
                  </w:r>
                </w:p>
              </w:tc>
              <w:tc>
                <w:tcPr>
                  <w:tcW w:w="1104" w:type="dxa"/>
                  <w:vMerge w:val="restart"/>
                  <w:vAlign w:val="center"/>
                </w:tcPr>
                <w:p w14:paraId="59D89439">
                  <w:pPr>
                    <w:snapToGrid w:val="0"/>
                    <w:jc w:val="center"/>
                    <w:rPr>
                      <w:rFonts w:hAnsi="仿宋" w:eastAsia="仿宋"/>
                      <w:szCs w:val="21"/>
                    </w:rPr>
                  </w:pPr>
                  <w:r>
                    <w:rPr>
                      <w:rFonts w:hint="eastAsia" w:hAnsi="仿宋" w:eastAsia="仿宋"/>
                      <w:szCs w:val="21"/>
                    </w:rPr>
                    <w:t>检测项目</w:t>
                  </w:r>
                </w:p>
              </w:tc>
              <w:tc>
                <w:tcPr>
                  <w:tcW w:w="4495" w:type="dxa"/>
                  <w:gridSpan w:val="4"/>
                  <w:vAlign w:val="center"/>
                </w:tcPr>
                <w:p w14:paraId="0BA1B0DC">
                  <w:pPr>
                    <w:snapToGrid w:val="0"/>
                    <w:jc w:val="center"/>
                    <w:rPr>
                      <w:rFonts w:hAnsi="仿宋" w:eastAsia="仿宋"/>
                      <w:szCs w:val="21"/>
                    </w:rPr>
                  </w:pPr>
                  <w:r>
                    <w:rPr>
                      <w:rFonts w:hint="eastAsia" w:hAnsi="仿宋" w:eastAsia="仿宋"/>
                      <w:szCs w:val="21"/>
                    </w:rPr>
                    <w:t>结果</w:t>
                  </w:r>
                </w:p>
              </w:tc>
              <w:tc>
                <w:tcPr>
                  <w:tcW w:w="1093" w:type="dxa"/>
                  <w:vMerge w:val="restart"/>
                  <w:vAlign w:val="center"/>
                </w:tcPr>
                <w:p w14:paraId="2CA9E07A">
                  <w:pPr>
                    <w:snapToGrid w:val="0"/>
                    <w:jc w:val="center"/>
                    <w:rPr>
                      <w:rFonts w:hAnsi="仿宋" w:eastAsia="仿宋"/>
                      <w:szCs w:val="21"/>
                    </w:rPr>
                  </w:pPr>
                  <w:r>
                    <w:rPr>
                      <w:rFonts w:hint="eastAsia" w:hAnsi="仿宋" w:eastAsia="仿宋"/>
                      <w:szCs w:val="21"/>
                    </w:rPr>
                    <w:t>标准限值</w:t>
                  </w:r>
                </w:p>
              </w:tc>
              <w:tc>
                <w:tcPr>
                  <w:tcW w:w="1093" w:type="dxa"/>
                  <w:vMerge w:val="restart"/>
                  <w:vAlign w:val="center"/>
                </w:tcPr>
                <w:p w14:paraId="73BFFF58">
                  <w:pPr>
                    <w:snapToGrid w:val="0"/>
                    <w:jc w:val="center"/>
                    <w:rPr>
                      <w:rFonts w:hAnsi="仿宋" w:eastAsia="仿宋"/>
                      <w:szCs w:val="21"/>
                    </w:rPr>
                  </w:pPr>
                  <w:r>
                    <w:rPr>
                      <w:rFonts w:hint="eastAsia" w:hAnsi="仿宋" w:eastAsia="仿宋"/>
                      <w:szCs w:val="21"/>
                    </w:rPr>
                    <w:t>检测日期</w:t>
                  </w:r>
                </w:p>
              </w:tc>
            </w:tr>
            <w:tr w14:paraId="0434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38B28FD6">
                  <w:pPr>
                    <w:snapToGrid w:val="0"/>
                    <w:jc w:val="center"/>
                    <w:rPr>
                      <w:rFonts w:hAnsi="仿宋" w:eastAsia="仿宋"/>
                      <w:szCs w:val="21"/>
                    </w:rPr>
                  </w:pPr>
                </w:p>
              </w:tc>
              <w:tc>
                <w:tcPr>
                  <w:tcW w:w="1104" w:type="dxa"/>
                  <w:vMerge w:val="continue"/>
                  <w:vAlign w:val="center"/>
                </w:tcPr>
                <w:p w14:paraId="0EC02C68">
                  <w:pPr>
                    <w:snapToGrid w:val="0"/>
                    <w:jc w:val="center"/>
                    <w:rPr>
                      <w:rFonts w:hAnsi="仿宋" w:eastAsia="仿宋"/>
                      <w:szCs w:val="21"/>
                    </w:rPr>
                  </w:pPr>
                </w:p>
              </w:tc>
              <w:tc>
                <w:tcPr>
                  <w:tcW w:w="1204" w:type="dxa"/>
                  <w:vAlign w:val="center"/>
                </w:tcPr>
                <w:p w14:paraId="332D7F01">
                  <w:pPr>
                    <w:snapToGrid w:val="0"/>
                    <w:jc w:val="center"/>
                    <w:rPr>
                      <w:rFonts w:hAnsi="仿宋" w:eastAsia="仿宋"/>
                      <w:szCs w:val="21"/>
                    </w:rPr>
                  </w:pPr>
                  <w:r>
                    <w:rPr>
                      <w:rFonts w:hint="eastAsia" w:hAnsi="仿宋" w:eastAsia="仿宋"/>
                      <w:szCs w:val="21"/>
                    </w:rPr>
                    <w:t>检测频次</w:t>
                  </w:r>
                </w:p>
              </w:tc>
              <w:tc>
                <w:tcPr>
                  <w:tcW w:w="1096" w:type="dxa"/>
                  <w:vAlign w:val="center"/>
                </w:tcPr>
                <w:p w14:paraId="7FDB1C92">
                  <w:pPr>
                    <w:snapToGrid w:val="0"/>
                    <w:jc w:val="center"/>
                    <w:rPr>
                      <w:rFonts w:hAnsi="仿宋" w:eastAsia="仿宋"/>
                      <w:szCs w:val="21"/>
                    </w:rPr>
                  </w:pPr>
                  <w:r>
                    <w:rPr>
                      <w:rFonts w:hint="eastAsia" w:hAnsi="仿宋" w:eastAsia="仿宋"/>
                      <w:szCs w:val="21"/>
                    </w:rPr>
                    <w:t>第一次</w:t>
                  </w:r>
                </w:p>
              </w:tc>
              <w:tc>
                <w:tcPr>
                  <w:tcW w:w="1096" w:type="dxa"/>
                  <w:vAlign w:val="center"/>
                </w:tcPr>
                <w:p w14:paraId="20D2185F">
                  <w:pPr>
                    <w:snapToGrid w:val="0"/>
                    <w:jc w:val="center"/>
                    <w:rPr>
                      <w:rFonts w:hAnsi="仿宋" w:eastAsia="仿宋"/>
                      <w:szCs w:val="21"/>
                    </w:rPr>
                  </w:pPr>
                  <w:r>
                    <w:rPr>
                      <w:rFonts w:hint="eastAsia" w:hAnsi="仿宋" w:eastAsia="仿宋"/>
                      <w:szCs w:val="21"/>
                    </w:rPr>
                    <w:t>第二次</w:t>
                  </w:r>
                </w:p>
              </w:tc>
              <w:tc>
                <w:tcPr>
                  <w:tcW w:w="1099" w:type="dxa"/>
                  <w:vAlign w:val="center"/>
                </w:tcPr>
                <w:p w14:paraId="454F0B06">
                  <w:pPr>
                    <w:snapToGrid w:val="0"/>
                    <w:jc w:val="center"/>
                    <w:rPr>
                      <w:rFonts w:hAnsi="仿宋" w:eastAsia="仿宋"/>
                      <w:szCs w:val="21"/>
                    </w:rPr>
                  </w:pPr>
                  <w:r>
                    <w:rPr>
                      <w:rFonts w:hint="eastAsia" w:hAnsi="仿宋" w:eastAsia="仿宋"/>
                      <w:szCs w:val="21"/>
                    </w:rPr>
                    <w:t>第三次</w:t>
                  </w:r>
                </w:p>
              </w:tc>
              <w:tc>
                <w:tcPr>
                  <w:tcW w:w="1093" w:type="dxa"/>
                  <w:vMerge w:val="continue"/>
                  <w:vAlign w:val="center"/>
                </w:tcPr>
                <w:p w14:paraId="159000A1">
                  <w:pPr>
                    <w:snapToGrid w:val="0"/>
                    <w:jc w:val="center"/>
                    <w:rPr>
                      <w:rFonts w:hAnsi="仿宋" w:eastAsia="仿宋"/>
                      <w:szCs w:val="21"/>
                    </w:rPr>
                  </w:pPr>
                </w:p>
              </w:tc>
              <w:tc>
                <w:tcPr>
                  <w:tcW w:w="1093" w:type="dxa"/>
                  <w:vMerge w:val="continue"/>
                  <w:vAlign w:val="center"/>
                </w:tcPr>
                <w:p w14:paraId="32095B61">
                  <w:pPr>
                    <w:snapToGrid w:val="0"/>
                    <w:jc w:val="center"/>
                    <w:rPr>
                      <w:rFonts w:hAnsi="仿宋" w:eastAsia="仿宋"/>
                      <w:szCs w:val="21"/>
                    </w:rPr>
                  </w:pPr>
                </w:p>
              </w:tc>
            </w:tr>
            <w:tr w14:paraId="5E65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restart"/>
                  <w:vAlign w:val="center"/>
                </w:tcPr>
                <w:p w14:paraId="1EE3EF47">
                  <w:pPr>
                    <w:snapToGrid w:val="0"/>
                    <w:jc w:val="center"/>
                    <w:rPr>
                      <w:rFonts w:hAnsi="仿宋" w:eastAsia="仿宋"/>
                      <w:szCs w:val="21"/>
                    </w:rPr>
                  </w:pPr>
                  <w:r>
                    <w:rPr>
                      <w:rFonts w:hint="eastAsia" w:hAnsi="仿宋" w:eastAsia="仿宋"/>
                      <w:szCs w:val="21"/>
                    </w:rPr>
                    <w:t>1</w:t>
                  </w:r>
                  <w:r>
                    <w:rPr>
                      <w:rFonts w:hAnsi="仿宋" w:eastAsia="仿宋"/>
                      <w:szCs w:val="21"/>
                    </w:rPr>
                    <w:t>#</w:t>
                  </w:r>
                  <w:r>
                    <w:rPr>
                      <w:rFonts w:hint="eastAsia" w:hAnsi="仿宋" w:eastAsia="仿宋"/>
                      <w:szCs w:val="21"/>
                    </w:rPr>
                    <w:t>废气排放口</w:t>
                  </w:r>
                </w:p>
              </w:tc>
              <w:tc>
                <w:tcPr>
                  <w:tcW w:w="1104" w:type="dxa"/>
                  <w:vMerge w:val="restart"/>
                  <w:vAlign w:val="center"/>
                </w:tcPr>
                <w:p w14:paraId="2FC6B0A1">
                  <w:pPr>
                    <w:snapToGrid w:val="0"/>
                    <w:jc w:val="center"/>
                    <w:rPr>
                      <w:rFonts w:hAnsi="仿宋" w:eastAsia="仿宋"/>
                      <w:szCs w:val="21"/>
                    </w:rPr>
                  </w:pPr>
                  <w:r>
                    <w:rPr>
                      <w:rFonts w:hint="eastAsia" w:hAnsi="仿宋" w:eastAsia="仿宋"/>
                      <w:szCs w:val="21"/>
                    </w:rPr>
                    <w:t>颗粒物</w:t>
                  </w:r>
                </w:p>
              </w:tc>
              <w:tc>
                <w:tcPr>
                  <w:tcW w:w="1204" w:type="dxa"/>
                  <w:vAlign w:val="center"/>
                </w:tcPr>
                <w:p w14:paraId="4644F576">
                  <w:pPr>
                    <w:snapToGrid w:val="0"/>
                    <w:jc w:val="center"/>
                    <w:rPr>
                      <w:rFonts w:hAnsi="仿宋" w:eastAsia="仿宋"/>
                      <w:szCs w:val="21"/>
                    </w:rPr>
                  </w:pPr>
                  <w:r>
                    <w:rPr>
                      <w:rFonts w:hint="eastAsia" w:hAnsi="仿宋" w:eastAsia="仿宋"/>
                      <w:szCs w:val="21"/>
                    </w:rPr>
                    <w:t>排放浓度（mg/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3353F01A">
                  <w:pPr>
                    <w:snapToGrid w:val="0"/>
                    <w:jc w:val="center"/>
                    <w:rPr>
                      <w:rFonts w:hAnsi="仿宋" w:eastAsia="仿宋"/>
                      <w:szCs w:val="21"/>
                    </w:rPr>
                  </w:pPr>
                  <w:r>
                    <w:rPr>
                      <w:rFonts w:hint="eastAsia" w:hAnsi="仿宋" w:eastAsia="仿宋"/>
                      <w:szCs w:val="21"/>
                    </w:rPr>
                    <w:t>2.1</w:t>
                  </w:r>
                </w:p>
              </w:tc>
              <w:tc>
                <w:tcPr>
                  <w:tcW w:w="1096" w:type="dxa"/>
                  <w:vAlign w:val="center"/>
                </w:tcPr>
                <w:p w14:paraId="613B1D23">
                  <w:pPr>
                    <w:snapToGrid w:val="0"/>
                    <w:jc w:val="center"/>
                    <w:rPr>
                      <w:rFonts w:hAnsi="仿宋" w:eastAsia="仿宋"/>
                      <w:szCs w:val="21"/>
                    </w:rPr>
                  </w:pPr>
                  <w:r>
                    <w:rPr>
                      <w:rFonts w:hint="eastAsia" w:hAnsi="仿宋" w:eastAsia="仿宋"/>
                      <w:szCs w:val="21"/>
                    </w:rPr>
                    <w:t>2.2</w:t>
                  </w:r>
                </w:p>
              </w:tc>
              <w:tc>
                <w:tcPr>
                  <w:tcW w:w="1099" w:type="dxa"/>
                  <w:vAlign w:val="center"/>
                </w:tcPr>
                <w:p w14:paraId="4CFA9B4F">
                  <w:pPr>
                    <w:snapToGrid w:val="0"/>
                    <w:jc w:val="center"/>
                    <w:rPr>
                      <w:rFonts w:hAnsi="仿宋" w:eastAsia="仿宋"/>
                      <w:szCs w:val="21"/>
                    </w:rPr>
                  </w:pPr>
                  <w:r>
                    <w:rPr>
                      <w:rFonts w:hint="eastAsia" w:hAnsi="仿宋" w:eastAsia="仿宋"/>
                      <w:szCs w:val="21"/>
                    </w:rPr>
                    <w:t>2.4</w:t>
                  </w:r>
                </w:p>
              </w:tc>
              <w:tc>
                <w:tcPr>
                  <w:tcW w:w="1093" w:type="dxa"/>
                  <w:vAlign w:val="center"/>
                </w:tcPr>
                <w:p w14:paraId="258D2872">
                  <w:pPr>
                    <w:snapToGrid w:val="0"/>
                    <w:jc w:val="center"/>
                    <w:rPr>
                      <w:rFonts w:hAnsi="仿宋" w:eastAsia="仿宋"/>
                      <w:szCs w:val="21"/>
                    </w:rPr>
                  </w:pPr>
                  <w:r>
                    <w:rPr>
                      <w:rFonts w:hint="eastAsia" w:hAnsi="仿宋" w:eastAsia="仿宋"/>
                      <w:szCs w:val="21"/>
                    </w:rPr>
                    <w:t>-</w:t>
                  </w:r>
                </w:p>
              </w:tc>
              <w:tc>
                <w:tcPr>
                  <w:tcW w:w="1093" w:type="dxa"/>
                  <w:vMerge w:val="restart"/>
                  <w:vAlign w:val="center"/>
                </w:tcPr>
                <w:p w14:paraId="655FA7D2">
                  <w:pPr>
                    <w:snapToGrid w:val="0"/>
                    <w:jc w:val="center"/>
                    <w:rPr>
                      <w:rFonts w:hAnsi="仿宋" w:eastAsia="仿宋"/>
                      <w:szCs w:val="21"/>
                    </w:rPr>
                  </w:pPr>
                  <w:r>
                    <w:rPr>
                      <w:rFonts w:hint="eastAsia" w:hAnsi="仿宋" w:eastAsia="仿宋"/>
                      <w:szCs w:val="21"/>
                    </w:rPr>
                    <w:t>2</w:t>
                  </w:r>
                  <w:r>
                    <w:rPr>
                      <w:rFonts w:hAnsi="仿宋" w:eastAsia="仿宋"/>
                      <w:szCs w:val="21"/>
                    </w:rPr>
                    <w:t>024.8.5</w:t>
                  </w:r>
                </w:p>
              </w:tc>
            </w:tr>
            <w:tr w14:paraId="043E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45BD6C0D">
                  <w:pPr>
                    <w:snapToGrid w:val="0"/>
                    <w:jc w:val="center"/>
                    <w:rPr>
                      <w:rFonts w:hAnsi="仿宋" w:eastAsia="仿宋"/>
                      <w:szCs w:val="21"/>
                    </w:rPr>
                  </w:pPr>
                </w:p>
              </w:tc>
              <w:tc>
                <w:tcPr>
                  <w:tcW w:w="1104" w:type="dxa"/>
                  <w:vMerge w:val="continue"/>
                  <w:vAlign w:val="center"/>
                </w:tcPr>
                <w:p w14:paraId="25BAA7CD">
                  <w:pPr>
                    <w:snapToGrid w:val="0"/>
                    <w:jc w:val="center"/>
                    <w:rPr>
                      <w:rFonts w:hAnsi="仿宋" w:eastAsia="仿宋"/>
                      <w:szCs w:val="21"/>
                    </w:rPr>
                  </w:pPr>
                </w:p>
              </w:tc>
              <w:tc>
                <w:tcPr>
                  <w:tcW w:w="1204" w:type="dxa"/>
                  <w:vAlign w:val="center"/>
                </w:tcPr>
                <w:p w14:paraId="2A09A3F4">
                  <w:pPr>
                    <w:snapToGrid w:val="0"/>
                    <w:jc w:val="center"/>
                    <w:rPr>
                      <w:rFonts w:hAnsi="仿宋" w:eastAsia="仿宋"/>
                      <w:szCs w:val="21"/>
                    </w:rPr>
                  </w:pPr>
                  <w:r>
                    <w:rPr>
                      <w:rFonts w:hint="eastAsia" w:hAnsi="仿宋" w:eastAsia="仿宋"/>
                      <w:szCs w:val="21"/>
                    </w:rPr>
                    <w:t>折算浓度（mg/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34DA2447">
                  <w:pPr>
                    <w:snapToGrid w:val="0"/>
                    <w:jc w:val="center"/>
                    <w:rPr>
                      <w:rFonts w:hAnsi="仿宋" w:eastAsia="仿宋"/>
                      <w:szCs w:val="21"/>
                    </w:rPr>
                  </w:pPr>
                  <w:r>
                    <w:rPr>
                      <w:rFonts w:hint="eastAsia" w:hAnsi="仿宋" w:eastAsia="仿宋"/>
                      <w:szCs w:val="21"/>
                    </w:rPr>
                    <w:t>3.8</w:t>
                  </w:r>
                </w:p>
              </w:tc>
              <w:tc>
                <w:tcPr>
                  <w:tcW w:w="1096" w:type="dxa"/>
                  <w:vAlign w:val="center"/>
                </w:tcPr>
                <w:p w14:paraId="77DD7CAB">
                  <w:pPr>
                    <w:snapToGrid w:val="0"/>
                    <w:jc w:val="center"/>
                    <w:rPr>
                      <w:rFonts w:hAnsi="仿宋" w:eastAsia="仿宋"/>
                      <w:szCs w:val="21"/>
                    </w:rPr>
                  </w:pPr>
                  <w:r>
                    <w:rPr>
                      <w:rFonts w:hint="eastAsia" w:hAnsi="仿宋" w:eastAsia="仿宋"/>
                      <w:szCs w:val="21"/>
                    </w:rPr>
                    <w:t>3.9</w:t>
                  </w:r>
                </w:p>
              </w:tc>
              <w:tc>
                <w:tcPr>
                  <w:tcW w:w="1099" w:type="dxa"/>
                  <w:vAlign w:val="center"/>
                </w:tcPr>
                <w:p w14:paraId="169A24F1">
                  <w:pPr>
                    <w:snapToGrid w:val="0"/>
                    <w:jc w:val="center"/>
                    <w:rPr>
                      <w:rFonts w:hAnsi="仿宋" w:eastAsia="仿宋"/>
                      <w:szCs w:val="21"/>
                    </w:rPr>
                  </w:pPr>
                  <w:r>
                    <w:rPr>
                      <w:rFonts w:hint="eastAsia" w:hAnsi="仿宋" w:eastAsia="仿宋"/>
                      <w:szCs w:val="21"/>
                    </w:rPr>
                    <w:t>4.6</w:t>
                  </w:r>
                </w:p>
              </w:tc>
              <w:tc>
                <w:tcPr>
                  <w:tcW w:w="1093" w:type="dxa"/>
                  <w:vAlign w:val="center"/>
                </w:tcPr>
                <w:p w14:paraId="3E0D2F90">
                  <w:pPr>
                    <w:snapToGrid w:val="0"/>
                    <w:jc w:val="center"/>
                    <w:rPr>
                      <w:rFonts w:hAnsi="仿宋" w:eastAsia="仿宋"/>
                      <w:szCs w:val="21"/>
                    </w:rPr>
                  </w:pPr>
                  <w:r>
                    <w:rPr>
                      <w:rFonts w:hint="eastAsia" w:hAnsi="仿宋" w:eastAsia="仿宋"/>
                      <w:szCs w:val="21"/>
                    </w:rPr>
                    <w:t>2</w:t>
                  </w:r>
                  <w:r>
                    <w:rPr>
                      <w:rFonts w:hAnsi="仿宋" w:eastAsia="仿宋"/>
                      <w:szCs w:val="21"/>
                    </w:rPr>
                    <w:t>0</w:t>
                  </w:r>
                </w:p>
              </w:tc>
              <w:tc>
                <w:tcPr>
                  <w:tcW w:w="1093" w:type="dxa"/>
                  <w:vMerge w:val="continue"/>
                  <w:vAlign w:val="center"/>
                </w:tcPr>
                <w:p w14:paraId="6ED60AE4">
                  <w:pPr>
                    <w:snapToGrid w:val="0"/>
                    <w:jc w:val="center"/>
                    <w:rPr>
                      <w:rFonts w:hAnsi="仿宋" w:eastAsia="仿宋"/>
                      <w:szCs w:val="21"/>
                    </w:rPr>
                  </w:pPr>
                </w:p>
              </w:tc>
            </w:tr>
            <w:tr w14:paraId="526E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125D7284">
                  <w:pPr>
                    <w:snapToGrid w:val="0"/>
                    <w:jc w:val="center"/>
                    <w:rPr>
                      <w:rFonts w:hAnsi="仿宋" w:eastAsia="仿宋"/>
                      <w:szCs w:val="21"/>
                    </w:rPr>
                  </w:pPr>
                </w:p>
              </w:tc>
              <w:tc>
                <w:tcPr>
                  <w:tcW w:w="1104" w:type="dxa"/>
                  <w:vMerge w:val="continue"/>
                  <w:vAlign w:val="center"/>
                </w:tcPr>
                <w:p w14:paraId="1C33FD10">
                  <w:pPr>
                    <w:snapToGrid w:val="0"/>
                    <w:jc w:val="center"/>
                    <w:rPr>
                      <w:rFonts w:hAnsi="仿宋" w:eastAsia="仿宋"/>
                      <w:szCs w:val="21"/>
                    </w:rPr>
                  </w:pPr>
                </w:p>
              </w:tc>
              <w:tc>
                <w:tcPr>
                  <w:tcW w:w="1204" w:type="dxa"/>
                  <w:vAlign w:val="center"/>
                </w:tcPr>
                <w:p w14:paraId="6176D0AA">
                  <w:pPr>
                    <w:snapToGrid w:val="0"/>
                    <w:jc w:val="center"/>
                    <w:rPr>
                      <w:rFonts w:hAnsi="仿宋" w:eastAsia="仿宋"/>
                      <w:szCs w:val="21"/>
                    </w:rPr>
                  </w:pPr>
                  <w:r>
                    <w:rPr>
                      <w:rFonts w:hint="eastAsia" w:hAnsi="仿宋" w:eastAsia="仿宋"/>
                      <w:szCs w:val="21"/>
                    </w:rPr>
                    <w:t>排放速率（kg</w:t>
                  </w:r>
                  <w:r>
                    <w:rPr>
                      <w:rFonts w:hAnsi="仿宋" w:eastAsia="仿宋"/>
                      <w:szCs w:val="21"/>
                    </w:rPr>
                    <w:t>/h</w:t>
                  </w:r>
                  <w:r>
                    <w:rPr>
                      <w:rFonts w:hint="eastAsia" w:hAnsi="仿宋" w:eastAsia="仿宋"/>
                      <w:szCs w:val="21"/>
                    </w:rPr>
                    <w:t>）</w:t>
                  </w:r>
                </w:p>
              </w:tc>
              <w:tc>
                <w:tcPr>
                  <w:tcW w:w="1096" w:type="dxa"/>
                  <w:vAlign w:val="center"/>
                </w:tcPr>
                <w:p w14:paraId="07C770F7">
                  <w:pPr>
                    <w:snapToGrid w:val="0"/>
                    <w:jc w:val="center"/>
                    <w:rPr>
                      <w:rFonts w:eastAsia="仿宋"/>
                      <w:szCs w:val="21"/>
                    </w:rPr>
                  </w:pPr>
                  <w:r>
                    <w:rPr>
                      <w:rFonts w:hint="eastAsia" w:hAnsi="仿宋" w:eastAsia="仿宋"/>
                      <w:szCs w:val="21"/>
                    </w:rPr>
                    <w:t>9.32</w:t>
                  </w:r>
                  <w:r>
                    <w:rPr>
                      <w:rFonts w:ascii="Arial" w:hAnsi="Arial" w:cs="Arial"/>
                      <w:sz w:val="20"/>
                      <w:szCs w:val="20"/>
                      <w:shd w:val="clear" w:color="auto" w:fill="FFFFFF"/>
                    </w:rPr>
                    <w:t>×</w:t>
                  </w:r>
                  <w:r>
                    <w:rPr>
                      <w:rFonts w:cs="Arial"/>
                      <w:sz w:val="20"/>
                      <w:szCs w:val="20"/>
                      <w:shd w:val="clear" w:color="auto" w:fill="FFFFFF"/>
                    </w:rPr>
                    <w:t>10</w:t>
                  </w:r>
                  <w:r>
                    <w:rPr>
                      <w:rFonts w:cs="Arial"/>
                      <w:sz w:val="20"/>
                      <w:szCs w:val="20"/>
                      <w:shd w:val="clear" w:color="auto" w:fill="FFFFFF"/>
                      <w:vertAlign w:val="superscript"/>
                    </w:rPr>
                    <w:t>-3</w:t>
                  </w:r>
                </w:p>
              </w:tc>
              <w:tc>
                <w:tcPr>
                  <w:tcW w:w="1096" w:type="dxa"/>
                  <w:vAlign w:val="center"/>
                </w:tcPr>
                <w:p w14:paraId="54EB81C5">
                  <w:pPr>
                    <w:snapToGrid w:val="0"/>
                    <w:jc w:val="center"/>
                    <w:rPr>
                      <w:rFonts w:hAnsi="仿宋" w:eastAsia="仿宋"/>
                      <w:szCs w:val="21"/>
                    </w:rPr>
                  </w:pPr>
                  <w:r>
                    <w:rPr>
                      <w:rFonts w:hint="eastAsia" w:hAnsi="仿宋" w:eastAsia="仿宋"/>
                      <w:szCs w:val="21"/>
                    </w:rPr>
                    <w:t>0.011</w:t>
                  </w:r>
                </w:p>
              </w:tc>
              <w:tc>
                <w:tcPr>
                  <w:tcW w:w="1099" w:type="dxa"/>
                  <w:vAlign w:val="center"/>
                </w:tcPr>
                <w:p w14:paraId="2BFEEE3D">
                  <w:pPr>
                    <w:snapToGrid w:val="0"/>
                    <w:jc w:val="center"/>
                    <w:rPr>
                      <w:rFonts w:hAnsi="仿宋" w:eastAsia="仿宋"/>
                      <w:szCs w:val="21"/>
                    </w:rPr>
                  </w:pPr>
                  <w:r>
                    <w:rPr>
                      <w:rFonts w:hint="eastAsia" w:hAnsi="仿宋" w:eastAsia="仿宋"/>
                      <w:szCs w:val="21"/>
                    </w:rPr>
                    <w:t>0.013</w:t>
                  </w:r>
                </w:p>
              </w:tc>
              <w:tc>
                <w:tcPr>
                  <w:tcW w:w="1093" w:type="dxa"/>
                  <w:vAlign w:val="center"/>
                </w:tcPr>
                <w:p w14:paraId="591B3035">
                  <w:pPr>
                    <w:snapToGrid w:val="0"/>
                    <w:jc w:val="center"/>
                    <w:rPr>
                      <w:rFonts w:hAnsi="仿宋" w:eastAsia="仿宋"/>
                      <w:szCs w:val="21"/>
                    </w:rPr>
                  </w:pPr>
                  <w:r>
                    <w:rPr>
                      <w:rFonts w:hAnsi="仿宋" w:eastAsia="仿宋"/>
                      <w:szCs w:val="21"/>
                    </w:rPr>
                    <w:t>-</w:t>
                  </w:r>
                </w:p>
              </w:tc>
              <w:tc>
                <w:tcPr>
                  <w:tcW w:w="1093" w:type="dxa"/>
                  <w:vMerge w:val="continue"/>
                  <w:vAlign w:val="center"/>
                </w:tcPr>
                <w:p w14:paraId="713DF71C">
                  <w:pPr>
                    <w:snapToGrid w:val="0"/>
                    <w:jc w:val="center"/>
                    <w:rPr>
                      <w:rFonts w:hAnsi="仿宋" w:eastAsia="仿宋"/>
                      <w:szCs w:val="21"/>
                    </w:rPr>
                  </w:pPr>
                </w:p>
              </w:tc>
            </w:tr>
            <w:tr w14:paraId="1BC8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205FE014">
                  <w:pPr>
                    <w:snapToGrid w:val="0"/>
                    <w:jc w:val="center"/>
                    <w:rPr>
                      <w:rFonts w:hAnsi="仿宋" w:eastAsia="仿宋"/>
                      <w:szCs w:val="21"/>
                    </w:rPr>
                  </w:pPr>
                </w:p>
              </w:tc>
              <w:tc>
                <w:tcPr>
                  <w:tcW w:w="1104" w:type="dxa"/>
                  <w:vMerge w:val="restart"/>
                  <w:vAlign w:val="center"/>
                </w:tcPr>
                <w:p w14:paraId="75661FD1">
                  <w:pPr>
                    <w:snapToGrid w:val="0"/>
                    <w:jc w:val="center"/>
                    <w:rPr>
                      <w:rFonts w:hAnsi="仿宋" w:eastAsia="仿宋"/>
                      <w:szCs w:val="21"/>
                    </w:rPr>
                  </w:pPr>
                  <w:r>
                    <w:rPr>
                      <w:rFonts w:hint="eastAsia" w:hAnsi="仿宋" w:eastAsia="仿宋"/>
                      <w:szCs w:val="21"/>
                    </w:rPr>
                    <w:t>氮氧化物</w:t>
                  </w:r>
                </w:p>
              </w:tc>
              <w:tc>
                <w:tcPr>
                  <w:tcW w:w="1204" w:type="dxa"/>
                  <w:vAlign w:val="center"/>
                </w:tcPr>
                <w:p w14:paraId="6956D2A3">
                  <w:pPr>
                    <w:snapToGrid w:val="0"/>
                    <w:jc w:val="center"/>
                    <w:rPr>
                      <w:rFonts w:hAnsi="仿宋" w:eastAsia="仿宋"/>
                      <w:szCs w:val="21"/>
                    </w:rPr>
                  </w:pPr>
                  <w:r>
                    <w:rPr>
                      <w:rFonts w:hint="eastAsia" w:hAnsi="仿宋" w:eastAsia="仿宋"/>
                      <w:szCs w:val="21"/>
                    </w:rPr>
                    <w:t>排放浓度（mg/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096F478D">
                  <w:pPr>
                    <w:snapToGrid w:val="0"/>
                    <w:jc w:val="center"/>
                    <w:rPr>
                      <w:rFonts w:hAnsi="仿宋" w:eastAsia="仿宋"/>
                      <w:szCs w:val="21"/>
                    </w:rPr>
                  </w:pPr>
                  <w:r>
                    <w:rPr>
                      <w:rFonts w:hint="eastAsia" w:hAnsi="仿宋" w:eastAsia="仿宋"/>
                      <w:szCs w:val="21"/>
                    </w:rPr>
                    <w:t>67.4</w:t>
                  </w:r>
                </w:p>
              </w:tc>
              <w:tc>
                <w:tcPr>
                  <w:tcW w:w="1096" w:type="dxa"/>
                  <w:vAlign w:val="center"/>
                </w:tcPr>
                <w:p w14:paraId="5E764945">
                  <w:pPr>
                    <w:snapToGrid w:val="0"/>
                    <w:jc w:val="center"/>
                    <w:rPr>
                      <w:rFonts w:hAnsi="仿宋" w:eastAsia="仿宋"/>
                      <w:szCs w:val="21"/>
                    </w:rPr>
                  </w:pPr>
                  <w:r>
                    <w:rPr>
                      <w:rFonts w:hint="eastAsia" w:hAnsi="仿宋" w:eastAsia="仿宋"/>
                      <w:szCs w:val="21"/>
                    </w:rPr>
                    <w:t>61.6</w:t>
                  </w:r>
                </w:p>
              </w:tc>
              <w:tc>
                <w:tcPr>
                  <w:tcW w:w="1099" w:type="dxa"/>
                  <w:vAlign w:val="center"/>
                </w:tcPr>
                <w:p w14:paraId="7499A67C">
                  <w:pPr>
                    <w:snapToGrid w:val="0"/>
                    <w:jc w:val="center"/>
                    <w:rPr>
                      <w:rFonts w:hAnsi="仿宋" w:eastAsia="仿宋"/>
                      <w:szCs w:val="21"/>
                    </w:rPr>
                  </w:pPr>
                  <w:r>
                    <w:rPr>
                      <w:rFonts w:hint="eastAsia" w:hAnsi="仿宋" w:eastAsia="仿宋"/>
                      <w:szCs w:val="21"/>
                    </w:rPr>
                    <w:t>43.6</w:t>
                  </w:r>
                </w:p>
              </w:tc>
              <w:tc>
                <w:tcPr>
                  <w:tcW w:w="1093" w:type="dxa"/>
                  <w:vAlign w:val="center"/>
                </w:tcPr>
                <w:p w14:paraId="15DE08F7">
                  <w:pPr>
                    <w:snapToGrid w:val="0"/>
                    <w:jc w:val="center"/>
                    <w:rPr>
                      <w:rFonts w:hAnsi="仿宋" w:eastAsia="仿宋"/>
                      <w:szCs w:val="21"/>
                    </w:rPr>
                  </w:pPr>
                  <w:r>
                    <w:rPr>
                      <w:rFonts w:hAnsi="仿宋" w:eastAsia="仿宋"/>
                      <w:szCs w:val="21"/>
                    </w:rPr>
                    <w:t>-</w:t>
                  </w:r>
                </w:p>
              </w:tc>
              <w:tc>
                <w:tcPr>
                  <w:tcW w:w="1093" w:type="dxa"/>
                  <w:vMerge w:val="continue"/>
                  <w:vAlign w:val="center"/>
                </w:tcPr>
                <w:p w14:paraId="35ED69C4">
                  <w:pPr>
                    <w:snapToGrid w:val="0"/>
                    <w:jc w:val="center"/>
                    <w:rPr>
                      <w:rFonts w:hAnsi="仿宋" w:eastAsia="仿宋"/>
                      <w:szCs w:val="21"/>
                    </w:rPr>
                  </w:pPr>
                </w:p>
              </w:tc>
            </w:tr>
            <w:tr w14:paraId="0D9F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1AC27AE6">
                  <w:pPr>
                    <w:snapToGrid w:val="0"/>
                    <w:jc w:val="center"/>
                    <w:rPr>
                      <w:rFonts w:hAnsi="仿宋" w:eastAsia="仿宋"/>
                      <w:szCs w:val="21"/>
                    </w:rPr>
                  </w:pPr>
                </w:p>
              </w:tc>
              <w:tc>
                <w:tcPr>
                  <w:tcW w:w="1104" w:type="dxa"/>
                  <w:vMerge w:val="continue"/>
                  <w:vAlign w:val="center"/>
                </w:tcPr>
                <w:p w14:paraId="570EF60A">
                  <w:pPr>
                    <w:snapToGrid w:val="0"/>
                    <w:jc w:val="center"/>
                    <w:rPr>
                      <w:rFonts w:hAnsi="仿宋" w:eastAsia="仿宋"/>
                      <w:szCs w:val="21"/>
                    </w:rPr>
                  </w:pPr>
                </w:p>
              </w:tc>
              <w:tc>
                <w:tcPr>
                  <w:tcW w:w="1204" w:type="dxa"/>
                  <w:vAlign w:val="center"/>
                </w:tcPr>
                <w:p w14:paraId="47672774">
                  <w:pPr>
                    <w:snapToGrid w:val="0"/>
                    <w:jc w:val="center"/>
                    <w:rPr>
                      <w:rFonts w:hAnsi="仿宋" w:eastAsia="仿宋"/>
                      <w:szCs w:val="21"/>
                    </w:rPr>
                  </w:pPr>
                  <w:r>
                    <w:rPr>
                      <w:rFonts w:hint="eastAsia" w:hAnsi="仿宋" w:eastAsia="仿宋"/>
                      <w:szCs w:val="21"/>
                    </w:rPr>
                    <w:t>折算浓度（mg/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147FACA4">
                  <w:pPr>
                    <w:snapToGrid w:val="0"/>
                    <w:jc w:val="center"/>
                    <w:rPr>
                      <w:rFonts w:hAnsi="仿宋" w:eastAsia="仿宋"/>
                      <w:szCs w:val="21"/>
                    </w:rPr>
                  </w:pPr>
                  <w:r>
                    <w:rPr>
                      <w:rFonts w:hint="eastAsia" w:hAnsi="仿宋" w:eastAsia="仿宋"/>
                      <w:szCs w:val="21"/>
                    </w:rPr>
                    <w:t>121</w:t>
                  </w:r>
                </w:p>
              </w:tc>
              <w:tc>
                <w:tcPr>
                  <w:tcW w:w="1096" w:type="dxa"/>
                  <w:vAlign w:val="center"/>
                </w:tcPr>
                <w:p w14:paraId="7C4B34CD">
                  <w:pPr>
                    <w:snapToGrid w:val="0"/>
                    <w:jc w:val="center"/>
                    <w:rPr>
                      <w:rFonts w:hAnsi="仿宋" w:eastAsia="仿宋"/>
                      <w:szCs w:val="21"/>
                    </w:rPr>
                  </w:pPr>
                  <w:r>
                    <w:rPr>
                      <w:rFonts w:hint="eastAsia" w:hAnsi="仿宋" w:eastAsia="仿宋"/>
                      <w:szCs w:val="21"/>
                    </w:rPr>
                    <w:t>110</w:t>
                  </w:r>
                </w:p>
              </w:tc>
              <w:tc>
                <w:tcPr>
                  <w:tcW w:w="1099" w:type="dxa"/>
                  <w:vAlign w:val="center"/>
                </w:tcPr>
                <w:p w14:paraId="080E113B">
                  <w:pPr>
                    <w:snapToGrid w:val="0"/>
                    <w:jc w:val="center"/>
                    <w:rPr>
                      <w:rFonts w:hAnsi="仿宋" w:eastAsia="仿宋"/>
                      <w:szCs w:val="21"/>
                    </w:rPr>
                  </w:pPr>
                  <w:r>
                    <w:rPr>
                      <w:rFonts w:hint="eastAsia" w:hAnsi="仿宋" w:eastAsia="仿宋"/>
                      <w:szCs w:val="21"/>
                    </w:rPr>
                    <w:t>84</w:t>
                  </w:r>
                </w:p>
              </w:tc>
              <w:tc>
                <w:tcPr>
                  <w:tcW w:w="1093" w:type="dxa"/>
                  <w:vAlign w:val="center"/>
                </w:tcPr>
                <w:p w14:paraId="040C3BDC">
                  <w:pPr>
                    <w:snapToGrid w:val="0"/>
                    <w:jc w:val="center"/>
                    <w:rPr>
                      <w:rFonts w:hAnsi="仿宋" w:eastAsia="仿宋"/>
                      <w:szCs w:val="21"/>
                    </w:rPr>
                  </w:pPr>
                  <w:r>
                    <w:rPr>
                      <w:rFonts w:hint="eastAsia" w:hAnsi="仿宋" w:eastAsia="仿宋"/>
                      <w:szCs w:val="21"/>
                    </w:rPr>
                    <w:t>1</w:t>
                  </w:r>
                  <w:r>
                    <w:rPr>
                      <w:rFonts w:hAnsi="仿宋" w:eastAsia="仿宋"/>
                      <w:szCs w:val="21"/>
                    </w:rPr>
                    <w:t>50</w:t>
                  </w:r>
                </w:p>
              </w:tc>
              <w:tc>
                <w:tcPr>
                  <w:tcW w:w="1093" w:type="dxa"/>
                  <w:vMerge w:val="continue"/>
                  <w:vAlign w:val="center"/>
                </w:tcPr>
                <w:p w14:paraId="41959B33">
                  <w:pPr>
                    <w:snapToGrid w:val="0"/>
                    <w:jc w:val="center"/>
                    <w:rPr>
                      <w:rFonts w:hAnsi="仿宋" w:eastAsia="仿宋"/>
                      <w:szCs w:val="21"/>
                    </w:rPr>
                  </w:pPr>
                </w:p>
              </w:tc>
            </w:tr>
            <w:tr w14:paraId="1CA0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130D3704">
                  <w:pPr>
                    <w:snapToGrid w:val="0"/>
                    <w:jc w:val="center"/>
                    <w:rPr>
                      <w:rFonts w:hAnsi="仿宋" w:eastAsia="仿宋"/>
                      <w:szCs w:val="21"/>
                    </w:rPr>
                  </w:pPr>
                </w:p>
              </w:tc>
              <w:tc>
                <w:tcPr>
                  <w:tcW w:w="1104" w:type="dxa"/>
                  <w:vMerge w:val="continue"/>
                  <w:vAlign w:val="center"/>
                </w:tcPr>
                <w:p w14:paraId="7701B1F0">
                  <w:pPr>
                    <w:snapToGrid w:val="0"/>
                    <w:jc w:val="center"/>
                    <w:rPr>
                      <w:rFonts w:hAnsi="仿宋" w:eastAsia="仿宋"/>
                      <w:szCs w:val="21"/>
                    </w:rPr>
                  </w:pPr>
                </w:p>
              </w:tc>
              <w:tc>
                <w:tcPr>
                  <w:tcW w:w="1204" w:type="dxa"/>
                  <w:vAlign w:val="center"/>
                </w:tcPr>
                <w:p w14:paraId="1DE777F1">
                  <w:pPr>
                    <w:snapToGrid w:val="0"/>
                    <w:jc w:val="center"/>
                    <w:rPr>
                      <w:rFonts w:hAnsi="仿宋" w:eastAsia="仿宋"/>
                      <w:szCs w:val="21"/>
                    </w:rPr>
                  </w:pPr>
                  <w:r>
                    <w:rPr>
                      <w:rFonts w:hint="eastAsia" w:hAnsi="仿宋" w:eastAsia="仿宋"/>
                      <w:szCs w:val="21"/>
                    </w:rPr>
                    <w:t>排放速率（kg</w:t>
                  </w:r>
                  <w:r>
                    <w:rPr>
                      <w:rFonts w:hAnsi="仿宋" w:eastAsia="仿宋"/>
                      <w:szCs w:val="21"/>
                    </w:rPr>
                    <w:t>/h</w:t>
                  </w:r>
                  <w:r>
                    <w:rPr>
                      <w:rFonts w:hint="eastAsia" w:hAnsi="仿宋" w:eastAsia="仿宋"/>
                      <w:szCs w:val="21"/>
                    </w:rPr>
                    <w:t>）</w:t>
                  </w:r>
                </w:p>
              </w:tc>
              <w:tc>
                <w:tcPr>
                  <w:tcW w:w="1096" w:type="dxa"/>
                  <w:vAlign w:val="center"/>
                </w:tcPr>
                <w:p w14:paraId="7AC0A340">
                  <w:pPr>
                    <w:snapToGrid w:val="0"/>
                    <w:jc w:val="center"/>
                    <w:rPr>
                      <w:rFonts w:hAnsi="仿宋" w:eastAsia="仿宋"/>
                      <w:szCs w:val="21"/>
                    </w:rPr>
                  </w:pPr>
                  <w:r>
                    <w:rPr>
                      <w:rFonts w:hint="eastAsia" w:hAnsi="仿宋" w:eastAsia="仿宋"/>
                      <w:szCs w:val="21"/>
                    </w:rPr>
                    <w:t>0.299</w:t>
                  </w:r>
                </w:p>
              </w:tc>
              <w:tc>
                <w:tcPr>
                  <w:tcW w:w="1096" w:type="dxa"/>
                  <w:vAlign w:val="center"/>
                </w:tcPr>
                <w:p w14:paraId="27AC1B45">
                  <w:pPr>
                    <w:snapToGrid w:val="0"/>
                    <w:jc w:val="center"/>
                    <w:rPr>
                      <w:rFonts w:hAnsi="仿宋" w:eastAsia="仿宋"/>
                      <w:szCs w:val="21"/>
                    </w:rPr>
                  </w:pPr>
                  <w:r>
                    <w:rPr>
                      <w:rFonts w:hint="eastAsia" w:hAnsi="仿宋" w:eastAsia="仿宋"/>
                      <w:szCs w:val="21"/>
                    </w:rPr>
                    <w:t>0.273</w:t>
                  </w:r>
                </w:p>
              </w:tc>
              <w:tc>
                <w:tcPr>
                  <w:tcW w:w="1099" w:type="dxa"/>
                  <w:vAlign w:val="center"/>
                </w:tcPr>
                <w:p w14:paraId="673371D5">
                  <w:pPr>
                    <w:snapToGrid w:val="0"/>
                    <w:jc w:val="center"/>
                    <w:rPr>
                      <w:rFonts w:hAnsi="仿宋" w:eastAsia="仿宋"/>
                      <w:szCs w:val="21"/>
                    </w:rPr>
                  </w:pPr>
                  <w:r>
                    <w:rPr>
                      <w:rFonts w:hint="eastAsia" w:hAnsi="仿宋" w:eastAsia="仿宋"/>
                      <w:szCs w:val="21"/>
                    </w:rPr>
                    <w:t>0.193</w:t>
                  </w:r>
                </w:p>
              </w:tc>
              <w:tc>
                <w:tcPr>
                  <w:tcW w:w="1093" w:type="dxa"/>
                  <w:vAlign w:val="center"/>
                </w:tcPr>
                <w:p w14:paraId="5249663D">
                  <w:pPr>
                    <w:snapToGrid w:val="0"/>
                    <w:jc w:val="center"/>
                    <w:rPr>
                      <w:rFonts w:hAnsi="仿宋" w:eastAsia="仿宋"/>
                      <w:szCs w:val="21"/>
                    </w:rPr>
                  </w:pPr>
                  <w:r>
                    <w:rPr>
                      <w:rFonts w:hAnsi="仿宋" w:eastAsia="仿宋"/>
                      <w:szCs w:val="21"/>
                    </w:rPr>
                    <w:t>-</w:t>
                  </w:r>
                </w:p>
              </w:tc>
              <w:tc>
                <w:tcPr>
                  <w:tcW w:w="1093" w:type="dxa"/>
                  <w:vMerge w:val="continue"/>
                  <w:vAlign w:val="center"/>
                </w:tcPr>
                <w:p w14:paraId="2768BA8D">
                  <w:pPr>
                    <w:snapToGrid w:val="0"/>
                    <w:jc w:val="center"/>
                    <w:rPr>
                      <w:rFonts w:hAnsi="仿宋" w:eastAsia="仿宋"/>
                      <w:szCs w:val="21"/>
                    </w:rPr>
                  </w:pPr>
                </w:p>
              </w:tc>
            </w:tr>
            <w:tr w14:paraId="247D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761301B8">
                  <w:pPr>
                    <w:snapToGrid w:val="0"/>
                    <w:jc w:val="center"/>
                    <w:rPr>
                      <w:rFonts w:hAnsi="仿宋" w:eastAsia="仿宋"/>
                      <w:szCs w:val="21"/>
                    </w:rPr>
                  </w:pPr>
                </w:p>
              </w:tc>
              <w:tc>
                <w:tcPr>
                  <w:tcW w:w="1104" w:type="dxa"/>
                  <w:vAlign w:val="center"/>
                </w:tcPr>
                <w:p w14:paraId="0F03CA9E">
                  <w:pPr>
                    <w:snapToGrid w:val="0"/>
                    <w:jc w:val="center"/>
                    <w:rPr>
                      <w:rFonts w:hAnsi="仿宋" w:eastAsia="仿宋"/>
                      <w:szCs w:val="21"/>
                    </w:rPr>
                  </w:pPr>
                  <w:r>
                    <w:rPr>
                      <w:rFonts w:hint="eastAsia" w:hAnsi="仿宋" w:eastAsia="仿宋"/>
                      <w:szCs w:val="21"/>
                    </w:rPr>
                    <w:t>烟气黑度</w:t>
                  </w:r>
                </w:p>
              </w:tc>
              <w:tc>
                <w:tcPr>
                  <w:tcW w:w="1204" w:type="dxa"/>
                  <w:vAlign w:val="center"/>
                </w:tcPr>
                <w:p w14:paraId="59A6A35B">
                  <w:pPr>
                    <w:snapToGrid w:val="0"/>
                    <w:jc w:val="center"/>
                    <w:rPr>
                      <w:rFonts w:hAnsi="仿宋" w:eastAsia="仿宋"/>
                      <w:szCs w:val="21"/>
                    </w:rPr>
                  </w:pPr>
                  <w:r>
                    <w:rPr>
                      <w:rFonts w:hint="eastAsia" w:hAnsi="仿宋" w:eastAsia="仿宋"/>
                      <w:szCs w:val="21"/>
                    </w:rPr>
                    <w:t>级</w:t>
                  </w:r>
                </w:p>
              </w:tc>
              <w:tc>
                <w:tcPr>
                  <w:tcW w:w="1096" w:type="dxa"/>
                  <w:vAlign w:val="center"/>
                </w:tcPr>
                <w:p w14:paraId="4A02BE03">
                  <w:pPr>
                    <w:snapToGrid w:val="0"/>
                    <w:jc w:val="center"/>
                    <w:rPr>
                      <w:rFonts w:hAnsi="仿宋" w:eastAsia="仿宋"/>
                      <w:szCs w:val="21"/>
                    </w:rPr>
                  </w:pPr>
                  <w:r>
                    <w:rPr>
                      <w:rFonts w:hint="eastAsia" w:hAnsi="仿宋" w:eastAsia="仿宋"/>
                      <w:szCs w:val="21"/>
                    </w:rPr>
                    <w:t>＜1</w:t>
                  </w:r>
                </w:p>
              </w:tc>
              <w:tc>
                <w:tcPr>
                  <w:tcW w:w="1096" w:type="dxa"/>
                  <w:vAlign w:val="center"/>
                </w:tcPr>
                <w:p w14:paraId="5FD20D06">
                  <w:pPr>
                    <w:snapToGrid w:val="0"/>
                    <w:jc w:val="center"/>
                    <w:rPr>
                      <w:rFonts w:hAnsi="仿宋" w:eastAsia="仿宋"/>
                      <w:szCs w:val="21"/>
                    </w:rPr>
                  </w:pPr>
                  <w:r>
                    <w:rPr>
                      <w:rFonts w:hint="eastAsia" w:hAnsi="仿宋" w:eastAsia="仿宋"/>
                      <w:szCs w:val="21"/>
                    </w:rPr>
                    <w:t>＜1</w:t>
                  </w:r>
                </w:p>
              </w:tc>
              <w:tc>
                <w:tcPr>
                  <w:tcW w:w="1099" w:type="dxa"/>
                  <w:vAlign w:val="center"/>
                </w:tcPr>
                <w:p w14:paraId="188716D9">
                  <w:pPr>
                    <w:snapToGrid w:val="0"/>
                    <w:jc w:val="center"/>
                    <w:rPr>
                      <w:rFonts w:hAnsi="仿宋" w:eastAsia="仿宋"/>
                      <w:szCs w:val="21"/>
                    </w:rPr>
                  </w:pPr>
                  <w:r>
                    <w:rPr>
                      <w:rFonts w:hint="eastAsia" w:hAnsi="仿宋" w:eastAsia="仿宋"/>
                      <w:szCs w:val="21"/>
                    </w:rPr>
                    <w:t>＜1</w:t>
                  </w:r>
                </w:p>
              </w:tc>
              <w:tc>
                <w:tcPr>
                  <w:tcW w:w="1093" w:type="dxa"/>
                  <w:vAlign w:val="center"/>
                </w:tcPr>
                <w:p w14:paraId="697E7B42">
                  <w:pPr>
                    <w:snapToGrid w:val="0"/>
                    <w:jc w:val="center"/>
                    <w:rPr>
                      <w:rFonts w:hAnsi="仿宋" w:eastAsia="仿宋"/>
                      <w:szCs w:val="21"/>
                    </w:rPr>
                  </w:pPr>
                  <w:r>
                    <w:rPr>
                      <w:rFonts w:hint="eastAsia" w:hAnsi="仿宋" w:eastAsia="仿宋"/>
                      <w:szCs w:val="21"/>
                    </w:rPr>
                    <w:t>≤1</w:t>
                  </w:r>
                </w:p>
              </w:tc>
              <w:tc>
                <w:tcPr>
                  <w:tcW w:w="1093" w:type="dxa"/>
                  <w:vMerge w:val="continue"/>
                  <w:vAlign w:val="center"/>
                </w:tcPr>
                <w:p w14:paraId="7901310A">
                  <w:pPr>
                    <w:snapToGrid w:val="0"/>
                    <w:jc w:val="center"/>
                    <w:rPr>
                      <w:rFonts w:hAnsi="仿宋" w:eastAsia="仿宋"/>
                      <w:szCs w:val="21"/>
                    </w:rPr>
                  </w:pPr>
                </w:p>
              </w:tc>
            </w:tr>
            <w:tr w14:paraId="1501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59391010">
                  <w:pPr>
                    <w:snapToGrid w:val="0"/>
                    <w:jc w:val="center"/>
                    <w:rPr>
                      <w:rFonts w:hAnsi="仿宋" w:eastAsia="仿宋"/>
                      <w:szCs w:val="21"/>
                    </w:rPr>
                  </w:pPr>
                </w:p>
              </w:tc>
              <w:tc>
                <w:tcPr>
                  <w:tcW w:w="1104" w:type="dxa"/>
                  <w:vMerge w:val="restart"/>
                  <w:vAlign w:val="center"/>
                </w:tcPr>
                <w:p w14:paraId="62834493">
                  <w:pPr>
                    <w:snapToGrid w:val="0"/>
                    <w:jc w:val="center"/>
                    <w:rPr>
                      <w:rFonts w:hAnsi="仿宋" w:eastAsia="仿宋"/>
                      <w:szCs w:val="21"/>
                    </w:rPr>
                  </w:pPr>
                  <w:r>
                    <w:rPr>
                      <w:rFonts w:hint="eastAsia" w:hAnsi="仿宋" w:eastAsia="仿宋"/>
                      <w:szCs w:val="21"/>
                    </w:rPr>
                    <w:t>二氧化硫</w:t>
                  </w:r>
                </w:p>
              </w:tc>
              <w:tc>
                <w:tcPr>
                  <w:tcW w:w="1204" w:type="dxa"/>
                  <w:vAlign w:val="center"/>
                </w:tcPr>
                <w:p w14:paraId="6F1A3980">
                  <w:pPr>
                    <w:snapToGrid w:val="0"/>
                    <w:jc w:val="center"/>
                    <w:rPr>
                      <w:rFonts w:hAnsi="仿宋" w:eastAsia="仿宋"/>
                      <w:szCs w:val="21"/>
                    </w:rPr>
                  </w:pPr>
                  <w:r>
                    <w:rPr>
                      <w:rFonts w:hint="eastAsia" w:hAnsi="仿宋" w:eastAsia="仿宋"/>
                      <w:szCs w:val="21"/>
                    </w:rPr>
                    <w:t>排放浓度（mg/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315EAEE6">
                  <w:pPr>
                    <w:snapToGrid w:val="0"/>
                    <w:jc w:val="center"/>
                    <w:rPr>
                      <w:rFonts w:hAnsi="仿宋" w:eastAsia="仿宋"/>
                      <w:szCs w:val="21"/>
                    </w:rPr>
                  </w:pPr>
                  <w:r>
                    <w:rPr>
                      <w:rFonts w:hint="eastAsia" w:hAnsi="仿宋" w:eastAsia="仿宋"/>
                      <w:szCs w:val="21"/>
                    </w:rPr>
                    <w:t>3</w:t>
                  </w:r>
                  <w:r>
                    <w:rPr>
                      <w:rFonts w:hAnsi="仿宋" w:eastAsia="仿宋"/>
                      <w:szCs w:val="21"/>
                    </w:rPr>
                    <w:t>5</w:t>
                  </w:r>
                </w:p>
              </w:tc>
              <w:tc>
                <w:tcPr>
                  <w:tcW w:w="1096" w:type="dxa"/>
                  <w:vAlign w:val="center"/>
                </w:tcPr>
                <w:p w14:paraId="3CF4BD40">
                  <w:pPr>
                    <w:snapToGrid w:val="0"/>
                    <w:jc w:val="center"/>
                    <w:rPr>
                      <w:rFonts w:hAnsi="仿宋" w:eastAsia="仿宋"/>
                      <w:szCs w:val="21"/>
                    </w:rPr>
                  </w:pPr>
                  <w:r>
                    <w:rPr>
                      <w:rFonts w:hint="eastAsia" w:hAnsi="仿宋" w:eastAsia="仿宋"/>
                      <w:szCs w:val="21"/>
                    </w:rPr>
                    <w:t>8</w:t>
                  </w:r>
                </w:p>
              </w:tc>
              <w:tc>
                <w:tcPr>
                  <w:tcW w:w="1099" w:type="dxa"/>
                  <w:vAlign w:val="center"/>
                </w:tcPr>
                <w:p w14:paraId="3EFCDB84">
                  <w:pPr>
                    <w:snapToGrid w:val="0"/>
                    <w:jc w:val="center"/>
                    <w:rPr>
                      <w:rFonts w:hAnsi="仿宋" w:eastAsia="仿宋"/>
                      <w:szCs w:val="21"/>
                    </w:rPr>
                  </w:pPr>
                  <w:r>
                    <w:rPr>
                      <w:rFonts w:hint="eastAsia" w:hAnsi="仿宋" w:eastAsia="仿宋"/>
                      <w:szCs w:val="21"/>
                    </w:rPr>
                    <w:t>N</w:t>
                  </w:r>
                  <w:r>
                    <w:rPr>
                      <w:rFonts w:hAnsi="仿宋" w:eastAsia="仿宋"/>
                      <w:szCs w:val="21"/>
                    </w:rPr>
                    <w:t>D</w:t>
                  </w:r>
                </w:p>
              </w:tc>
              <w:tc>
                <w:tcPr>
                  <w:tcW w:w="1093" w:type="dxa"/>
                  <w:vAlign w:val="center"/>
                </w:tcPr>
                <w:p w14:paraId="71CA7EA1">
                  <w:pPr>
                    <w:snapToGrid w:val="0"/>
                    <w:jc w:val="center"/>
                    <w:rPr>
                      <w:rFonts w:hAnsi="仿宋" w:eastAsia="仿宋"/>
                      <w:szCs w:val="21"/>
                    </w:rPr>
                  </w:pPr>
                  <w:r>
                    <w:rPr>
                      <w:rFonts w:hint="eastAsia" w:hAnsi="仿宋" w:eastAsia="仿宋"/>
                      <w:szCs w:val="21"/>
                    </w:rPr>
                    <w:t>-</w:t>
                  </w:r>
                </w:p>
              </w:tc>
              <w:tc>
                <w:tcPr>
                  <w:tcW w:w="1093" w:type="dxa"/>
                  <w:vMerge w:val="restart"/>
                  <w:vAlign w:val="center"/>
                </w:tcPr>
                <w:p w14:paraId="383F9235">
                  <w:pPr>
                    <w:snapToGrid w:val="0"/>
                    <w:jc w:val="center"/>
                    <w:rPr>
                      <w:rFonts w:hAnsi="仿宋" w:eastAsia="仿宋"/>
                      <w:szCs w:val="21"/>
                    </w:rPr>
                  </w:pPr>
                  <w:r>
                    <w:rPr>
                      <w:rFonts w:hint="eastAsia" w:hAnsi="仿宋" w:eastAsia="仿宋"/>
                      <w:szCs w:val="21"/>
                    </w:rPr>
                    <w:t>2</w:t>
                  </w:r>
                  <w:r>
                    <w:rPr>
                      <w:rFonts w:hAnsi="仿宋" w:eastAsia="仿宋"/>
                      <w:szCs w:val="21"/>
                    </w:rPr>
                    <w:t>025.3.17</w:t>
                  </w:r>
                </w:p>
              </w:tc>
            </w:tr>
            <w:tr w14:paraId="358C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4AF04073">
                  <w:pPr>
                    <w:snapToGrid w:val="0"/>
                    <w:jc w:val="center"/>
                    <w:rPr>
                      <w:rFonts w:hAnsi="仿宋" w:eastAsia="仿宋"/>
                      <w:szCs w:val="21"/>
                    </w:rPr>
                  </w:pPr>
                </w:p>
              </w:tc>
              <w:tc>
                <w:tcPr>
                  <w:tcW w:w="1104" w:type="dxa"/>
                  <w:vMerge w:val="continue"/>
                  <w:vAlign w:val="center"/>
                </w:tcPr>
                <w:p w14:paraId="66980240">
                  <w:pPr>
                    <w:snapToGrid w:val="0"/>
                    <w:jc w:val="center"/>
                    <w:rPr>
                      <w:rFonts w:hAnsi="仿宋" w:eastAsia="仿宋"/>
                      <w:szCs w:val="21"/>
                    </w:rPr>
                  </w:pPr>
                </w:p>
              </w:tc>
              <w:tc>
                <w:tcPr>
                  <w:tcW w:w="1204" w:type="dxa"/>
                  <w:vAlign w:val="center"/>
                </w:tcPr>
                <w:p w14:paraId="13119284">
                  <w:pPr>
                    <w:snapToGrid w:val="0"/>
                    <w:jc w:val="center"/>
                    <w:rPr>
                      <w:rFonts w:hAnsi="仿宋" w:eastAsia="仿宋"/>
                      <w:szCs w:val="21"/>
                    </w:rPr>
                  </w:pPr>
                  <w:r>
                    <w:rPr>
                      <w:rFonts w:hint="eastAsia" w:hAnsi="仿宋" w:eastAsia="仿宋"/>
                      <w:szCs w:val="21"/>
                    </w:rPr>
                    <w:t>折算浓度（mg/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1096" w:type="dxa"/>
                  <w:vAlign w:val="center"/>
                </w:tcPr>
                <w:p w14:paraId="05926DBC">
                  <w:pPr>
                    <w:snapToGrid w:val="0"/>
                    <w:jc w:val="center"/>
                    <w:rPr>
                      <w:rFonts w:hAnsi="仿宋" w:eastAsia="仿宋"/>
                      <w:szCs w:val="21"/>
                    </w:rPr>
                  </w:pPr>
                  <w:r>
                    <w:rPr>
                      <w:rFonts w:hint="eastAsia" w:hAnsi="仿宋" w:eastAsia="仿宋"/>
                      <w:szCs w:val="21"/>
                    </w:rPr>
                    <w:t>3</w:t>
                  </w:r>
                  <w:r>
                    <w:rPr>
                      <w:rFonts w:hAnsi="仿宋" w:eastAsia="仿宋"/>
                      <w:szCs w:val="21"/>
                    </w:rPr>
                    <w:t>1</w:t>
                  </w:r>
                </w:p>
              </w:tc>
              <w:tc>
                <w:tcPr>
                  <w:tcW w:w="1096" w:type="dxa"/>
                  <w:vAlign w:val="center"/>
                </w:tcPr>
                <w:p w14:paraId="1FD22D4B">
                  <w:pPr>
                    <w:snapToGrid w:val="0"/>
                    <w:jc w:val="center"/>
                    <w:rPr>
                      <w:rFonts w:hAnsi="仿宋" w:eastAsia="仿宋"/>
                      <w:szCs w:val="21"/>
                    </w:rPr>
                  </w:pPr>
                  <w:r>
                    <w:rPr>
                      <w:rFonts w:hint="eastAsia" w:hAnsi="仿宋" w:eastAsia="仿宋"/>
                      <w:szCs w:val="21"/>
                    </w:rPr>
                    <w:t>7</w:t>
                  </w:r>
                </w:p>
              </w:tc>
              <w:tc>
                <w:tcPr>
                  <w:tcW w:w="1099" w:type="dxa"/>
                  <w:vAlign w:val="center"/>
                </w:tcPr>
                <w:p w14:paraId="3CA16F0A">
                  <w:pPr>
                    <w:snapToGrid w:val="0"/>
                    <w:jc w:val="center"/>
                    <w:rPr>
                      <w:rFonts w:hAnsi="仿宋" w:eastAsia="仿宋"/>
                      <w:szCs w:val="21"/>
                    </w:rPr>
                  </w:pPr>
                  <w:r>
                    <w:rPr>
                      <w:rFonts w:hint="eastAsia" w:hAnsi="仿宋" w:eastAsia="仿宋"/>
                      <w:szCs w:val="21"/>
                    </w:rPr>
                    <w:t>-</w:t>
                  </w:r>
                </w:p>
              </w:tc>
              <w:tc>
                <w:tcPr>
                  <w:tcW w:w="1093" w:type="dxa"/>
                  <w:vAlign w:val="center"/>
                </w:tcPr>
                <w:p w14:paraId="317FE604">
                  <w:pPr>
                    <w:snapToGrid w:val="0"/>
                    <w:jc w:val="center"/>
                    <w:rPr>
                      <w:rFonts w:hAnsi="仿宋" w:eastAsia="仿宋"/>
                      <w:szCs w:val="21"/>
                    </w:rPr>
                  </w:pPr>
                  <w:r>
                    <w:rPr>
                      <w:rFonts w:hAnsi="仿宋" w:eastAsia="仿宋"/>
                      <w:szCs w:val="21"/>
                    </w:rPr>
                    <w:t>50</w:t>
                  </w:r>
                </w:p>
              </w:tc>
              <w:tc>
                <w:tcPr>
                  <w:tcW w:w="1093" w:type="dxa"/>
                  <w:vMerge w:val="continue"/>
                  <w:vAlign w:val="center"/>
                </w:tcPr>
                <w:p w14:paraId="36DF5C09">
                  <w:pPr>
                    <w:snapToGrid w:val="0"/>
                    <w:jc w:val="center"/>
                    <w:rPr>
                      <w:rFonts w:hAnsi="仿宋" w:eastAsia="仿宋"/>
                      <w:szCs w:val="21"/>
                    </w:rPr>
                  </w:pPr>
                </w:p>
              </w:tc>
            </w:tr>
            <w:tr w14:paraId="30F5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4" w:type="dxa"/>
                  <w:vMerge w:val="continue"/>
                  <w:vAlign w:val="center"/>
                </w:tcPr>
                <w:p w14:paraId="4E1952F2">
                  <w:pPr>
                    <w:snapToGrid w:val="0"/>
                    <w:jc w:val="center"/>
                    <w:rPr>
                      <w:rFonts w:hAnsi="仿宋" w:eastAsia="仿宋"/>
                      <w:szCs w:val="21"/>
                    </w:rPr>
                  </w:pPr>
                </w:p>
              </w:tc>
              <w:tc>
                <w:tcPr>
                  <w:tcW w:w="1104" w:type="dxa"/>
                  <w:vMerge w:val="continue"/>
                  <w:vAlign w:val="center"/>
                </w:tcPr>
                <w:p w14:paraId="26BDC982">
                  <w:pPr>
                    <w:snapToGrid w:val="0"/>
                    <w:jc w:val="center"/>
                    <w:rPr>
                      <w:rFonts w:hAnsi="仿宋" w:eastAsia="仿宋"/>
                      <w:szCs w:val="21"/>
                    </w:rPr>
                  </w:pPr>
                </w:p>
              </w:tc>
              <w:tc>
                <w:tcPr>
                  <w:tcW w:w="1204" w:type="dxa"/>
                  <w:vAlign w:val="center"/>
                </w:tcPr>
                <w:p w14:paraId="70AA9DE8">
                  <w:pPr>
                    <w:snapToGrid w:val="0"/>
                    <w:jc w:val="center"/>
                    <w:rPr>
                      <w:rFonts w:hAnsi="仿宋" w:eastAsia="仿宋"/>
                      <w:szCs w:val="21"/>
                    </w:rPr>
                  </w:pPr>
                  <w:r>
                    <w:rPr>
                      <w:rFonts w:hint="eastAsia" w:hAnsi="仿宋" w:eastAsia="仿宋"/>
                      <w:szCs w:val="21"/>
                    </w:rPr>
                    <w:t>排放速率（kg</w:t>
                  </w:r>
                  <w:r>
                    <w:rPr>
                      <w:rFonts w:hAnsi="仿宋" w:eastAsia="仿宋"/>
                      <w:szCs w:val="21"/>
                    </w:rPr>
                    <w:t>/h</w:t>
                  </w:r>
                  <w:r>
                    <w:rPr>
                      <w:rFonts w:hint="eastAsia" w:hAnsi="仿宋" w:eastAsia="仿宋"/>
                      <w:szCs w:val="21"/>
                    </w:rPr>
                    <w:t>）</w:t>
                  </w:r>
                </w:p>
              </w:tc>
              <w:tc>
                <w:tcPr>
                  <w:tcW w:w="1096" w:type="dxa"/>
                  <w:vAlign w:val="center"/>
                </w:tcPr>
                <w:p w14:paraId="0A4BFA33">
                  <w:pPr>
                    <w:snapToGrid w:val="0"/>
                    <w:jc w:val="center"/>
                    <w:rPr>
                      <w:rFonts w:hAnsi="仿宋" w:eastAsia="仿宋"/>
                      <w:szCs w:val="21"/>
                    </w:rPr>
                  </w:pPr>
                  <w:r>
                    <w:rPr>
                      <w:rFonts w:hint="eastAsia" w:hAnsi="仿宋" w:eastAsia="仿宋"/>
                      <w:szCs w:val="21"/>
                    </w:rPr>
                    <w:t>0</w:t>
                  </w:r>
                  <w:r>
                    <w:rPr>
                      <w:rFonts w:hAnsi="仿宋" w:eastAsia="仿宋"/>
                      <w:szCs w:val="21"/>
                    </w:rPr>
                    <w:t>.257</w:t>
                  </w:r>
                </w:p>
              </w:tc>
              <w:tc>
                <w:tcPr>
                  <w:tcW w:w="1096" w:type="dxa"/>
                  <w:vAlign w:val="center"/>
                </w:tcPr>
                <w:p w14:paraId="64B140CB">
                  <w:pPr>
                    <w:snapToGrid w:val="0"/>
                    <w:jc w:val="center"/>
                    <w:rPr>
                      <w:rFonts w:hAnsi="仿宋" w:eastAsia="仿宋"/>
                      <w:szCs w:val="21"/>
                    </w:rPr>
                  </w:pPr>
                  <w:r>
                    <w:rPr>
                      <w:rFonts w:hint="eastAsia" w:hAnsi="仿宋" w:eastAsia="仿宋"/>
                      <w:szCs w:val="21"/>
                    </w:rPr>
                    <w:t>0</w:t>
                  </w:r>
                  <w:r>
                    <w:rPr>
                      <w:rFonts w:hAnsi="仿宋" w:eastAsia="仿宋"/>
                      <w:szCs w:val="21"/>
                    </w:rPr>
                    <w:t>.059</w:t>
                  </w:r>
                </w:p>
              </w:tc>
              <w:tc>
                <w:tcPr>
                  <w:tcW w:w="1099" w:type="dxa"/>
                  <w:vAlign w:val="center"/>
                </w:tcPr>
                <w:p w14:paraId="7C9C4A95">
                  <w:pPr>
                    <w:snapToGrid w:val="0"/>
                    <w:jc w:val="center"/>
                    <w:rPr>
                      <w:rFonts w:hAnsi="仿宋" w:eastAsia="仿宋"/>
                      <w:szCs w:val="21"/>
                    </w:rPr>
                  </w:pPr>
                  <w:r>
                    <w:rPr>
                      <w:rFonts w:hint="eastAsia" w:hAnsi="仿宋" w:eastAsia="仿宋"/>
                      <w:szCs w:val="21"/>
                    </w:rPr>
                    <w:t>-</w:t>
                  </w:r>
                </w:p>
              </w:tc>
              <w:tc>
                <w:tcPr>
                  <w:tcW w:w="1093" w:type="dxa"/>
                  <w:vAlign w:val="center"/>
                </w:tcPr>
                <w:p w14:paraId="18E87664">
                  <w:pPr>
                    <w:snapToGrid w:val="0"/>
                    <w:jc w:val="center"/>
                    <w:rPr>
                      <w:rFonts w:hAnsi="仿宋" w:eastAsia="仿宋"/>
                      <w:szCs w:val="21"/>
                    </w:rPr>
                  </w:pPr>
                  <w:r>
                    <w:rPr>
                      <w:rFonts w:hAnsi="仿宋" w:eastAsia="仿宋"/>
                      <w:szCs w:val="21"/>
                    </w:rPr>
                    <w:t>-</w:t>
                  </w:r>
                </w:p>
              </w:tc>
              <w:tc>
                <w:tcPr>
                  <w:tcW w:w="1093" w:type="dxa"/>
                  <w:vMerge w:val="continue"/>
                  <w:vAlign w:val="center"/>
                </w:tcPr>
                <w:p w14:paraId="75327D4C">
                  <w:pPr>
                    <w:snapToGrid w:val="0"/>
                    <w:jc w:val="center"/>
                    <w:rPr>
                      <w:rFonts w:hAnsi="仿宋" w:eastAsia="仿宋"/>
                      <w:szCs w:val="21"/>
                    </w:rPr>
                  </w:pPr>
                </w:p>
              </w:tc>
            </w:tr>
          </w:tbl>
          <w:p w14:paraId="299A47DD">
            <w:pPr>
              <w:jc w:val="center"/>
              <w:rPr>
                <w:rFonts w:hAnsi="仿宋" w:eastAsia="仿宋"/>
                <w:b/>
              </w:rPr>
            </w:pPr>
          </w:p>
          <w:p w14:paraId="2BC9ECF9">
            <w:pPr>
              <w:jc w:val="center"/>
              <w:rPr>
                <w:rFonts w:hAnsi="仿宋" w:eastAsia="仿宋"/>
                <w:b/>
              </w:rPr>
            </w:pPr>
          </w:p>
          <w:p w14:paraId="22E30B9A">
            <w:pPr>
              <w:jc w:val="center"/>
              <w:rPr>
                <w:rFonts w:hAnsi="仿宋" w:eastAsia="仿宋"/>
                <w:b/>
              </w:rPr>
            </w:pPr>
          </w:p>
          <w:p w14:paraId="45E36980">
            <w:pPr>
              <w:jc w:val="center"/>
              <w:rPr>
                <w:rFonts w:hAnsi="仿宋" w:eastAsia="仿宋"/>
                <w:b/>
              </w:rPr>
            </w:pPr>
          </w:p>
          <w:p w14:paraId="043EDD50">
            <w:pPr>
              <w:jc w:val="center"/>
              <w:rPr>
                <w:rFonts w:hAnsi="仿宋" w:eastAsia="仿宋"/>
                <w:b/>
              </w:rPr>
            </w:pPr>
          </w:p>
          <w:p w14:paraId="233F9919">
            <w:pPr>
              <w:jc w:val="center"/>
              <w:rPr>
                <w:rFonts w:hAnsi="仿宋" w:eastAsia="仿宋"/>
                <w:b/>
              </w:rPr>
            </w:pPr>
          </w:p>
          <w:p w14:paraId="0EF6314F">
            <w:pPr>
              <w:jc w:val="center"/>
              <w:rPr>
                <w:rFonts w:hAnsi="仿宋" w:eastAsia="仿宋"/>
                <w:b/>
              </w:rPr>
            </w:pPr>
          </w:p>
          <w:p w14:paraId="7E94D92E">
            <w:pPr>
              <w:jc w:val="center"/>
              <w:rPr>
                <w:rFonts w:hAnsi="仿宋" w:eastAsia="仿宋"/>
                <w:b/>
              </w:rPr>
            </w:pPr>
          </w:p>
          <w:p w14:paraId="28D270FF">
            <w:pPr>
              <w:jc w:val="center"/>
              <w:rPr>
                <w:rFonts w:eastAsia="仿宋"/>
                <w:b/>
              </w:rPr>
            </w:pPr>
            <w:r>
              <w:rPr>
                <w:rFonts w:hint="eastAsia" w:hAnsi="仿宋" w:eastAsia="仿宋"/>
                <w:b/>
              </w:rPr>
              <w:t>厂区无组织废气</w:t>
            </w:r>
            <w:r>
              <w:rPr>
                <w:rFonts w:hAnsi="仿宋" w:eastAsia="仿宋"/>
                <w:b/>
              </w:rPr>
              <w:t>情况汇总表</w:t>
            </w:r>
          </w:p>
          <w:tbl>
            <w:tblPr>
              <w:tblStyle w:val="34"/>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69"/>
              <w:gridCol w:w="1203"/>
              <w:gridCol w:w="936"/>
              <w:gridCol w:w="1070"/>
              <w:gridCol w:w="1070"/>
              <w:gridCol w:w="1074"/>
              <w:gridCol w:w="792"/>
              <w:gridCol w:w="792"/>
            </w:tblGrid>
            <w:tr w14:paraId="262D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restart"/>
                  <w:vAlign w:val="center"/>
                </w:tcPr>
                <w:p w14:paraId="2BE005E1">
                  <w:pPr>
                    <w:snapToGrid w:val="0"/>
                    <w:jc w:val="center"/>
                    <w:rPr>
                      <w:rFonts w:hAnsi="仿宋" w:eastAsia="仿宋"/>
                      <w:szCs w:val="21"/>
                    </w:rPr>
                  </w:pPr>
                  <w:r>
                    <w:rPr>
                      <w:rFonts w:hint="eastAsia" w:hAnsi="仿宋" w:eastAsia="仿宋"/>
                      <w:szCs w:val="21"/>
                    </w:rPr>
                    <w:t>检测项目</w:t>
                  </w:r>
                </w:p>
              </w:tc>
              <w:tc>
                <w:tcPr>
                  <w:tcW w:w="1069" w:type="dxa"/>
                  <w:vMerge w:val="restart"/>
                  <w:vAlign w:val="center"/>
                </w:tcPr>
                <w:p w14:paraId="7D698E96">
                  <w:pPr>
                    <w:snapToGrid w:val="0"/>
                    <w:jc w:val="center"/>
                    <w:rPr>
                      <w:rFonts w:hAnsi="仿宋" w:eastAsia="仿宋"/>
                      <w:szCs w:val="21"/>
                    </w:rPr>
                  </w:pPr>
                  <w:r>
                    <w:rPr>
                      <w:rFonts w:hint="eastAsia" w:hAnsi="仿宋" w:eastAsia="仿宋"/>
                      <w:szCs w:val="21"/>
                    </w:rPr>
                    <w:t>检测频次</w:t>
                  </w:r>
                </w:p>
              </w:tc>
              <w:tc>
                <w:tcPr>
                  <w:tcW w:w="1203" w:type="dxa"/>
                  <w:vAlign w:val="center"/>
                </w:tcPr>
                <w:p w14:paraId="6A61EED3">
                  <w:pPr>
                    <w:snapToGrid w:val="0"/>
                    <w:jc w:val="center"/>
                    <w:rPr>
                      <w:rFonts w:hAnsi="仿宋" w:eastAsia="仿宋"/>
                      <w:szCs w:val="21"/>
                    </w:rPr>
                  </w:pPr>
                  <w:r>
                    <w:rPr>
                      <w:rFonts w:hint="eastAsia" w:hAnsi="仿宋" w:eastAsia="仿宋"/>
                      <w:szCs w:val="21"/>
                    </w:rPr>
                    <w:t>采样日期</w:t>
                  </w:r>
                </w:p>
              </w:tc>
              <w:tc>
                <w:tcPr>
                  <w:tcW w:w="4150" w:type="dxa"/>
                  <w:gridSpan w:val="4"/>
                  <w:vAlign w:val="center"/>
                </w:tcPr>
                <w:p w14:paraId="463352C4">
                  <w:pPr>
                    <w:snapToGrid w:val="0"/>
                    <w:jc w:val="center"/>
                    <w:rPr>
                      <w:rFonts w:hAnsi="仿宋" w:eastAsia="仿宋"/>
                      <w:szCs w:val="21"/>
                    </w:rPr>
                  </w:pPr>
                  <w:r>
                    <w:rPr>
                      <w:rFonts w:hint="eastAsia" w:hAnsi="仿宋" w:eastAsia="仿宋"/>
                      <w:szCs w:val="21"/>
                    </w:rPr>
                    <w:t>2</w:t>
                  </w:r>
                  <w:r>
                    <w:rPr>
                      <w:rFonts w:hAnsi="仿宋" w:eastAsia="仿宋"/>
                      <w:szCs w:val="21"/>
                    </w:rPr>
                    <w:t>024.</w:t>
                  </w:r>
                  <w:r>
                    <w:rPr>
                      <w:rFonts w:hint="eastAsia" w:hAnsi="仿宋" w:eastAsia="仿宋"/>
                      <w:szCs w:val="21"/>
                    </w:rPr>
                    <w:t>7.27</w:t>
                  </w:r>
                </w:p>
              </w:tc>
              <w:tc>
                <w:tcPr>
                  <w:tcW w:w="792" w:type="dxa"/>
                  <w:vMerge w:val="restart"/>
                  <w:vAlign w:val="center"/>
                </w:tcPr>
                <w:p w14:paraId="2EB906E6">
                  <w:pPr>
                    <w:snapToGrid w:val="0"/>
                    <w:jc w:val="center"/>
                    <w:rPr>
                      <w:rFonts w:hAnsi="仿宋" w:eastAsia="仿宋"/>
                      <w:szCs w:val="21"/>
                    </w:rPr>
                  </w:pPr>
                  <w:r>
                    <w:rPr>
                      <w:rFonts w:hint="eastAsia" w:hAnsi="仿宋" w:eastAsia="仿宋"/>
                      <w:szCs w:val="21"/>
                    </w:rPr>
                    <w:t>标准限值</w:t>
                  </w:r>
                </w:p>
              </w:tc>
              <w:tc>
                <w:tcPr>
                  <w:tcW w:w="792" w:type="dxa"/>
                  <w:vMerge w:val="restart"/>
                  <w:vAlign w:val="center"/>
                </w:tcPr>
                <w:p w14:paraId="131BE7A1">
                  <w:pPr>
                    <w:snapToGrid w:val="0"/>
                    <w:jc w:val="center"/>
                    <w:rPr>
                      <w:rFonts w:hAnsi="仿宋" w:eastAsia="仿宋"/>
                      <w:szCs w:val="21"/>
                    </w:rPr>
                  </w:pPr>
                  <w:r>
                    <w:rPr>
                      <w:rFonts w:hint="eastAsia" w:hAnsi="仿宋" w:eastAsia="仿宋"/>
                      <w:szCs w:val="21"/>
                    </w:rPr>
                    <w:t>检测日期</w:t>
                  </w:r>
                </w:p>
              </w:tc>
            </w:tr>
            <w:tr w14:paraId="3C26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0ADA6EE0">
                  <w:pPr>
                    <w:snapToGrid w:val="0"/>
                    <w:jc w:val="center"/>
                    <w:rPr>
                      <w:rFonts w:hAnsi="仿宋" w:eastAsia="仿宋"/>
                      <w:szCs w:val="21"/>
                    </w:rPr>
                  </w:pPr>
                </w:p>
              </w:tc>
              <w:tc>
                <w:tcPr>
                  <w:tcW w:w="1069" w:type="dxa"/>
                  <w:vMerge w:val="continue"/>
                  <w:vAlign w:val="center"/>
                </w:tcPr>
                <w:p w14:paraId="00F7EC3A">
                  <w:pPr>
                    <w:snapToGrid w:val="0"/>
                    <w:jc w:val="center"/>
                    <w:rPr>
                      <w:rFonts w:hAnsi="仿宋" w:eastAsia="仿宋"/>
                      <w:szCs w:val="21"/>
                    </w:rPr>
                  </w:pPr>
                </w:p>
              </w:tc>
              <w:tc>
                <w:tcPr>
                  <w:tcW w:w="1203" w:type="dxa"/>
                  <w:vAlign w:val="center"/>
                </w:tcPr>
                <w:p w14:paraId="54C4F15E">
                  <w:pPr>
                    <w:snapToGrid w:val="0"/>
                    <w:jc w:val="center"/>
                    <w:rPr>
                      <w:rFonts w:hAnsi="仿宋" w:eastAsia="仿宋"/>
                      <w:szCs w:val="21"/>
                    </w:rPr>
                  </w:pPr>
                  <w:r>
                    <w:rPr>
                      <w:rFonts w:hint="eastAsia" w:hAnsi="仿宋" w:eastAsia="仿宋"/>
                      <w:szCs w:val="21"/>
                    </w:rPr>
                    <w:t>检测点</w:t>
                  </w:r>
                </w:p>
              </w:tc>
              <w:tc>
                <w:tcPr>
                  <w:tcW w:w="936" w:type="dxa"/>
                  <w:vAlign w:val="center"/>
                </w:tcPr>
                <w:p w14:paraId="4ECD3E54">
                  <w:pPr>
                    <w:snapToGrid w:val="0"/>
                    <w:jc w:val="center"/>
                    <w:rPr>
                      <w:rFonts w:hAnsi="仿宋" w:eastAsia="仿宋"/>
                      <w:szCs w:val="21"/>
                    </w:rPr>
                  </w:pPr>
                  <w:r>
                    <w:rPr>
                      <w:rFonts w:hint="eastAsia" w:hAnsi="仿宋" w:eastAsia="仿宋"/>
                      <w:szCs w:val="21"/>
                    </w:rPr>
                    <w:t>上风向1</w:t>
                  </w:r>
                  <w:r>
                    <w:rPr>
                      <w:rFonts w:hAnsi="仿宋" w:eastAsia="仿宋"/>
                      <w:szCs w:val="21"/>
                    </w:rPr>
                    <w:t>#</w:t>
                  </w:r>
                </w:p>
              </w:tc>
              <w:tc>
                <w:tcPr>
                  <w:tcW w:w="1070" w:type="dxa"/>
                  <w:vAlign w:val="center"/>
                </w:tcPr>
                <w:p w14:paraId="4E63CDD5">
                  <w:pPr>
                    <w:snapToGrid w:val="0"/>
                    <w:jc w:val="center"/>
                    <w:rPr>
                      <w:rFonts w:hAnsi="仿宋" w:eastAsia="仿宋"/>
                      <w:szCs w:val="21"/>
                    </w:rPr>
                  </w:pPr>
                  <w:r>
                    <w:rPr>
                      <w:rFonts w:hint="eastAsia" w:hAnsi="仿宋" w:eastAsia="仿宋"/>
                      <w:szCs w:val="21"/>
                    </w:rPr>
                    <w:t>下风向</w:t>
                  </w:r>
                  <w:r>
                    <w:rPr>
                      <w:rFonts w:hAnsi="仿宋" w:eastAsia="仿宋"/>
                      <w:szCs w:val="21"/>
                    </w:rPr>
                    <w:t>2#</w:t>
                  </w:r>
                </w:p>
              </w:tc>
              <w:tc>
                <w:tcPr>
                  <w:tcW w:w="1070" w:type="dxa"/>
                  <w:vAlign w:val="center"/>
                </w:tcPr>
                <w:p w14:paraId="5F3742EF">
                  <w:pPr>
                    <w:snapToGrid w:val="0"/>
                    <w:jc w:val="center"/>
                    <w:rPr>
                      <w:rFonts w:hAnsi="仿宋" w:eastAsia="仿宋"/>
                      <w:szCs w:val="21"/>
                    </w:rPr>
                  </w:pPr>
                  <w:r>
                    <w:rPr>
                      <w:rFonts w:hint="eastAsia" w:hAnsi="仿宋" w:eastAsia="仿宋"/>
                      <w:szCs w:val="21"/>
                    </w:rPr>
                    <w:t>下风向</w:t>
                  </w:r>
                  <w:r>
                    <w:rPr>
                      <w:rFonts w:hAnsi="仿宋" w:eastAsia="仿宋"/>
                      <w:szCs w:val="21"/>
                    </w:rPr>
                    <w:t>3#</w:t>
                  </w:r>
                </w:p>
              </w:tc>
              <w:tc>
                <w:tcPr>
                  <w:tcW w:w="1074" w:type="dxa"/>
                  <w:vAlign w:val="center"/>
                </w:tcPr>
                <w:p w14:paraId="59EF87BE">
                  <w:pPr>
                    <w:snapToGrid w:val="0"/>
                    <w:jc w:val="center"/>
                    <w:rPr>
                      <w:rFonts w:hAnsi="仿宋" w:eastAsia="仿宋"/>
                      <w:szCs w:val="21"/>
                    </w:rPr>
                  </w:pPr>
                  <w:r>
                    <w:rPr>
                      <w:rFonts w:hint="eastAsia" w:hAnsi="仿宋" w:eastAsia="仿宋"/>
                      <w:szCs w:val="21"/>
                    </w:rPr>
                    <w:t>下风向</w:t>
                  </w:r>
                  <w:r>
                    <w:rPr>
                      <w:rFonts w:hAnsi="仿宋" w:eastAsia="仿宋"/>
                      <w:szCs w:val="21"/>
                    </w:rPr>
                    <w:t>4#</w:t>
                  </w:r>
                </w:p>
              </w:tc>
              <w:tc>
                <w:tcPr>
                  <w:tcW w:w="792" w:type="dxa"/>
                  <w:vMerge w:val="continue"/>
                </w:tcPr>
                <w:p w14:paraId="7CD73FC3">
                  <w:pPr>
                    <w:snapToGrid w:val="0"/>
                    <w:jc w:val="center"/>
                    <w:rPr>
                      <w:rFonts w:hAnsi="仿宋" w:eastAsia="仿宋"/>
                      <w:szCs w:val="21"/>
                    </w:rPr>
                  </w:pPr>
                </w:p>
              </w:tc>
              <w:tc>
                <w:tcPr>
                  <w:tcW w:w="792" w:type="dxa"/>
                  <w:vMerge w:val="continue"/>
                  <w:vAlign w:val="center"/>
                </w:tcPr>
                <w:p w14:paraId="67660F38">
                  <w:pPr>
                    <w:snapToGrid w:val="0"/>
                    <w:jc w:val="center"/>
                    <w:rPr>
                      <w:rFonts w:hAnsi="仿宋" w:eastAsia="仿宋"/>
                      <w:szCs w:val="21"/>
                    </w:rPr>
                  </w:pPr>
                </w:p>
              </w:tc>
            </w:tr>
            <w:tr w14:paraId="51F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restart"/>
                  <w:vAlign w:val="center"/>
                </w:tcPr>
                <w:p w14:paraId="2C78DDE9">
                  <w:pPr>
                    <w:snapToGrid w:val="0"/>
                    <w:jc w:val="center"/>
                    <w:rPr>
                      <w:rFonts w:hAnsi="仿宋" w:eastAsia="仿宋"/>
                      <w:szCs w:val="21"/>
                    </w:rPr>
                  </w:pPr>
                  <w:r>
                    <w:rPr>
                      <w:rFonts w:hint="eastAsia" w:hAnsi="仿宋" w:eastAsia="仿宋"/>
                      <w:szCs w:val="21"/>
                    </w:rPr>
                    <w:t>颗粒物</w:t>
                  </w:r>
                </w:p>
              </w:tc>
              <w:tc>
                <w:tcPr>
                  <w:tcW w:w="1069" w:type="dxa"/>
                  <w:vAlign w:val="center"/>
                </w:tcPr>
                <w:p w14:paraId="5855B360">
                  <w:pPr>
                    <w:snapToGrid w:val="0"/>
                    <w:jc w:val="center"/>
                    <w:rPr>
                      <w:rFonts w:hAnsi="仿宋" w:eastAsia="仿宋"/>
                      <w:szCs w:val="21"/>
                    </w:rPr>
                  </w:pPr>
                  <w:r>
                    <w:rPr>
                      <w:rFonts w:hint="eastAsia" w:hAnsi="仿宋" w:eastAsia="仿宋"/>
                      <w:szCs w:val="21"/>
                    </w:rPr>
                    <w:t>第一次</w:t>
                  </w:r>
                </w:p>
              </w:tc>
              <w:tc>
                <w:tcPr>
                  <w:tcW w:w="1203" w:type="dxa"/>
                  <w:vMerge w:val="restart"/>
                  <w:vAlign w:val="center"/>
                </w:tcPr>
                <w:p w14:paraId="5AE0F065">
                  <w:pPr>
                    <w:snapToGrid w:val="0"/>
                    <w:jc w:val="center"/>
                    <w:rPr>
                      <w:rFonts w:hAnsi="仿宋" w:eastAsia="仿宋"/>
                      <w:szCs w:val="21"/>
                    </w:rPr>
                  </w:pPr>
                  <w:r>
                    <w:rPr>
                      <w:rFonts w:hint="eastAsia" w:hAnsi="仿宋" w:eastAsia="仿宋"/>
                      <w:szCs w:val="21"/>
                    </w:rPr>
                    <w:t>排放浓度（mg/</w:t>
                  </w:r>
                  <w:r>
                    <w:rPr>
                      <w:rFonts w:hAnsi="仿宋" w:eastAsia="仿宋"/>
                      <w:szCs w:val="21"/>
                    </w:rPr>
                    <w:t>m</w:t>
                  </w:r>
                  <w:r>
                    <w:rPr>
                      <w:rFonts w:hAnsi="仿宋" w:eastAsia="仿宋"/>
                      <w:szCs w:val="21"/>
                      <w:vertAlign w:val="superscript"/>
                    </w:rPr>
                    <w:t>3</w:t>
                  </w:r>
                  <w:r>
                    <w:rPr>
                      <w:rFonts w:hint="eastAsia" w:hAnsi="仿宋" w:eastAsia="仿宋"/>
                      <w:szCs w:val="21"/>
                    </w:rPr>
                    <w:t>）</w:t>
                  </w:r>
                </w:p>
              </w:tc>
              <w:tc>
                <w:tcPr>
                  <w:tcW w:w="936" w:type="dxa"/>
                  <w:vAlign w:val="center"/>
                </w:tcPr>
                <w:p w14:paraId="450F5D49">
                  <w:pPr>
                    <w:snapToGrid w:val="0"/>
                    <w:jc w:val="center"/>
                    <w:rPr>
                      <w:rFonts w:hAnsi="仿宋" w:eastAsia="仿宋"/>
                      <w:szCs w:val="21"/>
                    </w:rPr>
                  </w:pPr>
                  <w:r>
                    <w:rPr>
                      <w:rFonts w:hint="eastAsia" w:hAnsi="仿宋" w:eastAsia="仿宋"/>
                      <w:szCs w:val="21"/>
                    </w:rPr>
                    <w:t>0.215</w:t>
                  </w:r>
                </w:p>
              </w:tc>
              <w:tc>
                <w:tcPr>
                  <w:tcW w:w="1070" w:type="dxa"/>
                  <w:vAlign w:val="center"/>
                </w:tcPr>
                <w:p w14:paraId="0C967EE7">
                  <w:pPr>
                    <w:snapToGrid w:val="0"/>
                    <w:jc w:val="center"/>
                    <w:rPr>
                      <w:rFonts w:hAnsi="仿宋" w:eastAsia="仿宋"/>
                      <w:szCs w:val="21"/>
                    </w:rPr>
                  </w:pPr>
                  <w:r>
                    <w:rPr>
                      <w:rFonts w:hint="eastAsia" w:hAnsi="仿宋" w:eastAsia="仿宋"/>
                      <w:szCs w:val="21"/>
                    </w:rPr>
                    <w:t>0.289</w:t>
                  </w:r>
                </w:p>
              </w:tc>
              <w:tc>
                <w:tcPr>
                  <w:tcW w:w="1070" w:type="dxa"/>
                  <w:vAlign w:val="center"/>
                </w:tcPr>
                <w:p w14:paraId="3E88C4A9">
                  <w:pPr>
                    <w:snapToGrid w:val="0"/>
                    <w:jc w:val="center"/>
                    <w:rPr>
                      <w:rFonts w:hAnsi="仿宋" w:eastAsia="仿宋"/>
                      <w:szCs w:val="21"/>
                    </w:rPr>
                  </w:pPr>
                  <w:r>
                    <w:rPr>
                      <w:rFonts w:hint="eastAsia" w:hAnsi="仿宋" w:eastAsia="仿宋"/>
                      <w:szCs w:val="21"/>
                    </w:rPr>
                    <w:t>0.348</w:t>
                  </w:r>
                </w:p>
              </w:tc>
              <w:tc>
                <w:tcPr>
                  <w:tcW w:w="1074" w:type="dxa"/>
                  <w:vAlign w:val="center"/>
                </w:tcPr>
                <w:p w14:paraId="152941C6">
                  <w:pPr>
                    <w:snapToGrid w:val="0"/>
                    <w:jc w:val="center"/>
                    <w:rPr>
                      <w:rFonts w:hAnsi="仿宋" w:eastAsia="仿宋"/>
                      <w:szCs w:val="21"/>
                    </w:rPr>
                  </w:pPr>
                  <w:r>
                    <w:rPr>
                      <w:rFonts w:hint="eastAsia" w:hAnsi="仿宋" w:eastAsia="仿宋"/>
                      <w:szCs w:val="21"/>
                    </w:rPr>
                    <w:t>0.418</w:t>
                  </w:r>
                </w:p>
              </w:tc>
              <w:tc>
                <w:tcPr>
                  <w:tcW w:w="792" w:type="dxa"/>
                  <w:vMerge w:val="restart"/>
                  <w:vAlign w:val="center"/>
                </w:tcPr>
                <w:p w14:paraId="1BB96D47">
                  <w:pPr>
                    <w:snapToGrid w:val="0"/>
                    <w:jc w:val="center"/>
                    <w:rPr>
                      <w:rFonts w:hAnsi="仿宋" w:eastAsia="仿宋"/>
                      <w:szCs w:val="21"/>
                    </w:rPr>
                  </w:pPr>
                  <w:r>
                    <w:rPr>
                      <w:rFonts w:hAnsi="仿宋" w:eastAsia="仿宋"/>
                      <w:szCs w:val="21"/>
                    </w:rPr>
                    <w:t>0.</w:t>
                  </w:r>
                  <w:r>
                    <w:rPr>
                      <w:rFonts w:hint="eastAsia" w:hAnsi="仿宋" w:eastAsia="仿宋"/>
                      <w:szCs w:val="21"/>
                    </w:rPr>
                    <w:t>5</w:t>
                  </w:r>
                </w:p>
              </w:tc>
              <w:tc>
                <w:tcPr>
                  <w:tcW w:w="792" w:type="dxa"/>
                  <w:vMerge w:val="restart"/>
                  <w:vAlign w:val="center"/>
                </w:tcPr>
                <w:p w14:paraId="6295A682">
                  <w:pPr>
                    <w:snapToGrid w:val="0"/>
                    <w:jc w:val="center"/>
                    <w:rPr>
                      <w:rFonts w:hAnsi="仿宋" w:eastAsia="仿宋"/>
                      <w:szCs w:val="21"/>
                    </w:rPr>
                  </w:pPr>
                  <w:r>
                    <w:rPr>
                      <w:rFonts w:hint="eastAsia" w:hAnsi="仿宋" w:eastAsia="仿宋"/>
                      <w:szCs w:val="21"/>
                    </w:rPr>
                    <w:t>2</w:t>
                  </w:r>
                  <w:r>
                    <w:rPr>
                      <w:rFonts w:hAnsi="仿宋" w:eastAsia="仿宋"/>
                      <w:szCs w:val="21"/>
                    </w:rPr>
                    <w:t>024.8.5</w:t>
                  </w:r>
                </w:p>
              </w:tc>
            </w:tr>
            <w:tr w14:paraId="3E66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6029E77A">
                  <w:pPr>
                    <w:snapToGrid w:val="0"/>
                    <w:jc w:val="center"/>
                    <w:rPr>
                      <w:rFonts w:hAnsi="仿宋" w:eastAsia="仿宋"/>
                      <w:szCs w:val="21"/>
                    </w:rPr>
                  </w:pPr>
                </w:p>
              </w:tc>
              <w:tc>
                <w:tcPr>
                  <w:tcW w:w="1069" w:type="dxa"/>
                  <w:vAlign w:val="center"/>
                </w:tcPr>
                <w:p w14:paraId="3F852493">
                  <w:pPr>
                    <w:snapToGrid w:val="0"/>
                    <w:jc w:val="center"/>
                    <w:rPr>
                      <w:rFonts w:hAnsi="仿宋" w:eastAsia="仿宋"/>
                      <w:szCs w:val="21"/>
                    </w:rPr>
                  </w:pPr>
                  <w:r>
                    <w:rPr>
                      <w:rFonts w:hint="eastAsia" w:hAnsi="仿宋" w:eastAsia="仿宋"/>
                      <w:szCs w:val="21"/>
                    </w:rPr>
                    <w:t>第二次</w:t>
                  </w:r>
                </w:p>
              </w:tc>
              <w:tc>
                <w:tcPr>
                  <w:tcW w:w="1203" w:type="dxa"/>
                  <w:vMerge w:val="continue"/>
                  <w:vAlign w:val="center"/>
                </w:tcPr>
                <w:p w14:paraId="64B055F5">
                  <w:pPr>
                    <w:snapToGrid w:val="0"/>
                    <w:jc w:val="center"/>
                    <w:rPr>
                      <w:rFonts w:hAnsi="仿宋" w:eastAsia="仿宋"/>
                      <w:szCs w:val="21"/>
                    </w:rPr>
                  </w:pPr>
                </w:p>
              </w:tc>
              <w:tc>
                <w:tcPr>
                  <w:tcW w:w="936" w:type="dxa"/>
                  <w:vAlign w:val="center"/>
                </w:tcPr>
                <w:p w14:paraId="5BBACF30">
                  <w:pPr>
                    <w:snapToGrid w:val="0"/>
                    <w:jc w:val="center"/>
                    <w:rPr>
                      <w:rFonts w:hAnsi="仿宋" w:eastAsia="仿宋"/>
                      <w:szCs w:val="21"/>
                    </w:rPr>
                  </w:pPr>
                  <w:r>
                    <w:rPr>
                      <w:rFonts w:hint="eastAsia" w:hAnsi="仿宋" w:eastAsia="仿宋"/>
                      <w:szCs w:val="21"/>
                    </w:rPr>
                    <w:t>0.232</w:t>
                  </w:r>
                </w:p>
              </w:tc>
              <w:tc>
                <w:tcPr>
                  <w:tcW w:w="1070" w:type="dxa"/>
                  <w:vAlign w:val="center"/>
                </w:tcPr>
                <w:p w14:paraId="125E69D5">
                  <w:pPr>
                    <w:snapToGrid w:val="0"/>
                    <w:jc w:val="center"/>
                    <w:rPr>
                      <w:rFonts w:hAnsi="仿宋" w:eastAsia="仿宋"/>
                      <w:szCs w:val="21"/>
                    </w:rPr>
                  </w:pPr>
                  <w:r>
                    <w:rPr>
                      <w:rFonts w:hint="eastAsia" w:hAnsi="仿宋" w:eastAsia="仿宋"/>
                      <w:szCs w:val="21"/>
                    </w:rPr>
                    <w:t>0.28</w:t>
                  </w:r>
                </w:p>
              </w:tc>
              <w:tc>
                <w:tcPr>
                  <w:tcW w:w="1070" w:type="dxa"/>
                  <w:vAlign w:val="center"/>
                </w:tcPr>
                <w:p w14:paraId="02012528">
                  <w:pPr>
                    <w:snapToGrid w:val="0"/>
                    <w:jc w:val="center"/>
                    <w:rPr>
                      <w:rFonts w:hAnsi="仿宋" w:eastAsia="仿宋"/>
                      <w:szCs w:val="21"/>
                    </w:rPr>
                  </w:pPr>
                  <w:r>
                    <w:rPr>
                      <w:rFonts w:hint="eastAsia" w:hAnsi="仿宋" w:eastAsia="仿宋"/>
                      <w:szCs w:val="21"/>
                    </w:rPr>
                    <w:t>0.37</w:t>
                  </w:r>
                </w:p>
              </w:tc>
              <w:tc>
                <w:tcPr>
                  <w:tcW w:w="1074" w:type="dxa"/>
                  <w:vAlign w:val="center"/>
                </w:tcPr>
                <w:p w14:paraId="56F4138A">
                  <w:pPr>
                    <w:snapToGrid w:val="0"/>
                    <w:jc w:val="center"/>
                    <w:rPr>
                      <w:rFonts w:hAnsi="仿宋" w:eastAsia="仿宋"/>
                      <w:szCs w:val="21"/>
                    </w:rPr>
                  </w:pPr>
                  <w:r>
                    <w:rPr>
                      <w:rFonts w:hint="eastAsia" w:hAnsi="仿宋" w:eastAsia="仿宋"/>
                      <w:szCs w:val="21"/>
                    </w:rPr>
                    <w:t>0.396</w:t>
                  </w:r>
                </w:p>
              </w:tc>
              <w:tc>
                <w:tcPr>
                  <w:tcW w:w="792" w:type="dxa"/>
                  <w:vMerge w:val="continue"/>
                  <w:vAlign w:val="center"/>
                </w:tcPr>
                <w:p w14:paraId="23405A8F">
                  <w:pPr>
                    <w:snapToGrid w:val="0"/>
                    <w:jc w:val="center"/>
                    <w:rPr>
                      <w:rFonts w:hAnsi="仿宋" w:eastAsia="仿宋"/>
                      <w:szCs w:val="21"/>
                    </w:rPr>
                  </w:pPr>
                </w:p>
              </w:tc>
              <w:tc>
                <w:tcPr>
                  <w:tcW w:w="792" w:type="dxa"/>
                  <w:vMerge w:val="continue"/>
                </w:tcPr>
                <w:p w14:paraId="647B709A">
                  <w:pPr>
                    <w:snapToGrid w:val="0"/>
                    <w:jc w:val="center"/>
                    <w:rPr>
                      <w:rFonts w:hAnsi="仿宋" w:eastAsia="仿宋"/>
                      <w:szCs w:val="21"/>
                    </w:rPr>
                  </w:pPr>
                </w:p>
              </w:tc>
            </w:tr>
            <w:tr w14:paraId="29DC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052F4B27">
                  <w:pPr>
                    <w:snapToGrid w:val="0"/>
                    <w:jc w:val="center"/>
                    <w:rPr>
                      <w:rFonts w:hAnsi="仿宋" w:eastAsia="仿宋"/>
                      <w:szCs w:val="21"/>
                    </w:rPr>
                  </w:pPr>
                </w:p>
              </w:tc>
              <w:tc>
                <w:tcPr>
                  <w:tcW w:w="1069" w:type="dxa"/>
                  <w:vAlign w:val="center"/>
                </w:tcPr>
                <w:p w14:paraId="750C8F60">
                  <w:pPr>
                    <w:snapToGrid w:val="0"/>
                    <w:jc w:val="center"/>
                    <w:rPr>
                      <w:rFonts w:hAnsi="仿宋" w:eastAsia="仿宋"/>
                      <w:szCs w:val="21"/>
                    </w:rPr>
                  </w:pPr>
                  <w:r>
                    <w:rPr>
                      <w:rFonts w:hint="eastAsia" w:hAnsi="仿宋" w:eastAsia="仿宋"/>
                      <w:szCs w:val="21"/>
                    </w:rPr>
                    <w:t>第三次</w:t>
                  </w:r>
                </w:p>
              </w:tc>
              <w:tc>
                <w:tcPr>
                  <w:tcW w:w="1203" w:type="dxa"/>
                  <w:vMerge w:val="continue"/>
                  <w:vAlign w:val="center"/>
                </w:tcPr>
                <w:p w14:paraId="067F1206">
                  <w:pPr>
                    <w:snapToGrid w:val="0"/>
                    <w:jc w:val="center"/>
                    <w:rPr>
                      <w:rFonts w:hAnsi="仿宋" w:eastAsia="仿宋"/>
                      <w:szCs w:val="21"/>
                    </w:rPr>
                  </w:pPr>
                </w:p>
              </w:tc>
              <w:tc>
                <w:tcPr>
                  <w:tcW w:w="936" w:type="dxa"/>
                  <w:vAlign w:val="center"/>
                </w:tcPr>
                <w:p w14:paraId="2236C67D">
                  <w:pPr>
                    <w:snapToGrid w:val="0"/>
                    <w:jc w:val="center"/>
                    <w:rPr>
                      <w:rFonts w:hAnsi="仿宋" w:eastAsia="仿宋"/>
                      <w:szCs w:val="21"/>
                    </w:rPr>
                  </w:pPr>
                  <w:r>
                    <w:rPr>
                      <w:rFonts w:hint="eastAsia" w:hAnsi="仿宋" w:eastAsia="仿宋"/>
                      <w:szCs w:val="21"/>
                    </w:rPr>
                    <w:t>0.254</w:t>
                  </w:r>
                </w:p>
              </w:tc>
              <w:tc>
                <w:tcPr>
                  <w:tcW w:w="1070" w:type="dxa"/>
                  <w:vAlign w:val="center"/>
                </w:tcPr>
                <w:p w14:paraId="126B425F">
                  <w:pPr>
                    <w:snapToGrid w:val="0"/>
                    <w:jc w:val="center"/>
                    <w:rPr>
                      <w:rFonts w:hAnsi="仿宋" w:eastAsia="仿宋"/>
                      <w:szCs w:val="21"/>
                    </w:rPr>
                  </w:pPr>
                  <w:r>
                    <w:rPr>
                      <w:rFonts w:hint="eastAsia" w:hAnsi="仿宋" w:eastAsia="仿宋"/>
                      <w:szCs w:val="21"/>
                    </w:rPr>
                    <w:t>0.31</w:t>
                  </w:r>
                </w:p>
              </w:tc>
              <w:tc>
                <w:tcPr>
                  <w:tcW w:w="1070" w:type="dxa"/>
                  <w:vAlign w:val="center"/>
                </w:tcPr>
                <w:p w14:paraId="5D436096">
                  <w:pPr>
                    <w:snapToGrid w:val="0"/>
                    <w:jc w:val="center"/>
                    <w:rPr>
                      <w:rFonts w:hAnsi="仿宋" w:eastAsia="仿宋"/>
                      <w:szCs w:val="21"/>
                    </w:rPr>
                  </w:pPr>
                  <w:r>
                    <w:rPr>
                      <w:rFonts w:hint="eastAsia" w:hAnsi="仿宋" w:eastAsia="仿宋"/>
                      <w:szCs w:val="21"/>
                    </w:rPr>
                    <w:t>0.389</w:t>
                  </w:r>
                </w:p>
              </w:tc>
              <w:tc>
                <w:tcPr>
                  <w:tcW w:w="1074" w:type="dxa"/>
                  <w:vAlign w:val="center"/>
                </w:tcPr>
                <w:p w14:paraId="04338A95">
                  <w:pPr>
                    <w:snapToGrid w:val="0"/>
                    <w:jc w:val="center"/>
                    <w:rPr>
                      <w:rFonts w:hAnsi="仿宋" w:eastAsia="仿宋"/>
                      <w:szCs w:val="21"/>
                    </w:rPr>
                  </w:pPr>
                  <w:r>
                    <w:rPr>
                      <w:rFonts w:hint="eastAsia" w:hAnsi="仿宋" w:eastAsia="仿宋"/>
                      <w:szCs w:val="21"/>
                    </w:rPr>
                    <w:t>0.376</w:t>
                  </w:r>
                </w:p>
              </w:tc>
              <w:tc>
                <w:tcPr>
                  <w:tcW w:w="792" w:type="dxa"/>
                  <w:vMerge w:val="continue"/>
                  <w:vAlign w:val="center"/>
                </w:tcPr>
                <w:p w14:paraId="322847D3">
                  <w:pPr>
                    <w:snapToGrid w:val="0"/>
                    <w:jc w:val="center"/>
                    <w:rPr>
                      <w:rFonts w:hAnsi="仿宋" w:eastAsia="仿宋"/>
                      <w:szCs w:val="21"/>
                    </w:rPr>
                  </w:pPr>
                </w:p>
              </w:tc>
              <w:tc>
                <w:tcPr>
                  <w:tcW w:w="792" w:type="dxa"/>
                  <w:vMerge w:val="continue"/>
                </w:tcPr>
                <w:p w14:paraId="4ECBD846">
                  <w:pPr>
                    <w:snapToGrid w:val="0"/>
                    <w:jc w:val="center"/>
                    <w:rPr>
                      <w:rFonts w:hAnsi="仿宋" w:eastAsia="仿宋"/>
                      <w:szCs w:val="21"/>
                    </w:rPr>
                  </w:pPr>
                </w:p>
              </w:tc>
            </w:tr>
          </w:tbl>
          <w:p w14:paraId="59D27876">
            <w:pPr>
              <w:spacing w:line="500" w:lineRule="exact"/>
              <w:ind w:firstLine="480" w:firstLineChars="200"/>
              <w:rPr>
                <w:rFonts w:hAnsi="仿宋" w:eastAsia="仿宋"/>
                <w:sz w:val="24"/>
                <w:szCs w:val="21"/>
              </w:rPr>
            </w:pPr>
            <w:r>
              <w:rPr>
                <w:rFonts w:hAnsi="仿宋" w:eastAsia="仿宋"/>
                <w:sz w:val="24"/>
                <w:szCs w:val="21"/>
              </w:rPr>
              <w:t>根据</w:t>
            </w:r>
            <w:r>
              <w:rPr>
                <w:rFonts w:hint="eastAsia" w:hAnsi="仿宋" w:eastAsia="仿宋"/>
                <w:sz w:val="24"/>
                <w:szCs w:val="21"/>
              </w:rPr>
              <w:t>例行</w:t>
            </w:r>
            <w:r>
              <w:rPr>
                <w:rFonts w:hAnsi="仿宋" w:eastAsia="仿宋"/>
                <w:sz w:val="24"/>
                <w:szCs w:val="21"/>
              </w:rPr>
              <w:t>监测结果，本项目运</w:t>
            </w:r>
            <w:r>
              <w:rPr>
                <w:rFonts w:hint="eastAsia" w:hAnsi="仿宋" w:eastAsia="仿宋"/>
                <w:sz w:val="24"/>
                <w:szCs w:val="21"/>
              </w:rPr>
              <w:t>行后1#排气筒排放的颗粒物、氮氧化物、二氧化硫浓度满足《锅炉大气污染物排放标准》（DB32/ 4385-2022）。厂界无组织排放的颗粒物浓度满足《大气污染物综合排放标准》（DB32/4041-2021）。</w:t>
            </w:r>
          </w:p>
          <w:p w14:paraId="5585967E">
            <w:pPr>
              <w:jc w:val="center"/>
            </w:pPr>
            <w:r>
              <w:rPr>
                <w:rFonts w:hAnsi="仿宋" w:eastAsia="仿宋"/>
                <w:b/>
                <w:szCs w:val="21"/>
              </w:rPr>
              <w:t>原有项目污染物排放</w:t>
            </w:r>
            <w:r>
              <w:rPr>
                <w:rFonts w:hint="eastAsia" w:hAnsi="仿宋" w:eastAsia="仿宋"/>
                <w:b/>
                <w:szCs w:val="21"/>
              </w:rPr>
              <w:t>核定结果 单位：t/a</w:t>
            </w:r>
          </w:p>
          <w:tbl>
            <w:tblPr>
              <w:tblStyle w:val="33"/>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631"/>
              <w:gridCol w:w="1638"/>
              <w:gridCol w:w="2292"/>
              <w:gridCol w:w="1687"/>
            </w:tblGrid>
            <w:tr w14:paraId="22EF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0" w:type="dxa"/>
                  <w:gridSpan w:val="3"/>
                  <w:vAlign w:val="center"/>
                </w:tcPr>
                <w:p w14:paraId="49B64E87">
                  <w:pPr>
                    <w:pStyle w:val="68"/>
                    <w:spacing w:line="240" w:lineRule="auto"/>
                  </w:pPr>
                  <w:r>
                    <w:t>污染物名称</w:t>
                  </w:r>
                </w:p>
              </w:tc>
              <w:tc>
                <w:tcPr>
                  <w:tcW w:w="2292" w:type="dxa"/>
                  <w:vAlign w:val="center"/>
                </w:tcPr>
                <w:p w14:paraId="5E2DAEFD">
                  <w:pPr>
                    <w:pStyle w:val="68"/>
                    <w:spacing w:line="240" w:lineRule="auto"/>
                  </w:pPr>
                  <w:r>
                    <w:t>环评</w:t>
                  </w:r>
                  <w:r>
                    <w:rPr>
                      <w:rFonts w:hint="eastAsia"/>
                    </w:rPr>
                    <w:t>核定</w:t>
                  </w:r>
                  <w:r>
                    <w:t>量</w:t>
                  </w:r>
                  <w:r>
                    <w:rPr>
                      <w:rFonts w:hint="eastAsia"/>
                    </w:rPr>
                    <w:t>（已批已验）</w:t>
                  </w:r>
                </w:p>
              </w:tc>
              <w:tc>
                <w:tcPr>
                  <w:tcW w:w="1687" w:type="dxa"/>
                  <w:shd w:val="clear" w:color="auto" w:fill="auto"/>
                  <w:vAlign w:val="center"/>
                </w:tcPr>
                <w:p w14:paraId="1C6F313E">
                  <w:pPr>
                    <w:pStyle w:val="68"/>
                    <w:spacing w:line="240" w:lineRule="auto"/>
                  </w:pPr>
                  <w:r>
                    <w:rPr>
                      <w:rFonts w:hint="eastAsia"/>
                    </w:rPr>
                    <w:t>实测核定量</w:t>
                  </w:r>
                </w:p>
              </w:tc>
            </w:tr>
            <w:tr w14:paraId="59AD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1" w:type="dxa"/>
                  <w:vMerge w:val="restart"/>
                  <w:vAlign w:val="center"/>
                </w:tcPr>
                <w:p w14:paraId="098DB817">
                  <w:pPr>
                    <w:pStyle w:val="68"/>
                    <w:spacing w:line="240" w:lineRule="auto"/>
                    <w:rPr>
                      <w:rFonts w:eastAsia="仿宋_GB2312"/>
                    </w:rPr>
                  </w:pPr>
                  <w:r>
                    <w:t>废气</w:t>
                  </w:r>
                </w:p>
              </w:tc>
              <w:tc>
                <w:tcPr>
                  <w:tcW w:w="1631" w:type="dxa"/>
                  <w:vMerge w:val="restart"/>
                  <w:vAlign w:val="center"/>
                </w:tcPr>
                <w:p w14:paraId="25D1AD9C">
                  <w:pPr>
                    <w:pStyle w:val="68"/>
                    <w:spacing w:line="240" w:lineRule="auto"/>
                  </w:pPr>
                  <w:r>
                    <w:rPr>
                      <w:rFonts w:hint="eastAsia"/>
                    </w:rPr>
                    <w:t>有组织</w:t>
                  </w:r>
                </w:p>
              </w:tc>
              <w:tc>
                <w:tcPr>
                  <w:tcW w:w="1638" w:type="dxa"/>
                  <w:vAlign w:val="center"/>
                </w:tcPr>
                <w:p w14:paraId="63D5066D">
                  <w:pPr>
                    <w:pStyle w:val="68"/>
                    <w:spacing w:line="240" w:lineRule="auto"/>
                  </w:pPr>
                  <w:r>
                    <w:rPr>
                      <w:rFonts w:hint="eastAsia"/>
                    </w:rPr>
                    <w:t>颗粒物</w:t>
                  </w:r>
                </w:p>
              </w:tc>
              <w:tc>
                <w:tcPr>
                  <w:tcW w:w="2292" w:type="dxa"/>
                  <w:vAlign w:val="center"/>
                </w:tcPr>
                <w:p w14:paraId="4FCE0757">
                  <w:pPr>
                    <w:pStyle w:val="68"/>
                    <w:spacing w:line="240" w:lineRule="auto"/>
                  </w:pPr>
                  <w:r>
                    <w:rPr>
                      <w:rFonts w:hint="eastAsia"/>
                    </w:rPr>
                    <w:t>0.106</w:t>
                  </w:r>
                </w:p>
              </w:tc>
              <w:tc>
                <w:tcPr>
                  <w:tcW w:w="1687" w:type="dxa"/>
                  <w:vAlign w:val="center"/>
                </w:tcPr>
                <w:p w14:paraId="462F23E8">
                  <w:pPr>
                    <w:pStyle w:val="68"/>
                    <w:spacing w:line="240" w:lineRule="auto"/>
                  </w:pPr>
                  <w:r>
                    <w:rPr>
                      <w:rFonts w:hint="eastAsia"/>
                    </w:rPr>
                    <w:t>0</w:t>
                  </w:r>
                  <w:r>
                    <w:t>.039</w:t>
                  </w:r>
                </w:p>
              </w:tc>
            </w:tr>
            <w:tr w14:paraId="1B13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1" w:type="dxa"/>
                  <w:vMerge w:val="continue"/>
                  <w:vAlign w:val="center"/>
                </w:tcPr>
                <w:p w14:paraId="0BBC74FD">
                  <w:pPr>
                    <w:pStyle w:val="105"/>
                    <w:adjustRightInd w:val="0"/>
                    <w:snapToGrid w:val="0"/>
                    <w:spacing w:line="240" w:lineRule="auto"/>
                    <w:ind w:firstLine="0" w:firstLineChars="0"/>
                    <w:jc w:val="center"/>
                    <w:rPr>
                      <w:rFonts w:ascii="Times New Roman" w:hAnsi="Times New Roman" w:eastAsia="仿宋_GB2312"/>
                      <w:szCs w:val="21"/>
                    </w:rPr>
                  </w:pPr>
                </w:p>
              </w:tc>
              <w:tc>
                <w:tcPr>
                  <w:tcW w:w="1631" w:type="dxa"/>
                  <w:vMerge w:val="continue"/>
                  <w:vAlign w:val="center"/>
                </w:tcPr>
                <w:p w14:paraId="169F2274">
                  <w:pPr>
                    <w:pStyle w:val="68"/>
                    <w:spacing w:line="240" w:lineRule="auto"/>
                  </w:pPr>
                </w:p>
              </w:tc>
              <w:tc>
                <w:tcPr>
                  <w:tcW w:w="1638" w:type="dxa"/>
                  <w:vAlign w:val="center"/>
                </w:tcPr>
                <w:p w14:paraId="4325BFBB">
                  <w:pPr>
                    <w:pStyle w:val="68"/>
                    <w:spacing w:line="240" w:lineRule="auto"/>
                  </w:pPr>
                  <w:r>
                    <w:t>SO</w:t>
                  </w:r>
                  <w:r>
                    <w:rPr>
                      <w:vertAlign w:val="subscript"/>
                    </w:rPr>
                    <w:t>2</w:t>
                  </w:r>
                </w:p>
              </w:tc>
              <w:tc>
                <w:tcPr>
                  <w:tcW w:w="2292" w:type="dxa"/>
                  <w:vAlign w:val="center"/>
                </w:tcPr>
                <w:p w14:paraId="26D84F9A">
                  <w:pPr>
                    <w:pStyle w:val="68"/>
                    <w:spacing w:line="240" w:lineRule="auto"/>
                  </w:pPr>
                  <w:r>
                    <w:rPr>
                      <w:rFonts w:hint="eastAsia"/>
                    </w:rPr>
                    <w:t>0.326</w:t>
                  </w:r>
                </w:p>
              </w:tc>
              <w:tc>
                <w:tcPr>
                  <w:tcW w:w="1687" w:type="dxa"/>
                  <w:vAlign w:val="center"/>
                </w:tcPr>
                <w:p w14:paraId="52B10DE7">
                  <w:pPr>
                    <w:pStyle w:val="68"/>
                    <w:spacing w:line="240" w:lineRule="auto"/>
                  </w:pPr>
                  <w:r>
                    <w:t>0.315</w:t>
                  </w:r>
                </w:p>
              </w:tc>
            </w:tr>
            <w:tr w14:paraId="714B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1" w:type="dxa"/>
                  <w:vMerge w:val="continue"/>
                  <w:vAlign w:val="center"/>
                </w:tcPr>
                <w:p w14:paraId="488E1386">
                  <w:pPr>
                    <w:pStyle w:val="105"/>
                    <w:adjustRightInd w:val="0"/>
                    <w:snapToGrid w:val="0"/>
                    <w:spacing w:line="240" w:lineRule="auto"/>
                    <w:ind w:firstLine="0" w:firstLineChars="0"/>
                    <w:jc w:val="center"/>
                    <w:rPr>
                      <w:rFonts w:ascii="Times New Roman" w:hAnsi="Times New Roman" w:eastAsia="仿宋_GB2312"/>
                      <w:szCs w:val="21"/>
                    </w:rPr>
                  </w:pPr>
                </w:p>
              </w:tc>
              <w:tc>
                <w:tcPr>
                  <w:tcW w:w="1631" w:type="dxa"/>
                  <w:vMerge w:val="continue"/>
                  <w:vAlign w:val="center"/>
                </w:tcPr>
                <w:p w14:paraId="2BA65F8F">
                  <w:pPr>
                    <w:pStyle w:val="68"/>
                    <w:spacing w:line="240" w:lineRule="auto"/>
                  </w:pPr>
                </w:p>
              </w:tc>
              <w:tc>
                <w:tcPr>
                  <w:tcW w:w="1638" w:type="dxa"/>
                  <w:vAlign w:val="center"/>
                </w:tcPr>
                <w:p w14:paraId="3B441A51">
                  <w:pPr>
                    <w:pStyle w:val="68"/>
                    <w:spacing w:line="240" w:lineRule="auto"/>
                  </w:pPr>
                  <w:r>
                    <w:rPr>
                      <w:rFonts w:hint="eastAsia"/>
                    </w:rPr>
                    <w:t>氮氧化物</w:t>
                  </w:r>
                </w:p>
              </w:tc>
              <w:tc>
                <w:tcPr>
                  <w:tcW w:w="2292" w:type="dxa"/>
                  <w:vAlign w:val="center"/>
                </w:tcPr>
                <w:p w14:paraId="2C6849B2">
                  <w:pPr>
                    <w:pStyle w:val="68"/>
                    <w:spacing w:line="240" w:lineRule="auto"/>
                  </w:pPr>
                  <w:r>
                    <w:rPr>
                      <w:rFonts w:hint="eastAsia"/>
                    </w:rPr>
                    <w:t>0.979</w:t>
                  </w:r>
                </w:p>
              </w:tc>
              <w:tc>
                <w:tcPr>
                  <w:tcW w:w="1687" w:type="dxa"/>
                  <w:vAlign w:val="center"/>
                </w:tcPr>
                <w:p w14:paraId="4BA4FF8D">
                  <w:pPr>
                    <w:pStyle w:val="68"/>
                    <w:spacing w:line="240" w:lineRule="auto"/>
                  </w:pPr>
                  <w:r>
                    <w:rPr>
                      <w:rFonts w:hint="eastAsia"/>
                    </w:rPr>
                    <w:t>0</w:t>
                  </w:r>
                  <w:r>
                    <w:t>.918</w:t>
                  </w:r>
                </w:p>
              </w:tc>
            </w:tr>
            <w:tr w14:paraId="442A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31" w:type="dxa"/>
                  <w:vMerge w:val="continue"/>
                  <w:vAlign w:val="center"/>
                </w:tcPr>
                <w:p w14:paraId="023C1B81">
                  <w:pPr>
                    <w:pStyle w:val="105"/>
                    <w:adjustRightInd w:val="0"/>
                    <w:snapToGrid w:val="0"/>
                    <w:spacing w:line="240" w:lineRule="auto"/>
                    <w:ind w:firstLine="0" w:firstLineChars="0"/>
                    <w:jc w:val="center"/>
                    <w:rPr>
                      <w:rFonts w:ascii="Times New Roman" w:hAnsi="Times New Roman" w:eastAsia="仿宋_GB2312"/>
                      <w:szCs w:val="21"/>
                    </w:rPr>
                  </w:pPr>
                </w:p>
              </w:tc>
              <w:tc>
                <w:tcPr>
                  <w:tcW w:w="1631" w:type="dxa"/>
                  <w:vAlign w:val="center"/>
                </w:tcPr>
                <w:p w14:paraId="23F2445E">
                  <w:pPr>
                    <w:pStyle w:val="68"/>
                    <w:spacing w:line="240" w:lineRule="auto"/>
                  </w:pPr>
                  <w:r>
                    <w:rPr>
                      <w:rFonts w:hint="eastAsia"/>
                    </w:rPr>
                    <w:t>无组织</w:t>
                  </w:r>
                </w:p>
              </w:tc>
              <w:tc>
                <w:tcPr>
                  <w:tcW w:w="1638" w:type="dxa"/>
                  <w:vAlign w:val="center"/>
                </w:tcPr>
                <w:p w14:paraId="1E02D6AB">
                  <w:pPr>
                    <w:pStyle w:val="68"/>
                    <w:spacing w:line="240" w:lineRule="auto"/>
                  </w:pPr>
                  <w:r>
                    <w:rPr>
                      <w:rFonts w:hint="eastAsia"/>
                    </w:rPr>
                    <w:t>颗粒物</w:t>
                  </w:r>
                </w:p>
              </w:tc>
              <w:tc>
                <w:tcPr>
                  <w:tcW w:w="2292" w:type="dxa"/>
                  <w:vAlign w:val="center"/>
                </w:tcPr>
                <w:p w14:paraId="6129C701">
                  <w:pPr>
                    <w:pStyle w:val="68"/>
                    <w:spacing w:line="240" w:lineRule="auto"/>
                  </w:pPr>
                  <w:r>
                    <w:t>1.6995</w:t>
                  </w:r>
                </w:p>
              </w:tc>
              <w:tc>
                <w:tcPr>
                  <w:tcW w:w="1687" w:type="dxa"/>
                  <w:vAlign w:val="center"/>
                </w:tcPr>
                <w:p w14:paraId="56492FAA">
                  <w:pPr>
                    <w:pStyle w:val="68"/>
                    <w:spacing w:line="240" w:lineRule="auto"/>
                  </w:pPr>
                  <w:r>
                    <w:rPr>
                      <w:rFonts w:hint="eastAsia"/>
                    </w:rPr>
                    <w:t>/</w:t>
                  </w:r>
                </w:p>
              </w:tc>
            </w:tr>
          </w:tbl>
          <w:p w14:paraId="40AD2D91">
            <w:pPr>
              <w:spacing w:line="500" w:lineRule="exact"/>
              <w:ind w:firstLine="480" w:firstLineChars="200"/>
              <w:rPr>
                <w:rFonts w:hAnsi="仿宋" w:eastAsia="仿宋"/>
                <w:sz w:val="24"/>
                <w:szCs w:val="21"/>
              </w:rPr>
            </w:pPr>
            <w:r>
              <w:rPr>
                <w:rFonts w:hint="eastAsia" w:hAnsi="仿宋" w:eastAsia="仿宋"/>
                <w:sz w:val="24"/>
                <w:szCs w:val="21"/>
              </w:rPr>
              <w:t>废水：</w:t>
            </w:r>
          </w:p>
          <w:p w14:paraId="5BC0C431">
            <w:pPr>
              <w:spacing w:line="500" w:lineRule="exact"/>
              <w:ind w:firstLine="480" w:firstLineChars="200"/>
              <w:rPr>
                <w:rFonts w:hAnsi="仿宋" w:eastAsia="仿宋"/>
                <w:sz w:val="24"/>
                <w:szCs w:val="21"/>
              </w:rPr>
            </w:pPr>
            <w:r>
              <w:rPr>
                <w:rFonts w:hint="eastAsia" w:hAnsi="仿宋" w:eastAsia="仿宋"/>
                <w:sz w:val="24"/>
                <w:szCs w:val="21"/>
              </w:rPr>
              <w:t>生活污水：生活污水288</w:t>
            </w:r>
            <w:r>
              <w:rPr>
                <w:rFonts w:hAnsi="仿宋" w:eastAsia="仿宋"/>
                <w:sz w:val="24"/>
                <w:szCs w:val="21"/>
              </w:rPr>
              <w:t>t</w:t>
            </w:r>
            <w:r>
              <w:rPr>
                <w:rFonts w:hint="eastAsia" w:hAnsi="仿宋" w:eastAsia="仿宋"/>
                <w:sz w:val="24"/>
                <w:szCs w:val="21"/>
              </w:rPr>
              <w:t>/</w:t>
            </w:r>
            <w:r>
              <w:rPr>
                <w:rFonts w:hAnsi="仿宋" w:eastAsia="仿宋"/>
                <w:sz w:val="24"/>
                <w:szCs w:val="21"/>
              </w:rPr>
              <w:t>a</w:t>
            </w:r>
            <w:r>
              <w:rPr>
                <w:rFonts w:hint="eastAsia" w:hAnsi="仿宋" w:eastAsia="仿宋"/>
                <w:sz w:val="24"/>
                <w:szCs w:val="21"/>
              </w:rPr>
              <w:t>托运至直溪污水处理厂处理；</w:t>
            </w:r>
          </w:p>
          <w:p w14:paraId="261E7749">
            <w:pPr>
              <w:spacing w:line="500" w:lineRule="exact"/>
              <w:ind w:firstLine="480" w:firstLineChars="200"/>
              <w:rPr>
                <w:rFonts w:hAnsi="仿宋" w:eastAsia="仿宋"/>
                <w:sz w:val="24"/>
                <w:szCs w:val="21"/>
              </w:rPr>
            </w:pPr>
            <w:r>
              <w:rPr>
                <w:rFonts w:hint="eastAsia" w:hAnsi="仿宋" w:eastAsia="仿宋"/>
                <w:sz w:val="24"/>
                <w:szCs w:val="21"/>
              </w:rPr>
              <w:t>蒸压加气板材生产线球磨废水：板材生产线球磨过程使用机制砂、石膏和水，球磨用水量约</w:t>
            </w:r>
            <w:r>
              <w:rPr>
                <w:rFonts w:hAnsi="仿宋" w:eastAsia="仿宋"/>
                <w:sz w:val="24"/>
                <w:szCs w:val="21"/>
              </w:rPr>
              <w:t>40t/d</w:t>
            </w:r>
            <w:r>
              <w:rPr>
                <w:rFonts w:hint="eastAsia" w:hAnsi="仿宋" w:eastAsia="仿宋"/>
                <w:sz w:val="24"/>
                <w:szCs w:val="21"/>
              </w:rPr>
              <w:t>，年运行</w:t>
            </w:r>
            <w:r>
              <w:rPr>
                <w:rFonts w:hAnsi="仿宋" w:eastAsia="仿宋"/>
                <w:sz w:val="24"/>
                <w:szCs w:val="21"/>
              </w:rPr>
              <w:t>300</w:t>
            </w:r>
            <w:r>
              <w:rPr>
                <w:rFonts w:hint="eastAsia" w:hAnsi="仿宋" w:eastAsia="仿宋"/>
                <w:sz w:val="24"/>
                <w:szCs w:val="21"/>
              </w:rPr>
              <w:t>天，则球磨用水量约</w:t>
            </w:r>
            <w:r>
              <w:rPr>
                <w:rFonts w:hAnsi="仿宋" w:eastAsia="仿宋"/>
                <w:sz w:val="24"/>
                <w:szCs w:val="21"/>
              </w:rPr>
              <w:t>1.2</w:t>
            </w:r>
            <w:r>
              <w:rPr>
                <w:rFonts w:hint="eastAsia" w:hAnsi="仿宋" w:eastAsia="仿宋"/>
                <w:sz w:val="24"/>
                <w:szCs w:val="21"/>
              </w:rPr>
              <w:t>万</w:t>
            </w:r>
            <w:r>
              <w:rPr>
                <w:rFonts w:hAnsi="仿宋" w:eastAsia="仿宋"/>
                <w:sz w:val="24"/>
                <w:szCs w:val="21"/>
              </w:rPr>
              <w:t>t/a</w:t>
            </w:r>
            <w:r>
              <w:rPr>
                <w:rFonts w:hint="eastAsia" w:hAnsi="仿宋" w:eastAsia="仿宋"/>
                <w:sz w:val="24"/>
                <w:szCs w:val="21"/>
              </w:rPr>
              <w:t>，均进入产品。</w:t>
            </w:r>
          </w:p>
          <w:p w14:paraId="021B1D4B">
            <w:pPr>
              <w:spacing w:line="500" w:lineRule="exact"/>
              <w:ind w:firstLine="480" w:firstLineChars="200"/>
              <w:rPr>
                <w:rFonts w:hAnsi="仿宋" w:eastAsia="仿宋"/>
                <w:sz w:val="24"/>
                <w:szCs w:val="21"/>
              </w:rPr>
            </w:pPr>
            <w:r>
              <w:rPr>
                <w:rFonts w:hint="eastAsia" w:hAnsi="仿宋" w:eastAsia="仿宋"/>
                <w:sz w:val="24"/>
                <w:szCs w:val="21"/>
              </w:rPr>
              <w:t>预拌湿砂浆生产线废水：砂浆搅拌实际用水量为</w:t>
            </w:r>
            <w:r>
              <w:rPr>
                <w:rFonts w:hAnsi="仿宋" w:eastAsia="仿宋"/>
                <w:sz w:val="24"/>
                <w:szCs w:val="21"/>
              </w:rPr>
              <w:t>66660t/a</w:t>
            </w:r>
            <w:r>
              <w:rPr>
                <w:rFonts w:hint="eastAsia" w:hAnsi="仿宋" w:eastAsia="仿宋"/>
                <w:sz w:val="24"/>
                <w:szCs w:val="21"/>
              </w:rPr>
              <w:t>，损耗</w:t>
            </w:r>
            <w:r>
              <w:rPr>
                <w:rFonts w:hAnsi="仿宋" w:eastAsia="仿宋"/>
                <w:sz w:val="24"/>
                <w:szCs w:val="21"/>
              </w:rPr>
              <w:t>566</w:t>
            </w:r>
            <w:r>
              <w:rPr>
                <w:rFonts w:hint="eastAsia" w:hAnsi="仿宋" w:eastAsia="仿宋"/>
                <w:sz w:val="24"/>
                <w:szCs w:val="21"/>
              </w:rPr>
              <w:t>0吨，</w:t>
            </w:r>
            <w:r>
              <w:rPr>
                <w:rFonts w:hAnsi="仿宋" w:eastAsia="仿宋"/>
                <w:sz w:val="24"/>
                <w:szCs w:val="21"/>
              </w:rPr>
              <w:t>61</w:t>
            </w:r>
            <w:r>
              <w:rPr>
                <w:rFonts w:hint="eastAsia" w:hAnsi="仿宋" w:eastAsia="仿宋"/>
                <w:sz w:val="24"/>
                <w:szCs w:val="21"/>
              </w:rPr>
              <w:t>000吨进入产品。</w:t>
            </w:r>
          </w:p>
          <w:p w14:paraId="6E63212C">
            <w:pPr>
              <w:spacing w:line="500" w:lineRule="exact"/>
              <w:ind w:firstLine="480" w:firstLineChars="200"/>
              <w:rPr>
                <w:rFonts w:hAnsi="仿宋" w:eastAsia="仿宋"/>
                <w:sz w:val="24"/>
                <w:szCs w:val="21"/>
              </w:rPr>
            </w:pPr>
            <w:r>
              <w:rPr>
                <w:rFonts w:hint="eastAsia" w:hAnsi="仿宋" w:eastAsia="仿宋"/>
                <w:sz w:val="24"/>
                <w:szCs w:val="21"/>
              </w:rPr>
              <w:t>车辆清洗废水：车辆清洗废水产生量为</w:t>
            </w:r>
            <w:r>
              <w:rPr>
                <w:rFonts w:hAnsi="仿宋" w:eastAsia="仿宋"/>
                <w:sz w:val="24"/>
                <w:szCs w:val="21"/>
              </w:rPr>
              <w:t>3456</w:t>
            </w:r>
            <w:r>
              <w:rPr>
                <w:rFonts w:hint="eastAsia" w:hAnsi="仿宋" w:eastAsia="仿宋"/>
                <w:sz w:val="24"/>
                <w:szCs w:val="21"/>
              </w:rPr>
              <w:t>t/a，经厂内污水处理站处理后回用于生产环节。</w:t>
            </w:r>
          </w:p>
          <w:p w14:paraId="70B773DD">
            <w:pPr>
              <w:spacing w:line="500" w:lineRule="exact"/>
              <w:ind w:firstLine="480" w:firstLineChars="200"/>
              <w:rPr>
                <w:rFonts w:hAnsi="仿宋" w:eastAsia="仿宋"/>
                <w:sz w:val="24"/>
                <w:szCs w:val="21"/>
              </w:rPr>
            </w:pPr>
            <w:r>
              <w:rPr>
                <w:rFonts w:hint="eastAsia" w:hAnsi="仿宋" w:eastAsia="仿宋"/>
                <w:sz w:val="24"/>
                <w:szCs w:val="21"/>
              </w:rPr>
              <w:t>喷雾抑尘废水：喷雾抑尘废水产生量为</w:t>
            </w:r>
            <w:r>
              <w:rPr>
                <w:rFonts w:hAnsi="仿宋" w:eastAsia="仿宋"/>
                <w:sz w:val="24"/>
                <w:szCs w:val="21"/>
              </w:rPr>
              <w:t>96</w:t>
            </w:r>
            <w:r>
              <w:rPr>
                <w:rFonts w:hint="eastAsia" w:hAnsi="仿宋" w:eastAsia="仿宋"/>
                <w:sz w:val="24"/>
                <w:szCs w:val="21"/>
              </w:rPr>
              <w:t>0t/a，经厂内污水处理站处理后回用于生产环节。</w:t>
            </w:r>
          </w:p>
          <w:p w14:paraId="3E53AACB">
            <w:pPr>
              <w:spacing w:line="500" w:lineRule="exact"/>
              <w:ind w:firstLine="480" w:firstLineChars="200"/>
              <w:rPr>
                <w:rFonts w:hAnsi="仿宋" w:eastAsia="仿宋"/>
                <w:sz w:val="24"/>
                <w:szCs w:val="21"/>
              </w:rPr>
            </w:pPr>
            <w:r>
              <w:rPr>
                <w:rFonts w:hint="eastAsia" w:hAnsi="仿宋" w:eastAsia="仿宋"/>
                <w:sz w:val="24"/>
                <w:szCs w:val="21"/>
              </w:rPr>
              <w:t>噪声：</w:t>
            </w:r>
          </w:p>
          <w:p w14:paraId="5C7FE6FC">
            <w:pPr>
              <w:spacing w:line="500" w:lineRule="exact"/>
              <w:ind w:firstLine="480" w:firstLineChars="200"/>
              <w:rPr>
                <w:rFonts w:hAnsi="仿宋" w:eastAsia="仿宋"/>
                <w:sz w:val="24"/>
                <w:szCs w:val="21"/>
              </w:rPr>
            </w:pPr>
            <w:r>
              <w:rPr>
                <w:rFonts w:hAnsi="仿宋" w:eastAsia="仿宋"/>
                <w:sz w:val="24"/>
                <w:szCs w:val="21"/>
              </w:rPr>
              <w:t>原有项目噪声源主要为车间噪声。</w:t>
            </w:r>
            <w:r>
              <w:rPr>
                <w:rFonts w:hint="eastAsia" w:hAnsi="仿宋" w:eastAsia="仿宋"/>
                <w:sz w:val="24"/>
                <w:szCs w:val="21"/>
              </w:rPr>
              <w:t>合理布置高噪声源，并对高噪声源采取吸声、隔声、消声、防震措施。东</w:t>
            </w:r>
            <w:r>
              <w:rPr>
                <w:rFonts w:hAnsi="仿宋" w:eastAsia="仿宋"/>
                <w:sz w:val="24"/>
                <w:szCs w:val="21"/>
              </w:rPr>
              <w:t>、</w:t>
            </w:r>
            <w:r>
              <w:rPr>
                <w:rFonts w:hint="eastAsia" w:hAnsi="仿宋" w:eastAsia="仿宋"/>
                <w:sz w:val="24"/>
                <w:szCs w:val="21"/>
              </w:rPr>
              <w:t>南、西、北</w:t>
            </w:r>
            <w:r>
              <w:rPr>
                <w:rFonts w:hAnsi="仿宋" w:eastAsia="仿宋"/>
                <w:sz w:val="24"/>
                <w:szCs w:val="21"/>
              </w:rPr>
              <w:t>各厂界昼夜间噪声均达到《工业企业厂界环境噪声排放标准》（GB12348-2008）</w:t>
            </w:r>
            <w:r>
              <w:rPr>
                <w:rFonts w:hint="eastAsia" w:hAnsi="仿宋" w:eastAsia="仿宋"/>
                <w:sz w:val="24"/>
                <w:szCs w:val="21"/>
              </w:rPr>
              <w:t>2</w:t>
            </w:r>
            <w:r>
              <w:rPr>
                <w:rFonts w:hAnsi="仿宋" w:eastAsia="仿宋"/>
                <w:sz w:val="24"/>
                <w:szCs w:val="21"/>
              </w:rPr>
              <w:t>类标准。</w:t>
            </w:r>
          </w:p>
          <w:p w14:paraId="5F506456">
            <w:pPr>
              <w:spacing w:line="500" w:lineRule="exact"/>
              <w:ind w:firstLine="480" w:firstLineChars="200"/>
              <w:rPr>
                <w:rFonts w:hAnsi="仿宋" w:eastAsia="仿宋"/>
                <w:sz w:val="24"/>
                <w:szCs w:val="21"/>
              </w:rPr>
            </w:pPr>
            <w:r>
              <w:rPr>
                <w:rFonts w:hint="eastAsia" w:hAnsi="仿宋" w:eastAsia="仿宋"/>
                <w:sz w:val="24"/>
                <w:szCs w:val="21"/>
              </w:rPr>
              <w:t>根据南京爱迪信环境技术有限公司于202</w:t>
            </w:r>
            <w:r>
              <w:rPr>
                <w:rFonts w:hAnsi="仿宋" w:eastAsia="仿宋"/>
                <w:sz w:val="24"/>
                <w:szCs w:val="21"/>
              </w:rPr>
              <w:t>4</w:t>
            </w:r>
            <w:r>
              <w:rPr>
                <w:rFonts w:hint="eastAsia" w:hAnsi="仿宋" w:eastAsia="仿宋"/>
                <w:sz w:val="24"/>
                <w:szCs w:val="21"/>
              </w:rPr>
              <w:t>年8月5日出具的例行监测报告（NJADT2403008203），具体</w:t>
            </w:r>
            <w:r>
              <w:rPr>
                <w:rFonts w:hAnsi="仿宋" w:eastAsia="仿宋"/>
                <w:sz w:val="24"/>
                <w:szCs w:val="21"/>
              </w:rPr>
              <w:t>如下：</w:t>
            </w:r>
          </w:p>
          <w:p w14:paraId="0E701942">
            <w:pPr>
              <w:jc w:val="center"/>
              <w:rPr>
                <w:rFonts w:hAnsi="仿宋" w:eastAsia="仿宋"/>
                <w:b/>
                <w:szCs w:val="21"/>
              </w:rPr>
            </w:pPr>
            <w:r>
              <w:rPr>
                <w:rFonts w:hAnsi="仿宋" w:eastAsia="仿宋"/>
                <w:b/>
                <w:szCs w:val="21"/>
              </w:rPr>
              <w:t>噪声监测结果  （单位：dB(A)）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675"/>
              <w:gridCol w:w="1616"/>
              <w:gridCol w:w="1521"/>
              <w:gridCol w:w="1530"/>
              <w:gridCol w:w="1530"/>
            </w:tblGrid>
            <w:tr w14:paraId="18D1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restart"/>
                  <w:vAlign w:val="center"/>
                </w:tcPr>
                <w:p w14:paraId="18219197">
                  <w:pPr>
                    <w:pStyle w:val="68"/>
                    <w:spacing w:line="240" w:lineRule="auto"/>
                  </w:pPr>
                  <w:r>
                    <w:t>监测时间</w:t>
                  </w:r>
                </w:p>
              </w:tc>
              <w:tc>
                <w:tcPr>
                  <w:tcW w:w="1830" w:type="dxa"/>
                  <w:vMerge w:val="restart"/>
                  <w:vAlign w:val="center"/>
                </w:tcPr>
                <w:p w14:paraId="1086CFD6">
                  <w:pPr>
                    <w:pStyle w:val="68"/>
                    <w:spacing w:line="240" w:lineRule="auto"/>
                  </w:pPr>
                  <w:r>
                    <w:t>监测点位</w:t>
                  </w:r>
                </w:p>
              </w:tc>
              <w:tc>
                <w:tcPr>
                  <w:tcW w:w="3425" w:type="dxa"/>
                  <w:gridSpan w:val="2"/>
                  <w:vAlign w:val="center"/>
                </w:tcPr>
                <w:p w14:paraId="0F126ED2">
                  <w:pPr>
                    <w:pStyle w:val="68"/>
                    <w:spacing w:line="240" w:lineRule="auto"/>
                  </w:pPr>
                  <w:r>
                    <w:t>监测结果</w:t>
                  </w:r>
                </w:p>
              </w:tc>
              <w:tc>
                <w:tcPr>
                  <w:tcW w:w="3340" w:type="dxa"/>
                  <w:gridSpan w:val="2"/>
                  <w:vAlign w:val="center"/>
                </w:tcPr>
                <w:p w14:paraId="22268E7A">
                  <w:pPr>
                    <w:pStyle w:val="68"/>
                    <w:spacing w:line="240" w:lineRule="auto"/>
                  </w:pPr>
                  <w:r>
                    <w:rPr>
                      <w:rFonts w:hint="eastAsia"/>
                    </w:rPr>
                    <w:t>执行</w:t>
                  </w:r>
                  <w:r>
                    <w:t>标准</w:t>
                  </w:r>
                </w:p>
              </w:tc>
            </w:tr>
            <w:tr w14:paraId="6EEA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continue"/>
                  <w:vAlign w:val="center"/>
                </w:tcPr>
                <w:p w14:paraId="716B0D0C">
                  <w:pPr>
                    <w:pStyle w:val="68"/>
                    <w:spacing w:line="240" w:lineRule="auto"/>
                  </w:pPr>
                </w:p>
              </w:tc>
              <w:tc>
                <w:tcPr>
                  <w:tcW w:w="1830" w:type="dxa"/>
                  <w:vMerge w:val="continue"/>
                  <w:vAlign w:val="center"/>
                </w:tcPr>
                <w:p w14:paraId="7E2C9B09">
                  <w:pPr>
                    <w:pStyle w:val="68"/>
                    <w:spacing w:line="240" w:lineRule="auto"/>
                  </w:pPr>
                </w:p>
              </w:tc>
              <w:tc>
                <w:tcPr>
                  <w:tcW w:w="1765" w:type="dxa"/>
                  <w:vAlign w:val="center"/>
                </w:tcPr>
                <w:p w14:paraId="0084443C">
                  <w:pPr>
                    <w:pStyle w:val="68"/>
                    <w:spacing w:line="240" w:lineRule="auto"/>
                  </w:pPr>
                  <w:r>
                    <w:t>昼间</w:t>
                  </w:r>
                </w:p>
              </w:tc>
              <w:tc>
                <w:tcPr>
                  <w:tcW w:w="1660" w:type="dxa"/>
                  <w:vAlign w:val="center"/>
                </w:tcPr>
                <w:p w14:paraId="1C9E91DE">
                  <w:pPr>
                    <w:pStyle w:val="68"/>
                    <w:spacing w:line="240" w:lineRule="auto"/>
                  </w:pPr>
                  <w:r>
                    <w:t>夜间</w:t>
                  </w:r>
                </w:p>
              </w:tc>
              <w:tc>
                <w:tcPr>
                  <w:tcW w:w="1670" w:type="dxa"/>
                  <w:vAlign w:val="center"/>
                </w:tcPr>
                <w:p w14:paraId="7C747F66">
                  <w:pPr>
                    <w:pStyle w:val="68"/>
                    <w:spacing w:line="240" w:lineRule="auto"/>
                  </w:pPr>
                  <w:r>
                    <w:t>昼间</w:t>
                  </w:r>
                </w:p>
              </w:tc>
              <w:tc>
                <w:tcPr>
                  <w:tcW w:w="1670" w:type="dxa"/>
                  <w:vAlign w:val="center"/>
                </w:tcPr>
                <w:p w14:paraId="46AE5805">
                  <w:pPr>
                    <w:pStyle w:val="68"/>
                    <w:spacing w:line="240" w:lineRule="auto"/>
                  </w:pPr>
                  <w:r>
                    <w:t>夜间</w:t>
                  </w:r>
                </w:p>
              </w:tc>
            </w:tr>
            <w:tr w14:paraId="770F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restart"/>
                  <w:vAlign w:val="center"/>
                </w:tcPr>
                <w:p w14:paraId="1F6C751C">
                  <w:pPr>
                    <w:pStyle w:val="68"/>
                    <w:spacing w:line="240" w:lineRule="auto"/>
                  </w:pPr>
                  <w:r>
                    <w:t>2024.8.5</w:t>
                  </w:r>
                </w:p>
              </w:tc>
              <w:tc>
                <w:tcPr>
                  <w:tcW w:w="1830" w:type="dxa"/>
                  <w:vAlign w:val="center"/>
                </w:tcPr>
                <w:p w14:paraId="1890513A">
                  <w:pPr>
                    <w:pStyle w:val="68"/>
                    <w:spacing w:line="240" w:lineRule="auto"/>
                  </w:pPr>
                  <w:r>
                    <w:t>1#（东厂界）</w:t>
                  </w:r>
                </w:p>
              </w:tc>
              <w:tc>
                <w:tcPr>
                  <w:tcW w:w="1765" w:type="dxa"/>
                  <w:vAlign w:val="center"/>
                </w:tcPr>
                <w:p w14:paraId="514F7EAD">
                  <w:pPr>
                    <w:pStyle w:val="68"/>
                    <w:spacing w:line="240" w:lineRule="auto"/>
                  </w:pPr>
                  <w:r>
                    <w:rPr>
                      <w:rFonts w:hint="eastAsia"/>
                    </w:rPr>
                    <w:t>58.6</w:t>
                  </w:r>
                </w:p>
              </w:tc>
              <w:tc>
                <w:tcPr>
                  <w:tcW w:w="1660" w:type="dxa"/>
                  <w:vAlign w:val="center"/>
                </w:tcPr>
                <w:p w14:paraId="5D25FFCE">
                  <w:pPr>
                    <w:pStyle w:val="68"/>
                    <w:spacing w:line="240" w:lineRule="auto"/>
                  </w:pPr>
                  <w:r>
                    <w:rPr>
                      <w:rFonts w:hint="eastAsia"/>
                    </w:rPr>
                    <w:t>46.4</w:t>
                  </w:r>
                </w:p>
              </w:tc>
              <w:tc>
                <w:tcPr>
                  <w:tcW w:w="1670" w:type="dxa"/>
                  <w:vMerge w:val="restart"/>
                  <w:vAlign w:val="center"/>
                </w:tcPr>
                <w:p w14:paraId="113B4978">
                  <w:pPr>
                    <w:pStyle w:val="68"/>
                    <w:spacing w:line="240" w:lineRule="auto"/>
                  </w:pPr>
                  <w:r>
                    <w:rPr>
                      <w:rFonts w:hint="eastAsia"/>
                    </w:rPr>
                    <w:t>60</w:t>
                  </w:r>
                </w:p>
              </w:tc>
              <w:tc>
                <w:tcPr>
                  <w:tcW w:w="1670" w:type="dxa"/>
                  <w:vMerge w:val="restart"/>
                  <w:vAlign w:val="center"/>
                </w:tcPr>
                <w:p w14:paraId="710B4A11">
                  <w:pPr>
                    <w:pStyle w:val="68"/>
                    <w:spacing w:line="240" w:lineRule="auto"/>
                  </w:pPr>
                  <w:r>
                    <w:rPr>
                      <w:rFonts w:hint="eastAsia"/>
                    </w:rPr>
                    <w:t>50</w:t>
                  </w:r>
                </w:p>
              </w:tc>
            </w:tr>
            <w:tr w14:paraId="5B03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continue"/>
                  <w:vAlign w:val="center"/>
                </w:tcPr>
                <w:p w14:paraId="56EB7966">
                  <w:pPr>
                    <w:pStyle w:val="68"/>
                    <w:spacing w:line="240" w:lineRule="auto"/>
                  </w:pPr>
                </w:p>
              </w:tc>
              <w:tc>
                <w:tcPr>
                  <w:tcW w:w="1830" w:type="dxa"/>
                  <w:vAlign w:val="center"/>
                </w:tcPr>
                <w:p w14:paraId="412783A4">
                  <w:pPr>
                    <w:pStyle w:val="68"/>
                    <w:spacing w:line="240" w:lineRule="auto"/>
                  </w:pPr>
                  <w:r>
                    <w:t>2#（南厂界）</w:t>
                  </w:r>
                </w:p>
              </w:tc>
              <w:tc>
                <w:tcPr>
                  <w:tcW w:w="1765" w:type="dxa"/>
                  <w:vAlign w:val="center"/>
                </w:tcPr>
                <w:p w14:paraId="1C595571">
                  <w:pPr>
                    <w:pStyle w:val="68"/>
                    <w:spacing w:line="240" w:lineRule="auto"/>
                  </w:pPr>
                  <w:r>
                    <w:rPr>
                      <w:rFonts w:hint="eastAsia"/>
                    </w:rPr>
                    <w:t>57.1</w:t>
                  </w:r>
                </w:p>
              </w:tc>
              <w:tc>
                <w:tcPr>
                  <w:tcW w:w="1660" w:type="dxa"/>
                  <w:vAlign w:val="center"/>
                </w:tcPr>
                <w:p w14:paraId="095883CC">
                  <w:pPr>
                    <w:pStyle w:val="68"/>
                    <w:spacing w:line="240" w:lineRule="auto"/>
                  </w:pPr>
                  <w:r>
                    <w:rPr>
                      <w:rFonts w:hint="eastAsia"/>
                    </w:rPr>
                    <w:t>47.3</w:t>
                  </w:r>
                </w:p>
              </w:tc>
              <w:tc>
                <w:tcPr>
                  <w:tcW w:w="1670" w:type="dxa"/>
                  <w:vMerge w:val="continue"/>
                  <w:vAlign w:val="center"/>
                </w:tcPr>
                <w:p w14:paraId="71D0A6CD">
                  <w:pPr>
                    <w:adjustRightInd w:val="0"/>
                    <w:snapToGrid w:val="0"/>
                    <w:jc w:val="center"/>
                    <w:rPr>
                      <w:rFonts w:eastAsia="仿宋_GB2312"/>
                      <w:spacing w:val="10"/>
                      <w:szCs w:val="21"/>
                    </w:rPr>
                  </w:pPr>
                </w:p>
              </w:tc>
              <w:tc>
                <w:tcPr>
                  <w:tcW w:w="1670" w:type="dxa"/>
                  <w:vMerge w:val="continue"/>
                  <w:vAlign w:val="center"/>
                </w:tcPr>
                <w:p w14:paraId="67B2B789">
                  <w:pPr>
                    <w:adjustRightInd w:val="0"/>
                    <w:snapToGrid w:val="0"/>
                    <w:jc w:val="center"/>
                    <w:rPr>
                      <w:rFonts w:eastAsia="仿宋_GB2312"/>
                      <w:spacing w:val="10"/>
                      <w:szCs w:val="21"/>
                    </w:rPr>
                  </w:pPr>
                </w:p>
              </w:tc>
            </w:tr>
            <w:tr w14:paraId="70D1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continue"/>
                  <w:vAlign w:val="center"/>
                </w:tcPr>
                <w:p w14:paraId="71696304">
                  <w:pPr>
                    <w:pStyle w:val="68"/>
                    <w:spacing w:line="240" w:lineRule="auto"/>
                  </w:pPr>
                </w:p>
              </w:tc>
              <w:tc>
                <w:tcPr>
                  <w:tcW w:w="1830" w:type="dxa"/>
                  <w:vAlign w:val="center"/>
                </w:tcPr>
                <w:p w14:paraId="7CFEF181">
                  <w:pPr>
                    <w:pStyle w:val="68"/>
                    <w:spacing w:line="240" w:lineRule="auto"/>
                  </w:pPr>
                  <w:r>
                    <w:t>3#（西厂界）</w:t>
                  </w:r>
                </w:p>
              </w:tc>
              <w:tc>
                <w:tcPr>
                  <w:tcW w:w="1765" w:type="dxa"/>
                  <w:vAlign w:val="center"/>
                </w:tcPr>
                <w:p w14:paraId="0E154D00">
                  <w:pPr>
                    <w:pStyle w:val="68"/>
                    <w:spacing w:line="240" w:lineRule="auto"/>
                  </w:pPr>
                  <w:r>
                    <w:rPr>
                      <w:rFonts w:hint="eastAsia"/>
                    </w:rPr>
                    <w:t>57.8</w:t>
                  </w:r>
                </w:p>
              </w:tc>
              <w:tc>
                <w:tcPr>
                  <w:tcW w:w="1660" w:type="dxa"/>
                  <w:vAlign w:val="center"/>
                </w:tcPr>
                <w:p w14:paraId="56054739">
                  <w:pPr>
                    <w:pStyle w:val="68"/>
                    <w:spacing w:line="240" w:lineRule="auto"/>
                  </w:pPr>
                  <w:r>
                    <w:rPr>
                      <w:rFonts w:hint="eastAsia"/>
                    </w:rPr>
                    <w:t>46</w:t>
                  </w:r>
                </w:p>
              </w:tc>
              <w:tc>
                <w:tcPr>
                  <w:tcW w:w="1670" w:type="dxa"/>
                  <w:vMerge w:val="continue"/>
                  <w:vAlign w:val="center"/>
                </w:tcPr>
                <w:p w14:paraId="1C50FBAB">
                  <w:pPr>
                    <w:adjustRightInd w:val="0"/>
                    <w:snapToGrid w:val="0"/>
                    <w:jc w:val="center"/>
                    <w:rPr>
                      <w:rFonts w:eastAsia="仿宋_GB2312"/>
                      <w:spacing w:val="10"/>
                      <w:szCs w:val="21"/>
                    </w:rPr>
                  </w:pPr>
                </w:p>
              </w:tc>
              <w:tc>
                <w:tcPr>
                  <w:tcW w:w="1670" w:type="dxa"/>
                  <w:vMerge w:val="continue"/>
                  <w:vAlign w:val="center"/>
                </w:tcPr>
                <w:p w14:paraId="6157F667">
                  <w:pPr>
                    <w:adjustRightInd w:val="0"/>
                    <w:snapToGrid w:val="0"/>
                    <w:jc w:val="center"/>
                    <w:rPr>
                      <w:rFonts w:eastAsia="仿宋_GB2312"/>
                      <w:spacing w:val="10"/>
                      <w:szCs w:val="21"/>
                    </w:rPr>
                  </w:pPr>
                </w:p>
              </w:tc>
            </w:tr>
            <w:tr w14:paraId="3AD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8" w:type="dxa"/>
                  <w:vMerge w:val="continue"/>
                  <w:vAlign w:val="center"/>
                </w:tcPr>
                <w:p w14:paraId="1448FADB">
                  <w:pPr>
                    <w:pStyle w:val="68"/>
                    <w:spacing w:line="240" w:lineRule="auto"/>
                  </w:pPr>
                </w:p>
              </w:tc>
              <w:tc>
                <w:tcPr>
                  <w:tcW w:w="1830" w:type="dxa"/>
                  <w:vAlign w:val="center"/>
                </w:tcPr>
                <w:p w14:paraId="729E921B">
                  <w:pPr>
                    <w:pStyle w:val="68"/>
                    <w:spacing w:line="240" w:lineRule="auto"/>
                  </w:pPr>
                  <w:r>
                    <w:t>4#（北厂界）</w:t>
                  </w:r>
                </w:p>
              </w:tc>
              <w:tc>
                <w:tcPr>
                  <w:tcW w:w="1765" w:type="dxa"/>
                  <w:vAlign w:val="center"/>
                </w:tcPr>
                <w:p w14:paraId="1B2A1AB9">
                  <w:pPr>
                    <w:pStyle w:val="68"/>
                    <w:spacing w:line="240" w:lineRule="auto"/>
                  </w:pPr>
                  <w:r>
                    <w:rPr>
                      <w:rFonts w:hint="eastAsia"/>
                    </w:rPr>
                    <w:t>58.5</w:t>
                  </w:r>
                </w:p>
              </w:tc>
              <w:tc>
                <w:tcPr>
                  <w:tcW w:w="1660" w:type="dxa"/>
                  <w:vAlign w:val="center"/>
                </w:tcPr>
                <w:p w14:paraId="63157E83">
                  <w:pPr>
                    <w:pStyle w:val="68"/>
                    <w:spacing w:line="240" w:lineRule="auto"/>
                  </w:pPr>
                  <w:r>
                    <w:rPr>
                      <w:rFonts w:hint="eastAsia"/>
                    </w:rPr>
                    <w:t>48.4</w:t>
                  </w:r>
                </w:p>
              </w:tc>
              <w:tc>
                <w:tcPr>
                  <w:tcW w:w="1670" w:type="dxa"/>
                  <w:vMerge w:val="continue"/>
                  <w:vAlign w:val="center"/>
                </w:tcPr>
                <w:p w14:paraId="6C0DAB9B">
                  <w:pPr>
                    <w:adjustRightInd w:val="0"/>
                    <w:snapToGrid w:val="0"/>
                    <w:jc w:val="center"/>
                    <w:rPr>
                      <w:rFonts w:eastAsia="仿宋_GB2312"/>
                      <w:spacing w:val="10"/>
                      <w:szCs w:val="21"/>
                    </w:rPr>
                  </w:pPr>
                </w:p>
              </w:tc>
              <w:tc>
                <w:tcPr>
                  <w:tcW w:w="1670" w:type="dxa"/>
                  <w:vMerge w:val="continue"/>
                  <w:vAlign w:val="center"/>
                </w:tcPr>
                <w:p w14:paraId="5D5E3E62">
                  <w:pPr>
                    <w:adjustRightInd w:val="0"/>
                    <w:snapToGrid w:val="0"/>
                    <w:jc w:val="center"/>
                    <w:rPr>
                      <w:rFonts w:eastAsia="仿宋_GB2312"/>
                      <w:spacing w:val="10"/>
                      <w:szCs w:val="21"/>
                    </w:rPr>
                  </w:pPr>
                </w:p>
              </w:tc>
            </w:tr>
          </w:tbl>
          <w:p w14:paraId="09AD9F81">
            <w:pPr>
              <w:spacing w:line="500" w:lineRule="exact"/>
              <w:ind w:firstLine="480" w:firstLineChars="200"/>
              <w:rPr>
                <w:rFonts w:hAnsi="仿宋" w:eastAsia="仿宋"/>
                <w:sz w:val="24"/>
                <w:szCs w:val="21"/>
              </w:rPr>
            </w:pPr>
            <w:r>
              <w:rPr>
                <w:rFonts w:hAnsi="仿宋" w:eastAsia="仿宋"/>
                <w:sz w:val="24"/>
                <w:szCs w:val="21"/>
              </w:rPr>
              <w:t>根据</w:t>
            </w:r>
            <w:r>
              <w:rPr>
                <w:rFonts w:hint="eastAsia" w:hAnsi="仿宋" w:eastAsia="仿宋"/>
                <w:sz w:val="24"/>
                <w:szCs w:val="21"/>
              </w:rPr>
              <w:t>例行</w:t>
            </w:r>
            <w:r>
              <w:rPr>
                <w:rFonts w:hAnsi="仿宋" w:eastAsia="仿宋"/>
                <w:sz w:val="24"/>
                <w:szCs w:val="21"/>
              </w:rPr>
              <w:t>监测结果，本项目运行后</w:t>
            </w:r>
            <w:r>
              <w:rPr>
                <w:rFonts w:hint="eastAsia" w:hAnsi="仿宋" w:eastAsia="仿宋"/>
                <w:sz w:val="24"/>
                <w:szCs w:val="21"/>
              </w:rPr>
              <w:t>各</w:t>
            </w:r>
            <w:r>
              <w:rPr>
                <w:rFonts w:hAnsi="仿宋" w:eastAsia="仿宋"/>
                <w:sz w:val="24"/>
                <w:szCs w:val="21"/>
              </w:rPr>
              <w:t>厂界昼夜环境噪声监测值均达到《工业企业厂界环境噪声排放标准》（GB12348-2008）</w:t>
            </w:r>
            <w:r>
              <w:rPr>
                <w:rFonts w:hint="eastAsia" w:hAnsi="仿宋" w:eastAsia="仿宋"/>
                <w:sz w:val="24"/>
                <w:szCs w:val="21"/>
              </w:rPr>
              <w:t>2</w:t>
            </w:r>
            <w:r>
              <w:rPr>
                <w:rFonts w:hAnsi="仿宋" w:eastAsia="仿宋"/>
                <w:sz w:val="24"/>
                <w:szCs w:val="21"/>
              </w:rPr>
              <w:t>类标准的限值要求。</w:t>
            </w:r>
          </w:p>
          <w:p w14:paraId="0E9A0A74">
            <w:pPr>
              <w:spacing w:line="500" w:lineRule="exact"/>
              <w:ind w:firstLine="480" w:firstLineChars="200"/>
              <w:rPr>
                <w:rFonts w:hAnsi="仿宋" w:eastAsia="仿宋"/>
                <w:sz w:val="24"/>
                <w:szCs w:val="21"/>
              </w:rPr>
            </w:pPr>
            <w:r>
              <w:rPr>
                <w:rFonts w:hAnsi="仿宋" w:eastAsia="仿宋"/>
                <w:sz w:val="24"/>
                <w:szCs w:val="21"/>
              </w:rPr>
              <w:t>固废</w:t>
            </w:r>
            <w:r>
              <w:rPr>
                <w:rFonts w:hint="eastAsia" w:hAnsi="仿宋" w:eastAsia="仿宋"/>
                <w:sz w:val="24"/>
                <w:szCs w:val="21"/>
              </w:rPr>
              <w:t>：</w:t>
            </w:r>
          </w:p>
          <w:p w14:paraId="025E27DD">
            <w:pPr>
              <w:spacing w:line="480" w:lineRule="exact"/>
              <w:ind w:firstLine="480" w:firstLineChars="200"/>
              <w:rPr>
                <w:rFonts w:eastAsia="仿宋"/>
                <w:sz w:val="24"/>
                <w:szCs w:val="21"/>
              </w:rPr>
            </w:pPr>
            <w:r>
              <w:rPr>
                <w:rFonts w:hint="eastAsia" w:eastAsia="仿宋"/>
                <w:sz w:val="24"/>
                <w:szCs w:val="21"/>
              </w:rPr>
              <w:t>生活垃圾环卫部门清运，废包装袋、炉渣、蒸压加气板材生产线中产生的危废废脱模剂包装桶及废板刷、废含油抹布、手套混入生活垃圾，由环卫部门收集，边角料及除尘渣回用于生产环节，危废废物委托有资质单位进行处置。固体废物综合处置率100%，不直接排放，对周围环境无直接影响。</w:t>
            </w:r>
          </w:p>
          <w:p w14:paraId="0E182B62">
            <w:pPr>
              <w:jc w:val="center"/>
              <w:rPr>
                <w:rFonts w:hAnsi="仿宋" w:eastAsia="仿宋"/>
                <w:b/>
                <w:szCs w:val="21"/>
              </w:rPr>
            </w:pPr>
            <w:r>
              <w:rPr>
                <w:rFonts w:hint="eastAsia" w:hAnsi="仿宋" w:eastAsia="仿宋"/>
                <w:b/>
                <w:szCs w:val="21"/>
              </w:rPr>
              <w:t>原有项目</w:t>
            </w:r>
            <w:r>
              <w:rPr>
                <w:rFonts w:hAnsi="仿宋" w:eastAsia="仿宋"/>
                <w:b/>
                <w:szCs w:val="21"/>
              </w:rPr>
              <w:t>固废排放情况一览表</w:t>
            </w:r>
          </w:p>
          <w:tbl>
            <w:tblPr>
              <w:tblStyle w:val="33"/>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90"/>
              <w:gridCol w:w="821"/>
              <w:gridCol w:w="1064"/>
              <w:gridCol w:w="634"/>
              <w:gridCol w:w="750"/>
              <w:gridCol w:w="1112"/>
              <w:gridCol w:w="750"/>
              <w:gridCol w:w="957"/>
              <w:gridCol w:w="1222"/>
            </w:tblGrid>
            <w:tr w14:paraId="574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73" w:type="dxa"/>
                  <w:vAlign w:val="center"/>
                </w:tcPr>
                <w:p w14:paraId="25305AA8">
                  <w:pPr>
                    <w:pStyle w:val="68"/>
                    <w:spacing w:line="240" w:lineRule="auto"/>
                  </w:pPr>
                  <w:r>
                    <w:t>序号</w:t>
                  </w:r>
                </w:p>
              </w:tc>
              <w:tc>
                <w:tcPr>
                  <w:tcW w:w="890" w:type="dxa"/>
                  <w:vAlign w:val="center"/>
                </w:tcPr>
                <w:p w14:paraId="69DE9543">
                  <w:pPr>
                    <w:pStyle w:val="68"/>
                    <w:spacing w:line="240" w:lineRule="auto"/>
                  </w:pPr>
                  <w:r>
                    <w:t>名称</w:t>
                  </w:r>
                </w:p>
              </w:tc>
              <w:tc>
                <w:tcPr>
                  <w:tcW w:w="821" w:type="dxa"/>
                  <w:vAlign w:val="center"/>
                </w:tcPr>
                <w:p w14:paraId="721BD9F4">
                  <w:pPr>
                    <w:pStyle w:val="68"/>
                    <w:spacing w:line="240" w:lineRule="auto"/>
                  </w:pPr>
                  <w:r>
                    <w:t>属性</w:t>
                  </w:r>
                </w:p>
              </w:tc>
              <w:tc>
                <w:tcPr>
                  <w:tcW w:w="1064" w:type="dxa"/>
                  <w:vAlign w:val="center"/>
                </w:tcPr>
                <w:p w14:paraId="1C168C6B">
                  <w:pPr>
                    <w:pStyle w:val="68"/>
                    <w:spacing w:line="240" w:lineRule="auto"/>
                  </w:pPr>
                  <w:r>
                    <w:t>产生工序</w:t>
                  </w:r>
                </w:p>
              </w:tc>
              <w:tc>
                <w:tcPr>
                  <w:tcW w:w="634" w:type="dxa"/>
                  <w:vAlign w:val="center"/>
                </w:tcPr>
                <w:p w14:paraId="09640740">
                  <w:pPr>
                    <w:pStyle w:val="68"/>
                    <w:spacing w:line="240" w:lineRule="auto"/>
                  </w:pPr>
                  <w:r>
                    <w:t>形态</w:t>
                  </w:r>
                </w:p>
              </w:tc>
              <w:tc>
                <w:tcPr>
                  <w:tcW w:w="750" w:type="dxa"/>
                  <w:vAlign w:val="center"/>
                </w:tcPr>
                <w:p w14:paraId="07A1D87F">
                  <w:pPr>
                    <w:pStyle w:val="68"/>
                    <w:spacing w:line="240" w:lineRule="auto"/>
                  </w:pPr>
                  <w:r>
                    <w:t>主要</w:t>
                  </w:r>
                </w:p>
                <w:p w14:paraId="73301B0D">
                  <w:pPr>
                    <w:pStyle w:val="68"/>
                    <w:spacing w:line="240" w:lineRule="auto"/>
                  </w:pPr>
                  <w:r>
                    <w:t>成分</w:t>
                  </w:r>
                </w:p>
              </w:tc>
              <w:tc>
                <w:tcPr>
                  <w:tcW w:w="1112" w:type="dxa"/>
                  <w:vAlign w:val="center"/>
                </w:tcPr>
                <w:p w14:paraId="00436A31">
                  <w:pPr>
                    <w:pStyle w:val="68"/>
                    <w:spacing w:line="240" w:lineRule="auto"/>
                  </w:pPr>
                  <w:r>
                    <w:t>废物</w:t>
                  </w:r>
                </w:p>
                <w:p w14:paraId="576CB14B">
                  <w:pPr>
                    <w:pStyle w:val="68"/>
                    <w:spacing w:line="240" w:lineRule="auto"/>
                  </w:pPr>
                  <w:r>
                    <w:t>代码</w:t>
                  </w:r>
                </w:p>
              </w:tc>
              <w:tc>
                <w:tcPr>
                  <w:tcW w:w="750" w:type="dxa"/>
                  <w:vAlign w:val="center"/>
                </w:tcPr>
                <w:p w14:paraId="61EDAEF7">
                  <w:pPr>
                    <w:pStyle w:val="68"/>
                    <w:spacing w:line="240" w:lineRule="auto"/>
                  </w:pPr>
                  <w:r>
                    <w:t>产生量</w:t>
                  </w:r>
                </w:p>
                <w:p w14:paraId="64F7CC84">
                  <w:pPr>
                    <w:pStyle w:val="68"/>
                    <w:spacing w:line="240" w:lineRule="auto"/>
                  </w:pPr>
                  <w:r>
                    <w:t>（t/a）</w:t>
                  </w:r>
                </w:p>
              </w:tc>
              <w:tc>
                <w:tcPr>
                  <w:tcW w:w="957" w:type="dxa"/>
                  <w:vAlign w:val="center"/>
                </w:tcPr>
                <w:p w14:paraId="42C68420">
                  <w:pPr>
                    <w:pStyle w:val="68"/>
                    <w:spacing w:line="240" w:lineRule="auto"/>
                  </w:pPr>
                  <w:r>
                    <w:t>排放量</w:t>
                  </w:r>
                </w:p>
                <w:p w14:paraId="432AC95F">
                  <w:pPr>
                    <w:pStyle w:val="68"/>
                    <w:spacing w:line="240" w:lineRule="auto"/>
                  </w:pPr>
                  <w:r>
                    <w:t>（t/a）</w:t>
                  </w:r>
                </w:p>
              </w:tc>
              <w:tc>
                <w:tcPr>
                  <w:tcW w:w="1222" w:type="dxa"/>
                  <w:vAlign w:val="center"/>
                </w:tcPr>
                <w:p w14:paraId="06658BD5">
                  <w:pPr>
                    <w:pStyle w:val="68"/>
                    <w:spacing w:line="240" w:lineRule="auto"/>
                  </w:pPr>
                  <w:r>
                    <w:t>处置方式</w:t>
                  </w:r>
                </w:p>
              </w:tc>
            </w:tr>
            <w:tr w14:paraId="4519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340F8771">
                  <w:pPr>
                    <w:pStyle w:val="68"/>
                    <w:spacing w:line="240" w:lineRule="auto"/>
                  </w:pPr>
                  <w:r>
                    <w:rPr>
                      <w:rFonts w:hint="eastAsia"/>
                    </w:rPr>
                    <w:t>1</w:t>
                  </w:r>
                </w:p>
              </w:tc>
              <w:tc>
                <w:tcPr>
                  <w:tcW w:w="890" w:type="dxa"/>
                  <w:vAlign w:val="center"/>
                </w:tcPr>
                <w:p w14:paraId="58809562">
                  <w:pPr>
                    <w:pStyle w:val="68"/>
                    <w:spacing w:line="240" w:lineRule="auto"/>
                  </w:pPr>
                  <w:r>
                    <w:rPr>
                      <w:rFonts w:hint="eastAsia"/>
                    </w:rPr>
                    <w:t>生活垃圾</w:t>
                  </w:r>
                </w:p>
              </w:tc>
              <w:tc>
                <w:tcPr>
                  <w:tcW w:w="821" w:type="dxa"/>
                  <w:vMerge w:val="restart"/>
                  <w:vAlign w:val="center"/>
                </w:tcPr>
                <w:p w14:paraId="0C25A7A4">
                  <w:pPr>
                    <w:pStyle w:val="68"/>
                    <w:spacing w:line="240" w:lineRule="auto"/>
                  </w:pPr>
                  <w:r>
                    <w:rPr>
                      <w:rFonts w:hint="eastAsia"/>
                    </w:rPr>
                    <w:t>一般固废</w:t>
                  </w:r>
                </w:p>
              </w:tc>
              <w:tc>
                <w:tcPr>
                  <w:tcW w:w="1064" w:type="dxa"/>
                  <w:vAlign w:val="center"/>
                </w:tcPr>
                <w:p w14:paraId="7C24DE10">
                  <w:pPr>
                    <w:pStyle w:val="68"/>
                    <w:spacing w:line="240" w:lineRule="auto"/>
                  </w:pPr>
                  <w:r>
                    <w:rPr>
                      <w:rFonts w:hint="eastAsia"/>
                    </w:rPr>
                    <w:t>员工生活</w:t>
                  </w:r>
                </w:p>
              </w:tc>
              <w:tc>
                <w:tcPr>
                  <w:tcW w:w="634" w:type="dxa"/>
                  <w:vAlign w:val="center"/>
                </w:tcPr>
                <w:p w14:paraId="7E0048A7">
                  <w:pPr>
                    <w:pStyle w:val="68"/>
                    <w:spacing w:line="240" w:lineRule="auto"/>
                  </w:pPr>
                  <w:r>
                    <w:rPr>
                      <w:rFonts w:hint="eastAsia"/>
                    </w:rPr>
                    <w:t>固态</w:t>
                  </w:r>
                </w:p>
              </w:tc>
              <w:tc>
                <w:tcPr>
                  <w:tcW w:w="750" w:type="dxa"/>
                  <w:vAlign w:val="center"/>
                </w:tcPr>
                <w:p w14:paraId="0AE3A52B">
                  <w:pPr>
                    <w:pStyle w:val="68"/>
                    <w:spacing w:line="240" w:lineRule="auto"/>
                  </w:pPr>
                  <w:r>
                    <w:rPr>
                      <w:rFonts w:hint="eastAsia"/>
                    </w:rPr>
                    <w:t>/</w:t>
                  </w:r>
                </w:p>
              </w:tc>
              <w:tc>
                <w:tcPr>
                  <w:tcW w:w="1112" w:type="dxa"/>
                  <w:vAlign w:val="center"/>
                </w:tcPr>
                <w:p w14:paraId="0007582E">
                  <w:pPr>
                    <w:pStyle w:val="68"/>
                    <w:spacing w:line="240" w:lineRule="auto"/>
                  </w:pPr>
                  <w:r>
                    <w:t>900-</w:t>
                  </w:r>
                  <w:r>
                    <w:rPr>
                      <w:rFonts w:hint="eastAsia"/>
                    </w:rPr>
                    <w:t>002</w:t>
                  </w:r>
                  <w:r>
                    <w:t>-</w:t>
                  </w:r>
                  <w:r>
                    <w:rPr>
                      <w:rFonts w:hint="eastAsia"/>
                    </w:rPr>
                    <w:t>S61</w:t>
                  </w:r>
                </w:p>
              </w:tc>
              <w:tc>
                <w:tcPr>
                  <w:tcW w:w="750" w:type="dxa"/>
                  <w:vAlign w:val="center"/>
                </w:tcPr>
                <w:p w14:paraId="76F75FCD">
                  <w:pPr>
                    <w:pStyle w:val="68"/>
                    <w:spacing w:line="240" w:lineRule="auto"/>
                  </w:pPr>
                  <w:r>
                    <w:t>3</w:t>
                  </w:r>
                </w:p>
              </w:tc>
              <w:tc>
                <w:tcPr>
                  <w:tcW w:w="957" w:type="dxa"/>
                  <w:vAlign w:val="center"/>
                </w:tcPr>
                <w:p w14:paraId="67A1349E">
                  <w:pPr>
                    <w:pStyle w:val="68"/>
                    <w:spacing w:line="240" w:lineRule="auto"/>
                  </w:pPr>
                  <w:r>
                    <w:rPr>
                      <w:rFonts w:hint="eastAsia"/>
                    </w:rPr>
                    <w:t>0</w:t>
                  </w:r>
                </w:p>
              </w:tc>
              <w:tc>
                <w:tcPr>
                  <w:tcW w:w="1222" w:type="dxa"/>
                  <w:vMerge w:val="restart"/>
                  <w:vAlign w:val="center"/>
                </w:tcPr>
                <w:p w14:paraId="39EA3FE2">
                  <w:pPr>
                    <w:pStyle w:val="68"/>
                    <w:spacing w:line="240" w:lineRule="auto"/>
                  </w:pPr>
                  <w:r>
                    <w:rPr>
                      <w:rFonts w:hint="eastAsia"/>
                    </w:rPr>
                    <w:t>环卫部门收集</w:t>
                  </w:r>
                </w:p>
              </w:tc>
            </w:tr>
            <w:tr w14:paraId="7B21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17DBAF4F">
                  <w:pPr>
                    <w:pStyle w:val="68"/>
                    <w:spacing w:line="240" w:lineRule="auto"/>
                  </w:pPr>
                  <w:r>
                    <w:rPr>
                      <w:rFonts w:hint="eastAsia"/>
                    </w:rPr>
                    <w:t>2</w:t>
                  </w:r>
                </w:p>
              </w:tc>
              <w:tc>
                <w:tcPr>
                  <w:tcW w:w="890" w:type="dxa"/>
                  <w:vAlign w:val="center"/>
                </w:tcPr>
                <w:p w14:paraId="0DA5FB05">
                  <w:pPr>
                    <w:pStyle w:val="68"/>
                    <w:spacing w:line="240" w:lineRule="auto"/>
                  </w:pPr>
                  <w:r>
                    <w:rPr>
                      <w:rFonts w:hint="eastAsia"/>
                    </w:rPr>
                    <w:t>废包装袋</w:t>
                  </w:r>
                </w:p>
              </w:tc>
              <w:tc>
                <w:tcPr>
                  <w:tcW w:w="821" w:type="dxa"/>
                  <w:vMerge w:val="continue"/>
                  <w:vAlign w:val="center"/>
                </w:tcPr>
                <w:p w14:paraId="58E9DC69">
                  <w:pPr>
                    <w:pStyle w:val="68"/>
                    <w:spacing w:line="240" w:lineRule="auto"/>
                  </w:pPr>
                </w:p>
              </w:tc>
              <w:tc>
                <w:tcPr>
                  <w:tcW w:w="1064" w:type="dxa"/>
                  <w:vAlign w:val="center"/>
                </w:tcPr>
                <w:p w14:paraId="0E446AE6">
                  <w:pPr>
                    <w:pStyle w:val="68"/>
                    <w:spacing w:line="240" w:lineRule="auto"/>
                  </w:pPr>
                  <w:r>
                    <w:rPr>
                      <w:rFonts w:hint="eastAsia"/>
                    </w:rPr>
                    <w:t>原料使用</w:t>
                  </w:r>
                </w:p>
              </w:tc>
              <w:tc>
                <w:tcPr>
                  <w:tcW w:w="634" w:type="dxa"/>
                  <w:vAlign w:val="center"/>
                </w:tcPr>
                <w:p w14:paraId="30CCDC4E">
                  <w:pPr>
                    <w:pStyle w:val="68"/>
                    <w:spacing w:line="240" w:lineRule="auto"/>
                  </w:pPr>
                  <w:r>
                    <w:rPr>
                      <w:rFonts w:hint="eastAsia"/>
                    </w:rPr>
                    <w:t>固态</w:t>
                  </w:r>
                </w:p>
              </w:tc>
              <w:tc>
                <w:tcPr>
                  <w:tcW w:w="750" w:type="dxa"/>
                  <w:vAlign w:val="center"/>
                </w:tcPr>
                <w:p w14:paraId="6563859A">
                  <w:pPr>
                    <w:pStyle w:val="68"/>
                    <w:spacing w:line="240" w:lineRule="auto"/>
                  </w:pPr>
                  <w:r>
                    <w:rPr>
                      <w:rFonts w:hint="eastAsia"/>
                    </w:rPr>
                    <w:t>塑料</w:t>
                  </w:r>
                </w:p>
              </w:tc>
              <w:tc>
                <w:tcPr>
                  <w:tcW w:w="1112" w:type="dxa"/>
                  <w:vAlign w:val="center"/>
                </w:tcPr>
                <w:p w14:paraId="35B55E50">
                  <w:pPr>
                    <w:pStyle w:val="68"/>
                    <w:spacing w:line="240" w:lineRule="auto"/>
                  </w:pPr>
                  <w:r>
                    <w:t>900-</w:t>
                  </w:r>
                  <w:r>
                    <w:rPr>
                      <w:rFonts w:hint="eastAsia"/>
                    </w:rPr>
                    <w:t>00</w:t>
                  </w:r>
                  <w:r>
                    <w:t>3-</w:t>
                  </w:r>
                  <w:r>
                    <w:rPr>
                      <w:rFonts w:hint="eastAsia"/>
                    </w:rPr>
                    <w:t>S</w:t>
                  </w:r>
                  <w:r>
                    <w:t>17</w:t>
                  </w:r>
                </w:p>
              </w:tc>
              <w:tc>
                <w:tcPr>
                  <w:tcW w:w="750" w:type="dxa"/>
                  <w:vAlign w:val="center"/>
                </w:tcPr>
                <w:p w14:paraId="6C7349D3">
                  <w:pPr>
                    <w:pStyle w:val="68"/>
                    <w:spacing w:line="240" w:lineRule="auto"/>
                  </w:pPr>
                  <w:r>
                    <w:rPr>
                      <w:rFonts w:hint="eastAsia"/>
                    </w:rPr>
                    <w:t>2</w:t>
                  </w:r>
                  <w:r>
                    <w:t>.5</w:t>
                  </w:r>
                </w:p>
              </w:tc>
              <w:tc>
                <w:tcPr>
                  <w:tcW w:w="957" w:type="dxa"/>
                  <w:vAlign w:val="center"/>
                </w:tcPr>
                <w:p w14:paraId="76F4FE65">
                  <w:pPr>
                    <w:pStyle w:val="68"/>
                    <w:spacing w:line="240" w:lineRule="auto"/>
                  </w:pPr>
                  <w:r>
                    <w:rPr>
                      <w:rFonts w:hint="eastAsia"/>
                    </w:rPr>
                    <w:t>0</w:t>
                  </w:r>
                </w:p>
              </w:tc>
              <w:tc>
                <w:tcPr>
                  <w:tcW w:w="1222" w:type="dxa"/>
                  <w:vMerge w:val="continue"/>
                  <w:vAlign w:val="center"/>
                </w:tcPr>
                <w:p w14:paraId="569FB4F6">
                  <w:pPr>
                    <w:pStyle w:val="68"/>
                    <w:spacing w:line="240" w:lineRule="auto"/>
                  </w:pPr>
                </w:p>
              </w:tc>
            </w:tr>
            <w:tr w14:paraId="4F86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0FFCC416">
                  <w:pPr>
                    <w:pStyle w:val="68"/>
                    <w:spacing w:line="240" w:lineRule="auto"/>
                  </w:pPr>
                  <w:r>
                    <w:rPr>
                      <w:rFonts w:hint="eastAsia"/>
                    </w:rPr>
                    <w:t>3</w:t>
                  </w:r>
                </w:p>
              </w:tc>
              <w:tc>
                <w:tcPr>
                  <w:tcW w:w="890" w:type="dxa"/>
                  <w:vAlign w:val="center"/>
                </w:tcPr>
                <w:p w14:paraId="3ED5CFD4">
                  <w:pPr>
                    <w:pStyle w:val="68"/>
                    <w:spacing w:line="240" w:lineRule="auto"/>
                  </w:pPr>
                  <w:r>
                    <w:rPr>
                      <w:rFonts w:hint="eastAsia"/>
                    </w:rPr>
                    <w:t>废脱模剂包装桶</w:t>
                  </w:r>
                </w:p>
              </w:tc>
              <w:tc>
                <w:tcPr>
                  <w:tcW w:w="821" w:type="dxa"/>
                  <w:vMerge w:val="continue"/>
                  <w:vAlign w:val="center"/>
                </w:tcPr>
                <w:p w14:paraId="278B94DB">
                  <w:pPr>
                    <w:pStyle w:val="68"/>
                    <w:spacing w:line="240" w:lineRule="auto"/>
                  </w:pPr>
                </w:p>
              </w:tc>
              <w:tc>
                <w:tcPr>
                  <w:tcW w:w="1064" w:type="dxa"/>
                  <w:vAlign w:val="center"/>
                </w:tcPr>
                <w:p w14:paraId="3F65F1A1">
                  <w:pPr>
                    <w:pStyle w:val="68"/>
                    <w:spacing w:line="240" w:lineRule="auto"/>
                  </w:pPr>
                  <w:r>
                    <w:rPr>
                      <w:rFonts w:hint="eastAsia"/>
                    </w:rPr>
                    <w:t>涂脱模剂</w:t>
                  </w:r>
                </w:p>
              </w:tc>
              <w:tc>
                <w:tcPr>
                  <w:tcW w:w="634" w:type="dxa"/>
                  <w:vAlign w:val="center"/>
                </w:tcPr>
                <w:p w14:paraId="3DB5BAFA">
                  <w:pPr>
                    <w:pStyle w:val="68"/>
                    <w:spacing w:line="240" w:lineRule="auto"/>
                  </w:pPr>
                  <w:r>
                    <w:rPr>
                      <w:rFonts w:hint="eastAsia"/>
                    </w:rPr>
                    <w:t>固态</w:t>
                  </w:r>
                </w:p>
              </w:tc>
              <w:tc>
                <w:tcPr>
                  <w:tcW w:w="750" w:type="dxa"/>
                  <w:vAlign w:val="center"/>
                </w:tcPr>
                <w:p w14:paraId="527011A5">
                  <w:pPr>
                    <w:pStyle w:val="68"/>
                    <w:spacing w:line="240" w:lineRule="auto"/>
                  </w:pPr>
                  <w:r>
                    <w:rPr>
                      <w:rFonts w:hint="eastAsia"/>
                    </w:rPr>
                    <w:t>金属</w:t>
                  </w:r>
                </w:p>
              </w:tc>
              <w:tc>
                <w:tcPr>
                  <w:tcW w:w="1112" w:type="dxa"/>
                  <w:vAlign w:val="center"/>
                </w:tcPr>
                <w:p w14:paraId="0FAD7591">
                  <w:pPr>
                    <w:pStyle w:val="68"/>
                    <w:spacing w:line="240" w:lineRule="auto"/>
                    <w:rPr>
                      <w:rFonts w:hAnsi="仿宋"/>
                      <w:kern w:val="0"/>
                    </w:rPr>
                  </w:pPr>
                  <w:r>
                    <w:t>900-</w:t>
                  </w:r>
                  <w:r>
                    <w:rPr>
                      <w:rFonts w:hint="eastAsia"/>
                    </w:rPr>
                    <w:t>00</w:t>
                  </w:r>
                  <w:r>
                    <w:t>2-</w:t>
                  </w:r>
                  <w:r>
                    <w:rPr>
                      <w:rFonts w:hint="eastAsia"/>
                    </w:rPr>
                    <w:t>S</w:t>
                  </w:r>
                  <w:r>
                    <w:t>17</w:t>
                  </w:r>
                </w:p>
              </w:tc>
              <w:tc>
                <w:tcPr>
                  <w:tcW w:w="750" w:type="dxa"/>
                  <w:vAlign w:val="center"/>
                </w:tcPr>
                <w:p w14:paraId="4841F29A">
                  <w:pPr>
                    <w:pStyle w:val="68"/>
                    <w:spacing w:line="240" w:lineRule="auto"/>
                  </w:pPr>
                  <w:r>
                    <w:rPr>
                      <w:rFonts w:hint="eastAsia"/>
                    </w:rPr>
                    <w:t>0</w:t>
                  </w:r>
                  <w:r>
                    <w:t>.03</w:t>
                  </w:r>
                </w:p>
              </w:tc>
              <w:tc>
                <w:tcPr>
                  <w:tcW w:w="957" w:type="dxa"/>
                  <w:vAlign w:val="center"/>
                </w:tcPr>
                <w:p w14:paraId="2CA115FA">
                  <w:pPr>
                    <w:pStyle w:val="68"/>
                    <w:spacing w:line="240" w:lineRule="auto"/>
                  </w:pPr>
                  <w:r>
                    <w:rPr>
                      <w:rFonts w:hint="eastAsia"/>
                    </w:rPr>
                    <w:t>0</w:t>
                  </w:r>
                </w:p>
              </w:tc>
              <w:tc>
                <w:tcPr>
                  <w:tcW w:w="1222" w:type="dxa"/>
                  <w:vMerge w:val="continue"/>
                  <w:vAlign w:val="center"/>
                </w:tcPr>
                <w:p w14:paraId="5EB84B98">
                  <w:pPr>
                    <w:pStyle w:val="68"/>
                    <w:spacing w:line="240" w:lineRule="auto"/>
                  </w:pPr>
                </w:p>
              </w:tc>
            </w:tr>
            <w:tr w14:paraId="613A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73" w:type="dxa"/>
                  <w:vAlign w:val="center"/>
                </w:tcPr>
                <w:p w14:paraId="7E59520C">
                  <w:pPr>
                    <w:pStyle w:val="68"/>
                    <w:spacing w:line="240" w:lineRule="auto"/>
                  </w:pPr>
                  <w:r>
                    <w:rPr>
                      <w:rFonts w:hint="eastAsia"/>
                    </w:rPr>
                    <w:t>4</w:t>
                  </w:r>
                </w:p>
              </w:tc>
              <w:tc>
                <w:tcPr>
                  <w:tcW w:w="890" w:type="dxa"/>
                  <w:vAlign w:val="center"/>
                </w:tcPr>
                <w:p w14:paraId="7F01209C">
                  <w:pPr>
                    <w:pStyle w:val="68"/>
                    <w:spacing w:line="240" w:lineRule="auto"/>
                  </w:pPr>
                  <w:r>
                    <w:rPr>
                      <w:rFonts w:hint="eastAsia"/>
                    </w:rPr>
                    <w:t>废板刷</w:t>
                  </w:r>
                </w:p>
              </w:tc>
              <w:tc>
                <w:tcPr>
                  <w:tcW w:w="821" w:type="dxa"/>
                  <w:vMerge w:val="continue"/>
                  <w:vAlign w:val="center"/>
                </w:tcPr>
                <w:p w14:paraId="0A2C0B60">
                  <w:pPr>
                    <w:pStyle w:val="68"/>
                    <w:spacing w:line="240" w:lineRule="auto"/>
                  </w:pPr>
                </w:p>
              </w:tc>
              <w:tc>
                <w:tcPr>
                  <w:tcW w:w="1064" w:type="dxa"/>
                  <w:vAlign w:val="center"/>
                </w:tcPr>
                <w:p w14:paraId="594E55F2">
                  <w:pPr>
                    <w:pStyle w:val="68"/>
                    <w:spacing w:line="240" w:lineRule="auto"/>
                  </w:pPr>
                  <w:r>
                    <w:rPr>
                      <w:rFonts w:hint="eastAsia"/>
                    </w:rPr>
                    <w:t>涂脱模剂</w:t>
                  </w:r>
                </w:p>
              </w:tc>
              <w:tc>
                <w:tcPr>
                  <w:tcW w:w="634" w:type="dxa"/>
                  <w:vAlign w:val="center"/>
                </w:tcPr>
                <w:p w14:paraId="567B1058">
                  <w:pPr>
                    <w:pStyle w:val="68"/>
                    <w:spacing w:line="240" w:lineRule="auto"/>
                  </w:pPr>
                  <w:r>
                    <w:rPr>
                      <w:rFonts w:hint="eastAsia"/>
                    </w:rPr>
                    <w:t>固态</w:t>
                  </w:r>
                </w:p>
              </w:tc>
              <w:tc>
                <w:tcPr>
                  <w:tcW w:w="750" w:type="dxa"/>
                  <w:vAlign w:val="center"/>
                </w:tcPr>
                <w:p w14:paraId="74251756">
                  <w:pPr>
                    <w:pStyle w:val="68"/>
                    <w:spacing w:line="240" w:lineRule="auto"/>
                  </w:pPr>
                  <w:r>
                    <w:rPr>
                      <w:rFonts w:hint="eastAsia"/>
                    </w:rPr>
                    <w:t>金属</w:t>
                  </w:r>
                </w:p>
              </w:tc>
              <w:tc>
                <w:tcPr>
                  <w:tcW w:w="1112" w:type="dxa"/>
                  <w:vAlign w:val="center"/>
                </w:tcPr>
                <w:p w14:paraId="4C8AD96B">
                  <w:pPr>
                    <w:pStyle w:val="68"/>
                    <w:spacing w:line="240" w:lineRule="auto"/>
                    <w:rPr>
                      <w:rFonts w:hAnsi="仿宋"/>
                      <w:kern w:val="0"/>
                    </w:rPr>
                  </w:pPr>
                  <w:r>
                    <w:t>900-</w:t>
                  </w:r>
                  <w:r>
                    <w:rPr>
                      <w:rFonts w:hint="eastAsia"/>
                    </w:rPr>
                    <w:t>0</w:t>
                  </w:r>
                  <w:r>
                    <w:t>99-</w:t>
                  </w:r>
                  <w:r>
                    <w:rPr>
                      <w:rFonts w:hint="eastAsia"/>
                    </w:rPr>
                    <w:t>S</w:t>
                  </w:r>
                  <w:r>
                    <w:t>17</w:t>
                  </w:r>
                </w:p>
              </w:tc>
              <w:tc>
                <w:tcPr>
                  <w:tcW w:w="750" w:type="dxa"/>
                  <w:vAlign w:val="center"/>
                </w:tcPr>
                <w:p w14:paraId="0AD3D2AC">
                  <w:pPr>
                    <w:pStyle w:val="68"/>
                    <w:spacing w:line="240" w:lineRule="auto"/>
                  </w:pPr>
                  <w:r>
                    <w:rPr>
                      <w:rFonts w:hint="eastAsia"/>
                    </w:rPr>
                    <w:t>0</w:t>
                  </w:r>
                  <w:r>
                    <w:t>.4</w:t>
                  </w:r>
                </w:p>
              </w:tc>
              <w:tc>
                <w:tcPr>
                  <w:tcW w:w="957" w:type="dxa"/>
                  <w:vAlign w:val="center"/>
                </w:tcPr>
                <w:p w14:paraId="3C8B42DA">
                  <w:pPr>
                    <w:pStyle w:val="68"/>
                    <w:spacing w:line="240" w:lineRule="auto"/>
                  </w:pPr>
                  <w:r>
                    <w:rPr>
                      <w:rFonts w:hint="eastAsia"/>
                    </w:rPr>
                    <w:t>0</w:t>
                  </w:r>
                </w:p>
              </w:tc>
              <w:tc>
                <w:tcPr>
                  <w:tcW w:w="1222" w:type="dxa"/>
                  <w:vMerge w:val="continue"/>
                  <w:vAlign w:val="center"/>
                </w:tcPr>
                <w:p w14:paraId="321AC9CE">
                  <w:pPr>
                    <w:pStyle w:val="68"/>
                    <w:spacing w:line="240" w:lineRule="auto"/>
                  </w:pPr>
                </w:p>
              </w:tc>
            </w:tr>
            <w:tr w14:paraId="04C1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73" w:type="dxa"/>
                  <w:vAlign w:val="center"/>
                </w:tcPr>
                <w:p w14:paraId="174F0384">
                  <w:pPr>
                    <w:pStyle w:val="68"/>
                    <w:spacing w:line="240" w:lineRule="auto"/>
                  </w:pPr>
                  <w:r>
                    <w:rPr>
                      <w:rFonts w:hint="eastAsia"/>
                    </w:rPr>
                    <w:t>5</w:t>
                  </w:r>
                </w:p>
              </w:tc>
              <w:tc>
                <w:tcPr>
                  <w:tcW w:w="890" w:type="dxa"/>
                  <w:vAlign w:val="center"/>
                </w:tcPr>
                <w:p w14:paraId="2EF9BD2D">
                  <w:pPr>
                    <w:pStyle w:val="68"/>
                    <w:spacing w:line="240" w:lineRule="auto"/>
                  </w:pPr>
                  <w:r>
                    <w:rPr>
                      <w:rFonts w:hint="eastAsia"/>
                    </w:rPr>
                    <w:t>炉渣</w:t>
                  </w:r>
                </w:p>
              </w:tc>
              <w:tc>
                <w:tcPr>
                  <w:tcW w:w="821" w:type="dxa"/>
                  <w:vMerge w:val="continue"/>
                  <w:vAlign w:val="center"/>
                </w:tcPr>
                <w:p w14:paraId="2E18114F">
                  <w:pPr>
                    <w:pStyle w:val="68"/>
                    <w:spacing w:line="240" w:lineRule="auto"/>
                  </w:pPr>
                </w:p>
              </w:tc>
              <w:tc>
                <w:tcPr>
                  <w:tcW w:w="1064" w:type="dxa"/>
                  <w:vAlign w:val="center"/>
                </w:tcPr>
                <w:p w14:paraId="30A5CB79">
                  <w:pPr>
                    <w:pStyle w:val="68"/>
                    <w:spacing w:line="240" w:lineRule="auto"/>
                  </w:pPr>
                  <w:r>
                    <w:rPr>
                      <w:rFonts w:hint="eastAsia"/>
                    </w:rPr>
                    <w:t>锅炉燃烧</w:t>
                  </w:r>
                </w:p>
              </w:tc>
              <w:tc>
                <w:tcPr>
                  <w:tcW w:w="634" w:type="dxa"/>
                  <w:vAlign w:val="center"/>
                </w:tcPr>
                <w:p w14:paraId="68F2B284">
                  <w:pPr>
                    <w:pStyle w:val="68"/>
                    <w:spacing w:line="240" w:lineRule="auto"/>
                  </w:pPr>
                  <w:r>
                    <w:rPr>
                      <w:rFonts w:hint="eastAsia"/>
                    </w:rPr>
                    <w:t>固态</w:t>
                  </w:r>
                </w:p>
              </w:tc>
              <w:tc>
                <w:tcPr>
                  <w:tcW w:w="750" w:type="dxa"/>
                  <w:vAlign w:val="center"/>
                </w:tcPr>
                <w:p w14:paraId="503CB9B5">
                  <w:pPr>
                    <w:pStyle w:val="68"/>
                    <w:spacing w:line="240" w:lineRule="auto"/>
                  </w:pPr>
                  <w:r>
                    <w:rPr>
                      <w:rFonts w:hint="eastAsia"/>
                    </w:rPr>
                    <w:t>炉渣</w:t>
                  </w:r>
                </w:p>
              </w:tc>
              <w:tc>
                <w:tcPr>
                  <w:tcW w:w="1112" w:type="dxa"/>
                  <w:vAlign w:val="center"/>
                </w:tcPr>
                <w:p w14:paraId="141FB8F2">
                  <w:pPr>
                    <w:pStyle w:val="68"/>
                    <w:spacing w:line="240" w:lineRule="auto"/>
                    <w:rPr>
                      <w:rFonts w:hAnsi="仿宋"/>
                      <w:kern w:val="0"/>
                    </w:rPr>
                  </w:pPr>
                  <w:r>
                    <w:t>900-</w:t>
                  </w:r>
                  <w:r>
                    <w:rPr>
                      <w:rFonts w:hint="eastAsia"/>
                    </w:rPr>
                    <w:t>0</w:t>
                  </w:r>
                  <w:r>
                    <w:t>99-</w:t>
                  </w:r>
                  <w:r>
                    <w:rPr>
                      <w:rFonts w:hint="eastAsia"/>
                    </w:rPr>
                    <w:t>S</w:t>
                  </w:r>
                  <w:r>
                    <w:t>59</w:t>
                  </w:r>
                </w:p>
              </w:tc>
              <w:tc>
                <w:tcPr>
                  <w:tcW w:w="750" w:type="dxa"/>
                  <w:vAlign w:val="center"/>
                </w:tcPr>
                <w:p w14:paraId="720FA174">
                  <w:pPr>
                    <w:pStyle w:val="68"/>
                    <w:spacing w:line="240" w:lineRule="auto"/>
                  </w:pPr>
                  <w:r>
                    <w:rPr>
                      <w:rFonts w:hint="eastAsia"/>
                    </w:rPr>
                    <w:t>1</w:t>
                  </w:r>
                  <w:r>
                    <w:t>92</w:t>
                  </w:r>
                </w:p>
              </w:tc>
              <w:tc>
                <w:tcPr>
                  <w:tcW w:w="957" w:type="dxa"/>
                  <w:vAlign w:val="center"/>
                </w:tcPr>
                <w:p w14:paraId="1E4FB547">
                  <w:pPr>
                    <w:pStyle w:val="68"/>
                    <w:spacing w:line="240" w:lineRule="auto"/>
                  </w:pPr>
                  <w:r>
                    <w:rPr>
                      <w:rFonts w:hint="eastAsia"/>
                    </w:rPr>
                    <w:t>0</w:t>
                  </w:r>
                </w:p>
              </w:tc>
              <w:tc>
                <w:tcPr>
                  <w:tcW w:w="1222" w:type="dxa"/>
                  <w:vMerge w:val="continue"/>
                  <w:vAlign w:val="center"/>
                </w:tcPr>
                <w:p w14:paraId="0E01804F">
                  <w:pPr>
                    <w:pStyle w:val="68"/>
                    <w:spacing w:line="240" w:lineRule="auto"/>
                  </w:pPr>
                </w:p>
              </w:tc>
            </w:tr>
            <w:tr w14:paraId="3CFF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73" w:type="dxa"/>
                  <w:vAlign w:val="center"/>
                </w:tcPr>
                <w:p w14:paraId="25C3697D">
                  <w:pPr>
                    <w:pStyle w:val="68"/>
                    <w:spacing w:line="240" w:lineRule="auto"/>
                  </w:pPr>
                  <w:r>
                    <w:rPr>
                      <w:rFonts w:hint="eastAsia"/>
                    </w:rPr>
                    <w:t>6</w:t>
                  </w:r>
                </w:p>
              </w:tc>
              <w:tc>
                <w:tcPr>
                  <w:tcW w:w="890" w:type="dxa"/>
                  <w:vAlign w:val="center"/>
                </w:tcPr>
                <w:p w14:paraId="132A1D58">
                  <w:pPr>
                    <w:pStyle w:val="68"/>
                    <w:spacing w:line="240" w:lineRule="auto"/>
                  </w:pPr>
                  <w:r>
                    <w:rPr>
                      <w:rFonts w:hint="eastAsia"/>
                    </w:rPr>
                    <w:t>边角料</w:t>
                  </w:r>
                </w:p>
              </w:tc>
              <w:tc>
                <w:tcPr>
                  <w:tcW w:w="821" w:type="dxa"/>
                  <w:vMerge w:val="continue"/>
                  <w:vAlign w:val="center"/>
                </w:tcPr>
                <w:p w14:paraId="5AEF84D6">
                  <w:pPr>
                    <w:pStyle w:val="68"/>
                    <w:spacing w:line="240" w:lineRule="auto"/>
                  </w:pPr>
                </w:p>
              </w:tc>
              <w:tc>
                <w:tcPr>
                  <w:tcW w:w="1064" w:type="dxa"/>
                  <w:vAlign w:val="center"/>
                </w:tcPr>
                <w:p w14:paraId="1B0A577C">
                  <w:pPr>
                    <w:pStyle w:val="68"/>
                    <w:spacing w:line="240" w:lineRule="auto"/>
                  </w:pPr>
                  <w:r>
                    <w:rPr>
                      <w:rFonts w:hint="eastAsia"/>
                    </w:rPr>
                    <w:t>切割</w:t>
                  </w:r>
                </w:p>
              </w:tc>
              <w:tc>
                <w:tcPr>
                  <w:tcW w:w="634" w:type="dxa"/>
                  <w:vAlign w:val="center"/>
                </w:tcPr>
                <w:p w14:paraId="131A9CEE">
                  <w:pPr>
                    <w:pStyle w:val="68"/>
                    <w:spacing w:line="240" w:lineRule="auto"/>
                  </w:pPr>
                  <w:r>
                    <w:rPr>
                      <w:rFonts w:hint="eastAsia"/>
                    </w:rPr>
                    <w:t>固态</w:t>
                  </w:r>
                </w:p>
              </w:tc>
              <w:tc>
                <w:tcPr>
                  <w:tcW w:w="750" w:type="dxa"/>
                  <w:vAlign w:val="center"/>
                </w:tcPr>
                <w:p w14:paraId="08E86523">
                  <w:pPr>
                    <w:pStyle w:val="68"/>
                    <w:spacing w:line="240" w:lineRule="auto"/>
                  </w:pPr>
                  <w:r>
                    <w:rPr>
                      <w:rFonts w:hint="eastAsia"/>
                    </w:rPr>
                    <w:t>石膏、水泥</w:t>
                  </w:r>
                </w:p>
              </w:tc>
              <w:tc>
                <w:tcPr>
                  <w:tcW w:w="1112" w:type="dxa"/>
                  <w:vAlign w:val="center"/>
                </w:tcPr>
                <w:p w14:paraId="071A96F6">
                  <w:pPr>
                    <w:pStyle w:val="68"/>
                    <w:spacing w:line="240" w:lineRule="auto"/>
                    <w:rPr>
                      <w:rFonts w:hAnsi="仿宋"/>
                      <w:kern w:val="0"/>
                    </w:rPr>
                  </w:pPr>
                  <w:r>
                    <w:t>900-</w:t>
                  </w:r>
                  <w:r>
                    <w:rPr>
                      <w:rFonts w:hint="eastAsia"/>
                    </w:rPr>
                    <w:t>0</w:t>
                  </w:r>
                  <w:r>
                    <w:t>10-</w:t>
                  </w:r>
                  <w:r>
                    <w:rPr>
                      <w:rFonts w:hint="eastAsia"/>
                    </w:rPr>
                    <w:t>S</w:t>
                  </w:r>
                  <w:r>
                    <w:t>17</w:t>
                  </w:r>
                </w:p>
              </w:tc>
              <w:tc>
                <w:tcPr>
                  <w:tcW w:w="750" w:type="dxa"/>
                  <w:vAlign w:val="center"/>
                </w:tcPr>
                <w:p w14:paraId="149B2E44">
                  <w:pPr>
                    <w:pStyle w:val="68"/>
                    <w:spacing w:line="240" w:lineRule="auto"/>
                  </w:pPr>
                  <w:r>
                    <w:t>4012</w:t>
                  </w:r>
                </w:p>
              </w:tc>
              <w:tc>
                <w:tcPr>
                  <w:tcW w:w="957" w:type="dxa"/>
                  <w:vAlign w:val="center"/>
                </w:tcPr>
                <w:p w14:paraId="596C934C">
                  <w:pPr>
                    <w:pStyle w:val="68"/>
                    <w:spacing w:line="240" w:lineRule="auto"/>
                  </w:pPr>
                  <w:r>
                    <w:rPr>
                      <w:rFonts w:hint="eastAsia"/>
                    </w:rPr>
                    <w:t>0</w:t>
                  </w:r>
                </w:p>
              </w:tc>
              <w:tc>
                <w:tcPr>
                  <w:tcW w:w="1222" w:type="dxa"/>
                  <w:vAlign w:val="center"/>
                </w:tcPr>
                <w:p w14:paraId="3B834A76">
                  <w:pPr>
                    <w:pStyle w:val="68"/>
                    <w:spacing w:line="240" w:lineRule="auto"/>
                  </w:pPr>
                  <w:r>
                    <w:rPr>
                      <w:rFonts w:hint="eastAsia"/>
                    </w:rPr>
                    <w:t>回用至生产环节</w:t>
                  </w:r>
                </w:p>
              </w:tc>
            </w:tr>
            <w:tr w14:paraId="477E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15979862">
                  <w:pPr>
                    <w:pStyle w:val="68"/>
                    <w:spacing w:line="240" w:lineRule="auto"/>
                  </w:pPr>
                  <w:r>
                    <w:rPr>
                      <w:rFonts w:hint="eastAsia"/>
                    </w:rPr>
                    <w:t>7</w:t>
                  </w:r>
                </w:p>
              </w:tc>
              <w:tc>
                <w:tcPr>
                  <w:tcW w:w="890" w:type="dxa"/>
                  <w:vAlign w:val="center"/>
                </w:tcPr>
                <w:p w14:paraId="3060FEF5">
                  <w:pPr>
                    <w:pStyle w:val="68"/>
                    <w:spacing w:line="240" w:lineRule="auto"/>
                  </w:pPr>
                  <w:r>
                    <w:rPr>
                      <w:rFonts w:hint="eastAsia"/>
                    </w:rPr>
                    <w:t>除尘渣</w:t>
                  </w:r>
                </w:p>
              </w:tc>
              <w:tc>
                <w:tcPr>
                  <w:tcW w:w="821" w:type="dxa"/>
                  <w:vMerge w:val="continue"/>
                  <w:vAlign w:val="center"/>
                </w:tcPr>
                <w:p w14:paraId="2CA3E91C">
                  <w:pPr>
                    <w:pStyle w:val="68"/>
                    <w:spacing w:line="240" w:lineRule="auto"/>
                  </w:pPr>
                </w:p>
              </w:tc>
              <w:tc>
                <w:tcPr>
                  <w:tcW w:w="1064" w:type="dxa"/>
                  <w:vAlign w:val="center"/>
                </w:tcPr>
                <w:p w14:paraId="071E41B9">
                  <w:pPr>
                    <w:pStyle w:val="68"/>
                    <w:spacing w:line="240" w:lineRule="auto"/>
                  </w:pPr>
                  <w:r>
                    <w:rPr>
                      <w:rFonts w:hint="eastAsia"/>
                    </w:rPr>
                    <w:t>除尘</w:t>
                  </w:r>
                </w:p>
              </w:tc>
              <w:tc>
                <w:tcPr>
                  <w:tcW w:w="634" w:type="dxa"/>
                  <w:vAlign w:val="center"/>
                </w:tcPr>
                <w:p w14:paraId="7BA1FB59">
                  <w:pPr>
                    <w:pStyle w:val="68"/>
                    <w:spacing w:line="240" w:lineRule="auto"/>
                  </w:pPr>
                  <w:r>
                    <w:rPr>
                      <w:rFonts w:hint="eastAsia"/>
                    </w:rPr>
                    <w:t>固态</w:t>
                  </w:r>
                </w:p>
              </w:tc>
              <w:tc>
                <w:tcPr>
                  <w:tcW w:w="750" w:type="dxa"/>
                  <w:vAlign w:val="center"/>
                </w:tcPr>
                <w:p w14:paraId="5AE7B958">
                  <w:pPr>
                    <w:pStyle w:val="68"/>
                    <w:spacing w:line="240" w:lineRule="auto"/>
                  </w:pPr>
                  <w:r>
                    <w:rPr>
                      <w:rFonts w:hint="eastAsia"/>
                    </w:rPr>
                    <w:t>石膏、水泥</w:t>
                  </w:r>
                </w:p>
              </w:tc>
              <w:tc>
                <w:tcPr>
                  <w:tcW w:w="1112" w:type="dxa"/>
                  <w:vAlign w:val="center"/>
                </w:tcPr>
                <w:p w14:paraId="018FC5E7">
                  <w:pPr>
                    <w:pStyle w:val="68"/>
                    <w:spacing w:line="240" w:lineRule="auto"/>
                    <w:rPr>
                      <w:rFonts w:hAnsi="仿宋"/>
                      <w:kern w:val="0"/>
                    </w:rPr>
                  </w:pPr>
                  <w:r>
                    <w:t>900-</w:t>
                  </w:r>
                  <w:r>
                    <w:rPr>
                      <w:rFonts w:hint="eastAsia"/>
                    </w:rPr>
                    <w:t>0</w:t>
                  </w:r>
                  <w:r>
                    <w:t>10-</w:t>
                  </w:r>
                  <w:r>
                    <w:rPr>
                      <w:rFonts w:hint="eastAsia"/>
                    </w:rPr>
                    <w:t>S</w:t>
                  </w:r>
                  <w:r>
                    <w:t>17</w:t>
                  </w:r>
                </w:p>
              </w:tc>
              <w:tc>
                <w:tcPr>
                  <w:tcW w:w="750" w:type="dxa"/>
                  <w:vAlign w:val="center"/>
                </w:tcPr>
                <w:p w14:paraId="4EA889E6">
                  <w:pPr>
                    <w:pStyle w:val="68"/>
                    <w:spacing w:line="240" w:lineRule="auto"/>
                  </w:pPr>
                  <w:r>
                    <w:rPr>
                      <w:rFonts w:hint="eastAsia"/>
                    </w:rPr>
                    <w:t>2</w:t>
                  </w:r>
                  <w:r>
                    <w:t>48.04</w:t>
                  </w:r>
                </w:p>
              </w:tc>
              <w:tc>
                <w:tcPr>
                  <w:tcW w:w="957" w:type="dxa"/>
                  <w:vAlign w:val="center"/>
                </w:tcPr>
                <w:p w14:paraId="6A492B55">
                  <w:pPr>
                    <w:pStyle w:val="68"/>
                    <w:spacing w:line="240" w:lineRule="auto"/>
                  </w:pPr>
                  <w:r>
                    <w:rPr>
                      <w:rFonts w:hint="eastAsia"/>
                    </w:rPr>
                    <w:t>0</w:t>
                  </w:r>
                </w:p>
              </w:tc>
              <w:tc>
                <w:tcPr>
                  <w:tcW w:w="1222" w:type="dxa"/>
                  <w:vAlign w:val="center"/>
                </w:tcPr>
                <w:p w14:paraId="0EF7524B">
                  <w:pPr>
                    <w:pStyle w:val="68"/>
                    <w:spacing w:line="240" w:lineRule="auto"/>
                  </w:pPr>
                  <w:r>
                    <w:rPr>
                      <w:rFonts w:hint="eastAsia"/>
                    </w:rPr>
                    <w:t>回用至生产环节</w:t>
                  </w:r>
                </w:p>
              </w:tc>
            </w:tr>
            <w:tr w14:paraId="7682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285743EA">
                  <w:pPr>
                    <w:pStyle w:val="68"/>
                    <w:spacing w:line="240" w:lineRule="auto"/>
                  </w:pPr>
                  <w:r>
                    <w:rPr>
                      <w:rFonts w:hint="eastAsia"/>
                    </w:rPr>
                    <w:t>8</w:t>
                  </w:r>
                </w:p>
              </w:tc>
              <w:tc>
                <w:tcPr>
                  <w:tcW w:w="890" w:type="dxa"/>
                  <w:vAlign w:val="center"/>
                </w:tcPr>
                <w:p w14:paraId="228A9DDF">
                  <w:pPr>
                    <w:pStyle w:val="68"/>
                    <w:spacing w:line="240" w:lineRule="auto"/>
                  </w:pPr>
                  <w:r>
                    <w:rPr>
                      <w:rFonts w:hint="eastAsia"/>
                    </w:rPr>
                    <w:t>废机油</w:t>
                  </w:r>
                </w:p>
              </w:tc>
              <w:tc>
                <w:tcPr>
                  <w:tcW w:w="821" w:type="dxa"/>
                  <w:vMerge w:val="restart"/>
                  <w:vAlign w:val="center"/>
                </w:tcPr>
                <w:p w14:paraId="632FB56A">
                  <w:pPr>
                    <w:pStyle w:val="68"/>
                    <w:spacing w:line="240" w:lineRule="auto"/>
                  </w:pPr>
                  <w:r>
                    <w:rPr>
                      <w:rFonts w:hint="eastAsia"/>
                    </w:rPr>
                    <w:t>危险固废</w:t>
                  </w:r>
                </w:p>
              </w:tc>
              <w:tc>
                <w:tcPr>
                  <w:tcW w:w="1064" w:type="dxa"/>
                  <w:vAlign w:val="center"/>
                </w:tcPr>
                <w:p w14:paraId="0E5D6311">
                  <w:pPr>
                    <w:pStyle w:val="68"/>
                    <w:spacing w:line="240" w:lineRule="auto"/>
                  </w:pPr>
                  <w:r>
                    <w:rPr>
                      <w:rFonts w:hint="eastAsia"/>
                    </w:rPr>
                    <w:t>设备维护</w:t>
                  </w:r>
                </w:p>
              </w:tc>
              <w:tc>
                <w:tcPr>
                  <w:tcW w:w="634" w:type="dxa"/>
                  <w:vAlign w:val="center"/>
                </w:tcPr>
                <w:p w14:paraId="498BBC01">
                  <w:pPr>
                    <w:pStyle w:val="68"/>
                    <w:spacing w:line="240" w:lineRule="auto"/>
                  </w:pPr>
                  <w:r>
                    <w:rPr>
                      <w:rFonts w:hint="eastAsia"/>
                    </w:rPr>
                    <w:t>液态</w:t>
                  </w:r>
                </w:p>
              </w:tc>
              <w:tc>
                <w:tcPr>
                  <w:tcW w:w="750" w:type="dxa"/>
                  <w:vAlign w:val="center"/>
                </w:tcPr>
                <w:p w14:paraId="2B6D9A06">
                  <w:pPr>
                    <w:pStyle w:val="68"/>
                    <w:spacing w:line="240" w:lineRule="auto"/>
                  </w:pPr>
                  <w:r>
                    <w:rPr>
                      <w:rFonts w:hint="eastAsia"/>
                    </w:rPr>
                    <w:t>石油类物质</w:t>
                  </w:r>
                </w:p>
              </w:tc>
              <w:tc>
                <w:tcPr>
                  <w:tcW w:w="1112" w:type="dxa"/>
                  <w:vAlign w:val="center"/>
                </w:tcPr>
                <w:p w14:paraId="6671F83F">
                  <w:pPr>
                    <w:pStyle w:val="68"/>
                    <w:spacing w:line="240" w:lineRule="auto"/>
                  </w:pPr>
                  <w:r>
                    <w:t>HW08</w:t>
                  </w:r>
                </w:p>
                <w:p w14:paraId="32E4F7FD">
                  <w:pPr>
                    <w:pStyle w:val="68"/>
                    <w:spacing w:line="240" w:lineRule="auto"/>
                    <w:rPr>
                      <w:rFonts w:hAnsi="仿宋"/>
                      <w:kern w:val="0"/>
                    </w:rPr>
                  </w:pPr>
                  <w:r>
                    <w:t>900-217-08</w:t>
                  </w:r>
                </w:p>
              </w:tc>
              <w:tc>
                <w:tcPr>
                  <w:tcW w:w="750" w:type="dxa"/>
                  <w:vAlign w:val="center"/>
                </w:tcPr>
                <w:p w14:paraId="6344EA0B">
                  <w:pPr>
                    <w:pStyle w:val="68"/>
                    <w:spacing w:line="240" w:lineRule="auto"/>
                  </w:pPr>
                  <w:r>
                    <w:rPr>
                      <w:rFonts w:hint="eastAsia"/>
                    </w:rPr>
                    <w:t>0</w:t>
                  </w:r>
                  <w:r>
                    <w:t>.2</w:t>
                  </w:r>
                </w:p>
              </w:tc>
              <w:tc>
                <w:tcPr>
                  <w:tcW w:w="957" w:type="dxa"/>
                  <w:vAlign w:val="center"/>
                </w:tcPr>
                <w:p w14:paraId="4611B7A8">
                  <w:pPr>
                    <w:pStyle w:val="68"/>
                    <w:spacing w:line="240" w:lineRule="auto"/>
                  </w:pPr>
                  <w:r>
                    <w:rPr>
                      <w:rFonts w:hint="eastAsia"/>
                    </w:rPr>
                    <w:t>0</w:t>
                  </w:r>
                </w:p>
              </w:tc>
              <w:tc>
                <w:tcPr>
                  <w:tcW w:w="1222" w:type="dxa"/>
                  <w:vMerge w:val="restart"/>
                  <w:vAlign w:val="center"/>
                </w:tcPr>
                <w:p w14:paraId="3CF6CD8E">
                  <w:pPr>
                    <w:pStyle w:val="68"/>
                    <w:spacing w:line="240" w:lineRule="auto"/>
                  </w:pPr>
                  <w:r>
                    <w:rPr>
                      <w:rFonts w:hint="eastAsia"/>
                    </w:rPr>
                    <w:t>委托有资质单位处置</w:t>
                  </w:r>
                </w:p>
              </w:tc>
            </w:tr>
            <w:tr w14:paraId="2B9B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645C8DCE">
                  <w:pPr>
                    <w:pStyle w:val="68"/>
                    <w:spacing w:line="240" w:lineRule="auto"/>
                  </w:pPr>
                  <w:r>
                    <w:rPr>
                      <w:rFonts w:hint="eastAsia"/>
                    </w:rPr>
                    <w:t>9</w:t>
                  </w:r>
                </w:p>
              </w:tc>
              <w:tc>
                <w:tcPr>
                  <w:tcW w:w="890" w:type="dxa"/>
                  <w:vAlign w:val="center"/>
                </w:tcPr>
                <w:p w14:paraId="26635333">
                  <w:pPr>
                    <w:pStyle w:val="68"/>
                    <w:spacing w:line="240" w:lineRule="auto"/>
                  </w:pPr>
                  <w:r>
                    <w:rPr>
                      <w:rFonts w:hint="eastAsia"/>
                    </w:rPr>
                    <w:t>废机油包装桶</w:t>
                  </w:r>
                </w:p>
              </w:tc>
              <w:tc>
                <w:tcPr>
                  <w:tcW w:w="821" w:type="dxa"/>
                  <w:vMerge w:val="continue"/>
                  <w:vAlign w:val="center"/>
                </w:tcPr>
                <w:p w14:paraId="2F915927">
                  <w:pPr>
                    <w:pStyle w:val="68"/>
                    <w:spacing w:line="240" w:lineRule="auto"/>
                  </w:pPr>
                </w:p>
              </w:tc>
              <w:tc>
                <w:tcPr>
                  <w:tcW w:w="1064" w:type="dxa"/>
                  <w:vAlign w:val="center"/>
                </w:tcPr>
                <w:p w14:paraId="01EC5FA7">
                  <w:pPr>
                    <w:pStyle w:val="68"/>
                    <w:spacing w:line="240" w:lineRule="auto"/>
                  </w:pPr>
                  <w:r>
                    <w:rPr>
                      <w:rFonts w:hint="eastAsia"/>
                    </w:rPr>
                    <w:t>设备维护</w:t>
                  </w:r>
                </w:p>
              </w:tc>
              <w:tc>
                <w:tcPr>
                  <w:tcW w:w="634" w:type="dxa"/>
                  <w:vAlign w:val="center"/>
                </w:tcPr>
                <w:p w14:paraId="671C60C8">
                  <w:pPr>
                    <w:pStyle w:val="68"/>
                    <w:spacing w:line="240" w:lineRule="auto"/>
                  </w:pPr>
                  <w:r>
                    <w:rPr>
                      <w:rFonts w:hint="eastAsia"/>
                    </w:rPr>
                    <w:t>固态</w:t>
                  </w:r>
                </w:p>
              </w:tc>
              <w:tc>
                <w:tcPr>
                  <w:tcW w:w="750" w:type="dxa"/>
                  <w:vAlign w:val="center"/>
                </w:tcPr>
                <w:p w14:paraId="564B4938">
                  <w:pPr>
                    <w:pStyle w:val="68"/>
                    <w:spacing w:line="240" w:lineRule="auto"/>
                  </w:pPr>
                  <w:r>
                    <w:rPr>
                      <w:rFonts w:hint="eastAsia"/>
                    </w:rPr>
                    <w:t>石油类物质、金属</w:t>
                  </w:r>
                </w:p>
              </w:tc>
              <w:tc>
                <w:tcPr>
                  <w:tcW w:w="1112" w:type="dxa"/>
                  <w:vAlign w:val="center"/>
                </w:tcPr>
                <w:p w14:paraId="7B6880AF">
                  <w:pPr>
                    <w:pStyle w:val="68"/>
                    <w:spacing w:line="240" w:lineRule="auto"/>
                  </w:pPr>
                  <w:r>
                    <w:t>HW49</w:t>
                  </w:r>
                </w:p>
                <w:p w14:paraId="4A1B5687">
                  <w:pPr>
                    <w:pStyle w:val="68"/>
                    <w:spacing w:line="240" w:lineRule="auto"/>
                    <w:rPr>
                      <w:rFonts w:hAnsi="仿宋"/>
                      <w:kern w:val="0"/>
                    </w:rPr>
                  </w:pPr>
                  <w:r>
                    <w:t>900-041-49</w:t>
                  </w:r>
                </w:p>
              </w:tc>
              <w:tc>
                <w:tcPr>
                  <w:tcW w:w="750" w:type="dxa"/>
                  <w:vAlign w:val="center"/>
                </w:tcPr>
                <w:p w14:paraId="4F0CA4F5">
                  <w:pPr>
                    <w:pStyle w:val="68"/>
                    <w:spacing w:line="240" w:lineRule="auto"/>
                  </w:pPr>
                  <w:r>
                    <w:rPr>
                      <w:rFonts w:hint="eastAsia"/>
                    </w:rPr>
                    <w:t>0</w:t>
                  </w:r>
                  <w:r>
                    <w:t>.01</w:t>
                  </w:r>
                </w:p>
              </w:tc>
              <w:tc>
                <w:tcPr>
                  <w:tcW w:w="957" w:type="dxa"/>
                  <w:vAlign w:val="center"/>
                </w:tcPr>
                <w:p w14:paraId="6D0A18E8">
                  <w:pPr>
                    <w:pStyle w:val="68"/>
                    <w:spacing w:line="240" w:lineRule="auto"/>
                  </w:pPr>
                  <w:r>
                    <w:rPr>
                      <w:rFonts w:hint="eastAsia"/>
                    </w:rPr>
                    <w:t>0</w:t>
                  </w:r>
                </w:p>
              </w:tc>
              <w:tc>
                <w:tcPr>
                  <w:tcW w:w="1222" w:type="dxa"/>
                  <w:vMerge w:val="continue"/>
                  <w:vAlign w:val="center"/>
                </w:tcPr>
                <w:p w14:paraId="57A16FC1">
                  <w:pPr>
                    <w:pStyle w:val="68"/>
                    <w:spacing w:line="240" w:lineRule="auto"/>
                  </w:pPr>
                </w:p>
              </w:tc>
            </w:tr>
            <w:tr w14:paraId="76F8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3" w:type="dxa"/>
                  <w:vAlign w:val="center"/>
                </w:tcPr>
                <w:p w14:paraId="21C7AA1B">
                  <w:pPr>
                    <w:pStyle w:val="68"/>
                    <w:spacing w:line="240" w:lineRule="auto"/>
                  </w:pPr>
                  <w:r>
                    <w:t>10</w:t>
                  </w:r>
                </w:p>
              </w:tc>
              <w:tc>
                <w:tcPr>
                  <w:tcW w:w="890" w:type="dxa"/>
                  <w:vAlign w:val="center"/>
                </w:tcPr>
                <w:p w14:paraId="1BA3EB1D">
                  <w:pPr>
                    <w:pStyle w:val="68"/>
                    <w:spacing w:line="240" w:lineRule="auto"/>
                  </w:pPr>
                  <w:r>
                    <w:rPr>
                      <w:rFonts w:hint="eastAsia"/>
                    </w:rPr>
                    <w:t>废含油抹布、手套</w:t>
                  </w:r>
                </w:p>
              </w:tc>
              <w:tc>
                <w:tcPr>
                  <w:tcW w:w="821" w:type="dxa"/>
                  <w:vMerge w:val="continue"/>
                  <w:vAlign w:val="center"/>
                </w:tcPr>
                <w:p w14:paraId="7259C3C9">
                  <w:pPr>
                    <w:pStyle w:val="68"/>
                    <w:spacing w:line="240" w:lineRule="auto"/>
                  </w:pPr>
                </w:p>
              </w:tc>
              <w:tc>
                <w:tcPr>
                  <w:tcW w:w="1064" w:type="dxa"/>
                  <w:vAlign w:val="center"/>
                </w:tcPr>
                <w:p w14:paraId="3D2C5BF5">
                  <w:pPr>
                    <w:pStyle w:val="68"/>
                    <w:spacing w:line="240" w:lineRule="auto"/>
                  </w:pPr>
                  <w:r>
                    <w:rPr>
                      <w:rFonts w:hint="eastAsia"/>
                    </w:rPr>
                    <w:t>设备维护</w:t>
                  </w:r>
                </w:p>
              </w:tc>
              <w:tc>
                <w:tcPr>
                  <w:tcW w:w="634" w:type="dxa"/>
                  <w:vAlign w:val="center"/>
                </w:tcPr>
                <w:p w14:paraId="76611509">
                  <w:pPr>
                    <w:pStyle w:val="68"/>
                    <w:spacing w:line="240" w:lineRule="auto"/>
                  </w:pPr>
                  <w:r>
                    <w:t>固态</w:t>
                  </w:r>
                </w:p>
              </w:tc>
              <w:tc>
                <w:tcPr>
                  <w:tcW w:w="750" w:type="dxa"/>
                  <w:vAlign w:val="center"/>
                </w:tcPr>
                <w:p w14:paraId="5096753E">
                  <w:pPr>
                    <w:pStyle w:val="68"/>
                    <w:spacing w:line="240" w:lineRule="auto"/>
                  </w:pPr>
                  <w:r>
                    <w:rPr>
                      <w:rFonts w:hint="eastAsia"/>
                    </w:rPr>
                    <w:t>/</w:t>
                  </w:r>
                </w:p>
              </w:tc>
              <w:tc>
                <w:tcPr>
                  <w:tcW w:w="1112" w:type="dxa"/>
                  <w:vAlign w:val="center"/>
                </w:tcPr>
                <w:p w14:paraId="59BCD178">
                  <w:pPr>
                    <w:pStyle w:val="68"/>
                    <w:spacing w:line="240" w:lineRule="auto"/>
                  </w:pPr>
                  <w:r>
                    <w:t>HW49</w:t>
                  </w:r>
                </w:p>
                <w:p w14:paraId="7BE5F040">
                  <w:pPr>
                    <w:pStyle w:val="68"/>
                    <w:spacing w:line="240" w:lineRule="auto"/>
                  </w:pPr>
                  <w:r>
                    <w:t>900-041-49</w:t>
                  </w:r>
                </w:p>
              </w:tc>
              <w:tc>
                <w:tcPr>
                  <w:tcW w:w="750" w:type="dxa"/>
                  <w:vAlign w:val="center"/>
                </w:tcPr>
                <w:p w14:paraId="076FBEFD">
                  <w:pPr>
                    <w:pStyle w:val="68"/>
                    <w:spacing w:line="240" w:lineRule="auto"/>
                  </w:pPr>
                  <w:r>
                    <w:t>0.05</w:t>
                  </w:r>
                </w:p>
              </w:tc>
              <w:tc>
                <w:tcPr>
                  <w:tcW w:w="957" w:type="dxa"/>
                  <w:vAlign w:val="center"/>
                </w:tcPr>
                <w:p w14:paraId="73D5A925">
                  <w:pPr>
                    <w:pStyle w:val="68"/>
                    <w:spacing w:line="240" w:lineRule="auto"/>
                  </w:pPr>
                  <w:r>
                    <w:rPr>
                      <w:rFonts w:hint="eastAsia"/>
                    </w:rPr>
                    <w:t>0</w:t>
                  </w:r>
                </w:p>
              </w:tc>
              <w:tc>
                <w:tcPr>
                  <w:tcW w:w="1222" w:type="dxa"/>
                  <w:vAlign w:val="center"/>
                </w:tcPr>
                <w:p w14:paraId="1A9DF94D">
                  <w:pPr>
                    <w:pStyle w:val="68"/>
                    <w:spacing w:line="240" w:lineRule="auto"/>
                  </w:pPr>
                  <w:r>
                    <w:rPr>
                      <w:rFonts w:hint="eastAsia"/>
                    </w:rPr>
                    <w:t>混入生活垃圾，由环卫部门收集</w:t>
                  </w:r>
                </w:p>
              </w:tc>
            </w:tr>
          </w:tbl>
          <w:p w14:paraId="6EB2523A">
            <w:pPr>
              <w:spacing w:line="500" w:lineRule="exact"/>
              <w:ind w:firstLine="480" w:firstLineChars="200"/>
              <w:rPr>
                <w:rFonts w:hAnsi="仿宋" w:eastAsia="仿宋"/>
                <w:sz w:val="24"/>
                <w:szCs w:val="21"/>
                <w:lang w:val="zh-CN"/>
              </w:rPr>
            </w:pPr>
            <w:r>
              <w:rPr>
                <w:rFonts w:hint="eastAsia" w:hAnsi="仿宋" w:eastAsia="仿宋"/>
                <w:sz w:val="24"/>
                <w:szCs w:val="21"/>
                <w:lang w:val="zh-CN"/>
              </w:rPr>
              <w:t>原有</w:t>
            </w:r>
            <w:r>
              <w:rPr>
                <w:rFonts w:hint="eastAsia" w:hAnsi="仿宋" w:eastAsia="仿宋"/>
                <w:sz w:val="24"/>
                <w:szCs w:val="21"/>
              </w:rPr>
              <w:t>预拌湿砂浆生产线中的机制砂前处理工段均已委外，因此不产生运输、卸料、堆场存储、机制砂筒仓存储环节产生的颗粒物；</w:t>
            </w:r>
            <w:r>
              <w:rPr>
                <w:rFonts w:hint="eastAsia" w:hAnsi="仿宋" w:eastAsia="仿宋"/>
                <w:sz w:val="24"/>
                <w:szCs w:val="21"/>
                <w:lang w:val="zh-CN"/>
              </w:rPr>
              <w:t>蒸压加气混凝土板材生产线中的球磨、存储工段委外，因此不产生</w:t>
            </w:r>
            <w:r>
              <w:rPr>
                <w:rFonts w:hint="eastAsia" w:hAnsi="仿宋" w:eastAsia="仿宋"/>
                <w:sz w:val="24"/>
                <w:szCs w:val="21"/>
              </w:rPr>
              <w:t>筒仓存储环节产生的颗粒物。</w:t>
            </w:r>
            <w:r>
              <w:rPr>
                <w:rFonts w:hint="eastAsia" w:hAnsi="仿宋" w:eastAsia="仿宋"/>
                <w:sz w:val="24"/>
                <w:szCs w:val="21"/>
                <w:lang w:val="zh-CN"/>
              </w:rPr>
              <w:t>蒸压加气混凝土板材生产线中蒸养环节使用生物质燃料，每立方的蒸压加气混凝土板材需要消耗生物质燃料4</w:t>
            </w:r>
            <w:r>
              <w:rPr>
                <w:rFonts w:hAnsi="仿宋" w:eastAsia="仿宋"/>
                <w:sz w:val="24"/>
                <w:szCs w:val="21"/>
                <w:lang w:val="zh-CN"/>
              </w:rPr>
              <w:t>.8</w:t>
            </w:r>
            <w:r>
              <w:rPr>
                <w:rFonts w:hint="eastAsia" w:hAnsi="仿宋" w:eastAsia="仿宋"/>
                <w:sz w:val="24"/>
                <w:szCs w:val="21"/>
                <w:lang w:val="zh-CN"/>
              </w:rPr>
              <w:t>kg，原有项目中蒸压加气混凝土板材生产线需要消耗生物质燃料4</w:t>
            </w:r>
            <w:r>
              <w:rPr>
                <w:rFonts w:hAnsi="仿宋" w:eastAsia="仿宋"/>
                <w:sz w:val="24"/>
                <w:szCs w:val="21"/>
                <w:lang w:val="zh-CN"/>
              </w:rPr>
              <w:t>80</w:t>
            </w:r>
            <w:r>
              <w:rPr>
                <w:rFonts w:hint="eastAsia" w:hAnsi="仿宋" w:eastAsia="仿宋"/>
                <w:sz w:val="24"/>
                <w:szCs w:val="21"/>
                <w:lang w:val="zh-CN"/>
              </w:rPr>
              <w:t>t</w:t>
            </w:r>
            <w:r>
              <w:rPr>
                <w:rFonts w:hAnsi="仿宋" w:eastAsia="仿宋"/>
                <w:sz w:val="24"/>
                <w:szCs w:val="21"/>
                <w:lang w:val="zh-CN"/>
              </w:rPr>
              <w:t>/</w:t>
            </w:r>
            <w:r>
              <w:rPr>
                <w:rFonts w:hint="eastAsia" w:hAnsi="仿宋" w:eastAsia="仿宋"/>
                <w:sz w:val="24"/>
                <w:szCs w:val="21"/>
                <w:lang w:val="zh-CN"/>
              </w:rPr>
              <w:t>a。按照《第二次全国污染源普查工业污染源产排污系数手册》中4</w:t>
            </w:r>
            <w:r>
              <w:rPr>
                <w:rFonts w:hAnsi="仿宋" w:eastAsia="仿宋"/>
                <w:sz w:val="24"/>
                <w:szCs w:val="21"/>
                <w:lang w:val="zh-CN"/>
              </w:rPr>
              <w:t>430锅炉产排污量核算系数手册</w:t>
            </w:r>
            <w:r>
              <w:rPr>
                <w:rFonts w:hint="eastAsia" w:hAnsi="仿宋" w:eastAsia="仿宋"/>
                <w:sz w:val="24"/>
                <w:szCs w:val="21"/>
                <w:lang w:val="zh-CN"/>
              </w:rPr>
              <w:t>，</w:t>
            </w:r>
            <w:r>
              <w:rPr>
                <w:rFonts w:hAnsi="仿宋" w:eastAsia="仿宋"/>
                <w:sz w:val="24"/>
                <w:szCs w:val="21"/>
                <w:lang w:val="zh-CN"/>
              </w:rPr>
              <w:t>每吨</w:t>
            </w:r>
            <w:r>
              <w:rPr>
                <w:rFonts w:hint="eastAsia" w:hAnsi="仿宋" w:eastAsia="仿宋"/>
                <w:sz w:val="24"/>
                <w:szCs w:val="21"/>
                <w:lang w:val="zh-CN"/>
              </w:rPr>
              <w:t>生物质</w:t>
            </w:r>
            <w:r>
              <w:rPr>
                <w:rFonts w:hAnsi="仿宋" w:eastAsia="仿宋"/>
                <w:sz w:val="24"/>
                <w:szCs w:val="21"/>
                <w:lang w:val="zh-CN"/>
              </w:rPr>
              <w:t>燃烧过程中产生的</w:t>
            </w:r>
            <w:r>
              <w:rPr>
                <w:rFonts w:hint="eastAsia" w:hAnsi="仿宋" w:eastAsia="仿宋"/>
                <w:sz w:val="24"/>
                <w:szCs w:val="21"/>
                <w:lang w:val="zh-CN"/>
              </w:rPr>
              <w:t>二氧化硫</w:t>
            </w:r>
            <w:r>
              <w:rPr>
                <w:rFonts w:hAnsi="仿宋" w:eastAsia="仿宋"/>
                <w:sz w:val="24"/>
                <w:szCs w:val="21"/>
                <w:lang w:val="zh-CN"/>
              </w:rPr>
              <w:t>为</w:t>
            </w:r>
            <w:r>
              <w:rPr>
                <w:rFonts w:hint="eastAsia" w:hAnsi="仿宋" w:eastAsia="仿宋"/>
                <w:sz w:val="24"/>
                <w:szCs w:val="21"/>
                <w:lang w:val="zh-CN"/>
              </w:rPr>
              <w:t>0.34kg（生物质燃料含硫量0.02%），产生颗粒物</w:t>
            </w:r>
            <w:r>
              <w:rPr>
                <w:rFonts w:hAnsi="仿宋" w:eastAsia="仿宋"/>
                <w:sz w:val="24"/>
                <w:szCs w:val="21"/>
                <w:lang w:val="zh-CN"/>
              </w:rPr>
              <w:t>为</w:t>
            </w:r>
            <w:r>
              <w:rPr>
                <w:rFonts w:hint="eastAsia" w:hAnsi="仿宋" w:eastAsia="仿宋"/>
                <w:sz w:val="24"/>
                <w:szCs w:val="21"/>
                <w:lang w:val="zh-CN"/>
              </w:rPr>
              <w:t>0.5kg，产生氮氧化物</w:t>
            </w:r>
            <w:r>
              <w:rPr>
                <w:rFonts w:hAnsi="仿宋" w:eastAsia="仿宋"/>
                <w:sz w:val="24"/>
                <w:szCs w:val="21"/>
                <w:lang w:val="zh-CN"/>
              </w:rPr>
              <w:t>为</w:t>
            </w:r>
            <w:r>
              <w:rPr>
                <w:rFonts w:hint="eastAsia" w:hAnsi="仿宋" w:eastAsia="仿宋"/>
                <w:sz w:val="24"/>
                <w:szCs w:val="21"/>
                <w:lang w:val="zh-CN"/>
              </w:rPr>
              <w:t>1.02kg，则本次淘汰颗粒物排放量0</w:t>
            </w:r>
            <w:r>
              <w:rPr>
                <w:rFonts w:hAnsi="仿宋" w:eastAsia="仿宋"/>
                <w:sz w:val="24"/>
                <w:szCs w:val="21"/>
                <w:lang w:val="zh-CN"/>
              </w:rPr>
              <w:t>.048</w:t>
            </w:r>
            <w:r>
              <w:rPr>
                <w:rFonts w:hint="eastAsia" w:hAnsi="仿宋" w:eastAsia="仿宋"/>
                <w:sz w:val="24"/>
                <w:szCs w:val="21"/>
                <w:lang w:val="zh-CN"/>
              </w:rPr>
              <w:t>t</w:t>
            </w:r>
            <w:r>
              <w:rPr>
                <w:rFonts w:hAnsi="仿宋" w:eastAsia="仿宋"/>
                <w:sz w:val="24"/>
                <w:szCs w:val="21"/>
                <w:lang w:val="zh-CN"/>
              </w:rPr>
              <w:t>/a</w:t>
            </w:r>
            <w:r>
              <w:rPr>
                <w:rFonts w:hint="eastAsia" w:hAnsi="仿宋" w:eastAsia="仿宋"/>
                <w:sz w:val="24"/>
                <w:szCs w:val="21"/>
                <w:lang w:val="zh-CN"/>
              </w:rPr>
              <w:t>、</w:t>
            </w:r>
            <w:r>
              <w:rPr>
                <w:rFonts w:hAnsi="仿宋" w:eastAsia="仿宋"/>
                <w:sz w:val="24"/>
                <w:szCs w:val="21"/>
                <w:lang w:val="zh-CN"/>
              </w:rPr>
              <w:t>SO</w:t>
            </w:r>
            <w:r>
              <w:rPr>
                <w:rFonts w:hAnsi="仿宋" w:eastAsia="仿宋"/>
                <w:sz w:val="24"/>
                <w:szCs w:val="21"/>
                <w:vertAlign w:val="subscript"/>
                <w:lang w:val="zh-CN"/>
              </w:rPr>
              <w:t>2</w:t>
            </w:r>
            <w:r>
              <w:rPr>
                <w:rFonts w:hint="eastAsia" w:hAnsi="仿宋" w:eastAsia="仿宋"/>
                <w:sz w:val="24"/>
                <w:szCs w:val="21"/>
                <w:lang w:val="zh-CN"/>
              </w:rPr>
              <w:t>排放量</w:t>
            </w:r>
            <w:r>
              <w:rPr>
                <w:rFonts w:hAnsi="仿宋" w:eastAsia="仿宋"/>
                <w:sz w:val="24"/>
                <w:szCs w:val="21"/>
                <w:lang w:val="zh-CN"/>
              </w:rPr>
              <w:t>0.163</w:t>
            </w:r>
            <w:r>
              <w:rPr>
                <w:rFonts w:hint="eastAsia" w:hAnsi="仿宋" w:eastAsia="仿宋"/>
                <w:sz w:val="24"/>
                <w:szCs w:val="21"/>
                <w:lang w:val="zh-CN"/>
              </w:rPr>
              <w:t>t</w:t>
            </w:r>
            <w:r>
              <w:rPr>
                <w:rFonts w:hAnsi="仿宋" w:eastAsia="仿宋"/>
                <w:sz w:val="24"/>
                <w:szCs w:val="21"/>
                <w:lang w:val="zh-CN"/>
              </w:rPr>
              <w:t>/a</w:t>
            </w:r>
            <w:r>
              <w:rPr>
                <w:rFonts w:hint="eastAsia" w:hAnsi="仿宋" w:eastAsia="仿宋"/>
                <w:sz w:val="24"/>
                <w:szCs w:val="21"/>
                <w:lang w:val="zh-CN"/>
              </w:rPr>
              <w:t>、氮氧化物排放量</w:t>
            </w:r>
            <w:r>
              <w:rPr>
                <w:rFonts w:hAnsi="仿宋" w:eastAsia="仿宋"/>
                <w:sz w:val="24"/>
                <w:szCs w:val="21"/>
                <w:lang w:val="zh-CN"/>
              </w:rPr>
              <w:t>0.4895</w:t>
            </w:r>
            <w:r>
              <w:rPr>
                <w:rFonts w:hint="eastAsia" w:hAnsi="仿宋" w:eastAsia="仿宋"/>
                <w:sz w:val="24"/>
                <w:szCs w:val="21"/>
                <w:lang w:val="zh-CN"/>
              </w:rPr>
              <w:t>t</w:t>
            </w:r>
            <w:r>
              <w:rPr>
                <w:rFonts w:hAnsi="仿宋" w:eastAsia="仿宋"/>
                <w:sz w:val="24"/>
                <w:szCs w:val="21"/>
                <w:lang w:val="zh-CN"/>
              </w:rPr>
              <w:t>/a</w:t>
            </w:r>
            <w:r>
              <w:rPr>
                <w:rFonts w:hint="eastAsia" w:hAnsi="仿宋" w:eastAsia="仿宋"/>
                <w:sz w:val="24"/>
                <w:szCs w:val="21"/>
                <w:lang w:val="zh-CN"/>
              </w:rPr>
              <w:t>。</w:t>
            </w:r>
          </w:p>
          <w:p w14:paraId="195094B9">
            <w:pPr>
              <w:spacing w:line="500" w:lineRule="exact"/>
              <w:ind w:firstLine="482" w:firstLineChars="200"/>
              <w:rPr>
                <w:rFonts w:eastAsia="仿宋"/>
                <w:b/>
                <w:sz w:val="24"/>
              </w:rPr>
            </w:pPr>
            <w:r>
              <w:rPr>
                <w:rFonts w:eastAsia="仿宋"/>
                <w:b/>
                <w:sz w:val="24"/>
              </w:rPr>
              <w:t>3</w:t>
            </w:r>
            <w:r>
              <w:rPr>
                <w:rFonts w:hint="eastAsia" w:eastAsia="仿宋"/>
                <w:b/>
                <w:sz w:val="24"/>
              </w:rPr>
              <w:t>、已批未建项目</w:t>
            </w:r>
          </w:p>
          <w:p w14:paraId="29D3FF7B">
            <w:pPr>
              <w:spacing w:line="500" w:lineRule="exact"/>
              <w:ind w:firstLine="480" w:firstLineChars="200"/>
              <w:rPr>
                <w:rFonts w:hAnsi="仿宋" w:eastAsia="仿宋"/>
                <w:sz w:val="24"/>
                <w:szCs w:val="21"/>
              </w:rPr>
            </w:pPr>
            <w:r>
              <w:rPr>
                <w:rFonts w:hint="eastAsia" w:hAnsi="仿宋" w:eastAsia="仿宋"/>
                <w:sz w:val="24"/>
                <w:szCs w:val="21"/>
              </w:rPr>
              <w:t>已批未建项目为“</w:t>
            </w:r>
            <w:r>
              <w:rPr>
                <w:rFonts w:hint="eastAsia" w:hAnsi="仿宋" w:eastAsia="仿宋"/>
                <w:sz w:val="24"/>
                <w:szCs w:val="21"/>
                <w:lang w:val="zh-CN"/>
              </w:rPr>
              <w:t>蒸压加气混凝土板材生产线技术改造项目</w:t>
            </w:r>
            <w:r>
              <w:rPr>
                <w:rFonts w:hint="eastAsia" w:hAnsi="仿宋" w:eastAsia="仿宋"/>
                <w:sz w:val="24"/>
                <w:szCs w:val="21"/>
              </w:rPr>
              <w:t>”中预拌湿砂浆生产线中剩余15万吨生产能力。</w:t>
            </w:r>
          </w:p>
          <w:p w14:paraId="0A8DCB61">
            <w:pPr>
              <w:spacing w:line="500" w:lineRule="exact"/>
              <w:ind w:firstLine="482" w:firstLineChars="200"/>
              <w:rPr>
                <w:rFonts w:eastAsia="仿宋"/>
                <w:b/>
                <w:sz w:val="24"/>
              </w:rPr>
            </w:pPr>
            <w:r>
              <w:rPr>
                <w:rFonts w:eastAsia="仿宋"/>
                <w:b/>
                <w:sz w:val="24"/>
              </w:rPr>
              <w:t>4、</w:t>
            </w:r>
            <w:r>
              <w:rPr>
                <w:rFonts w:hint="eastAsia" w:eastAsia="仿宋"/>
                <w:b/>
                <w:sz w:val="24"/>
              </w:rPr>
              <w:t>污染物排放及总量控制</w:t>
            </w:r>
          </w:p>
          <w:p w14:paraId="2CCBE9C1">
            <w:pPr>
              <w:spacing w:line="360" w:lineRule="auto"/>
              <w:ind w:firstLine="480" w:firstLineChars="200"/>
              <w:rPr>
                <w:rFonts w:hAnsi="仿宋" w:eastAsia="仿宋"/>
                <w:sz w:val="24"/>
                <w:szCs w:val="21"/>
              </w:rPr>
            </w:pPr>
            <w:r>
              <w:rPr>
                <w:rFonts w:hAnsi="仿宋" w:eastAsia="仿宋"/>
                <w:sz w:val="24"/>
                <w:szCs w:val="21"/>
              </w:rPr>
              <w:t>原有项目污染物排放量，见</w:t>
            </w:r>
            <w:r>
              <w:rPr>
                <w:rFonts w:hint="eastAsia" w:hAnsi="仿宋" w:eastAsia="仿宋"/>
                <w:sz w:val="24"/>
                <w:szCs w:val="21"/>
              </w:rPr>
              <w:t>下表</w:t>
            </w:r>
            <w:r>
              <w:rPr>
                <w:rFonts w:hAnsi="仿宋" w:eastAsia="仿宋"/>
                <w:sz w:val="24"/>
                <w:szCs w:val="21"/>
              </w:rPr>
              <w:t>。</w:t>
            </w:r>
          </w:p>
          <w:p w14:paraId="0BFC1B05">
            <w:pPr>
              <w:jc w:val="center"/>
              <w:rPr>
                <w:rFonts w:hAnsi="仿宋" w:eastAsia="仿宋"/>
                <w:b/>
                <w:szCs w:val="21"/>
              </w:rPr>
            </w:pPr>
          </w:p>
          <w:p w14:paraId="3F82461E">
            <w:pPr>
              <w:jc w:val="center"/>
            </w:pPr>
            <w:r>
              <w:rPr>
                <w:rFonts w:hAnsi="仿宋" w:eastAsia="仿宋"/>
                <w:b/>
                <w:szCs w:val="21"/>
              </w:rPr>
              <w:t>原有项目污染物排放汇总表</w:t>
            </w:r>
            <w:r>
              <w:rPr>
                <w:rFonts w:hint="eastAsia" w:hAnsi="仿宋" w:eastAsia="仿宋"/>
                <w:b/>
                <w:szCs w:val="21"/>
              </w:rPr>
              <w:t xml:space="preserve"> 单位：t/a</w:t>
            </w:r>
          </w:p>
          <w:tbl>
            <w:tblPr>
              <w:tblStyle w:val="33"/>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042"/>
              <w:gridCol w:w="1054"/>
              <w:gridCol w:w="1326"/>
              <w:gridCol w:w="1216"/>
              <w:gridCol w:w="1079"/>
              <w:gridCol w:w="1079"/>
              <w:gridCol w:w="1079"/>
            </w:tblGrid>
            <w:tr w14:paraId="27B2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80" w:type="dxa"/>
                  <w:gridSpan w:val="3"/>
                  <w:vAlign w:val="center"/>
                </w:tcPr>
                <w:p w14:paraId="1BC27A34">
                  <w:pPr>
                    <w:pStyle w:val="68"/>
                    <w:spacing w:line="240" w:lineRule="auto"/>
                  </w:pPr>
                  <w:r>
                    <w:t>污染物名称</w:t>
                  </w:r>
                </w:p>
              </w:tc>
              <w:tc>
                <w:tcPr>
                  <w:tcW w:w="1326" w:type="dxa"/>
                  <w:vAlign w:val="center"/>
                </w:tcPr>
                <w:p w14:paraId="043BBBC1">
                  <w:pPr>
                    <w:pStyle w:val="68"/>
                    <w:spacing w:line="240" w:lineRule="auto"/>
                  </w:pPr>
                  <w:r>
                    <w:rPr>
                      <w:rFonts w:hint="eastAsia"/>
                    </w:rPr>
                    <w:t>已批已验排</w:t>
                  </w:r>
                  <w:r>
                    <w:t>放量</w:t>
                  </w:r>
                </w:p>
              </w:tc>
              <w:tc>
                <w:tcPr>
                  <w:tcW w:w="1216" w:type="dxa"/>
                  <w:vAlign w:val="center"/>
                </w:tcPr>
                <w:p w14:paraId="0D4874CA">
                  <w:pPr>
                    <w:pStyle w:val="68"/>
                    <w:spacing w:line="240" w:lineRule="auto"/>
                  </w:pPr>
                  <w:r>
                    <w:rPr>
                      <w:rFonts w:hint="eastAsia"/>
                    </w:rPr>
                    <w:t>已批未验</w:t>
                  </w:r>
                  <w:r>
                    <w:t>排放量</w:t>
                  </w:r>
                </w:p>
              </w:tc>
              <w:tc>
                <w:tcPr>
                  <w:tcW w:w="1079" w:type="dxa"/>
                  <w:vAlign w:val="center"/>
                </w:tcPr>
                <w:p w14:paraId="6F37889C">
                  <w:pPr>
                    <w:pStyle w:val="68"/>
                    <w:spacing w:line="240" w:lineRule="auto"/>
                  </w:pPr>
                  <w:r>
                    <w:rPr>
                      <w:rFonts w:hint="eastAsia"/>
                    </w:rPr>
                    <w:t>验收淘汰量</w:t>
                  </w:r>
                </w:p>
              </w:tc>
              <w:tc>
                <w:tcPr>
                  <w:tcW w:w="1079" w:type="dxa"/>
                  <w:vAlign w:val="center"/>
                </w:tcPr>
                <w:p w14:paraId="08AC51EE">
                  <w:pPr>
                    <w:pStyle w:val="68"/>
                    <w:spacing w:line="240" w:lineRule="auto"/>
                  </w:pPr>
                  <w:r>
                    <w:rPr>
                      <w:rFonts w:hint="eastAsia"/>
                    </w:rPr>
                    <w:t>本次淘汰量</w:t>
                  </w:r>
                </w:p>
              </w:tc>
              <w:tc>
                <w:tcPr>
                  <w:tcW w:w="1079" w:type="dxa"/>
                </w:tcPr>
                <w:p w14:paraId="7139507A">
                  <w:pPr>
                    <w:pStyle w:val="68"/>
                    <w:spacing w:line="240" w:lineRule="auto"/>
                  </w:pPr>
                  <w:r>
                    <w:rPr>
                      <w:rFonts w:hint="eastAsia"/>
                    </w:rPr>
                    <w:t>全厂环评核定量</w:t>
                  </w:r>
                </w:p>
              </w:tc>
            </w:tr>
            <w:tr w14:paraId="2F3B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restart"/>
                  <w:vAlign w:val="center"/>
                </w:tcPr>
                <w:p w14:paraId="4A0A9D80">
                  <w:pPr>
                    <w:pStyle w:val="68"/>
                    <w:spacing w:line="240" w:lineRule="auto"/>
                    <w:rPr>
                      <w:rFonts w:eastAsia="仿宋_GB2312"/>
                    </w:rPr>
                  </w:pPr>
                  <w:r>
                    <w:t>废气</w:t>
                  </w:r>
                </w:p>
              </w:tc>
              <w:tc>
                <w:tcPr>
                  <w:tcW w:w="1042" w:type="dxa"/>
                  <w:vMerge w:val="restart"/>
                  <w:vAlign w:val="center"/>
                </w:tcPr>
                <w:p w14:paraId="5098A712">
                  <w:pPr>
                    <w:pStyle w:val="68"/>
                    <w:spacing w:line="240" w:lineRule="auto"/>
                  </w:pPr>
                  <w:r>
                    <w:rPr>
                      <w:rFonts w:hint="eastAsia"/>
                    </w:rPr>
                    <w:t>有组织</w:t>
                  </w:r>
                </w:p>
              </w:tc>
              <w:tc>
                <w:tcPr>
                  <w:tcW w:w="1052" w:type="dxa"/>
                  <w:vAlign w:val="center"/>
                </w:tcPr>
                <w:p w14:paraId="27B891EF">
                  <w:pPr>
                    <w:pStyle w:val="68"/>
                    <w:spacing w:line="240" w:lineRule="auto"/>
                  </w:pPr>
                  <w:r>
                    <w:rPr>
                      <w:rFonts w:hint="eastAsia"/>
                    </w:rPr>
                    <w:t>颗粒物</w:t>
                  </w:r>
                </w:p>
              </w:tc>
              <w:tc>
                <w:tcPr>
                  <w:tcW w:w="1326" w:type="dxa"/>
                  <w:vAlign w:val="center"/>
                </w:tcPr>
                <w:p w14:paraId="785EA3B0">
                  <w:pPr>
                    <w:pStyle w:val="68"/>
                    <w:spacing w:line="240" w:lineRule="auto"/>
                  </w:pPr>
                  <w:r>
                    <w:rPr>
                      <w:rFonts w:hint="eastAsia"/>
                    </w:rPr>
                    <w:t>0.106</w:t>
                  </w:r>
                </w:p>
              </w:tc>
              <w:tc>
                <w:tcPr>
                  <w:tcW w:w="1216" w:type="dxa"/>
                  <w:vAlign w:val="center"/>
                </w:tcPr>
                <w:p w14:paraId="1F33707E">
                  <w:pPr>
                    <w:pStyle w:val="68"/>
                    <w:spacing w:line="240" w:lineRule="auto"/>
                  </w:pPr>
                  <w:r>
                    <w:rPr>
                      <w:rFonts w:hint="eastAsia"/>
                    </w:rPr>
                    <w:t>0</w:t>
                  </w:r>
                </w:p>
              </w:tc>
              <w:tc>
                <w:tcPr>
                  <w:tcW w:w="1079" w:type="dxa"/>
                  <w:vAlign w:val="center"/>
                </w:tcPr>
                <w:p w14:paraId="603F7A72">
                  <w:pPr>
                    <w:pStyle w:val="68"/>
                    <w:spacing w:line="240" w:lineRule="auto"/>
                  </w:pPr>
                  <w:r>
                    <w:rPr>
                      <w:rFonts w:hint="eastAsia"/>
                    </w:rPr>
                    <w:t>0</w:t>
                  </w:r>
                </w:p>
              </w:tc>
              <w:tc>
                <w:tcPr>
                  <w:tcW w:w="1079" w:type="dxa"/>
                  <w:vAlign w:val="center"/>
                </w:tcPr>
                <w:p w14:paraId="03BD891E">
                  <w:pPr>
                    <w:pStyle w:val="68"/>
                    <w:spacing w:line="240" w:lineRule="auto"/>
                  </w:pPr>
                  <w:r>
                    <w:rPr>
                      <w:rFonts w:hint="eastAsia"/>
                    </w:rPr>
                    <w:t>0</w:t>
                  </w:r>
                  <w:r>
                    <w:t>.048</w:t>
                  </w:r>
                </w:p>
              </w:tc>
              <w:tc>
                <w:tcPr>
                  <w:tcW w:w="1079" w:type="dxa"/>
                  <w:vAlign w:val="center"/>
                </w:tcPr>
                <w:p w14:paraId="035183DF">
                  <w:pPr>
                    <w:pStyle w:val="68"/>
                    <w:spacing w:line="240" w:lineRule="auto"/>
                  </w:pPr>
                  <w:r>
                    <w:rPr>
                      <w:rFonts w:hint="eastAsia"/>
                    </w:rPr>
                    <w:t>0.106</w:t>
                  </w:r>
                </w:p>
              </w:tc>
            </w:tr>
            <w:tr w14:paraId="1B36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continue"/>
                  <w:vAlign w:val="center"/>
                </w:tcPr>
                <w:p w14:paraId="2D84B233">
                  <w:pPr>
                    <w:pStyle w:val="105"/>
                    <w:adjustRightInd w:val="0"/>
                    <w:snapToGrid w:val="0"/>
                    <w:spacing w:line="240" w:lineRule="auto"/>
                    <w:ind w:firstLine="0" w:firstLineChars="0"/>
                    <w:jc w:val="center"/>
                    <w:rPr>
                      <w:rFonts w:ascii="Times New Roman" w:hAnsi="Times New Roman" w:eastAsia="仿宋_GB2312"/>
                      <w:szCs w:val="21"/>
                    </w:rPr>
                  </w:pPr>
                </w:p>
              </w:tc>
              <w:tc>
                <w:tcPr>
                  <w:tcW w:w="1042" w:type="dxa"/>
                  <w:vMerge w:val="continue"/>
                  <w:vAlign w:val="center"/>
                </w:tcPr>
                <w:p w14:paraId="15689317">
                  <w:pPr>
                    <w:pStyle w:val="68"/>
                    <w:spacing w:line="240" w:lineRule="auto"/>
                  </w:pPr>
                </w:p>
              </w:tc>
              <w:tc>
                <w:tcPr>
                  <w:tcW w:w="1052" w:type="dxa"/>
                  <w:vAlign w:val="center"/>
                </w:tcPr>
                <w:p w14:paraId="3BA10F08">
                  <w:pPr>
                    <w:pStyle w:val="68"/>
                    <w:spacing w:line="240" w:lineRule="auto"/>
                  </w:pPr>
                  <w:r>
                    <w:t>SO</w:t>
                  </w:r>
                  <w:r>
                    <w:rPr>
                      <w:vertAlign w:val="subscript"/>
                    </w:rPr>
                    <w:t>2</w:t>
                  </w:r>
                </w:p>
              </w:tc>
              <w:tc>
                <w:tcPr>
                  <w:tcW w:w="1326" w:type="dxa"/>
                  <w:vAlign w:val="center"/>
                </w:tcPr>
                <w:p w14:paraId="09E1B63A">
                  <w:pPr>
                    <w:pStyle w:val="68"/>
                    <w:spacing w:line="240" w:lineRule="auto"/>
                  </w:pPr>
                  <w:r>
                    <w:rPr>
                      <w:rFonts w:hint="eastAsia"/>
                    </w:rPr>
                    <w:t>0.326</w:t>
                  </w:r>
                </w:p>
              </w:tc>
              <w:tc>
                <w:tcPr>
                  <w:tcW w:w="1216" w:type="dxa"/>
                  <w:vAlign w:val="center"/>
                </w:tcPr>
                <w:p w14:paraId="3BE5A286">
                  <w:pPr>
                    <w:pStyle w:val="68"/>
                    <w:spacing w:line="240" w:lineRule="auto"/>
                  </w:pPr>
                  <w:r>
                    <w:rPr>
                      <w:rFonts w:hint="eastAsia"/>
                    </w:rPr>
                    <w:t>0</w:t>
                  </w:r>
                </w:p>
              </w:tc>
              <w:tc>
                <w:tcPr>
                  <w:tcW w:w="1079" w:type="dxa"/>
                  <w:vAlign w:val="center"/>
                </w:tcPr>
                <w:p w14:paraId="59B465B9">
                  <w:pPr>
                    <w:pStyle w:val="68"/>
                    <w:spacing w:line="240" w:lineRule="auto"/>
                  </w:pPr>
                  <w:r>
                    <w:rPr>
                      <w:rFonts w:hint="eastAsia"/>
                    </w:rPr>
                    <w:t>0</w:t>
                  </w:r>
                </w:p>
              </w:tc>
              <w:tc>
                <w:tcPr>
                  <w:tcW w:w="1079" w:type="dxa"/>
                  <w:vAlign w:val="center"/>
                </w:tcPr>
                <w:p w14:paraId="7AB03827">
                  <w:pPr>
                    <w:pStyle w:val="68"/>
                    <w:spacing w:line="240" w:lineRule="auto"/>
                  </w:pPr>
                  <w:r>
                    <w:rPr>
                      <w:rFonts w:hint="eastAsia"/>
                    </w:rPr>
                    <w:t>0</w:t>
                  </w:r>
                  <w:r>
                    <w:t>.163</w:t>
                  </w:r>
                </w:p>
              </w:tc>
              <w:tc>
                <w:tcPr>
                  <w:tcW w:w="1079" w:type="dxa"/>
                  <w:vAlign w:val="center"/>
                </w:tcPr>
                <w:p w14:paraId="26FC6C15">
                  <w:pPr>
                    <w:pStyle w:val="68"/>
                    <w:spacing w:line="240" w:lineRule="auto"/>
                  </w:pPr>
                  <w:r>
                    <w:rPr>
                      <w:rFonts w:hint="eastAsia"/>
                    </w:rPr>
                    <w:t>0.326</w:t>
                  </w:r>
                </w:p>
              </w:tc>
            </w:tr>
            <w:tr w14:paraId="7171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continue"/>
                  <w:vAlign w:val="center"/>
                </w:tcPr>
                <w:p w14:paraId="0B49FF43">
                  <w:pPr>
                    <w:pStyle w:val="105"/>
                    <w:adjustRightInd w:val="0"/>
                    <w:snapToGrid w:val="0"/>
                    <w:spacing w:line="240" w:lineRule="auto"/>
                    <w:ind w:firstLine="0" w:firstLineChars="0"/>
                    <w:jc w:val="center"/>
                    <w:rPr>
                      <w:rFonts w:ascii="Times New Roman" w:hAnsi="Times New Roman" w:eastAsia="仿宋_GB2312"/>
                      <w:szCs w:val="21"/>
                    </w:rPr>
                  </w:pPr>
                </w:p>
              </w:tc>
              <w:tc>
                <w:tcPr>
                  <w:tcW w:w="1042" w:type="dxa"/>
                  <w:vMerge w:val="continue"/>
                  <w:vAlign w:val="center"/>
                </w:tcPr>
                <w:p w14:paraId="755697BE">
                  <w:pPr>
                    <w:pStyle w:val="68"/>
                    <w:spacing w:line="240" w:lineRule="auto"/>
                  </w:pPr>
                </w:p>
              </w:tc>
              <w:tc>
                <w:tcPr>
                  <w:tcW w:w="1052" w:type="dxa"/>
                  <w:vAlign w:val="center"/>
                </w:tcPr>
                <w:p w14:paraId="0BB3A624">
                  <w:pPr>
                    <w:pStyle w:val="68"/>
                    <w:spacing w:line="240" w:lineRule="auto"/>
                  </w:pPr>
                  <w:r>
                    <w:rPr>
                      <w:rFonts w:hint="eastAsia"/>
                    </w:rPr>
                    <w:t>氮氧化物</w:t>
                  </w:r>
                </w:p>
              </w:tc>
              <w:tc>
                <w:tcPr>
                  <w:tcW w:w="1326" w:type="dxa"/>
                  <w:vAlign w:val="center"/>
                </w:tcPr>
                <w:p w14:paraId="49BA21EF">
                  <w:pPr>
                    <w:pStyle w:val="68"/>
                    <w:spacing w:line="240" w:lineRule="auto"/>
                  </w:pPr>
                  <w:r>
                    <w:rPr>
                      <w:rFonts w:hint="eastAsia"/>
                    </w:rPr>
                    <w:t>0.979</w:t>
                  </w:r>
                </w:p>
              </w:tc>
              <w:tc>
                <w:tcPr>
                  <w:tcW w:w="1216" w:type="dxa"/>
                  <w:vAlign w:val="center"/>
                </w:tcPr>
                <w:p w14:paraId="6F3A35E9">
                  <w:pPr>
                    <w:pStyle w:val="68"/>
                    <w:spacing w:line="240" w:lineRule="auto"/>
                  </w:pPr>
                  <w:r>
                    <w:rPr>
                      <w:rFonts w:hint="eastAsia"/>
                    </w:rPr>
                    <w:t>0</w:t>
                  </w:r>
                </w:p>
              </w:tc>
              <w:tc>
                <w:tcPr>
                  <w:tcW w:w="1079" w:type="dxa"/>
                  <w:vAlign w:val="center"/>
                </w:tcPr>
                <w:p w14:paraId="38444933">
                  <w:pPr>
                    <w:pStyle w:val="68"/>
                    <w:spacing w:line="240" w:lineRule="auto"/>
                  </w:pPr>
                  <w:r>
                    <w:rPr>
                      <w:rFonts w:hint="eastAsia"/>
                    </w:rPr>
                    <w:t>0</w:t>
                  </w:r>
                </w:p>
              </w:tc>
              <w:tc>
                <w:tcPr>
                  <w:tcW w:w="1079" w:type="dxa"/>
                  <w:vAlign w:val="center"/>
                </w:tcPr>
                <w:p w14:paraId="630BE6FD">
                  <w:pPr>
                    <w:pStyle w:val="68"/>
                    <w:spacing w:line="240" w:lineRule="auto"/>
                  </w:pPr>
                  <w:r>
                    <w:rPr>
                      <w:rFonts w:hint="eastAsia"/>
                    </w:rPr>
                    <w:t>0</w:t>
                  </w:r>
                  <w:r>
                    <w:t>.4895</w:t>
                  </w:r>
                </w:p>
              </w:tc>
              <w:tc>
                <w:tcPr>
                  <w:tcW w:w="1079" w:type="dxa"/>
                  <w:vAlign w:val="center"/>
                </w:tcPr>
                <w:p w14:paraId="1A1A121C">
                  <w:pPr>
                    <w:pStyle w:val="68"/>
                    <w:spacing w:line="240" w:lineRule="auto"/>
                  </w:pPr>
                  <w:r>
                    <w:rPr>
                      <w:rFonts w:hint="eastAsia"/>
                    </w:rPr>
                    <w:t>0.979</w:t>
                  </w:r>
                </w:p>
              </w:tc>
            </w:tr>
            <w:tr w14:paraId="2FA7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4" w:type="dxa"/>
                  <w:vMerge w:val="continue"/>
                  <w:vAlign w:val="center"/>
                </w:tcPr>
                <w:p w14:paraId="6F57F7FC">
                  <w:pPr>
                    <w:pStyle w:val="105"/>
                    <w:adjustRightInd w:val="0"/>
                    <w:snapToGrid w:val="0"/>
                    <w:spacing w:line="240" w:lineRule="auto"/>
                    <w:ind w:firstLine="0" w:firstLineChars="0"/>
                    <w:jc w:val="center"/>
                    <w:rPr>
                      <w:rFonts w:ascii="Times New Roman" w:hAnsi="Times New Roman" w:eastAsia="仿宋_GB2312"/>
                      <w:szCs w:val="21"/>
                    </w:rPr>
                  </w:pPr>
                </w:p>
              </w:tc>
              <w:tc>
                <w:tcPr>
                  <w:tcW w:w="1042" w:type="dxa"/>
                  <w:vAlign w:val="center"/>
                </w:tcPr>
                <w:p w14:paraId="2C2E2760">
                  <w:pPr>
                    <w:pStyle w:val="68"/>
                    <w:spacing w:line="240" w:lineRule="auto"/>
                  </w:pPr>
                  <w:r>
                    <w:rPr>
                      <w:rFonts w:hint="eastAsia"/>
                    </w:rPr>
                    <w:t>无组织</w:t>
                  </w:r>
                </w:p>
              </w:tc>
              <w:tc>
                <w:tcPr>
                  <w:tcW w:w="1052" w:type="dxa"/>
                  <w:vAlign w:val="center"/>
                </w:tcPr>
                <w:p w14:paraId="0062DC9C">
                  <w:pPr>
                    <w:pStyle w:val="68"/>
                    <w:spacing w:line="240" w:lineRule="auto"/>
                  </w:pPr>
                  <w:r>
                    <w:rPr>
                      <w:rFonts w:hint="eastAsia"/>
                    </w:rPr>
                    <w:t>颗粒物</w:t>
                  </w:r>
                </w:p>
              </w:tc>
              <w:tc>
                <w:tcPr>
                  <w:tcW w:w="1326" w:type="dxa"/>
                  <w:vAlign w:val="center"/>
                </w:tcPr>
                <w:p w14:paraId="52E18AA8">
                  <w:pPr>
                    <w:pStyle w:val="68"/>
                    <w:spacing w:line="240" w:lineRule="auto"/>
                  </w:pPr>
                  <w:r>
                    <w:rPr>
                      <w:rFonts w:hint="eastAsia"/>
                    </w:rPr>
                    <w:t>1</w:t>
                  </w:r>
                  <w:r>
                    <w:t>.7075</w:t>
                  </w:r>
                </w:p>
              </w:tc>
              <w:tc>
                <w:tcPr>
                  <w:tcW w:w="1216" w:type="dxa"/>
                  <w:vAlign w:val="center"/>
                </w:tcPr>
                <w:p w14:paraId="020D81DE">
                  <w:pPr>
                    <w:pStyle w:val="68"/>
                    <w:spacing w:line="240" w:lineRule="auto"/>
                  </w:pPr>
                  <w:r>
                    <w:rPr>
                      <w:rFonts w:hint="eastAsia"/>
                    </w:rPr>
                    <w:t>0</w:t>
                  </w:r>
                  <w:r>
                    <w:t>.181</w:t>
                  </w:r>
                </w:p>
              </w:tc>
              <w:tc>
                <w:tcPr>
                  <w:tcW w:w="1079" w:type="dxa"/>
                  <w:vAlign w:val="center"/>
                </w:tcPr>
                <w:p w14:paraId="736F0D28">
                  <w:pPr>
                    <w:pStyle w:val="68"/>
                    <w:spacing w:line="240" w:lineRule="auto"/>
                  </w:pPr>
                  <w:r>
                    <w:rPr>
                      <w:rFonts w:hint="eastAsia"/>
                    </w:rPr>
                    <w:t>0</w:t>
                  </w:r>
                  <w:r>
                    <w:t>.1595</w:t>
                  </w:r>
                </w:p>
              </w:tc>
              <w:tc>
                <w:tcPr>
                  <w:tcW w:w="1079" w:type="dxa"/>
                  <w:vAlign w:val="center"/>
                </w:tcPr>
                <w:p w14:paraId="121FBB5D">
                  <w:pPr>
                    <w:pStyle w:val="68"/>
                    <w:spacing w:line="240" w:lineRule="auto"/>
                  </w:pPr>
                  <w:r>
                    <w:rPr>
                      <w:rFonts w:hint="eastAsia"/>
                    </w:rPr>
                    <w:t>0</w:t>
                  </w:r>
                  <w:r>
                    <w:t>.032</w:t>
                  </w:r>
                </w:p>
              </w:tc>
              <w:tc>
                <w:tcPr>
                  <w:tcW w:w="1079" w:type="dxa"/>
                  <w:vAlign w:val="center"/>
                </w:tcPr>
                <w:p w14:paraId="338333F7">
                  <w:pPr>
                    <w:pStyle w:val="68"/>
                    <w:spacing w:line="240" w:lineRule="auto"/>
                  </w:pPr>
                  <w:r>
                    <w:rPr>
                      <w:rFonts w:hint="eastAsia"/>
                    </w:rPr>
                    <w:t>2</w:t>
                  </w:r>
                  <w:r>
                    <w:t>.048</w:t>
                  </w:r>
                </w:p>
              </w:tc>
            </w:tr>
            <w:tr w14:paraId="14A4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80" w:type="dxa"/>
                  <w:gridSpan w:val="3"/>
                  <w:vAlign w:val="center"/>
                </w:tcPr>
                <w:p w14:paraId="6AF0F374">
                  <w:pPr>
                    <w:pStyle w:val="68"/>
                    <w:spacing w:line="240" w:lineRule="auto"/>
                  </w:pPr>
                  <w:r>
                    <w:t>固废</w:t>
                  </w:r>
                </w:p>
              </w:tc>
              <w:tc>
                <w:tcPr>
                  <w:tcW w:w="1326" w:type="dxa"/>
                  <w:vAlign w:val="center"/>
                </w:tcPr>
                <w:p w14:paraId="440544A7">
                  <w:pPr>
                    <w:pStyle w:val="68"/>
                    <w:spacing w:line="240" w:lineRule="auto"/>
                  </w:pPr>
                  <w:r>
                    <w:rPr>
                      <w:rFonts w:hint="eastAsia"/>
                    </w:rPr>
                    <w:t>0</w:t>
                  </w:r>
                </w:p>
              </w:tc>
              <w:tc>
                <w:tcPr>
                  <w:tcW w:w="1216" w:type="dxa"/>
                  <w:vAlign w:val="center"/>
                </w:tcPr>
                <w:p w14:paraId="6046C68F">
                  <w:pPr>
                    <w:pStyle w:val="68"/>
                    <w:spacing w:line="240" w:lineRule="auto"/>
                  </w:pPr>
                  <w:r>
                    <w:rPr>
                      <w:rFonts w:hint="eastAsia"/>
                    </w:rPr>
                    <w:t>0</w:t>
                  </w:r>
                </w:p>
              </w:tc>
              <w:tc>
                <w:tcPr>
                  <w:tcW w:w="1079" w:type="dxa"/>
                  <w:vAlign w:val="center"/>
                </w:tcPr>
                <w:p w14:paraId="6A0FC6A0">
                  <w:pPr>
                    <w:pStyle w:val="68"/>
                    <w:spacing w:line="240" w:lineRule="auto"/>
                  </w:pPr>
                  <w:r>
                    <w:rPr>
                      <w:rFonts w:hint="eastAsia"/>
                    </w:rPr>
                    <w:t>0</w:t>
                  </w:r>
                </w:p>
              </w:tc>
              <w:tc>
                <w:tcPr>
                  <w:tcW w:w="1079" w:type="dxa"/>
                  <w:vAlign w:val="center"/>
                </w:tcPr>
                <w:p w14:paraId="2AF99033">
                  <w:pPr>
                    <w:pStyle w:val="68"/>
                    <w:spacing w:line="240" w:lineRule="auto"/>
                  </w:pPr>
                  <w:r>
                    <w:rPr>
                      <w:rFonts w:hint="eastAsia"/>
                    </w:rPr>
                    <w:t>0</w:t>
                  </w:r>
                </w:p>
              </w:tc>
              <w:tc>
                <w:tcPr>
                  <w:tcW w:w="1079" w:type="dxa"/>
                  <w:vAlign w:val="center"/>
                </w:tcPr>
                <w:p w14:paraId="01907DD5">
                  <w:pPr>
                    <w:pStyle w:val="68"/>
                    <w:spacing w:line="240" w:lineRule="auto"/>
                  </w:pPr>
                  <w:r>
                    <w:rPr>
                      <w:rFonts w:hint="eastAsia"/>
                    </w:rPr>
                    <w:t>0</w:t>
                  </w:r>
                </w:p>
              </w:tc>
            </w:tr>
          </w:tbl>
          <w:p w14:paraId="66687695">
            <w:pPr>
              <w:spacing w:line="500" w:lineRule="exact"/>
              <w:ind w:firstLine="482" w:firstLineChars="200"/>
              <w:rPr>
                <w:rFonts w:eastAsia="仿宋"/>
                <w:b/>
                <w:sz w:val="24"/>
              </w:rPr>
            </w:pPr>
            <w:r>
              <w:rPr>
                <w:rFonts w:eastAsia="仿宋"/>
                <w:b/>
                <w:sz w:val="24"/>
              </w:rPr>
              <w:t>5</w:t>
            </w:r>
            <w:r>
              <w:rPr>
                <w:rFonts w:hint="eastAsia" w:eastAsia="仿宋"/>
                <w:b/>
                <w:sz w:val="24"/>
              </w:rPr>
              <w:t>、</w:t>
            </w:r>
            <w:r>
              <w:rPr>
                <w:rFonts w:eastAsia="仿宋"/>
                <w:b/>
                <w:sz w:val="24"/>
              </w:rPr>
              <w:t>原有项目环境问题及“以新带老”措施</w:t>
            </w:r>
          </w:p>
          <w:p w14:paraId="2EC864DD">
            <w:pPr>
              <w:spacing w:line="500" w:lineRule="exact"/>
              <w:ind w:firstLine="480" w:firstLineChars="200"/>
              <w:rPr>
                <w:rFonts w:eastAsia="仿宋"/>
                <w:bCs/>
                <w:sz w:val="24"/>
                <w:szCs w:val="21"/>
              </w:rPr>
            </w:pPr>
            <w:r>
              <w:rPr>
                <w:rFonts w:hint="eastAsia" w:eastAsia="仿宋"/>
                <w:bCs/>
                <w:sz w:val="24"/>
                <w:szCs w:val="21"/>
              </w:rPr>
              <w:t>（1）原有项目主要环境问题</w:t>
            </w:r>
          </w:p>
          <w:p w14:paraId="2CCAB8D0">
            <w:pPr>
              <w:spacing w:line="500" w:lineRule="exact"/>
              <w:ind w:firstLine="480" w:firstLineChars="200"/>
              <w:rPr>
                <w:rFonts w:eastAsia="仿宋"/>
                <w:bCs/>
                <w:sz w:val="24"/>
                <w:szCs w:val="21"/>
              </w:rPr>
            </w:pPr>
            <w:r>
              <w:rPr>
                <w:rFonts w:eastAsia="仿宋"/>
                <w:bCs/>
                <w:sz w:val="24"/>
                <w:szCs w:val="21"/>
              </w:rPr>
              <w:fldChar w:fldCharType="begin"/>
            </w:r>
            <w:r>
              <w:rPr>
                <w:rFonts w:eastAsia="仿宋"/>
                <w:bCs/>
                <w:sz w:val="24"/>
                <w:szCs w:val="21"/>
              </w:rPr>
              <w:instrText xml:space="preserve"> </w:instrText>
            </w:r>
            <w:r>
              <w:rPr>
                <w:rFonts w:hint="eastAsia" w:eastAsia="仿宋"/>
                <w:bCs/>
                <w:sz w:val="24"/>
                <w:szCs w:val="21"/>
              </w:rPr>
              <w:instrText xml:space="preserve">= 1 \* GB3</w:instrText>
            </w:r>
            <w:r>
              <w:rPr>
                <w:rFonts w:eastAsia="仿宋"/>
                <w:bCs/>
                <w:sz w:val="24"/>
                <w:szCs w:val="21"/>
              </w:rPr>
              <w:instrText xml:space="preserve"> </w:instrText>
            </w:r>
            <w:r>
              <w:rPr>
                <w:rFonts w:eastAsia="仿宋"/>
                <w:bCs/>
                <w:sz w:val="24"/>
                <w:szCs w:val="21"/>
              </w:rPr>
              <w:fldChar w:fldCharType="separate"/>
            </w:r>
            <w:r>
              <w:rPr>
                <w:rFonts w:hint="eastAsia" w:eastAsia="仿宋"/>
                <w:bCs/>
                <w:sz w:val="24"/>
                <w:szCs w:val="21"/>
              </w:rPr>
              <w:t>①</w:t>
            </w:r>
            <w:r>
              <w:rPr>
                <w:rFonts w:eastAsia="仿宋"/>
                <w:bCs/>
                <w:sz w:val="24"/>
                <w:szCs w:val="21"/>
              </w:rPr>
              <w:fldChar w:fldCharType="end"/>
            </w:r>
            <w:r>
              <w:rPr>
                <w:rFonts w:eastAsia="仿宋"/>
                <w:bCs/>
                <w:sz w:val="24"/>
                <w:szCs w:val="21"/>
              </w:rPr>
              <w:t>原有项目中</w:t>
            </w:r>
            <w:r>
              <w:rPr>
                <w:rFonts w:hint="eastAsia" w:eastAsia="仿宋"/>
                <w:bCs/>
                <w:sz w:val="24"/>
                <w:szCs w:val="21"/>
              </w:rPr>
              <w:t>投料环节</w:t>
            </w:r>
            <w:r>
              <w:rPr>
                <w:rFonts w:hint="eastAsia" w:hAnsi="仿宋" w:eastAsia="仿宋"/>
                <w:sz w:val="24"/>
                <w:szCs w:val="21"/>
              </w:rPr>
              <w:t>产生的粉尘于车间内无组织排放，</w:t>
            </w:r>
            <w:r>
              <w:rPr>
                <w:rFonts w:eastAsia="仿宋"/>
                <w:bCs/>
                <w:sz w:val="24"/>
                <w:szCs w:val="21"/>
              </w:rPr>
              <w:t>不满足现行环保要求</w:t>
            </w:r>
            <w:r>
              <w:rPr>
                <w:rFonts w:hint="eastAsia" w:eastAsia="仿宋"/>
                <w:bCs/>
                <w:sz w:val="24"/>
                <w:szCs w:val="21"/>
              </w:rPr>
              <w:t>。</w:t>
            </w:r>
            <w:r>
              <w:rPr>
                <w:rFonts w:hint="eastAsia" w:hAnsi="仿宋" w:eastAsia="仿宋"/>
                <w:sz w:val="24"/>
                <w:szCs w:val="21"/>
              </w:rPr>
              <w:t>本次将</w:t>
            </w:r>
            <w:r>
              <w:rPr>
                <w:rFonts w:hint="eastAsia" w:eastAsia="仿宋"/>
                <w:bCs/>
                <w:sz w:val="24"/>
                <w:szCs w:val="21"/>
              </w:rPr>
              <w:t>投料</w:t>
            </w:r>
            <w:r>
              <w:rPr>
                <w:rFonts w:hint="eastAsia" w:hAnsi="仿宋" w:eastAsia="仿宋"/>
                <w:sz w:val="24"/>
                <w:szCs w:val="21"/>
              </w:rPr>
              <w:t>废气经集气罩收集处理后排放。</w:t>
            </w:r>
          </w:p>
          <w:p w14:paraId="055575B9">
            <w:pPr>
              <w:spacing w:line="500" w:lineRule="exact"/>
              <w:ind w:firstLine="480" w:firstLineChars="200"/>
              <w:rPr>
                <w:rFonts w:eastAsia="仿宋"/>
                <w:bCs/>
                <w:sz w:val="24"/>
                <w:szCs w:val="21"/>
              </w:rPr>
            </w:pPr>
            <w:r>
              <w:rPr>
                <w:rFonts w:hint="eastAsia" w:ascii="仿宋" w:hAnsi="仿宋" w:eastAsia="仿宋"/>
                <w:bCs/>
                <w:sz w:val="24"/>
                <w:szCs w:val="21"/>
              </w:rPr>
              <w:t>②</w:t>
            </w:r>
            <w:r>
              <w:rPr>
                <w:rFonts w:hint="eastAsia" w:eastAsia="仿宋"/>
                <w:bCs/>
                <w:sz w:val="24"/>
                <w:szCs w:val="21"/>
              </w:rPr>
              <w:t>原有项目中未考虑地面冲洗废水，本次将地面冲洗废水经收集后回用于生产环节。</w:t>
            </w:r>
          </w:p>
          <w:p w14:paraId="27C194D1">
            <w:pPr>
              <w:spacing w:line="500" w:lineRule="exact"/>
              <w:ind w:firstLine="480" w:firstLineChars="200"/>
              <w:rPr>
                <w:rFonts w:eastAsia="仿宋"/>
                <w:bCs/>
                <w:sz w:val="24"/>
                <w:szCs w:val="21"/>
              </w:rPr>
            </w:pPr>
            <w:r>
              <w:rPr>
                <w:rFonts w:hint="eastAsia" w:eastAsia="仿宋"/>
                <w:bCs/>
                <w:sz w:val="24"/>
                <w:szCs w:val="21"/>
              </w:rPr>
              <w:t>（2）“</w:t>
            </w:r>
            <w:r>
              <w:rPr>
                <w:rFonts w:eastAsia="仿宋"/>
                <w:bCs/>
                <w:sz w:val="24"/>
                <w:szCs w:val="21"/>
              </w:rPr>
              <w:t>以新带老</w:t>
            </w:r>
            <w:r>
              <w:rPr>
                <w:rFonts w:hint="eastAsia" w:eastAsia="仿宋"/>
                <w:bCs/>
                <w:sz w:val="24"/>
                <w:szCs w:val="21"/>
              </w:rPr>
              <w:t>”措施</w:t>
            </w:r>
          </w:p>
          <w:p w14:paraId="0C51863E">
            <w:pPr>
              <w:spacing w:line="500" w:lineRule="exact"/>
              <w:ind w:firstLine="480" w:firstLineChars="200"/>
              <w:rPr>
                <w:rFonts w:eastAsia="仿宋"/>
                <w:sz w:val="24"/>
              </w:rPr>
            </w:pPr>
            <w:r>
              <w:rPr>
                <w:rFonts w:eastAsia="仿宋"/>
                <w:sz w:val="24"/>
              </w:rPr>
              <w:fldChar w:fldCharType="begin"/>
            </w:r>
            <w:r>
              <w:rPr>
                <w:rFonts w:eastAsia="仿宋"/>
                <w:sz w:val="24"/>
              </w:rPr>
              <w:instrText xml:space="preserve"> = 1 \* GB3 </w:instrText>
            </w:r>
            <w:r>
              <w:rPr>
                <w:rFonts w:eastAsia="仿宋"/>
                <w:sz w:val="24"/>
              </w:rPr>
              <w:fldChar w:fldCharType="separate"/>
            </w:r>
            <w:r>
              <w:rPr>
                <w:rFonts w:ascii="仿宋" w:hAnsi="仿宋" w:eastAsia="仿宋"/>
                <w:sz w:val="24"/>
              </w:rPr>
              <w:t>①</w:t>
            </w:r>
            <w:r>
              <w:rPr>
                <w:rFonts w:eastAsia="仿宋"/>
                <w:sz w:val="24"/>
              </w:rPr>
              <w:fldChar w:fldCharType="end"/>
            </w:r>
            <w:r>
              <w:rPr>
                <w:rFonts w:hint="eastAsia" w:eastAsia="仿宋"/>
                <w:sz w:val="24"/>
              </w:rPr>
              <w:t>废水</w:t>
            </w:r>
          </w:p>
          <w:p w14:paraId="72E24974">
            <w:pPr>
              <w:spacing w:line="500" w:lineRule="exact"/>
              <w:ind w:firstLine="480" w:firstLineChars="200"/>
              <w:rPr>
                <w:rFonts w:ascii="仿宋" w:hAnsi="仿宋" w:eastAsia="仿宋"/>
                <w:bCs/>
                <w:sz w:val="24"/>
                <w:szCs w:val="21"/>
              </w:rPr>
            </w:pPr>
            <w:r>
              <w:rPr>
                <w:rFonts w:hint="eastAsia" w:ascii="仿宋" w:hAnsi="仿宋" w:eastAsia="仿宋"/>
                <w:bCs/>
                <w:sz w:val="24"/>
                <w:szCs w:val="21"/>
              </w:rPr>
              <w:t>地面冲洗水：原有项目</w:t>
            </w:r>
            <w:r>
              <w:rPr>
                <w:rFonts w:ascii="仿宋" w:hAnsi="仿宋" w:eastAsia="仿宋"/>
                <w:bCs/>
                <w:sz w:val="24"/>
                <w:szCs w:val="21"/>
              </w:rPr>
              <w:t>生产过程中对</w:t>
            </w:r>
            <w:r>
              <w:rPr>
                <w:rFonts w:hint="eastAsia" w:ascii="仿宋" w:hAnsi="仿宋" w:eastAsia="仿宋"/>
                <w:bCs/>
                <w:sz w:val="24"/>
                <w:szCs w:val="21"/>
              </w:rPr>
              <w:t>地面进行冲洗</w:t>
            </w:r>
            <w:r>
              <w:rPr>
                <w:rFonts w:ascii="仿宋" w:hAnsi="仿宋" w:eastAsia="仿宋"/>
                <w:bCs/>
                <w:sz w:val="24"/>
                <w:szCs w:val="21"/>
              </w:rPr>
              <w:t>，用水量约为1</w:t>
            </w:r>
            <w:r>
              <w:rPr>
                <w:rFonts w:hint="eastAsia" w:ascii="仿宋" w:hAnsi="仿宋" w:eastAsia="仿宋"/>
                <w:bCs/>
                <w:sz w:val="24"/>
                <w:szCs w:val="21"/>
              </w:rPr>
              <w:t>000t/a，地面冲洗水在日常生产中约有</w:t>
            </w:r>
            <w:r>
              <w:rPr>
                <w:rFonts w:ascii="仿宋" w:hAnsi="仿宋" w:eastAsia="仿宋"/>
                <w:bCs/>
                <w:sz w:val="24"/>
                <w:szCs w:val="21"/>
              </w:rPr>
              <w:t>30%蒸发损耗</w:t>
            </w:r>
            <w:r>
              <w:rPr>
                <w:rFonts w:hint="eastAsia" w:ascii="仿宋" w:hAnsi="仿宋" w:eastAsia="仿宋"/>
                <w:bCs/>
                <w:sz w:val="24"/>
                <w:szCs w:val="21"/>
              </w:rPr>
              <w:t>，剩余的冲洗水废水经清洗池收集后回用于制砖环节。原有项目地面冲洗废水、车辆冲洗水及初期雨水中主要含量为粘土、碎石等，经过沉淀后可分层，主要污染物为</w:t>
            </w:r>
            <w:r>
              <w:rPr>
                <w:rFonts w:ascii="仿宋" w:hAnsi="仿宋" w:eastAsia="仿宋"/>
                <w:bCs/>
                <w:sz w:val="24"/>
                <w:szCs w:val="21"/>
              </w:rPr>
              <w:t>COD</w:t>
            </w:r>
            <w:r>
              <w:rPr>
                <w:rFonts w:hint="eastAsia" w:ascii="仿宋" w:hAnsi="仿宋" w:eastAsia="仿宋"/>
                <w:bCs/>
                <w:sz w:val="24"/>
                <w:szCs w:val="21"/>
              </w:rPr>
              <w:t>、悬浮物等，由于项目用水的要求不高，且本身原材料为建筑垃圾等，因此回用具有可行性。</w:t>
            </w:r>
          </w:p>
          <w:p w14:paraId="77FCDBA0">
            <w:pPr>
              <w:spacing w:line="500" w:lineRule="exact"/>
              <w:ind w:firstLine="480" w:firstLineChars="200"/>
              <w:rPr>
                <w:rFonts w:ascii="仿宋" w:hAnsi="仿宋" w:eastAsia="仿宋"/>
                <w:bCs/>
                <w:sz w:val="24"/>
                <w:szCs w:val="21"/>
              </w:rPr>
            </w:pPr>
          </w:p>
          <w:p w14:paraId="47B67268">
            <w:pPr>
              <w:spacing w:line="500" w:lineRule="exact"/>
              <w:ind w:firstLine="480" w:firstLineChars="200"/>
              <w:rPr>
                <w:rFonts w:ascii="仿宋" w:hAnsi="仿宋" w:eastAsia="仿宋"/>
                <w:bCs/>
                <w:sz w:val="24"/>
                <w:szCs w:val="21"/>
              </w:rPr>
            </w:pPr>
          </w:p>
          <w:p w14:paraId="62FBBAE4">
            <w:pPr>
              <w:keepNext/>
              <w:spacing w:line="500" w:lineRule="exact"/>
              <w:ind w:firstLine="482"/>
              <w:jc w:val="center"/>
              <w:rPr>
                <w:rFonts w:eastAsia="仿宋"/>
                <w:b/>
                <w:szCs w:val="21"/>
              </w:rPr>
            </w:pPr>
            <w:r>
              <w:rPr>
                <w:rFonts w:hint="eastAsia" w:eastAsia="仿宋"/>
                <w:b/>
                <w:szCs w:val="21"/>
              </w:rPr>
              <w:t>地面冲洗</w:t>
            </w:r>
            <w:r>
              <w:rPr>
                <w:rFonts w:eastAsia="仿宋"/>
                <w:b/>
                <w:szCs w:val="21"/>
              </w:rPr>
              <w:t>废水产生及处置情况表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130"/>
              <w:gridCol w:w="1790"/>
              <w:gridCol w:w="1790"/>
              <w:gridCol w:w="1790"/>
              <w:gridCol w:w="1790"/>
            </w:tblGrid>
            <w:tr w14:paraId="0DBB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9" w:type="dxa"/>
                  <w:gridSpan w:val="2"/>
                  <w:vAlign w:val="center"/>
                </w:tcPr>
                <w:p w14:paraId="2F4A2DEB">
                  <w:pPr>
                    <w:autoSpaceDE w:val="0"/>
                    <w:autoSpaceDN w:val="0"/>
                    <w:snapToGrid w:val="0"/>
                    <w:jc w:val="center"/>
                    <w:rPr>
                      <w:rFonts w:eastAsia="仿宋"/>
                      <w:szCs w:val="22"/>
                    </w:rPr>
                  </w:pPr>
                  <w:r>
                    <w:rPr>
                      <w:rFonts w:hint="eastAsia" w:eastAsia="仿宋"/>
                      <w:szCs w:val="22"/>
                    </w:rPr>
                    <w:t>废水类型</w:t>
                  </w:r>
                </w:p>
              </w:tc>
              <w:tc>
                <w:tcPr>
                  <w:tcW w:w="1790" w:type="dxa"/>
                  <w:vAlign w:val="center"/>
                </w:tcPr>
                <w:p w14:paraId="70E7DD3D">
                  <w:pPr>
                    <w:autoSpaceDE w:val="0"/>
                    <w:autoSpaceDN w:val="0"/>
                    <w:snapToGrid w:val="0"/>
                    <w:jc w:val="center"/>
                    <w:rPr>
                      <w:rFonts w:eastAsia="仿宋"/>
                      <w:szCs w:val="22"/>
                    </w:rPr>
                  </w:pPr>
                  <w:r>
                    <w:rPr>
                      <w:rFonts w:hint="eastAsia" w:eastAsia="仿宋"/>
                      <w:szCs w:val="22"/>
                    </w:rPr>
                    <w:t>p</w:t>
                  </w:r>
                  <w:r>
                    <w:rPr>
                      <w:rFonts w:eastAsia="仿宋"/>
                      <w:szCs w:val="22"/>
                    </w:rPr>
                    <w:t>H</w:t>
                  </w:r>
                </w:p>
              </w:tc>
              <w:tc>
                <w:tcPr>
                  <w:tcW w:w="1790" w:type="dxa"/>
                  <w:vAlign w:val="center"/>
                </w:tcPr>
                <w:p w14:paraId="0E820AF5">
                  <w:pPr>
                    <w:autoSpaceDE w:val="0"/>
                    <w:autoSpaceDN w:val="0"/>
                    <w:snapToGrid w:val="0"/>
                    <w:jc w:val="center"/>
                    <w:rPr>
                      <w:rFonts w:eastAsia="仿宋"/>
                      <w:szCs w:val="22"/>
                    </w:rPr>
                  </w:pPr>
                  <w:r>
                    <w:rPr>
                      <w:rFonts w:hint="eastAsia" w:eastAsia="仿宋"/>
                      <w:szCs w:val="22"/>
                    </w:rPr>
                    <w:t>C</w:t>
                  </w:r>
                  <w:r>
                    <w:rPr>
                      <w:rFonts w:eastAsia="仿宋"/>
                      <w:szCs w:val="22"/>
                    </w:rPr>
                    <w:t>OD</w:t>
                  </w:r>
                </w:p>
              </w:tc>
              <w:tc>
                <w:tcPr>
                  <w:tcW w:w="1790" w:type="dxa"/>
                  <w:vAlign w:val="center"/>
                </w:tcPr>
                <w:p w14:paraId="0ABDB894">
                  <w:pPr>
                    <w:autoSpaceDE w:val="0"/>
                    <w:autoSpaceDN w:val="0"/>
                    <w:snapToGrid w:val="0"/>
                    <w:jc w:val="center"/>
                    <w:rPr>
                      <w:rFonts w:eastAsia="仿宋"/>
                      <w:szCs w:val="22"/>
                    </w:rPr>
                  </w:pPr>
                  <w:r>
                    <w:rPr>
                      <w:rFonts w:hint="eastAsia" w:eastAsia="仿宋"/>
                      <w:szCs w:val="22"/>
                    </w:rPr>
                    <w:t>S</w:t>
                  </w:r>
                  <w:r>
                    <w:rPr>
                      <w:rFonts w:eastAsia="仿宋"/>
                      <w:szCs w:val="22"/>
                    </w:rPr>
                    <w:t>S</w:t>
                  </w:r>
                </w:p>
              </w:tc>
              <w:tc>
                <w:tcPr>
                  <w:tcW w:w="1790" w:type="dxa"/>
                  <w:vAlign w:val="center"/>
                </w:tcPr>
                <w:p w14:paraId="55A86496">
                  <w:pPr>
                    <w:autoSpaceDE w:val="0"/>
                    <w:autoSpaceDN w:val="0"/>
                    <w:snapToGrid w:val="0"/>
                    <w:jc w:val="center"/>
                    <w:rPr>
                      <w:rFonts w:eastAsia="仿宋"/>
                      <w:szCs w:val="22"/>
                    </w:rPr>
                  </w:pPr>
                  <w:r>
                    <w:rPr>
                      <w:rFonts w:hint="eastAsia" w:eastAsia="仿宋"/>
                      <w:szCs w:val="22"/>
                    </w:rPr>
                    <w:t>溶解性总固体</w:t>
                  </w:r>
                </w:p>
              </w:tc>
            </w:tr>
            <w:tr w14:paraId="6249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 w:type="dxa"/>
                  <w:vAlign w:val="center"/>
                </w:tcPr>
                <w:p w14:paraId="77200C6C">
                  <w:pPr>
                    <w:autoSpaceDE w:val="0"/>
                    <w:autoSpaceDN w:val="0"/>
                    <w:snapToGrid w:val="0"/>
                    <w:jc w:val="center"/>
                    <w:rPr>
                      <w:rFonts w:eastAsia="仿宋"/>
                      <w:szCs w:val="22"/>
                    </w:rPr>
                  </w:pPr>
                  <w:r>
                    <w:rPr>
                      <w:rFonts w:hint="eastAsia" w:eastAsia="仿宋"/>
                      <w:szCs w:val="22"/>
                    </w:rPr>
                    <w:t>进水</w:t>
                  </w:r>
                </w:p>
              </w:tc>
              <w:tc>
                <w:tcPr>
                  <w:tcW w:w="1130" w:type="dxa"/>
                  <w:vAlign w:val="center"/>
                </w:tcPr>
                <w:p w14:paraId="11FFF2EE">
                  <w:pPr>
                    <w:autoSpaceDE w:val="0"/>
                    <w:autoSpaceDN w:val="0"/>
                    <w:snapToGrid w:val="0"/>
                    <w:jc w:val="center"/>
                    <w:rPr>
                      <w:rFonts w:eastAsia="仿宋"/>
                      <w:szCs w:val="22"/>
                    </w:rPr>
                  </w:pPr>
                  <w:r>
                    <w:rPr>
                      <w:rFonts w:hint="eastAsia" w:eastAsia="仿宋"/>
                      <w:szCs w:val="22"/>
                    </w:rPr>
                    <w:t>地面冲洗废水</w:t>
                  </w:r>
                </w:p>
              </w:tc>
              <w:tc>
                <w:tcPr>
                  <w:tcW w:w="1790" w:type="dxa"/>
                  <w:vAlign w:val="center"/>
                </w:tcPr>
                <w:p w14:paraId="5F9C8C6A">
                  <w:pPr>
                    <w:autoSpaceDE w:val="0"/>
                    <w:autoSpaceDN w:val="0"/>
                    <w:snapToGrid w:val="0"/>
                    <w:jc w:val="center"/>
                    <w:rPr>
                      <w:rFonts w:eastAsia="仿宋"/>
                      <w:szCs w:val="22"/>
                    </w:rPr>
                  </w:pPr>
                  <w:r>
                    <w:rPr>
                      <w:rFonts w:hint="eastAsia" w:eastAsia="仿宋"/>
                      <w:szCs w:val="22"/>
                    </w:rPr>
                    <w:t>6</w:t>
                  </w:r>
                  <w:r>
                    <w:rPr>
                      <w:rFonts w:eastAsia="仿宋"/>
                      <w:szCs w:val="22"/>
                    </w:rPr>
                    <w:t>.5~8.5</w:t>
                  </w:r>
                </w:p>
              </w:tc>
              <w:tc>
                <w:tcPr>
                  <w:tcW w:w="1790" w:type="dxa"/>
                  <w:vAlign w:val="center"/>
                </w:tcPr>
                <w:p w14:paraId="67606E38">
                  <w:pPr>
                    <w:autoSpaceDE w:val="0"/>
                    <w:autoSpaceDN w:val="0"/>
                    <w:snapToGrid w:val="0"/>
                    <w:jc w:val="center"/>
                    <w:rPr>
                      <w:rFonts w:eastAsia="仿宋"/>
                      <w:szCs w:val="22"/>
                    </w:rPr>
                  </w:pPr>
                  <w:r>
                    <w:rPr>
                      <w:rFonts w:hint="eastAsia" w:eastAsia="仿宋"/>
                      <w:szCs w:val="22"/>
                    </w:rPr>
                    <w:t>5</w:t>
                  </w:r>
                  <w:r>
                    <w:rPr>
                      <w:rFonts w:eastAsia="仿宋"/>
                      <w:szCs w:val="22"/>
                    </w:rPr>
                    <w:t>0</w:t>
                  </w:r>
                </w:p>
              </w:tc>
              <w:tc>
                <w:tcPr>
                  <w:tcW w:w="1790" w:type="dxa"/>
                  <w:vAlign w:val="center"/>
                </w:tcPr>
                <w:p w14:paraId="674CF9AC">
                  <w:pPr>
                    <w:autoSpaceDE w:val="0"/>
                    <w:autoSpaceDN w:val="0"/>
                    <w:snapToGrid w:val="0"/>
                    <w:jc w:val="center"/>
                    <w:rPr>
                      <w:rFonts w:eastAsia="仿宋"/>
                      <w:szCs w:val="22"/>
                    </w:rPr>
                  </w:pPr>
                  <w:r>
                    <w:rPr>
                      <w:rFonts w:hint="eastAsia" w:eastAsia="仿宋"/>
                      <w:szCs w:val="22"/>
                    </w:rPr>
                    <w:t>1</w:t>
                  </w:r>
                  <w:r>
                    <w:rPr>
                      <w:rFonts w:eastAsia="仿宋"/>
                      <w:szCs w:val="22"/>
                    </w:rPr>
                    <w:t>000</w:t>
                  </w:r>
                </w:p>
              </w:tc>
              <w:tc>
                <w:tcPr>
                  <w:tcW w:w="1790" w:type="dxa"/>
                  <w:vAlign w:val="center"/>
                </w:tcPr>
                <w:p w14:paraId="3FAD8A30">
                  <w:pPr>
                    <w:autoSpaceDE w:val="0"/>
                    <w:autoSpaceDN w:val="0"/>
                    <w:snapToGrid w:val="0"/>
                    <w:jc w:val="center"/>
                    <w:rPr>
                      <w:rFonts w:eastAsia="仿宋"/>
                      <w:szCs w:val="22"/>
                    </w:rPr>
                  </w:pPr>
                  <w:r>
                    <w:rPr>
                      <w:rFonts w:hint="eastAsia" w:eastAsia="仿宋"/>
                      <w:szCs w:val="22"/>
                    </w:rPr>
                    <w:t>1</w:t>
                  </w:r>
                  <w:r>
                    <w:rPr>
                      <w:rFonts w:eastAsia="仿宋"/>
                      <w:szCs w:val="22"/>
                    </w:rPr>
                    <w:t>000</w:t>
                  </w:r>
                </w:p>
              </w:tc>
            </w:tr>
            <w:tr w14:paraId="21BE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 w:type="dxa"/>
                  <w:vAlign w:val="center"/>
                </w:tcPr>
                <w:p w14:paraId="0503EF4B">
                  <w:pPr>
                    <w:autoSpaceDE w:val="0"/>
                    <w:autoSpaceDN w:val="0"/>
                    <w:snapToGrid w:val="0"/>
                    <w:jc w:val="center"/>
                    <w:rPr>
                      <w:rFonts w:eastAsia="仿宋"/>
                      <w:szCs w:val="22"/>
                    </w:rPr>
                  </w:pPr>
                  <w:r>
                    <w:rPr>
                      <w:rFonts w:hint="eastAsia" w:eastAsia="仿宋"/>
                      <w:szCs w:val="22"/>
                    </w:rPr>
                    <w:t>出水</w:t>
                  </w:r>
                </w:p>
              </w:tc>
              <w:tc>
                <w:tcPr>
                  <w:tcW w:w="1130" w:type="dxa"/>
                  <w:vAlign w:val="center"/>
                </w:tcPr>
                <w:p w14:paraId="2890BF66">
                  <w:pPr>
                    <w:autoSpaceDE w:val="0"/>
                    <w:autoSpaceDN w:val="0"/>
                    <w:snapToGrid w:val="0"/>
                    <w:jc w:val="center"/>
                    <w:rPr>
                      <w:rFonts w:eastAsia="仿宋"/>
                      <w:szCs w:val="22"/>
                    </w:rPr>
                  </w:pPr>
                  <w:r>
                    <w:rPr>
                      <w:rFonts w:hint="eastAsia" w:eastAsia="仿宋"/>
                      <w:szCs w:val="22"/>
                    </w:rPr>
                    <w:t>上清液</w:t>
                  </w:r>
                </w:p>
              </w:tc>
              <w:tc>
                <w:tcPr>
                  <w:tcW w:w="1790" w:type="dxa"/>
                  <w:vAlign w:val="center"/>
                </w:tcPr>
                <w:p w14:paraId="7401C748">
                  <w:pPr>
                    <w:autoSpaceDE w:val="0"/>
                    <w:autoSpaceDN w:val="0"/>
                    <w:snapToGrid w:val="0"/>
                    <w:jc w:val="center"/>
                    <w:rPr>
                      <w:rFonts w:eastAsia="仿宋"/>
                      <w:szCs w:val="22"/>
                    </w:rPr>
                  </w:pPr>
                  <w:r>
                    <w:rPr>
                      <w:rFonts w:hint="eastAsia" w:eastAsia="仿宋"/>
                      <w:szCs w:val="22"/>
                    </w:rPr>
                    <w:t>6</w:t>
                  </w:r>
                  <w:r>
                    <w:rPr>
                      <w:rFonts w:eastAsia="仿宋"/>
                      <w:szCs w:val="22"/>
                    </w:rPr>
                    <w:t>.5~8.5</w:t>
                  </w:r>
                </w:p>
              </w:tc>
              <w:tc>
                <w:tcPr>
                  <w:tcW w:w="1790" w:type="dxa"/>
                  <w:vAlign w:val="center"/>
                </w:tcPr>
                <w:p w14:paraId="26A96956">
                  <w:pPr>
                    <w:autoSpaceDE w:val="0"/>
                    <w:autoSpaceDN w:val="0"/>
                    <w:snapToGrid w:val="0"/>
                    <w:jc w:val="center"/>
                    <w:rPr>
                      <w:rFonts w:eastAsia="仿宋"/>
                      <w:szCs w:val="22"/>
                    </w:rPr>
                  </w:pPr>
                  <w:r>
                    <w:rPr>
                      <w:rFonts w:hint="eastAsia" w:eastAsia="仿宋"/>
                      <w:szCs w:val="22"/>
                    </w:rPr>
                    <w:t>5</w:t>
                  </w:r>
                  <w:r>
                    <w:rPr>
                      <w:rFonts w:eastAsia="仿宋"/>
                      <w:szCs w:val="22"/>
                    </w:rPr>
                    <w:t>0</w:t>
                  </w:r>
                </w:p>
              </w:tc>
              <w:tc>
                <w:tcPr>
                  <w:tcW w:w="1790" w:type="dxa"/>
                  <w:vAlign w:val="center"/>
                </w:tcPr>
                <w:p w14:paraId="544549C7">
                  <w:pPr>
                    <w:autoSpaceDE w:val="0"/>
                    <w:autoSpaceDN w:val="0"/>
                    <w:snapToGrid w:val="0"/>
                    <w:jc w:val="center"/>
                    <w:rPr>
                      <w:rFonts w:eastAsia="仿宋"/>
                      <w:szCs w:val="22"/>
                    </w:rPr>
                  </w:pPr>
                  <w:r>
                    <w:rPr>
                      <w:rFonts w:hint="eastAsia" w:eastAsia="仿宋"/>
                      <w:szCs w:val="22"/>
                    </w:rPr>
                    <w:t>1</w:t>
                  </w:r>
                  <w:r>
                    <w:rPr>
                      <w:rFonts w:eastAsia="仿宋"/>
                      <w:szCs w:val="22"/>
                    </w:rPr>
                    <w:t>00</w:t>
                  </w:r>
                </w:p>
              </w:tc>
              <w:tc>
                <w:tcPr>
                  <w:tcW w:w="1790" w:type="dxa"/>
                  <w:vAlign w:val="center"/>
                </w:tcPr>
                <w:p w14:paraId="40F28F4A">
                  <w:pPr>
                    <w:autoSpaceDE w:val="0"/>
                    <w:autoSpaceDN w:val="0"/>
                    <w:snapToGrid w:val="0"/>
                    <w:jc w:val="center"/>
                    <w:rPr>
                      <w:rFonts w:eastAsia="仿宋"/>
                      <w:szCs w:val="22"/>
                    </w:rPr>
                  </w:pPr>
                  <w:r>
                    <w:rPr>
                      <w:rFonts w:hint="eastAsia" w:eastAsia="仿宋"/>
                      <w:szCs w:val="22"/>
                    </w:rPr>
                    <w:t>4</w:t>
                  </w:r>
                  <w:r>
                    <w:rPr>
                      <w:rFonts w:eastAsia="仿宋"/>
                      <w:szCs w:val="22"/>
                    </w:rPr>
                    <w:t>00</w:t>
                  </w:r>
                </w:p>
              </w:tc>
            </w:tr>
          </w:tbl>
          <w:p w14:paraId="10A0A7D6">
            <w:pPr>
              <w:keepNext/>
              <w:spacing w:line="500" w:lineRule="exact"/>
              <w:ind w:firstLine="482"/>
              <w:jc w:val="center"/>
              <w:rPr>
                <w:rFonts w:eastAsia="仿宋"/>
                <w:b/>
                <w:szCs w:val="21"/>
              </w:rPr>
            </w:pPr>
            <w:r>
              <w:rPr>
                <w:rFonts w:hint="eastAsia" w:eastAsia="仿宋"/>
                <w:b/>
                <w:szCs w:val="21"/>
              </w:rPr>
              <w:t xml:space="preserve"> “以新带老”后原有项目</w:t>
            </w:r>
            <w:r>
              <w:rPr>
                <w:rFonts w:eastAsia="仿宋"/>
                <w:b/>
                <w:szCs w:val="21"/>
              </w:rPr>
              <w:t>废水产生及处置情况表</w:t>
            </w:r>
          </w:p>
          <w:tbl>
            <w:tblPr>
              <w:tblStyle w:val="33"/>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284"/>
              <w:gridCol w:w="1279"/>
              <w:gridCol w:w="1854"/>
              <w:gridCol w:w="1279"/>
              <w:gridCol w:w="1778"/>
            </w:tblGrid>
            <w:tr w14:paraId="7E59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779" w:type="pct"/>
                  <w:noWrap/>
                  <w:vAlign w:val="center"/>
                </w:tcPr>
                <w:p w14:paraId="0FF5F91A">
                  <w:pPr>
                    <w:autoSpaceDE w:val="0"/>
                    <w:autoSpaceDN w:val="0"/>
                    <w:jc w:val="center"/>
                    <w:rPr>
                      <w:rFonts w:eastAsia="仿宋"/>
                      <w:szCs w:val="21"/>
                    </w:rPr>
                  </w:pPr>
                  <w:r>
                    <w:rPr>
                      <w:rFonts w:eastAsia="仿宋"/>
                      <w:szCs w:val="21"/>
                    </w:rPr>
                    <w:t>废水类型</w:t>
                  </w:r>
                </w:p>
              </w:tc>
              <w:tc>
                <w:tcPr>
                  <w:tcW w:w="725" w:type="pct"/>
                  <w:vAlign w:val="center"/>
                </w:tcPr>
                <w:p w14:paraId="7195BBF4">
                  <w:pPr>
                    <w:autoSpaceDE w:val="0"/>
                    <w:autoSpaceDN w:val="0"/>
                    <w:jc w:val="center"/>
                    <w:rPr>
                      <w:rFonts w:eastAsia="仿宋"/>
                      <w:szCs w:val="21"/>
                    </w:rPr>
                  </w:pPr>
                  <w:r>
                    <w:rPr>
                      <w:rFonts w:eastAsia="仿宋"/>
                      <w:szCs w:val="21"/>
                    </w:rPr>
                    <w:t>废水量（t/a）</w:t>
                  </w:r>
                </w:p>
              </w:tc>
              <w:tc>
                <w:tcPr>
                  <w:tcW w:w="722" w:type="pct"/>
                  <w:noWrap/>
                  <w:vAlign w:val="center"/>
                </w:tcPr>
                <w:p w14:paraId="5395FD3D">
                  <w:pPr>
                    <w:autoSpaceDE w:val="0"/>
                    <w:autoSpaceDN w:val="0"/>
                    <w:jc w:val="center"/>
                    <w:rPr>
                      <w:rFonts w:eastAsia="仿宋"/>
                      <w:szCs w:val="21"/>
                    </w:rPr>
                  </w:pPr>
                  <w:r>
                    <w:rPr>
                      <w:rFonts w:eastAsia="仿宋"/>
                      <w:szCs w:val="21"/>
                    </w:rPr>
                    <w:t>污染物因子</w:t>
                  </w:r>
                </w:p>
              </w:tc>
              <w:tc>
                <w:tcPr>
                  <w:tcW w:w="1047" w:type="pct"/>
                  <w:noWrap/>
                  <w:vAlign w:val="center"/>
                </w:tcPr>
                <w:p w14:paraId="790EB693">
                  <w:pPr>
                    <w:autoSpaceDE w:val="0"/>
                    <w:autoSpaceDN w:val="0"/>
                    <w:jc w:val="center"/>
                    <w:rPr>
                      <w:rFonts w:eastAsia="仿宋"/>
                      <w:szCs w:val="21"/>
                    </w:rPr>
                  </w:pPr>
                  <w:r>
                    <w:rPr>
                      <w:rFonts w:eastAsia="仿宋"/>
                      <w:szCs w:val="21"/>
                    </w:rPr>
                    <w:t>产生浓度（mg/L）</w:t>
                  </w:r>
                </w:p>
              </w:tc>
              <w:tc>
                <w:tcPr>
                  <w:tcW w:w="722" w:type="pct"/>
                  <w:noWrap/>
                  <w:vAlign w:val="center"/>
                </w:tcPr>
                <w:p w14:paraId="1B6DF0EA">
                  <w:pPr>
                    <w:autoSpaceDE w:val="0"/>
                    <w:autoSpaceDN w:val="0"/>
                    <w:jc w:val="center"/>
                    <w:rPr>
                      <w:rFonts w:eastAsia="仿宋"/>
                      <w:szCs w:val="21"/>
                    </w:rPr>
                  </w:pPr>
                  <w:r>
                    <w:rPr>
                      <w:rFonts w:eastAsia="仿宋"/>
                      <w:szCs w:val="21"/>
                    </w:rPr>
                    <w:t>产生量（t/a）</w:t>
                  </w:r>
                </w:p>
              </w:tc>
              <w:tc>
                <w:tcPr>
                  <w:tcW w:w="1004" w:type="pct"/>
                  <w:vAlign w:val="center"/>
                </w:tcPr>
                <w:p w14:paraId="3CD75F4A">
                  <w:pPr>
                    <w:autoSpaceDE w:val="0"/>
                    <w:autoSpaceDN w:val="0"/>
                    <w:jc w:val="center"/>
                    <w:rPr>
                      <w:rFonts w:eastAsia="仿宋"/>
                      <w:szCs w:val="21"/>
                    </w:rPr>
                  </w:pPr>
                  <w:r>
                    <w:rPr>
                      <w:rFonts w:eastAsia="仿宋"/>
                      <w:szCs w:val="21"/>
                    </w:rPr>
                    <w:t>处理措施</w:t>
                  </w:r>
                </w:p>
              </w:tc>
            </w:tr>
            <w:tr w14:paraId="369A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3BAA1825">
                  <w:pPr>
                    <w:autoSpaceDE w:val="0"/>
                    <w:autoSpaceDN w:val="0"/>
                    <w:jc w:val="center"/>
                    <w:rPr>
                      <w:rFonts w:eastAsia="仿宋"/>
                      <w:szCs w:val="21"/>
                    </w:rPr>
                  </w:pPr>
                  <w:r>
                    <w:rPr>
                      <w:rFonts w:hint="eastAsia" w:eastAsia="仿宋"/>
                      <w:szCs w:val="21"/>
                    </w:rPr>
                    <w:t>生活污水</w:t>
                  </w:r>
                </w:p>
              </w:tc>
              <w:tc>
                <w:tcPr>
                  <w:tcW w:w="725" w:type="pct"/>
                  <w:vMerge w:val="restart"/>
                  <w:vAlign w:val="center"/>
                </w:tcPr>
                <w:p w14:paraId="4C5E3863">
                  <w:pPr>
                    <w:autoSpaceDE w:val="0"/>
                    <w:autoSpaceDN w:val="0"/>
                    <w:jc w:val="center"/>
                    <w:rPr>
                      <w:rFonts w:eastAsia="仿宋"/>
                      <w:szCs w:val="21"/>
                    </w:rPr>
                  </w:pPr>
                  <w:r>
                    <w:rPr>
                      <w:rFonts w:hint="eastAsia" w:eastAsia="仿宋"/>
                      <w:szCs w:val="21"/>
                    </w:rPr>
                    <w:t>2</w:t>
                  </w:r>
                  <w:r>
                    <w:rPr>
                      <w:rFonts w:eastAsia="仿宋"/>
                      <w:szCs w:val="21"/>
                    </w:rPr>
                    <w:t>88</w:t>
                  </w:r>
                </w:p>
              </w:tc>
              <w:tc>
                <w:tcPr>
                  <w:tcW w:w="722" w:type="pct"/>
                  <w:noWrap/>
                  <w:vAlign w:val="center"/>
                </w:tcPr>
                <w:p w14:paraId="0EEA30E6">
                  <w:pPr>
                    <w:autoSpaceDE w:val="0"/>
                    <w:autoSpaceDN w:val="0"/>
                    <w:jc w:val="center"/>
                    <w:rPr>
                      <w:rFonts w:eastAsia="仿宋"/>
                      <w:szCs w:val="21"/>
                    </w:rPr>
                  </w:pPr>
                  <w:r>
                    <w:rPr>
                      <w:rFonts w:eastAsia="仿宋"/>
                      <w:szCs w:val="21"/>
                    </w:rPr>
                    <w:t>COD</w:t>
                  </w:r>
                </w:p>
              </w:tc>
              <w:tc>
                <w:tcPr>
                  <w:tcW w:w="1047" w:type="pct"/>
                  <w:noWrap/>
                  <w:vAlign w:val="center"/>
                </w:tcPr>
                <w:p w14:paraId="633899E2">
                  <w:pPr>
                    <w:autoSpaceDE w:val="0"/>
                    <w:autoSpaceDN w:val="0"/>
                    <w:jc w:val="center"/>
                    <w:rPr>
                      <w:rFonts w:eastAsia="仿宋"/>
                      <w:szCs w:val="21"/>
                    </w:rPr>
                  </w:pPr>
                  <w:r>
                    <w:rPr>
                      <w:rFonts w:hint="eastAsia" w:eastAsia="仿宋"/>
                      <w:szCs w:val="21"/>
                    </w:rPr>
                    <w:t>400</w:t>
                  </w:r>
                </w:p>
              </w:tc>
              <w:tc>
                <w:tcPr>
                  <w:tcW w:w="722" w:type="pct"/>
                  <w:noWrap/>
                  <w:vAlign w:val="center"/>
                </w:tcPr>
                <w:p w14:paraId="53608C46">
                  <w:pPr>
                    <w:autoSpaceDE w:val="0"/>
                    <w:autoSpaceDN w:val="0"/>
                    <w:jc w:val="center"/>
                    <w:rPr>
                      <w:rFonts w:eastAsia="仿宋"/>
                      <w:szCs w:val="21"/>
                    </w:rPr>
                  </w:pPr>
                  <w:r>
                    <w:rPr>
                      <w:rFonts w:hint="eastAsia" w:eastAsia="仿宋"/>
                      <w:szCs w:val="21"/>
                    </w:rPr>
                    <w:t>0.1152</w:t>
                  </w:r>
                </w:p>
              </w:tc>
              <w:tc>
                <w:tcPr>
                  <w:tcW w:w="1004" w:type="pct"/>
                  <w:vMerge w:val="restart"/>
                  <w:vAlign w:val="center"/>
                </w:tcPr>
                <w:p w14:paraId="487D9BF9">
                  <w:pPr>
                    <w:autoSpaceDE w:val="0"/>
                    <w:autoSpaceDN w:val="0"/>
                    <w:jc w:val="center"/>
                    <w:rPr>
                      <w:rFonts w:eastAsia="仿宋"/>
                      <w:szCs w:val="21"/>
                    </w:rPr>
                  </w:pPr>
                  <w:r>
                    <w:rPr>
                      <w:rFonts w:hint="eastAsia" w:eastAsia="仿宋"/>
                      <w:szCs w:val="21"/>
                    </w:rPr>
                    <w:t>托运至直溪污水处理厂</w:t>
                  </w:r>
                </w:p>
              </w:tc>
            </w:tr>
            <w:tr w14:paraId="4FA8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26E36242">
                  <w:pPr>
                    <w:autoSpaceDE w:val="0"/>
                    <w:autoSpaceDN w:val="0"/>
                    <w:jc w:val="center"/>
                    <w:rPr>
                      <w:rFonts w:eastAsia="仿宋"/>
                      <w:szCs w:val="21"/>
                    </w:rPr>
                  </w:pPr>
                </w:p>
              </w:tc>
              <w:tc>
                <w:tcPr>
                  <w:tcW w:w="725" w:type="pct"/>
                  <w:vMerge w:val="continue"/>
                  <w:vAlign w:val="center"/>
                </w:tcPr>
                <w:p w14:paraId="1D90DF1E">
                  <w:pPr>
                    <w:autoSpaceDE w:val="0"/>
                    <w:autoSpaceDN w:val="0"/>
                    <w:jc w:val="center"/>
                    <w:rPr>
                      <w:rFonts w:eastAsia="仿宋"/>
                      <w:szCs w:val="21"/>
                    </w:rPr>
                  </w:pPr>
                </w:p>
              </w:tc>
              <w:tc>
                <w:tcPr>
                  <w:tcW w:w="722" w:type="pct"/>
                  <w:noWrap/>
                  <w:vAlign w:val="center"/>
                </w:tcPr>
                <w:p w14:paraId="6D76D8A6">
                  <w:pPr>
                    <w:widowControl/>
                    <w:autoSpaceDE w:val="0"/>
                    <w:autoSpaceDN w:val="0"/>
                    <w:jc w:val="center"/>
                    <w:rPr>
                      <w:rFonts w:eastAsia="仿宋"/>
                      <w:szCs w:val="21"/>
                    </w:rPr>
                  </w:pPr>
                  <w:r>
                    <w:rPr>
                      <w:rFonts w:eastAsia="仿宋"/>
                      <w:szCs w:val="21"/>
                    </w:rPr>
                    <w:t>SS</w:t>
                  </w:r>
                </w:p>
              </w:tc>
              <w:tc>
                <w:tcPr>
                  <w:tcW w:w="1047" w:type="pct"/>
                  <w:noWrap/>
                  <w:vAlign w:val="center"/>
                </w:tcPr>
                <w:p w14:paraId="6BCB4D7A">
                  <w:pPr>
                    <w:widowControl/>
                    <w:autoSpaceDE w:val="0"/>
                    <w:autoSpaceDN w:val="0"/>
                    <w:jc w:val="center"/>
                    <w:rPr>
                      <w:rFonts w:eastAsia="仿宋"/>
                      <w:szCs w:val="21"/>
                    </w:rPr>
                  </w:pPr>
                  <w:r>
                    <w:rPr>
                      <w:rFonts w:hint="eastAsia" w:eastAsia="仿宋"/>
                      <w:szCs w:val="21"/>
                    </w:rPr>
                    <w:t>250</w:t>
                  </w:r>
                </w:p>
              </w:tc>
              <w:tc>
                <w:tcPr>
                  <w:tcW w:w="722" w:type="pct"/>
                  <w:noWrap/>
                  <w:vAlign w:val="center"/>
                </w:tcPr>
                <w:p w14:paraId="085ECD79">
                  <w:pPr>
                    <w:widowControl/>
                    <w:autoSpaceDE w:val="0"/>
                    <w:autoSpaceDN w:val="0"/>
                    <w:jc w:val="center"/>
                    <w:rPr>
                      <w:rFonts w:eastAsia="仿宋"/>
                      <w:szCs w:val="21"/>
                    </w:rPr>
                  </w:pPr>
                  <w:r>
                    <w:rPr>
                      <w:rFonts w:hint="eastAsia" w:eastAsia="仿宋"/>
                      <w:szCs w:val="21"/>
                    </w:rPr>
                    <w:t>0.072</w:t>
                  </w:r>
                </w:p>
              </w:tc>
              <w:tc>
                <w:tcPr>
                  <w:tcW w:w="1004" w:type="pct"/>
                  <w:vMerge w:val="continue"/>
                  <w:vAlign w:val="center"/>
                </w:tcPr>
                <w:p w14:paraId="6AE2C932">
                  <w:pPr>
                    <w:autoSpaceDE w:val="0"/>
                    <w:autoSpaceDN w:val="0"/>
                    <w:jc w:val="center"/>
                    <w:rPr>
                      <w:rFonts w:eastAsia="仿宋"/>
                      <w:szCs w:val="21"/>
                    </w:rPr>
                  </w:pPr>
                </w:p>
              </w:tc>
            </w:tr>
            <w:tr w14:paraId="6431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080AFC0D">
                  <w:pPr>
                    <w:autoSpaceDE w:val="0"/>
                    <w:autoSpaceDN w:val="0"/>
                    <w:jc w:val="center"/>
                    <w:rPr>
                      <w:rFonts w:eastAsia="仿宋"/>
                      <w:szCs w:val="21"/>
                    </w:rPr>
                  </w:pPr>
                </w:p>
              </w:tc>
              <w:tc>
                <w:tcPr>
                  <w:tcW w:w="725" w:type="pct"/>
                  <w:vMerge w:val="continue"/>
                  <w:vAlign w:val="center"/>
                </w:tcPr>
                <w:p w14:paraId="42A7D444">
                  <w:pPr>
                    <w:autoSpaceDE w:val="0"/>
                    <w:autoSpaceDN w:val="0"/>
                    <w:jc w:val="center"/>
                    <w:rPr>
                      <w:rFonts w:eastAsia="仿宋"/>
                      <w:szCs w:val="21"/>
                    </w:rPr>
                  </w:pPr>
                </w:p>
              </w:tc>
              <w:tc>
                <w:tcPr>
                  <w:tcW w:w="722" w:type="pct"/>
                  <w:noWrap/>
                  <w:vAlign w:val="center"/>
                </w:tcPr>
                <w:p w14:paraId="6506BF69">
                  <w:pPr>
                    <w:widowControl/>
                    <w:autoSpaceDE w:val="0"/>
                    <w:autoSpaceDN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047" w:type="pct"/>
                  <w:noWrap/>
                  <w:vAlign w:val="center"/>
                </w:tcPr>
                <w:p w14:paraId="348BEBDD">
                  <w:pPr>
                    <w:widowControl/>
                    <w:autoSpaceDE w:val="0"/>
                    <w:autoSpaceDN w:val="0"/>
                    <w:jc w:val="center"/>
                    <w:rPr>
                      <w:rFonts w:eastAsia="仿宋"/>
                      <w:szCs w:val="21"/>
                    </w:rPr>
                  </w:pPr>
                  <w:r>
                    <w:rPr>
                      <w:rFonts w:hint="eastAsia" w:eastAsia="仿宋"/>
                      <w:szCs w:val="21"/>
                    </w:rPr>
                    <w:t>30</w:t>
                  </w:r>
                </w:p>
              </w:tc>
              <w:tc>
                <w:tcPr>
                  <w:tcW w:w="722" w:type="pct"/>
                  <w:noWrap/>
                  <w:vAlign w:val="center"/>
                </w:tcPr>
                <w:p w14:paraId="3BBB2A15">
                  <w:pPr>
                    <w:widowControl/>
                    <w:autoSpaceDE w:val="0"/>
                    <w:autoSpaceDN w:val="0"/>
                    <w:jc w:val="center"/>
                    <w:rPr>
                      <w:rFonts w:eastAsia="仿宋"/>
                      <w:szCs w:val="21"/>
                    </w:rPr>
                  </w:pPr>
                  <w:r>
                    <w:rPr>
                      <w:rFonts w:hint="eastAsia" w:eastAsia="仿宋"/>
                      <w:szCs w:val="21"/>
                    </w:rPr>
                    <w:t>0.0086</w:t>
                  </w:r>
                </w:p>
              </w:tc>
              <w:tc>
                <w:tcPr>
                  <w:tcW w:w="1004" w:type="pct"/>
                  <w:vMerge w:val="continue"/>
                  <w:vAlign w:val="center"/>
                </w:tcPr>
                <w:p w14:paraId="0A5F516E">
                  <w:pPr>
                    <w:autoSpaceDE w:val="0"/>
                    <w:autoSpaceDN w:val="0"/>
                    <w:jc w:val="center"/>
                    <w:rPr>
                      <w:rFonts w:eastAsia="仿宋"/>
                      <w:szCs w:val="21"/>
                    </w:rPr>
                  </w:pPr>
                </w:p>
              </w:tc>
            </w:tr>
            <w:tr w14:paraId="2926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10071488">
                  <w:pPr>
                    <w:autoSpaceDE w:val="0"/>
                    <w:autoSpaceDN w:val="0"/>
                    <w:jc w:val="center"/>
                    <w:rPr>
                      <w:rFonts w:eastAsia="仿宋"/>
                      <w:szCs w:val="21"/>
                    </w:rPr>
                  </w:pPr>
                </w:p>
              </w:tc>
              <w:tc>
                <w:tcPr>
                  <w:tcW w:w="725" w:type="pct"/>
                  <w:vMerge w:val="continue"/>
                  <w:vAlign w:val="center"/>
                </w:tcPr>
                <w:p w14:paraId="0BB94BBB">
                  <w:pPr>
                    <w:autoSpaceDE w:val="0"/>
                    <w:autoSpaceDN w:val="0"/>
                    <w:jc w:val="center"/>
                    <w:rPr>
                      <w:rFonts w:eastAsia="仿宋"/>
                      <w:szCs w:val="21"/>
                    </w:rPr>
                  </w:pPr>
                </w:p>
              </w:tc>
              <w:tc>
                <w:tcPr>
                  <w:tcW w:w="722" w:type="pct"/>
                  <w:noWrap/>
                  <w:vAlign w:val="center"/>
                </w:tcPr>
                <w:p w14:paraId="109E6C70">
                  <w:pPr>
                    <w:widowControl/>
                    <w:autoSpaceDE w:val="0"/>
                    <w:autoSpaceDN w:val="0"/>
                    <w:jc w:val="center"/>
                    <w:rPr>
                      <w:rFonts w:eastAsia="仿宋"/>
                      <w:szCs w:val="21"/>
                    </w:rPr>
                  </w:pPr>
                  <w:r>
                    <w:rPr>
                      <w:rFonts w:eastAsia="仿宋"/>
                      <w:szCs w:val="21"/>
                    </w:rPr>
                    <w:t>TP</w:t>
                  </w:r>
                </w:p>
              </w:tc>
              <w:tc>
                <w:tcPr>
                  <w:tcW w:w="1047" w:type="pct"/>
                  <w:noWrap/>
                  <w:vAlign w:val="center"/>
                </w:tcPr>
                <w:p w14:paraId="4290B472">
                  <w:pPr>
                    <w:widowControl/>
                    <w:autoSpaceDE w:val="0"/>
                    <w:autoSpaceDN w:val="0"/>
                    <w:jc w:val="center"/>
                    <w:rPr>
                      <w:rFonts w:eastAsia="仿宋"/>
                      <w:szCs w:val="21"/>
                    </w:rPr>
                  </w:pPr>
                  <w:r>
                    <w:rPr>
                      <w:rFonts w:hint="eastAsia" w:eastAsia="仿宋"/>
                      <w:szCs w:val="21"/>
                    </w:rPr>
                    <w:t>40</w:t>
                  </w:r>
                </w:p>
              </w:tc>
              <w:tc>
                <w:tcPr>
                  <w:tcW w:w="722" w:type="pct"/>
                  <w:noWrap/>
                  <w:vAlign w:val="center"/>
                </w:tcPr>
                <w:p w14:paraId="2DED2F8F">
                  <w:pPr>
                    <w:widowControl/>
                    <w:autoSpaceDE w:val="0"/>
                    <w:autoSpaceDN w:val="0"/>
                    <w:jc w:val="center"/>
                    <w:rPr>
                      <w:rFonts w:eastAsia="仿宋"/>
                      <w:szCs w:val="21"/>
                    </w:rPr>
                  </w:pPr>
                  <w:r>
                    <w:rPr>
                      <w:rFonts w:hint="eastAsia" w:eastAsia="仿宋"/>
                      <w:szCs w:val="21"/>
                    </w:rPr>
                    <w:t>0.0115</w:t>
                  </w:r>
                </w:p>
              </w:tc>
              <w:tc>
                <w:tcPr>
                  <w:tcW w:w="1004" w:type="pct"/>
                  <w:vMerge w:val="continue"/>
                  <w:vAlign w:val="center"/>
                </w:tcPr>
                <w:p w14:paraId="684C0AD5">
                  <w:pPr>
                    <w:autoSpaceDE w:val="0"/>
                    <w:autoSpaceDN w:val="0"/>
                    <w:jc w:val="center"/>
                    <w:rPr>
                      <w:rFonts w:eastAsia="仿宋"/>
                      <w:szCs w:val="21"/>
                    </w:rPr>
                  </w:pPr>
                </w:p>
              </w:tc>
            </w:tr>
            <w:tr w14:paraId="174B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424EFD2C">
                  <w:pPr>
                    <w:autoSpaceDE w:val="0"/>
                    <w:autoSpaceDN w:val="0"/>
                    <w:jc w:val="center"/>
                    <w:rPr>
                      <w:rFonts w:eastAsia="仿宋"/>
                      <w:szCs w:val="21"/>
                    </w:rPr>
                  </w:pPr>
                </w:p>
              </w:tc>
              <w:tc>
                <w:tcPr>
                  <w:tcW w:w="725" w:type="pct"/>
                  <w:vMerge w:val="continue"/>
                  <w:vAlign w:val="center"/>
                </w:tcPr>
                <w:p w14:paraId="76586B40">
                  <w:pPr>
                    <w:autoSpaceDE w:val="0"/>
                    <w:autoSpaceDN w:val="0"/>
                    <w:jc w:val="center"/>
                    <w:rPr>
                      <w:rFonts w:eastAsia="仿宋"/>
                      <w:szCs w:val="21"/>
                    </w:rPr>
                  </w:pPr>
                </w:p>
              </w:tc>
              <w:tc>
                <w:tcPr>
                  <w:tcW w:w="722" w:type="pct"/>
                  <w:noWrap/>
                  <w:vAlign w:val="center"/>
                </w:tcPr>
                <w:p w14:paraId="3A179940">
                  <w:pPr>
                    <w:widowControl/>
                    <w:autoSpaceDE w:val="0"/>
                    <w:autoSpaceDN w:val="0"/>
                    <w:jc w:val="center"/>
                    <w:rPr>
                      <w:rFonts w:eastAsia="仿宋"/>
                      <w:szCs w:val="21"/>
                    </w:rPr>
                  </w:pPr>
                  <w:r>
                    <w:rPr>
                      <w:rFonts w:eastAsia="仿宋"/>
                      <w:szCs w:val="21"/>
                    </w:rPr>
                    <w:t>TN</w:t>
                  </w:r>
                </w:p>
              </w:tc>
              <w:tc>
                <w:tcPr>
                  <w:tcW w:w="1047" w:type="pct"/>
                  <w:noWrap/>
                  <w:vAlign w:val="center"/>
                </w:tcPr>
                <w:p w14:paraId="1F4258C5">
                  <w:pPr>
                    <w:widowControl/>
                    <w:autoSpaceDE w:val="0"/>
                    <w:autoSpaceDN w:val="0"/>
                    <w:jc w:val="center"/>
                    <w:rPr>
                      <w:rFonts w:eastAsia="仿宋"/>
                      <w:szCs w:val="21"/>
                    </w:rPr>
                  </w:pPr>
                  <w:r>
                    <w:rPr>
                      <w:rFonts w:hint="eastAsia" w:eastAsia="仿宋"/>
                      <w:szCs w:val="21"/>
                    </w:rPr>
                    <w:t>3</w:t>
                  </w:r>
                </w:p>
              </w:tc>
              <w:tc>
                <w:tcPr>
                  <w:tcW w:w="722" w:type="pct"/>
                  <w:noWrap/>
                  <w:vAlign w:val="center"/>
                </w:tcPr>
                <w:p w14:paraId="292F8CC7">
                  <w:pPr>
                    <w:widowControl/>
                    <w:autoSpaceDE w:val="0"/>
                    <w:autoSpaceDN w:val="0"/>
                    <w:jc w:val="center"/>
                    <w:rPr>
                      <w:rFonts w:eastAsia="仿宋"/>
                      <w:szCs w:val="21"/>
                    </w:rPr>
                  </w:pPr>
                  <w:r>
                    <w:rPr>
                      <w:rFonts w:hint="eastAsia" w:eastAsia="仿宋"/>
                      <w:szCs w:val="21"/>
                    </w:rPr>
                    <w:t>0.0009</w:t>
                  </w:r>
                </w:p>
              </w:tc>
              <w:tc>
                <w:tcPr>
                  <w:tcW w:w="1004" w:type="pct"/>
                  <w:vMerge w:val="continue"/>
                  <w:vAlign w:val="center"/>
                </w:tcPr>
                <w:p w14:paraId="4904FFCB">
                  <w:pPr>
                    <w:autoSpaceDE w:val="0"/>
                    <w:autoSpaceDN w:val="0"/>
                    <w:jc w:val="center"/>
                    <w:rPr>
                      <w:rFonts w:eastAsia="仿宋"/>
                      <w:szCs w:val="21"/>
                    </w:rPr>
                  </w:pPr>
                </w:p>
              </w:tc>
            </w:tr>
            <w:tr w14:paraId="0AE0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3F8FC637">
                  <w:pPr>
                    <w:autoSpaceDE w:val="0"/>
                    <w:autoSpaceDN w:val="0"/>
                    <w:jc w:val="center"/>
                    <w:rPr>
                      <w:rFonts w:eastAsia="仿宋"/>
                      <w:szCs w:val="21"/>
                    </w:rPr>
                  </w:pPr>
                  <w:r>
                    <w:rPr>
                      <w:rFonts w:hint="eastAsia" w:eastAsia="仿宋"/>
                      <w:szCs w:val="21"/>
                    </w:rPr>
                    <w:t>车辆冲洗废水</w:t>
                  </w:r>
                </w:p>
              </w:tc>
              <w:tc>
                <w:tcPr>
                  <w:tcW w:w="725" w:type="pct"/>
                  <w:vMerge w:val="restart"/>
                  <w:vAlign w:val="center"/>
                </w:tcPr>
                <w:p w14:paraId="1C324426">
                  <w:pPr>
                    <w:autoSpaceDE w:val="0"/>
                    <w:autoSpaceDN w:val="0"/>
                    <w:jc w:val="center"/>
                    <w:rPr>
                      <w:rFonts w:eastAsia="仿宋"/>
                      <w:szCs w:val="21"/>
                    </w:rPr>
                  </w:pPr>
                  <w:r>
                    <w:rPr>
                      <w:rFonts w:eastAsia="仿宋"/>
                      <w:szCs w:val="21"/>
                    </w:rPr>
                    <w:t>3456</w:t>
                  </w:r>
                </w:p>
              </w:tc>
              <w:tc>
                <w:tcPr>
                  <w:tcW w:w="722" w:type="pct"/>
                  <w:noWrap/>
                  <w:vAlign w:val="center"/>
                </w:tcPr>
                <w:p w14:paraId="54B9F516">
                  <w:pPr>
                    <w:autoSpaceDE w:val="0"/>
                    <w:autoSpaceDN w:val="0"/>
                    <w:jc w:val="center"/>
                    <w:rPr>
                      <w:rFonts w:eastAsia="仿宋"/>
                      <w:szCs w:val="21"/>
                    </w:rPr>
                  </w:pPr>
                  <w:r>
                    <w:rPr>
                      <w:rFonts w:eastAsia="仿宋"/>
                      <w:szCs w:val="21"/>
                    </w:rPr>
                    <w:t>COD</w:t>
                  </w:r>
                </w:p>
              </w:tc>
              <w:tc>
                <w:tcPr>
                  <w:tcW w:w="1047" w:type="pct"/>
                  <w:noWrap/>
                  <w:vAlign w:val="center"/>
                </w:tcPr>
                <w:p w14:paraId="0F54FF48">
                  <w:pPr>
                    <w:widowControl/>
                    <w:autoSpaceDE w:val="0"/>
                    <w:autoSpaceDN w:val="0"/>
                    <w:jc w:val="center"/>
                    <w:rPr>
                      <w:rFonts w:eastAsia="仿宋"/>
                      <w:szCs w:val="21"/>
                    </w:rPr>
                  </w:pPr>
                  <w:r>
                    <w:rPr>
                      <w:rFonts w:hint="eastAsia" w:eastAsia="仿宋"/>
                      <w:szCs w:val="21"/>
                    </w:rPr>
                    <w:t>100</w:t>
                  </w:r>
                </w:p>
              </w:tc>
              <w:tc>
                <w:tcPr>
                  <w:tcW w:w="722" w:type="pct"/>
                  <w:noWrap/>
                  <w:vAlign w:val="center"/>
                </w:tcPr>
                <w:p w14:paraId="39D07E39">
                  <w:pPr>
                    <w:widowControl/>
                    <w:autoSpaceDE w:val="0"/>
                    <w:autoSpaceDN w:val="0"/>
                    <w:jc w:val="center"/>
                    <w:rPr>
                      <w:rFonts w:eastAsia="仿宋"/>
                      <w:szCs w:val="21"/>
                    </w:rPr>
                  </w:pPr>
                  <w:r>
                    <w:rPr>
                      <w:rFonts w:hint="eastAsia" w:eastAsia="仿宋"/>
                      <w:szCs w:val="21"/>
                    </w:rPr>
                    <w:t>0.3</w:t>
                  </w:r>
                  <w:r>
                    <w:rPr>
                      <w:rFonts w:eastAsia="仿宋"/>
                      <w:szCs w:val="21"/>
                    </w:rPr>
                    <w:t>4</w:t>
                  </w:r>
                </w:p>
              </w:tc>
              <w:tc>
                <w:tcPr>
                  <w:tcW w:w="1004" w:type="pct"/>
                  <w:vMerge w:val="restart"/>
                  <w:vAlign w:val="center"/>
                </w:tcPr>
                <w:p w14:paraId="5C7D0A3D">
                  <w:pPr>
                    <w:autoSpaceDE w:val="0"/>
                    <w:autoSpaceDN w:val="0"/>
                    <w:jc w:val="center"/>
                    <w:rPr>
                      <w:rFonts w:eastAsia="仿宋"/>
                      <w:szCs w:val="21"/>
                    </w:rPr>
                  </w:pPr>
                  <w:r>
                    <w:rPr>
                      <w:rFonts w:hint="eastAsia" w:eastAsia="仿宋"/>
                      <w:szCs w:val="21"/>
                    </w:rPr>
                    <w:t>回用于制砖环节</w:t>
                  </w:r>
                </w:p>
              </w:tc>
            </w:tr>
            <w:tr w14:paraId="42DF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0DEF03C1">
                  <w:pPr>
                    <w:autoSpaceDE w:val="0"/>
                    <w:autoSpaceDN w:val="0"/>
                    <w:jc w:val="center"/>
                    <w:rPr>
                      <w:rFonts w:eastAsia="仿宋"/>
                      <w:szCs w:val="21"/>
                    </w:rPr>
                  </w:pPr>
                </w:p>
              </w:tc>
              <w:tc>
                <w:tcPr>
                  <w:tcW w:w="725" w:type="pct"/>
                  <w:vMerge w:val="continue"/>
                  <w:vAlign w:val="center"/>
                </w:tcPr>
                <w:p w14:paraId="2FED32F9">
                  <w:pPr>
                    <w:autoSpaceDE w:val="0"/>
                    <w:autoSpaceDN w:val="0"/>
                    <w:jc w:val="center"/>
                    <w:rPr>
                      <w:rFonts w:eastAsia="仿宋"/>
                      <w:szCs w:val="21"/>
                    </w:rPr>
                  </w:pPr>
                </w:p>
              </w:tc>
              <w:tc>
                <w:tcPr>
                  <w:tcW w:w="722" w:type="pct"/>
                  <w:noWrap/>
                  <w:vAlign w:val="center"/>
                </w:tcPr>
                <w:p w14:paraId="583CB0EC">
                  <w:pPr>
                    <w:widowControl/>
                    <w:autoSpaceDE w:val="0"/>
                    <w:autoSpaceDN w:val="0"/>
                    <w:jc w:val="center"/>
                    <w:rPr>
                      <w:rFonts w:eastAsia="仿宋"/>
                      <w:szCs w:val="21"/>
                    </w:rPr>
                  </w:pPr>
                  <w:r>
                    <w:rPr>
                      <w:rFonts w:eastAsia="仿宋"/>
                      <w:szCs w:val="21"/>
                    </w:rPr>
                    <w:t>SS</w:t>
                  </w:r>
                </w:p>
              </w:tc>
              <w:tc>
                <w:tcPr>
                  <w:tcW w:w="1047" w:type="pct"/>
                  <w:noWrap/>
                  <w:vAlign w:val="center"/>
                </w:tcPr>
                <w:p w14:paraId="0050FB66">
                  <w:pPr>
                    <w:widowControl/>
                    <w:autoSpaceDE w:val="0"/>
                    <w:autoSpaceDN w:val="0"/>
                    <w:jc w:val="center"/>
                    <w:rPr>
                      <w:rFonts w:eastAsia="仿宋"/>
                      <w:szCs w:val="21"/>
                    </w:rPr>
                  </w:pPr>
                  <w:r>
                    <w:rPr>
                      <w:rFonts w:hint="eastAsia" w:eastAsia="仿宋"/>
                      <w:szCs w:val="21"/>
                    </w:rPr>
                    <w:t>1000</w:t>
                  </w:r>
                </w:p>
              </w:tc>
              <w:tc>
                <w:tcPr>
                  <w:tcW w:w="722" w:type="pct"/>
                  <w:noWrap/>
                  <w:vAlign w:val="center"/>
                </w:tcPr>
                <w:p w14:paraId="201E3B27">
                  <w:pPr>
                    <w:widowControl/>
                    <w:autoSpaceDE w:val="0"/>
                    <w:autoSpaceDN w:val="0"/>
                    <w:jc w:val="center"/>
                    <w:rPr>
                      <w:rFonts w:eastAsia="仿宋"/>
                      <w:szCs w:val="21"/>
                    </w:rPr>
                  </w:pPr>
                  <w:r>
                    <w:rPr>
                      <w:rFonts w:hint="eastAsia" w:eastAsia="仿宋"/>
                      <w:szCs w:val="21"/>
                    </w:rPr>
                    <w:t>3.</w:t>
                  </w:r>
                  <w:r>
                    <w:rPr>
                      <w:rFonts w:eastAsia="仿宋"/>
                      <w:szCs w:val="21"/>
                    </w:rPr>
                    <w:t>45</w:t>
                  </w:r>
                </w:p>
              </w:tc>
              <w:tc>
                <w:tcPr>
                  <w:tcW w:w="1004" w:type="pct"/>
                  <w:vMerge w:val="continue"/>
                  <w:vAlign w:val="center"/>
                </w:tcPr>
                <w:p w14:paraId="29BB4D66">
                  <w:pPr>
                    <w:autoSpaceDE w:val="0"/>
                    <w:autoSpaceDN w:val="0"/>
                    <w:jc w:val="center"/>
                    <w:rPr>
                      <w:rFonts w:eastAsia="仿宋"/>
                      <w:szCs w:val="21"/>
                    </w:rPr>
                  </w:pPr>
                </w:p>
              </w:tc>
            </w:tr>
            <w:tr w14:paraId="5519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24CCFD7F">
                  <w:pPr>
                    <w:autoSpaceDE w:val="0"/>
                    <w:autoSpaceDN w:val="0"/>
                    <w:jc w:val="center"/>
                    <w:rPr>
                      <w:rFonts w:eastAsia="仿宋"/>
                      <w:szCs w:val="21"/>
                    </w:rPr>
                  </w:pPr>
                  <w:r>
                    <w:rPr>
                      <w:rFonts w:hint="eastAsia" w:eastAsia="仿宋"/>
                      <w:szCs w:val="21"/>
                    </w:rPr>
                    <w:t>水雾喷淋用水</w:t>
                  </w:r>
                </w:p>
              </w:tc>
              <w:tc>
                <w:tcPr>
                  <w:tcW w:w="725" w:type="pct"/>
                  <w:vMerge w:val="restart"/>
                  <w:vAlign w:val="center"/>
                </w:tcPr>
                <w:p w14:paraId="25C7C677">
                  <w:pPr>
                    <w:autoSpaceDE w:val="0"/>
                    <w:autoSpaceDN w:val="0"/>
                    <w:jc w:val="center"/>
                    <w:rPr>
                      <w:rFonts w:eastAsia="仿宋"/>
                      <w:szCs w:val="21"/>
                    </w:rPr>
                  </w:pPr>
                  <w:r>
                    <w:rPr>
                      <w:rFonts w:hint="eastAsia" w:eastAsia="仿宋"/>
                      <w:szCs w:val="21"/>
                    </w:rPr>
                    <w:t>960</w:t>
                  </w:r>
                </w:p>
              </w:tc>
              <w:tc>
                <w:tcPr>
                  <w:tcW w:w="722" w:type="pct"/>
                  <w:noWrap/>
                  <w:vAlign w:val="center"/>
                </w:tcPr>
                <w:p w14:paraId="0F9401FA">
                  <w:pPr>
                    <w:autoSpaceDE w:val="0"/>
                    <w:autoSpaceDN w:val="0"/>
                    <w:jc w:val="center"/>
                    <w:rPr>
                      <w:rFonts w:eastAsia="仿宋"/>
                      <w:szCs w:val="21"/>
                    </w:rPr>
                  </w:pPr>
                  <w:r>
                    <w:rPr>
                      <w:rFonts w:eastAsia="仿宋"/>
                      <w:szCs w:val="21"/>
                    </w:rPr>
                    <w:t>COD</w:t>
                  </w:r>
                </w:p>
              </w:tc>
              <w:tc>
                <w:tcPr>
                  <w:tcW w:w="1047" w:type="pct"/>
                  <w:noWrap/>
                  <w:vAlign w:val="center"/>
                </w:tcPr>
                <w:p w14:paraId="05BC8A38">
                  <w:pPr>
                    <w:widowControl/>
                    <w:autoSpaceDE w:val="0"/>
                    <w:autoSpaceDN w:val="0"/>
                    <w:jc w:val="center"/>
                    <w:rPr>
                      <w:rFonts w:eastAsia="仿宋"/>
                      <w:szCs w:val="21"/>
                    </w:rPr>
                  </w:pPr>
                  <w:r>
                    <w:rPr>
                      <w:rFonts w:hint="eastAsia" w:eastAsia="仿宋"/>
                      <w:szCs w:val="21"/>
                    </w:rPr>
                    <w:t>100</w:t>
                  </w:r>
                </w:p>
              </w:tc>
              <w:tc>
                <w:tcPr>
                  <w:tcW w:w="722" w:type="pct"/>
                  <w:noWrap/>
                  <w:vAlign w:val="center"/>
                </w:tcPr>
                <w:p w14:paraId="2223E10F">
                  <w:pPr>
                    <w:widowControl/>
                    <w:autoSpaceDE w:val="0"/>
                    <w:autoSpaceDN w:val="0"/>
                    <w:jc w:val="center"/>
                    <w:rPr>
                      <w:rFonts w:eastAsia="仿宋"/>
                      <w:szCs w:val="21"/>
                    </w:rPr>
                  </w:pPr>
                  <w:r>
                    <w:rPr>
                      <w:rFonts w:hint="eastAsia" w:eastAsia="仿宋"/>
                      <w:szCs w:val="21"/>
                    </w:rPr>
                    <w:t>0.096</w:t>
                  </w:r>
                </w:p>
              </w:tc>
              <w:tc>
                <w:tcPr>
                  <w:tcW w:w="1004" w:type="pct"/>
                  <w:vMerge w:val="continue"/>
                  <w:vAlign w:val="center"/>
                </w:tcPr>
                <w:p w14:paraId="5136F1AA">
                  <w:pPr>
                    <w:autoSpaceDE w:val="0"/>
                    <w:autoSpaceDN w:val="0"/>
                    <w:jc w:val="center"/>
                    <w:rPr>
                      <w:rFonts w:eastAsia="仿宋"/>
                      <w:szCs w:val="21"/>
                    </w:rPr>
                  </w:pPr>
                </w:p>
              </w:tc>
            </w:tr>
            <w:tr w14:paraId="6406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525D63AA">
                  <w:pPr>
                    <w:autoSpaceDE w:val="0"/>
                    <w:autoSpaceDN w:val="0"/>
                    <w:jc w:val="center"/>
                    <w:rPr>
                      <w:rFonts w:eastAsia="仿宋"/>
                      <w:szCs w:val="21"/>
                    </w:rPr>
                  </w:pPr>
                </w:p>
              </w:tc>
              <w:tc>
                <w:tcPr>
                  <w:tcW w:w="725" w:type="pct"/>
                  <w:vMerge w:val="continue"/>
                  <w:vAlign w:val="center"/>
                </w:tcPr>
                <w:p w14:paraId="02899872">
                  <w:pPr>
                    <w:autoSpaceDE w:val="0"/>
                    <w:autoSpaceDN w:val="0"/>
                    <w:jc w:val="center"/>
                    <w:rPr>
                      <w:rFonts w:eastAsia="仿宋"/>
                      <w:szCs w:val="21"/>
                    </w:rPr>
                  </w:pPr>
                </w:p>
              </w:tc>
              <w:tc>
                <w:tcPr>
                  <w:tcW w:w="722" w:type="pct"/>
                  <w:noWrap/>
                  <w:vAlign w:val="center"/>
                </w:tcPr>
                <w:p w14:paraId="15D4C933">
                  <w:pPr>
                    <w:widowControl/>
                    <w:autoSpaceDE w:val="0"/>
                    <w:autoSpaceDN w:val="0"/>
                    <w:jc w:val="center"/>
                    <w:rPr>
                      <w:rFonts w:eastAsia="仿宋"/>
                      <w:szCs w:val="21"/>
                    </w:rPr>
                  </w:pPr>
                  <w:r>
                    <w:rPr>
                      <w:rFonts w:eastAsia="仿宋"/>
                      <w:szCs w:val="21"/>
                    </w:rPr>
                    <w:t>SS</w:t>
                  </w:r>
                </w:p>
              </w:tc>
              <w:tc>
                <w:tcPr>
                  <w:tcW w:w="1047" w:type="pct"/>
                  <w:noWrap/>
                  <w:vAlign w:val="center"/>
                </w:tcPr>
                <w:p w14:paraId="3B8FF4AF">
                  <w:pPr>
                    <w:widowControl/>
                    <w:autoSpaceDE w:val="0"/>
                    <w:autoSpaceDN w:val="0"/>
                    <w:jc w:val="center"/>
                    <w:rPr>
                      <w:rFonts w:eastAsia="仿宋"/>
                      <w:szCs w:val="21"/>
                    </w:rPr>
                  </w:pPr>
                  <w:r>
                    <w:rPr>
                      <w:rFonts w:hint="eastAsia" w:eastAsia="仿宋"/>
                      <w:szCs w:val="21"/>
                    </w:rPr>
                    <w:t>1000</w:t>
                  </w:r>
                </w:p>
              </w:tc>
              <w:tc>
                <w:tcPr>
                  <w:tcW w:w="722" w:type="pct"/>
                  <w:noWrap/>
                  <w:vAlign w:val="center"/>
                </w:tcPr>
                <w:p w14:paraId="0FC7C0EF">
                  <w:pPr>
                    <w:widowControl/>
                    <w:autoSpaceDE w:val="0"/>
                    <w:autoSpaceDN w:val="0"/>
                    <w:jc w:val="center"/>
                    <w:rPr>
                      <w:rFonts w:eastAsia="仿宋"/>
                      <w:szCs w:val="21"/>
                    </w:rPr>
                  </w:pPr>
                  <w:r>
                    <w:rPr>
                      <w:rFonts w:hint="eastAsia" w:eastAsia="仿宋"/>
                      <w:szCs w:val="21"/>
                    </w:rPr>
                    <w:t>0.96</w:t>
                  </w:r>
                </w:p>
              </w:tc>
              <w:tc>
                <w:tcPr>
                  <w:tcW w:w="1004" w:type="pct"/>
                  <w:vMerge w:val="continue"/>
                  <w:vAlign w:val="center"/>
                </w:tcPr>
                <w:p w14:paraId="3CA8EF7F">
                  <w:pPr>
                    <w:autoSpaceDE w:val="0"/>
                    <w:autoSpaceDN w:val="0"/>
                    <w:jc w:val="center"/>
                    <w:rPr>
                      <w:rFonts w:eastAsia="仿宋"/>
                      <w:szCs w:val="21"/>
                    </w:rPr>
                  </w:pPr>
                </w:p>
              </w:tc>
            </w:tr>
            <w:tr w14:paraId="1B5E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13931702">
                  <w:pPr>
                    <w:autoSpaceDE w:val="0"/>
                    <w:autoSpaceDN w:val="0"/>
                    <w:jc w:val="center"/>
                    <w:rPr>
                      <w:rFonts w:eastAsia="仿宋"/>
                      <w:szCs w:val="21"/>
                    </w:rPr>
                  </w:pPr>
                  <w:r>
                    <w:rPr>
                      <w:rFonts w:hint="eastAsia" w:eastAsia="仿宋"/>
                      <w:szCs w:val="21"/>
                    </w:rPr>
                    <w:t>初期雨水</w:t>
                  </w:r>
                </w:p>
              </w:tc>
              <w:tc>
                <w:tcPr>
                  <w:tcW w:w="725" w:type="pct"/>
                  <w:vMerge w:val="restart"/>
                  <w:vAlign w:val="center"/>
                </w:tcPr>
                <w:p w14:paraId="156F6409">
                  <w:pPr>
                    <w:autoSpaceDE w:val="0"/>
                    <w:autoSpaceDN w:val="0"/>
                    <w:jc w:val="center"/>
                    <w:rPr>
                      <w:rFonts w:eastAsia="仿宋"/>
                      <w:szCs w:val="21"/>
                    </w:rPr>
                  </w:pPr>
                  <w:r>
                    <w:rPr>
                      <w:rFonts w:hint="eastAsia" w:eastAsia="仿宋"/>
                      <w:szCs w:val="21"/>
                    </w:rPr>
                    <w:t>5564</w:t>
                  </w:r>
                </w:p>
              </w:tc>
              <w:tc>
                <w:tcPr>
                  <w:tcW w:w="722" w:type="pct"/>
                  <w:noWrap/>
                  <w:vAlign w:val="center"/>
                </w:tcPr>
                <w:p w14:paraId="31531D52">
                  <w:pPr>
                    <w:autoSpaceDE w:val="0"/>
                    <w:autoSpaceDN w:val="0"/>
                    <w:jc w:val="center"/>
                    <w:rPr>
                      <w:rFonts w:eastAsia="仿宋"/>
                      <w:szCs w:val="21"/>
                    </w:rPr>
                  </w:pPr>
                  <w:r>
                    <w:rPr>
                      <w:rFonts w:eastAsia="仿宋"/>
                      <w:szCs w:val="21"/>
                    </w:rPr>
                    <w:t>COD</w:t>
                  </w:r>
                </w:p>
              </w:tc>
              <w:tc>
                <w:tcPr>
                  <w:tcW w:w="1047" w:type="pct"/>
                  <w:noWrap/>
                  <w:vAlign w:val="center"/>
                </w:tcPr>
                <w:p w14:paraId="36F48393">
                  <w:pPr>
                    <w:widowControl/>
                    <w:autoSpaceDE w:val="0"/>
                    <w:autoSpaceDN w:val="0"/>
                    <w:jc w:val="center"/>
                    <w:rPr>
                      <w:rFonts w:eastAsia="仿宋"/>
                      <w:szCs w:val="21"/>
                    </w:rPr>
                  </w:pPr>
                  <w:r>
                    <w:rPr>
                      <w:rFonts w:hint="eastAsia" w:eastAsia="仿宋"/>
                      <w:szCs w:val="21"/>
                    </w:rPr>
                    <w:t>100</w:t>
                  </w:r>
                </w:p>
              </w:tc>
              <w:tc>
                <w:tcPr>
                  <w:tcW w:w="722" w:type="pct"/>
                  <w:noWrap/>
                  <w:vAlign w:val="center"/>
                </w:tcPr>
                <w:p w14:paraId="3EA16152">
                  <w:pPr>
                    <w:widowControl/>
                    <w:autoSpaceDE w:val="0"/>
                    <w:autoSpaceDN w:val="0"/>
                    <w:jc w:val="center"/>
                    <w:rPr>
                      <w:rFonts w:eastAsia="仿宋"/>
                      <w:szCs w:val="21"/>
                    </w:rPr>
                  </w:pPr>
                  <w:r>
                    <w:rPr>
                      <w:rFonts w:hint="eastAsia" w:eastAsia="仿宋"/>
                      <w:szCs w:val="21"/>
                    </w:rPr>
                    <w:t>0.096</w:t>
                  </w:r>
                </w:p>
              </w:tc>
              <w:tc>
                <w:tcPr>
                  <w:tcW w:w="1004" w:type="pct"/>
                  <w:vMerge w:val="continue"/>
                  <w:vAlign w:val="center"/>
                </w:tcPr>
                <w:p w14:paraId="0F2BF754">
                  <w:pPr>
                    <w:autoSpaceDE w:val="0"/>
                    <w:autoSpaceDN w:val="0"/>
                    <w:jc w:val="center"/>
                    <w:rPr>
                      <w:rFonts w:eastAsia="仿宋"/>
                      <w:szCs w:val="21"/>
                    </w:rPr>
                  </w:pPr>
                </w:p>
              </w:tc>
            </w:tr>
            <w:tr w14:paraId="7E43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438A8360">
                  <w:pPr>
                    <w:autoSpaceDE w:val="0"/>
                    <w:autoSpaceDN w:val="0"/>
                    <w:jc w:val="center"/>
                    <w:rPr>
                      <w:rFonts w:eastAsia="仿宋"/>
                      <w:szCs w:val="21"/>
                    </w:rPr>
                  </w:pPr>
                </w:p>
              </w:tc>
              <w:tc>
                <w:tcPr>
                  <w:tcW w:w="725" w:type="pct"/>
                  <w:vMerge w:val="continue"/>
                  <w:vAlign w:val="center"/>
                </w:tcPr>
                <w:p w14:paraId="69187D4E">
                  <w:pPr>
                    <w:autoSpaceDE w:val="0"/>
                    <w:autoSpaceDN w:val="0"/>
                    <w:jc w:val="center"/>
                    <w:rPr>
                      <w:rFonts w:eastAsia="仿宋"/>
                      <w:szCs w:val="21"/>
                    </w:rPr>
                  </w:pPr>
                </w:p>
              </w:tc>
              <w:tc>
                <w:tcPr>
                  <w:tcW w:w="722" w:type="pct"/>
                  <w:noWrap/>
                  <w:vAlign w:val="center"/>
                </w:tcPr>
                <w:p w14:paraId="41C5EE57">
                  <w:pPr>
                    <w:widowControl/>
                    <w:autoSpaceDE w:val="0"/>
                    <w:autoSpaceDN w:val="0"/>
                    <w:jc w:val="center"/>
                    <w:rPr>
                      <w:rFonts w:eastAsia="仿宋"/>
                      <w:szCs w:val="21"/>
                    </w:rPr>
                  </w:pPr>
                  <w:r>
                    <w:rPr>
                      <w:rFonts w:eastAsia="仿宋"/>
                      <w:szCs w:val="21"/>
                    </w:rPr>
                    <w:t>SS</w:t>
                  </w:r>
                </w:p>
              </w:tc>
              <w:tc>
                <w:tcPr>
                  <w:tcW w:w="1047" w:type="pct"/>
                  <w:noWrap/>
                  <w:vAlign w:val="center"/>
                </w:tcPr>
                <w:p w14:paraId="3936480C">
                  <w:pPr>
                    <w:widowControl/>
                    <w:autoSpaceDE w:val="0"/>
                    <w:autoSpaceDN w:val="0"/>
                    <w:jc w:val="center"/>
                    <w:rPr>
                      <w:rFonts w:eastAsia="仿宋"/>
                      <w:szCs w:val="21"/>
                    </w:rPr>
                  </w:pPr>
                  <w:r>
                    <w:rPr>
                      <w:rFonts w:hint="eastAsia" w:eastAsia="仿宋"/>
                      <w:szCs w:val="21"/>
                    </w:rPr>
                    <w:t>1000</w:t>
                  </w:r>
                </w:p>
              </w:tc>
              <w:tc>
                <w:tcPr>
                  <w:tcW w:w="722" w:type="pct"/>
                  <w:noWrap/>
                  <w:vAlign w:val="center"/>
                </w:tcPr>
                <w:p w14:paraId="097BA3F2">
                  <w:pPr>
                    <w:widowControl/>
                    <w:autoSpaceDE w:val="0"/>
                    <w:autoSpaceDN w:val="0"/>
                    <w:jc w:val="center"/>
                    <w:rPr>
                      <w:rFonts w:eastAsia="仿宋"/>
                      <w:szCs w:val="21"/>
                    </w:rPr>
                  </w:pPr>
                  <w:r>
                    <w:rPr>
                      <w:rFonts w:hint="eastAsia" w:eastAsia="仿宋"/>
                      <w:szCs w:val="21"/>
                    </w:rPr>
                    <w:t>0.96</w:t>
                  </w:r>
                </w:p>
              </w:tc>
              <w:tc>
                <w:tcPr>
                  <w:tcW w:w="1004" w:type="pct"/>
                  <w:vMerge w:val="continue"/>
                  <w:vAlign w:val="center"/>
                </w:tcPr>
                <w:p w14:paraId="6ADFA002">
                  <w:pPr>
                    <w:autoSpaceDE w:val="0"/>
                    <w:autoSpaceDN w:val="0"/>
                    <w:jc w:val="center"/>
                    <w:rPr>
                      <w:rFonts w:eastAsia="仿宋"/>
                      <w:szCs w:val="21"/>
                    </w:rPr>
                  </w:pPr>
                </w:p>
              </w:tc>
            </w:tr>
            <w:tr w14:paraId="3117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5FDBC50A">
                  <w:pPr>
                    <w:autoSpaceDE w:val="0"/>
                    <w:autoSpaceDN w:val="0"/>
                    <w:jc w:val="center"/>
                    <w:rPr>
                      <w:rFonts w:eastAsia="仿宋"/>
                      <w:szCs w:val="21"/>
                    </w:rPr>
                  </w:pPr>
                  <w:r>
                    <w:rPr>
                      <w:rFonts w:hint="eastAsia" w:eastAsia="仿宋"/>
                      <w:szCs w:val="21"/>
                    </w:rPr>
                    <w:t>地面冲洗水</w:t>
                  </w:r>
                </w:p>
              </w:tc>
              <w:tc>
                <w:tcPr>
                  <w:tcW w:w="725" w:type="pct"/>
                  <w:vMerge w:val="restart"/>
                  <w:vAlign w:val="center"/>
                </w:tcPr>
                <w:p w14:paraId="17A8A1F4">
                  <w:pPr>
                    <w:widowControl/>
                    <w:autoSpaceDE w:val="0"/>
                    <w:autoSpaceDN w:val="0"/>
                    <w:jc w:val="center"/>
                    <w:rPr>
                      <w:rFonts w:eastAsia="仿宋"/>
                      <w:szCs w:val="21"/>
                    </w:rPr>
                  </w:pPr>
                  <w:r>
                    <w:rPr>
                      <w:rFonts w:hint="eastAsia" w:eastAsia="仿宋"/>
                      <w:szCs w:val="21"/>
                    </w:rPr>
                    <w:t>7</w:t>
                  </w:r>
                  <w:r>
                    <w:rPr>
                      <w:rFonts w:eastAsia="仿宋"/>
                      <w:szCs w:val="21"/>
                    </w:rPr>
                    <w:t>00</w:t>
                  </w:r>
                </w:p>
              </w:tc>
              <w:tc>
                <w:tcPr>
                  <w:tcW w:w="722" w:type="pct"/>
                  <w:noWrap/>
                  <w:vAlign w:val="center"/>
                </w:tcPr>
                <w:p w14:paraId="4B3D8B2A">
                  <w:pPr>
                    <w:autoSpaceDE w:val="0"/>
                    <w:autoSpaceDN w:val="0"/>
                    <w:jc w:val="center"/>
                    <w:rPr>
                      <w:rFonts w:eastAsia="仿宋"/>
                      <w:szCs w:val="21"/>
                    </w:rPr>
                  </w:pPr>
                  <w:r>
                    <w:rPr>
                      <w:rFonts w:eastAsia="仿宋"/>
                      <w:szCs w:val="21"/>
                    </w:rPr>
                    <w:t>COD</w:t>
                  </w:r>
                </w:p>
              </w:tc>
              <w:tc>
                <w:tcPr>
                  <w:tcW w:w="1047" w:type="pct"/>
                  <w:noWrap/>
                  <w:vAlign w:val="center"/>
                </w:tcPr>
                <w:p w14:paraId="4D90EB27">
                  <w:pPr>
                    <w:widowControl/>
                    <w:autoSpaceDE w:val="0"/>
                    <w:autoSpaceDN w:val="0"/>
                    <w:jc w:val="center"/>
                    <w:rPr>
                      <w:rFonts w:eastAsia="仿宋"/>
                      <w:szCs w:val="21"/>
                    </w:rPr>
                  </w:pPr>
                  <w:r>
                    <w:rPr>
                      <w:rFonts w:hint="eastAsia" w:eastAsia="仿宋"/>
                      <w:szCs w:val="21"/>
                    </w:rPr>
                    <w:t>50</w:t>
                  </w:r>
                </w:p>
              </w:tc>
              <w:tc>
                <w:tcPr>
                  <w:tcW w:w="722" w:type="pct"/>
                  <w:shd w:val="clear" w:color="auto" w:fill="auto"/>
                  <w:noWrap/>
                  <w:vAlign w:val="center"/>
                </w:tcPr>
                <w:p w14:paraId="5F2A1BAD">
                  <w:pPr>
                    <w:widowControl/>
                    <w:autoSpaceDE w:val="0"/>
                    <w:autoSpaceDN w:val="0"/>
                    <w:jc w:val="center"/>
                    <w:rPr>
                      <w:rFonts w:eastAsia="仿宋"/>
                      <w:szCs w:val="21"/>
                    </w:rPr>
                  </w:pPr>
                  <w:r>
                    <w:rPr>
                      <w:rFonts w:hint="eastAsia" w:eastAsia="仿宋"/>
                      <w:szCs w:val="21"/>
                    </w:rPr>
                    <w:t>0.035</w:t>
                  </w:r>
                </w:p>
              </w:tc>
              <w:tc>
                <w:tcPr>
                  <w:tcW w:w="1004" w:type="pct"/>
                  <w:vMerge w:val="continue"/>
                  <w:vAlign w:val="center"/>
                </w:tcPr>
                <w:p w14:paraId="3D9CFC23">
                  <w:pPr>
                    <w:widowControl/>
                    <w:autoSpaceDE w:val="0"/>
                    <w:autoSpaceDN w:val="0"/>
                    <w:jc w:val="center"/>
                    <w:rPr>
                      <w:rFonts w:eastAsia="仿宋"/>
                      <w:szCs w:val="21"/>
                    </w:rPr>
                  </w:pPr>
                </w:p>
              </w:tc>
            </w:tr>
            <w:tr w14:paraId="3859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1798EAC2">
                  <w:pPr>
                    <w:autoSpaceDE w:val="0"/>
                    <w:autoSpaceDN w:val="0"/>
                    <w:jc w:val="center"/>
                    <w:rPr>
                      <w:rFonts w:eastAsia="仿宋"/>
                      <w:szCs w:val="21"/>
                    </w:rPr>
                  </w:pPr>
                </w:p>
              </w:tc>
              <w:tc>
                <w:tcPr>
                  <w:tcW w:w="725" w:type="pct"/>
                  <w:vMerge w:val="continue"/>
                  <w:vAlign w:val="center"/>
                </w:tcPr>
                <w:p w14:paraId="3AE47FD5">
                  <w:pPr>
                    <w:widowControl/>
                    <w:autoSpaceDE w:val="0"/>
                    <w:autoSpaceDN w:val="0"/>
                    <w:jc w:val="center"/>
                    <w:rPr>
                      <w:rFonts w:eastAsia="仿宋"/>
                      <w:szCs w:val="21"/>
                    </w:rPr>
                  </w:pPr>
                </w:p>
              </w:tc>
              <w:tc>
                <w:tcPr>
                  <w:tcW w:w="722" w:type="pct"/>
                  <w:noWrap/>
                  <w:vAlign w:val="center"/>
                </w:tcPr>
                <w:p w14:paraId="3A9718C1">
                  <w:pPr>
                    <w:widowControl/>
                    <w:autoSpaceDE w:val="0"/>
                    <w:autoSpaceDN w:val="0"/>
                    <w:jc w:val="center"/>
                    <w:rPr>
                      <w:rFonts w:eastAsia="仿宋"/>
                      <w:szCs w:val="21"/>
                    </w:rPr>
                  </w:pPr>
                  <w:r>
                    <w:rPr>
                      <w:rFonts w:eastAsia="仿宋"/>
                      <w:szCs w:val="21"/>
                    </w:rPr>
                    <w:t>SS</w:t>
                  </w:r>
                </w:p>
              </w:tc>
              <w:tc>
                <w:tcPr>
                  <w:tcW w:w="1047" w:type="pct"/>
                  <w:noWrap/>
                  <w:vAlign w:val="center"/>
                </w:tcPr>
                <w:p w14:paraId="64AEC2CE">
                  <w:pPr>
                    <w:widowControl/>
                    <w:autoSpaceDE w:val="0"/>
                    <w:autoSpaceDN w:val="0"/>
                    <w:jc w:val="center"/>
                    <w:rPr>
                      <w:rFonts w:eastAsia="仿宋"/>
                      <w:szCs w:val="21"/>
                    </w:rPr>
                  </w:pPr>
                  <w:r>
                    <w:rPr>
                      <w:rFonts w:hint="eastAsia" w:eastAsia="仿宋"/>
                      <w:szCs w:val="21"/>
                    </w:rPr>
                    <w:t>100</w:t>
                  </w:r>
                </w:p>
              </w:tc>
              <w:tc>
                <w:tcPr>
                  <w:tcW w:w="722" w:type="pct"/>
                  <w:shd w:val="clear" w:color="auto" w:fill="auto"/>
                  <w:noWrap/>
                  <w:vAlign w:val="center"/>
                </w:tcPr>
                <w:p w14:paraId="7AE1F67D">
                  <w:pPr>
                    <w:widowControl/>
                    <w:autoSpaceDE w:val="0"/>
                    <w:autoSpaceDN w:val="0"/>
                    <w:jc w:val="center"/>
                    <w:rPr>
                      <w:rFonts w:eastAsia="仿宋"/>
                      <w:szCs w:val="21"/>
                    </w:rPr>
                  </w:pPr>
                  <w:r>
                    <w:rPr>
                      <w:rFonts w:hint="eastAsia" w:eastAsia="仿宋"/>
                      <w:szCs w:val="21"/>
                    </w:rPr>
                    <w:t>0.07</w:t>
                  </w:r>
                </w:p>
              </w:tc>
              <w:tc>
                <w:tcPr>
                  <w:tcW w:w="1004" w:type="pct"/>
                  <w:vMerge w:val="continue"/>
                  <w:vAlign w:val="center"/>
                </w:tcPr>
                <w:p w14:paraId="363FCF34">
                  <w:pPr>
                    <w:widowControl/>
                    <w:autoSpaceDE w:val="0"/>
                    <w:autoSpaceDN w:val="0"/>
                    <w:jc w:val="center"/>
                    <w:rPr>
                      <w:rFonts w:eastAsia="仿宋"/>
                      <w:szCs w:val="21"/>
                    </w:rPr>
                  </w:pPr>
                </w:p>
              </w:tc>
            </w:tr>
            <w:tr w14:paraId="1E31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51C7DAF8">
                  <w:pPr>
                    <w:autoSpaceDE w:val="0"/>
                    <w:autoSpaceDN w:val="0"/>
                    <w:jc w:val="center"/>
                    <w:rPr>
                      <w:rFonts w:eastAsia="仿宋"/>
                      <w:szCs w:val="21"/>
                    </w:rPr>
                  </w:pPr>
                </w:p>
              </w:tc>
              <w:tc>
                <w:tcPr>
                  <w:tcW w:w="725" w:type="pct"/>
                  <w:vMerge w:val="continue"/>
                  <w:vAlign w:val="center"/>
                </w:tcPr>
                <w:p w14:paraId="188F58A7">
                  <w:pPr>
                    <w:widowControl/>
                    <w:autoSpaceDE w:val="0"/>
                    <w:autoSpaceDN w:val="0"/>
                    <w:jc w:val="center"/>
                    <w:rPr>
                      <w:rFonts w:eastAsia="仿宋"/>
                      <w:szCs w:val="21"/>
                    </w:rPr>
                  </w:pPr>
                </w:p>
              </w:tc>
              <w:tc>
                <w:tcPr>
                  <w:tcW w:w="722" w:type="pct"/>
                  <w:noWrap/>
                  <w:vAlign w:val="center"/>
                </w:tcPr>
                <w:p w14:paraId="5820E9E3">
                  <w:pPr>
                    <w:widowControl/>
                    <w:autoSpaceDE w:val="0"/>
                    <w:autoSpaceDN w:val="0"/>
                    <w:jc w:val="center"/>
                    <w:rPr>
                      <w:rFonts w:eastAsia="仿宋"/>
                      <w:szCs w:val="21"/>
                    </w:rPr>
                  </w:pPr>
                  <w:r>
                    <w:rPr>
                      <w:rFonts w:hint="eastAsia" w:eastAsia="仿宋"/>
                      <w:szCs w:val="21"/>
                    </w:rPr>
                    <w:t>T</w:t>
                  </w:r>
                  <w:r>
                    <w:rPr>
                      <w:rFonts w:eastAsia="仿宋"/>
                      <w:szCs w:val="21"/>
                    </w:rPr>
                    <w:t>DS</w:t>
                  </w:r>
                </w:p>
              </w:tc>
              <w:tc>
                <w:tcPr>
                  <w:tcW w:w="1047" w:type="pct"/>
                  <w:noWrap/>
                  <w:vAlign w:val="center"/>
                </w:tcPr>
                <w:p w14:paraId="4543E4E4">
                  <w:pPr>
                    <w:widowControl/>
                    <w:autoSpaceDE w:val="0"/>
                    <w:autoSpaceDN w:val="0"/>
                    <w:jc w:val="center"/>
                    <w:rPr>
                      <w:rFonts w:eastAsia="仿宋"/>
                      <w:szCs w:val="21"/>
                    </w:rPr>
                  </w:pPr>
                  <w:r>
                    <w:rPr>
                      <w:rFonts w:hint="eastAsia" w:eastAsia="仿宋"/>
                      <w:szCs w:val="21"/>
                    </w:rPr>
                    <w:t>400</w:t>
                  </w:r>
                </w:p>
              </w:tc>
              <w:tc>
                <w:tcPr>
                  <w:tcW w:w="722" w:type="pct"/>
                  <w:shd w:val="clear" w:color="auto" w:fill="auto"/>
                  <w:noWrap/>
                  <w:vAlign w:val="center"/>
                </w:tcPr>
                <w:p w14:paraId="6BCC1C8E">
                  <w:pPr>
                    <w:widowControl/>
                    <w:autoSpaceDE w:val="0"/>
                    <w:autoSpaceDN w:val="0"/>
                    <w:jc w:val="center"/>
                    <w:rPr>
                      <w:rFonts w:eastAsia="仿宋"/>
                      <w:szCs w:val="21"/>
                    </w:rPr>
                  </w:pPr>
                  <w:r>
                    <w:rPr>
                      <w:rFonts w:hint="eastAsia" w:eastAsia="仿宋"/>
                      <w:szCs w:val="21"/>
                    </w:rPr>
                    <w:t>0.28</w:t>
                  </w:r>
                </w:p>
              </w:tc>
              <w:tc>
                <w:tcPr>
                  <w:tcW w:w="1004" w:type="pct"/>
                  <w:vMerge w:val="continue"/>
                  <w:vAlign w:val="center"/>
                </w:tcPr>
                <w:p w14:paraId="68DEA26E">
                  <w:pPr>
                    <w:widowControl/>
                    <w:autoSpaceDE w:val="0"/>
                    <w:autoSpaceDN w:val="0"/>
                    <w:jc w:val="center"/>
                    <w:rPr>
                      <w:rFonts w:eastAsia="仿宋"/>
                      <w:szCs w:val="21"/>
                    </w:rPr>
                  </w:pPr>
                </w:p>
              </w:tc>
            </w:tr>
            <w:tr w14:paraId="19C1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restart"/>
                  <w:noWrap/>
                  <w:vAlign w:val="center"/>
                </w:tcPr>
                <w:p w14:paraId="7A079FCC">
                  <w:pPr>
                    <w:autoSpaceDE w:val="0"/>
                    <w:autoSpaceDN w:val="0"/>
                    <w:jc w:val="center"/>
                    <w:rPr>
                      <w:rFonts w:eastAsia="仿宋"/>
                      <w:szCs w:val="21"/>
                    </w:rPr>
                  </w:pPr>
                  <w:r>
                    <w:rPr>
                      <w:rFonts w:hint="eastAsia" w:eastAsia="仿宋"/>
                      <w:szCs w:val="21"/>
                    </w:rPr>
                    <w:t>蒸汽冷凝水</w:t>
                  </w:r>
                </w:p>
              </w:tc>
              <w:tc>
                <w:tcPr>
                  <w:tcW w:w="725" w:type="pct"/>
                  <w:vMerge w:val="restart"/>
                  <w:vAlign w:val="center"/>
                </w:tcPr>
                <w:p w14:paraId="52D1D982">
                  <w:pPr>
                    <w:widowControl/>
                    <w:autoSpaceDE w:val="0"/>
                    <w:autoSpaceDN w:val="0"/>
                    <w:jc w:val="center"/>
                    <w:rPr>
                      <w:rFonts w:eastAsia="仿宋"/>
                      <w:szCs w:val="21"/>
                    </w:rPr>
                  </w:pPr>
                  <w:r>
                    <w:rPr>
                      <w:rFonts w:hint="eastAsia" w:eastAsia="仿宋"/>
                      <w:szCs w:val="21"/>
                    </w:rPr>
                    <w:t>4</w:t>
                  </w:r>
                  <w:r>
                    <w:rPr>
                      <w:rFonts w:eastAsia="仿宋"/>
                      <w:szCs w:val="21"/>
                    </w:rPr>
                    <w:t>000</w:t>
                  </w:r>
                </w:p>
              </w:tc>
              <w:tc>
                <w:tcPr>
                  <w:tcW w:w="722" w:type="pct"/>
                  <w:noWrap/>
                  <w:vAlign w:val="center"/>
                </w:tcPr>
                <w:p w14:paraId="07089F4C">
                  <w:pPr>
                    <w:autoSpaceDE w:val="0"/>
                    <w:autoSpaceDN w:val="0"/>
                    <w:jc w:val="center"/>
                    <w:rPr>
                      <w:rFonts w:eastAsia="仿宋"/>
                      <w:szCs w:val="21"/>
                    </w:rPr>
                  </w:pPr>
                  <w:r>
                    <w:rPr>
                      <w:rFonts w:eastAsia="仿宋"/>
                      <w:szCs w:val="21"/>
                    </w:rPr>
                    <w:t>COD</w:t>
                  </w:r>
                </w:p>
              </w:tc>
              <w:tc>
                <w:tcPr>
                  <w:tcW w:w="1047" w:type="pct"/>
                  <w:noWrap/>
                  <w:vAlign w:val="center"/>
                </w:tcPr>
                <w:p w14:paraId="6D67E185">
                  <w:pPr>
                    <w:widowControl/>
                    <w:autoSpaceDE w:val="0"/>
                    <w:autoSpaceDN w:val="0"/>
                    <w:jc w:val="center"/>
                    <w:rPr>
                      <w:rFonts w:eastAsia="仿宋"/>
                      <w:szCs w:val="21"/>
                    </w:rPr>
                  </w:pPr>
                  <w:r>
                    <w:rPr>
                      <w:rFonts w:hint="eastAsia" w:eastAsia="仿宋"/>
                      <w:szCs w:val="21"/>
                    </w:rPr>
                    <w:t>5</w:t>
                  </w:r>
                  <w:r>
                    <w:rPr>
                      <w:rFonts w:eastAsia="仿宋"/>
                      <w:szCs w:val="21"/>
                    </w:rPr>
                    <w:t>0</w:t>
                  </w:r>
                </w:p>
              </w:tc>
              <w:tc>
                <w:tcPr>
                  <w:tcW w:w="722" w:type="pct"/>
                  <w:shd w:val="clear" w:color="auto" w:fill="auto"/>
                  <w:noWrap/>
                  <w:vAlign w:val="center"/>
                </w:tcPr>
                <w:p w14:paraId="2B0FDD2F">
                  <w:pPr>
                    <w:widowControl/>
                    <w:autoSpaceDE w:val="0"/>
                    <w:autoSpaceDN w:val="0"/>
                    <w:jc w:val="center"/>
                    <w:rPr>
                      <w:rFonts w:eastAsia="仿宋"/>
                      <w:szCs w:val="21"/>
                    </w:rPr>
                  </w:pPr>
                  <w:r>
                    <w:rPr>
                      <w:rFonts w:hint="eastAsia" w:eastAsia="仿宋"/>
                      <w:szCs w:val="21"/>
                    </w:rPr>
                    <w:t>0</w:t>
                  </w:r>
                  <w:r>
                    <w:rPr>
                      <w:rFonts w:eastAsia="仿宋"/>
                      <w:szCs w:val="21"/>
                    </w:rPr>
                    <w:t>.2</w:t>
                  </w:r>
                </w:p>
              </w:tc>
              <w:tc>
                <w:tcPr>
                  <w:tcW w:w="1004" w:type="pct"/>
                  <w:vMerge w:val="continue"/>
                  <w:vAlign w:val="center"/>
                </w:tcPr>
                <w:p w14:paraId="48D80889">
                  <w:pPr>
                    <w:widowControl/>
                    <w:autoSpaceDE w:val="0"/>
                    <w:autoSpaceDN w:val="0"/>
                    <w:jc w:val="center"/>
                    <w:rPr>
                      <w:rFonts w:eastAsia="仿宋"/>
                      <w:szCs w:val="21"/>
                    </w:rPr>
                  </w:pPr>
                </w:p>
              </w:tc>
            </w:tr>
            <w:tr w14:paraId="06A7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 w:type="pct"/>
                  <w:vMerge w:val="continue"/>
                  <w:noWrap/>
                  <w:vAlign w:val="center"/>
                </w:tcPr>
                <w:p w14:paraId="036E6380">
                  <w:pPr>
                    <w:autoSpaceDE w:val="0"/>
                    <w:autoSpaceDN w:val="0"/>
                    <w:jc w:val="center"/>
                    <w:rPr>
                      <w:rFonts w:eastAsia="仿宋"/>
                      <w:szCs w:val="21"/>
                    </w:rPr>
                  </w:pPr>
                </w:p>
              </w:tc>
              <w:tc>
                <w:tcPr>
                  <w:tcW w:w="725" w:type="pct"/>
                  <w:vMerge w:val="continue"/>
                  <w:vAlign w:val="center"/>
                </w:tcPr>
                <w:p w14:paraId="2894424D">
                  <w:pPr>
                    <w:widowControl/>
                    <w:autoSpaceDE w:val="0"/>
                    <w:autoSpaceDN w:val="0"/>
                    <w:jc w:val="center"/>
                    <w:rPr>
                      <w:rFonts w:eastAsia="仿宋"/>
                      <w:szCs w:val="21"/>
                    </w:rPr>
                  </w:pPr>
                </w:p>
              </w:tc>
              <w:tc>
                <w:tcPr>
                  <w:tcW w:w="722" w:type="pct"/>
                  <w:noWrap/>
                  <w:vAlign w:val="center"/>
                </w:tcPr>
                <w:p w14:paraId="0656785C">
                  <w:pPr>
                    <w:widowControl/>
                    <w:autoSpaceDE w:val="0"/>
                    <w:autoSpaceDN w:val="0"/>
                    <w:jc w:val="center"/>
                    <w:rPr>
                      <w:rFonts w:eastAsia="仿宋"/>
                      <w:szCs w:val="21"/>
                    </w:rPr>
                  </w:pPr>
                  <w:r>
                    <w:rPr>
                      <w:rFonts w:eastAsia="仿宋"/>
                      <w:szCs w:val="21"/>
                    </w:rPr>
                    <w:t>SS</w:t>
                  </w:r>
                </w:p>
              </w:tc>
              <w:tc>
                <w:tcPr>
                  <w:tcW w:w="1047" w:type="pct"/>
                  <w:noWrap/>
                  <w:vAlign w:val="center"/>
                </w:tcPr>
                <w:p w14:paraId="0C495796">
                  <w:pPr>
                    <w:widowControl/>
                    <w:autoSpaceDE w:val="0"/>
                    <w:autoSpaceDN w:val="0"/>
                    <w:jc w:val="center"/>
                    <w:rPr>
                      <w:rFonts w:eastAsia="仿宋"/>
                      <w:szCs w:val="21"/>
                    </w:rPr>
                  </w:pPr>
                  <w:r>
                    <w:rPr>
                      <w:rFonts w:hint="eastAsia" w:eastAsia="仿宋"/>
                      <w:szCs w:val="21"/>
                    </w:rPr>
                    <w:t>1</w:t>
                  </w:r>
                  <w:r>
                    <w:rPr>
                      <w:rFonts w:eastAsia="仿宋"/>
                      <w:szCs w:val="21"/>
                    </w:rPr>
                    <w:t>0</w:t>
                  </w:r>
                </w:p>
              </w:tc>
              <w:tc>
                <w:tcPr>
                  <w:tcW w:w="722" w:type="pct"/>
                  <w:shd w:val="clear" w:color="auto" w:fill="auto"/>
                  <w:noWrap/>
                  <w:vAlign w:val="center"/>
                </w:tcPr>
                <w:p w14:paraId="1C73D0F6">
                  <w:pPr>
                    <w:widowControl/>
                    <w:autoSpaceDE w:val="0"/>
                    <w:autoSpaceDN w:val="0"/>
                    <w:jc w:val="center"/>
                    <w:rPr>
                      <w:rFonts w:eastAsia="仿宋"/>
                      <w:szCs w:val="21"/>
                    </w:rPr>
                  </w:pPr>
                  <w:r>
                    <w:rPr>
                      <w:rFonts w:hint="eastAsia" w:eastAsia="仿宋"/>
                      <w:szCs w:val="21"/>
                    </w:rPr>
                    <w:t>0</w:t>
                  </w:r>
                  <w:r>
                    <w:rPr>
                      <w:rFonts w:eastAsia="仿宋"/>
                      <w:szCs w:val="21"/>
                    </w:rPr>
                    <w:t>.04</w:t>
                  </w:r>
                </w:p>
              </w:tc>
              <w:tc>
                <w:tcPr>
                  <w:tcW w:w="1004" w:type="pct"/>
                  <w:vMerge w:val="continue"/>
                  <w:vAlign w:val="center"/>
                </w:tcPr>
                <w:p w14:paraId="7DFEB1FD">
                  <w:pPr>
                    <w:widowControl/>
                    <w:autoSpaceDE w:val="0"/>
                    <w:autoSpaceDN w:val="0"/>
                    <w:jc w:val="center"/>
                    <w:rPr>
                      <w:rFonts w:eastAsia="仿宋"/>
                      <w:szCs w:val="21"/>
                    </w:rPr>
                  </w:pPr>
                </w:p>
              </w:tc>
            </w:tr>
          </w:tbl>
          <w:p w14:paraId="61BE6786">
            <w:pPr>
              <w:spacing w:line="500" w:lineRule="exact"/>
              <w:ind w:firstLine="480" w:firstLineChars="200"/>
              <w:rPr>
                <w:rFonts w:eastAsia="仿宋"/>
                <w:bCs/>
                <w:sz w:val="24"/>
                <w:szCs w:val="21"/>
              </w:rPr>
            </w:pPr>
            <w:r>
              <w:rPr>
                <w:rFonts w:hint="eastAsia" w:ascii="仿宋" w:hAnsi="仿宋" w:eastAsia="仿宋"/>
                <w:sz w:val="24"/>
              </w:rPr>
              <w:t>②</w:t>
            </w:r>
            <w:r>
              <w:rPr>
                <w:rFonts w:hint="eastAsia" w:eastAsia="仿宋"/>
                <w:bCs/>
                <w:sz w:val="24"/>
                <w:szCs w:val="21"/>
              </w:rPr>
              <w:t>废气</w:t>
            </w:r>
          </w:p>
          <w:p w14:paraId="016FBA39">
            <w:pPr>
              <w:spacing w:line="500" w:lineRule="exact"/>
              <w:ind w:firstLine="480" w:firstLineChars="200"/>
              <w:rPr>
                <w:rFonts w:eastAsia="仿宋"/>
                <w:b/>
                <w:bCs/>
                <w:sz w:val="24"/>
                <w:szCs w:val="21"/>
              </w:rPr>
            </w:pPr>
            <w:r>
              <w:rPr>
                <w:rFonts w:hint="eastAsia" w:eastAsia="仿宋"/>
                <w:bCs/>
                <w:sz w:val="24"/>
                <w:szCs w:val="21"/>
              </w:rPr>
              <w:t>原有项目中炉渣、页岩需要进行破碎及筛分，炉渣、页岩的年使用量为</w:t>
            </w:r>
            <w:r>
              <w:rPr>
                <w:rFonts w:eastAsia="仿宋"/>
                <w:bCs/>
                <w:sz w:val="24"/>
                <w:szCs w:val="21"/>
              </w:rPr>
              <w:t>21</w:t>
            </w:r>
            <w:r>
              <w:rPr>
                <w:rFonts w:hint="eastAsia" w:eastAsia="仿宋"/>
                <w:bCs/>
                <w:sz w:val="24"/>
                <w:szCs w:val="21"/>
              </w:rPr>
              <w:t>.</w:t>
            </w:r>
            <w:r>
              <w:rPr>
                <w:rFonts w:eastAsia="仿宋"/>
                <w:bCs/>
                <w:sz w:val="24"/>
                <w:szCs w:val="21"/>
              </w:rPr>
              <w:t>6</w:t>
            </w:r>
            <w:r>
              <w:rPr>
                <w:rFonts w:hint="eastAsia" w:eastAsia="仿宋"/>
                <w:bCs/>
                <w:sz w:val="24"/>
                <w:szCs w:val="21"/>
              </w:rPr>
              <w:t>万t/a，</w:t>
            </w:r>
            <w:r>
              <w:rPr>
                <w:rFonts w:hint="eastAsia" w:eastAsia="仿宋"/>
                <w:sz w:val="24"/>
                <w:lang w:val="zh-CN"/>
              </w:rPr>
              <w:t>参考《逸散性工业粉尘控制技术》（中国科学出版社）P275“表18-1粒料加工厂逸散尘的排放因子”中的碎石料一级破碎和筛选产污系数为0.25kg/t（破碎料），</w:t>
            </w:r>
            <w:r>
              <w:rPr>
                <w:rFonts w:hint="eastAsia" w:eastAsia="仿宋"/>
                <w:sz w:val="24"/>
              </w:rPr>
              <w:t>则破碎及筛分环节颗粒物产生量为</w:t>
            </w:r>
            <w:r>
              <w:rPr>
                <w:rFonts w:eastAsia="仿宋"/>
                <w:sz w:val="24"/>
              </w:rPr>
              <w:t>108</w:t>
            </w:r>
            <w:r>
              <w:rPr>
                <w:rFonts w:hint="eastAsia" w:eastAsia="仿宋"/>
                <w:sz w:val="24"/>
              </w:rPr>
              <w:t>t/a，</w:t>
            </w:r>
            <w:r>
              <w:rPr>
                <w:rFonts w:hint="eastAsia" w:eastAsia="仿宋"/>
                <w:bCs/>
                <w:sz w:val="24"/>
                <w:szCs w:val="21"/>
              </w:rPr>
              <w:t>本次通过集气罩收集（收集效率为99%），收集后经</w:t>
            </w:r>
            <w:r>
              <w:rPr>
                <w:rFonts w:hint="eastAsia" w:hAnsi="仿宋" w:eastAsia="仿宋"/>
                <w:sz w:val="24"/>
                <w:szCs w:val="21"/>
              </w:rPr>
              <w:t>袋式除尘器处理后通过一根15m高排气筒排放（3#）</w:t>
            </w:r>
            <w:r>
              <w:rPr>
                <w:rFonts w:hint="eastAsia" w:eastAsia="仿宋"/>
                <w:bCs/>
                <w:sz w:val="24"/>
                <w:szCs w:val="21"/>
              </w:rPr>
              <w:t>。</w:t>
            </w:r>
          </w:p>
        </w:tc>
      </w:tr>
    </w:tbl>
    <w:p w14:paraId="566B7D73">
      <w:pPr>
        <w:pStyle w:val="29"/>
        <w:jc w:val="both"/>
        <w:sectPr>
          <w:pgSz w:w="11906" w:h="16838"/>
          <w:pgMar w:top="1701" w:right="1531" w:bottom="1701" w:left="1531" w:header="851" w:footer="851" w:gutter="0"/>
          <w:cols w:space="720" w:num="1"/>
          <w:docGrid w:linePitch="312" w:charSpace="0"/>
        </w:sectPr>
      </w:pPr>
    </w:p>
    <w:p w14:paraId="2929CA78">
      <w:pPr>
        <w:pStyle w:val="29"/>
        <w:adjustRightInd/>
        <w:snapToGrid/>
        <w:spacing w:before="72"/>
        <w:ind w:firstLine="600"/>
        <w:rPr>
          <w:b w:val="0"/>
          <w:bCs w:val="0"/>
          <w:snapToGrid w:val="0"/>
          <w:kern w:val="0"/>
          <w:sz w:val="30"/>
          <w:szCs w:val="30"/>
        </w:rPr>
      </w:pPr>
      <w:r>
        <w:rPr>
          <w:b w:val="0"/>
          <w:bCs w:val="0"/>
          <w:snapToGrid w:val="0"/>
          <w:kern w:val="0"/>
          <w:sz w:val="30"/>
          <w:szCs w:val="30"/>
        </w:rPr>
        <w:t>三、区域环境质量现状、环境保护目标及评价标准</w:t>
      </w:r>
    </w:p>
    <w:tbl>
      <w:tblPr>
        <w:tblStyle w:val="33"/>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238A5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50" w:type="dxa"/>
            <w:vAlign w:val="center"/>
          </w:tcPr>
          <w:p w14:paraId="4328B198">
            <w:pPr>
              <w:adjustRightInd w:val="0"/>
              <w:snapToGrid w:val="0"/>
              <w:jc w:val="center"/>
              <w:rPr>
                <w:rFonts w:eastAsia="仿宋"/>
                <w:kern w:val="0"/>
                <w:sz w:val="24"/>
              </w:rPr>
            </w:pPr>
            <w:r>
              <w:rPr>
                <w:rFonts w:eastAsia="仿宋"/>
                <w:kern w:val="0"/>
                <w:sz w:val="24"/>
              </w:rPr>
              <w:t>区域环境质量现状</w:t>
            </w:r>
          </w:p>
        </w:tc>
        <w:tc>
          <w:tcPr>
            <w:tcW w:w="8901" w:type="dxa"/>
            <w:vAlign w:val="center"/>
          </w:tcPr>
          <w:p w14:paraId="04DD1D54">
            <w:pPr>
              <w:spacing w:line="500" w:lineRule="exact"/>
              <w:ind w:firstLine="482" w:firstLineChars="200"/>
              <w:rPr>
                <w:rFonts w:eastAsia="仿宋"/>
                <w:b/>
                <w:bCs/>
                <w:sz w:val="24"/>
              </w:rPr>
            </w:pPr>
            <w:r>
              <w:rPr>
                <w:rFonts w:eastAsia="仿宋"/>
                <w:b/>
                <w:bCs/>
                <w:sz w:val="24"/>
              </w:rPr>
              <w:t>（一）地表水环境质量现状</w:t>
            </w:r>
          </w:p>
          <w:p w14:paraId="3564AC44">
            <w:pPr>
              <w:spacing w:line="500" w:lineRule="exact"/>
              <w:ind w:firstLine="480" w:firstLineChars="200"/>
              <w:rPr>
                <w:rFonts w:eastAsia="仿宋"/>
                <w:bCs/>
                <w:sz w:val="24"/>
              </w:rPr>
            </w:pPr>
            <w:r>
              <w:rPr>
                <w:rFonts w:eastAsia="仿宋"/>
                <w:bCs/>
                <w:sz w:val="24"/>
              </w:rPr>
              <w:t>1、区域环境质量情况</w:t>
            </w:r>
          </w:p>
          <w:p w14:paraId="6E82A344">
            <w:pPr>
              <w:spacing w:line="500" w:lineRule="exact"/>
              <w:ind w:firstLine="480"/>
              <w:rPr>
                <w:rFonts w:eastAsia="仿宋"/>
                <w:bCs/>
                <w:sz w:val="24"/>
              </w:rPr>
            </w:pPr>
            <w:r>
              <w:rPr>
                <w:rFonts w:eastAsia="仿宋"/>
                <w:bCs/>
                <w:sz w:val="24"/>
              </w:rPr>
              <w:t>根据《2023年常州市生态环境状况公报》，2023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3EAB1470">
            <w:pPr>
              <w:spacing w:line="500" w:lineRule="exact"/>
              <w:ind w:firstLine="480"/>
              <w:rPr>
                <w:rFonts w:eastAsia="仿宋"/>
                <w:bCs/>
                <w:sz w:val="24"/>
              </w:rPr>
            </w:pPr>
            <w:r>
              <w:rPr>
                <w:rFonts w:eastAsia="仿宋"/>
                <w:bCs/>
                <w:sz w:val="24"/>
              </w:rPr>
              <w:t>饮用水水源地：常州市城市饮用水以集中供水为主，根据《江苏省2023年水生态环境保护工作计划》(苏水治办[2023]1号)，2023年全市5个县级及以上城市集中式饮用水水源地（含备用），取水总量为5.11亿吨，各年各次监测均达标。</w:t>
            </w:r>
          </w:p>
          <w:p w14:paraId="47EFE46A">
            <w:pPr>
              <w:spacing w:line="500" w:lineRule="exact"/>
              <w:ind w:firstLine="480"/>
              <w:rPr>
                <w:rFonts w:eastAsia="仿宋"/>
                <w:bCs/>
                <w:sz w:val="24"/>
              </w:rPr>
            </w:pPr>
            <w:r>
              <w:rPr>
                <w:rFonts w:eastAsia="仿宋"/>
                <w:bCs/>
                <w:sz w:val="24"/>
              </w:rPr>
              <w:t>太湖及入太河流：2023年，我市太湖湖心区断面自太湖治理以来首次达到地表水湖库Ⅲ类标准，其中总磷0.05mg/L，同比下降21.9%，高锰酸盐指数和氨氮分别达到</w:t>
            </w:r>
            <w:r>
              <w:rPr>
                <w:rFonts w:eastAsia="仿宋"/>
                <w:bCs/>
                <w:sz w:val="24"/>
              </w:rPr>
              <w:fldChar w:fldCharType="begin"/>
            </w:r>
            <w:r>
              <w:rPr>
                <w:rFonts w:eastAsia="仿宋"/>
                <w:bCs/>
                <w:sz w:val="24"/>
              </w:rPr>
              <w:instrText xml:space="preserve"> = 2 \* ROMAN </w:instrText>
            </w:r>
            <w:r>
              <w:rPr>
                <w:rFonts w:eastAsia="仿宋"/>
                <w:bCs/>
                <w:sz w:val="24"/>
              </w:rPr>
              <w:fldChar w:fldCharType="separate"/>
            </w:r>
            <w:r>
              <w:rPr>
                <w:rFonts w:eastAsia="仿宋"/>
                <w:bCs/>
                <w:sz w:val="24"/>
              </w:rPr>
              <w:t>II</w:t>
            </w:r>
            <w:r>
              <w:rPr>
                <w:rFonts w:eastAsia="仿宋"/>
                <w:bCs/>
                <w:sz w:val="24"/>
              </w:rPr>
              <w:fldChar w:fldCharType="end"/>
            </w:r>
            <w:r>
              <w:rPr>
                <w:rFonts w:eastAsia="仿宋"/>
                <w:bCs/>
                <w:sz w:val="24"/>
              </w:rPr>
              <w:t>类和</w:t>
            </w:r>
            <w:r>
              <w:rPr>
                <w:rFonts w:eastAsia="仿宋"/>
                <w:bCs/>
                <w:sz w:val="24"/>
              </w:rPr>
              <w:fldChar w:fldCharType="begin"/>
            </w:r>
            <w:r>
              <w:rPr>
                <w:rFonts w:eastAsia="仿宋"/>
                <w:bCs/>
                <w:sz w:val="24"/>
              </w:rPr>
              <w:instrText xml:space="preserve"> = 1 \* ROMAN </w:instrText>
            </w:r>
            <w:r>
              <w:rPr>
                <w:rFonts w:eastAsia="仿宋"/>
                <w:bCs/>
                <w:sz w:val="24"/>
              </w:rPr>
              <w:fldChar w:fldCharType="separate"/>
            </w:r>
            <w:r>
              <w:rPr>
                <w:rFonts w:eastAsia="仿宋"/>
                <w:bCs/>
                <w:sz w:val="24"/>
              </w:rPr>
              <w:t>I</w:t>
            </w:r>
            <w:r>
              <w:rPr>
                <w:rFonts w:eastAsia="仿宋"/>
                <w:bCs/>
                <w:sz w:val="24"/>
              </w:rPr>
              <w:fldChar w:fldCharType="end"/>
            </w:r>
            <w:r>
              <w:rPr>
                <w:rFonts w:eastAsia="仿宋"/>
                <w:bCs/>
                <w:sz w:val="24"/>
              </w:rPr>
              <w:t>类标准。太湖西部区断面总磷0.074mg/L，同比下降16.9%，高锰酸盐指数和氨氮分别达到</w:t>
            </w:r>
            <w:r>
              <w:rPr>
                <w:rFonts w:eastAsia="仿宋"/>
                <w:bCs/>
                <w:sz w:val="24"/>
              </w:rPr>
              <w:fldChar w:fldCharType="begin"/>
            </w:r>
            <w:r>
              <w:rPr>
                <w:rFonts w:eastAsia="仿宋"/>
                <w:bCs/>
                <w:sz w:val="24"/>
              </w:rPr>
              <w:instrText xml:space="preserve"> = 2 \* ROMAN </w:instrText>
            </w:r>
            <w:r>
              <w:rPr>
                <w:rFonts w:eastAsia="仿宋"/>
                <w:bCs/>
                <w:sz w:val="24"/>
              </w:rPr>
              <w:fldChar w:fldCharType="separate"/>
            </w:r>
            <w:r>
              <w:rPr>
                <w:rFonts w:eastAsia="仿宋"/>
                <w:bCs/>
                <w:sz w:val="24"/>
              </w:rPr>
              <w:t>II</w:t>
            </w:r>
            <w:r>
              <w:rPr>
                <w:rFonts w:eastAsia="仿宋"/>
                <w:bCs/>
                <w:sz w:val="24"/>
              </w:rPr>
              <w:fldChar w:fldCharType="end"/>
            </w:r>
            <w:r>
              <w:rPr>
                <w:rFonts w:eastAsia="仿宋"/>
                <w:bCs/>
                <w:sz w:val="24"/>
              </w:rPr>
              <w:t>类和</w:t>
            </w:r>
            <w:r>
              <w:rPr>
                <w:rFonts w:eastAsia="仿宋"/>
                <w:bCs/>
                <w:sz w:val="24"/>
              </w:rPr>
              <w:fldChar w:fldCharType="begin"/>
            </w:r>
            <w:r>
              <w:rPr>
                <w:rFonts w:eastAsia="仿宋"/>
                <w:bCs/>
                <w:sz w:val="24"/>
              </w:rPr>
              <w:instrText xml:space="preserve"> = 1 \* ROMAN </w:instrText>
            </w:r>
            <w:r>
              <w:rPr>
                <w:rFonts w:eastAsia="仿宋"/>
                <w:bCs/>
                <w:sz w:val="24"/>
              </w:rPr>
              <w:fldChar w:fldCharType="separate"/>
            </w:r>
            <w:r>
              <w:rPr>
                <w:rFonts w:eastAsia="仿宋"/>
                <w:bCs/>
                <w:sz w:val="24"/>
              </w:rPr>
              <w:t>I</w:t>
            </w:r>
            <w:r>
              <w:rPr>
                <w:rFonts w:eastAsia="仿宋"/>
                <w:bCs/>
                <w:sz w:val="24"/>
              </w:rPr>
              <w:fldChar w:fldCharType="end"/>
            </w:r>
            <w:r>
              <w:rPr>
                <w:rFonts w:eastAsia="仿宋"/>
                <w:bCs/>
                <w:sz w:val="24"/>
              </w:rPr>
              <w:t>类标准。武进港、漕桥河、太滆运河等3条主要入湖河道氮磷达到省定约束性考核目标。</w:t>
            </w:r>
          </w:p>
          <w:p w14:paraId="2AB786F4">
            <w:pPr>
              <w:spacing w:line="500" w:lineRule="exact"/>
              <w:ind w:firstLine="480"/>
              <w:rPr>
                <w:rFonts w:eastAsia="仿宋"/>
                <w:bCs/>
                <w:sz w:val="24"/>
              </w:rPr>
            </w:pPr>
            <w:r>
              <w:rPr>
                <w:rFonts w:eastAsia="仿宋"/>
                <w:bCs/>
                <w:sz w:val="24"/>
              </w:rPr>
              <w:t>长江干流（常州段）及主要通江支流：2023年，长江干流魏村（右岸）断面水质连续六年达到</w:t>
            </w:r>
            <w:r>
              <w:rPr>
                <w:rFonts w:eastAsia="仿宋"/>
                <w:bCs/>
                <w:sz w:val="24"/>
              </w:rPr>
              <w:fldChar w:fldCharType="begin"/>
            </w:r>
            <w:r>
              <w:rPr>
                <w:rFonts w:eastAsia="仿宋"/>
                <w:bCs/>
                <w:sz w:val="24"/>
              </w:rPr>
              <w:instrText xml:space="preserve"> = 2 \* ROMAN </w:instrText>
            </w:r>
            <w:r>
              <w:rPr>
                <w:rFonts w:eastAsia="仿宋"/>
                <w:bCs/>
                <w:sz w:val="24"/>
              </w:rPr>
              <w:fldChar w:fldCharType="separate"/>
            </w:r>
            <w:r>
              <w:rPr>
                <w:rFonts w:eastAsia="仿宋"/>
                <w:bCs/>
                <w:sz w:val="24"/>
              </w:rPr>
              <w:t>II</w:t>
            </w:r>
            <w:r>
              <w:rPr>
                <w:rFonts w:eastAsia="仿宋"/>
                <w:bCs/>
                <w:sz w:val="24"/>
              </w:rPr>
              <w:fldChar w:fldCharType="end"/>
            </w:r>
            <w:r>
              <w:rPr>
                <w:rFonts w:eastAsia="仿宋"/>
                <w:bCs/>
                <w:sz w:val="24"/>
              </w:rPr>
              <w:t>类；新孟河、德胜河、澡港河等3条主要通江支流上5个国省考断面年均水质均达到或优于Ⅲ类。</w:t>
            </w:r>
          </w:p>
          <w:p w14:paraId="1F1F86CE">
            <w:pPr>
              <w:spacing w:line="500" w:lineRule="exact"/>
              <w:ind w:firstLine="480" w:firstLineChars="200"/>
              <w:rPr>
                <w:rFonts w:eastAsia="仿宋"/>
                <w:bCs/>
                <w:sz w:val="24"/>
              </w:rPr>
            </w:pPr>
            <w:r>
              <w:rPr>
                <w:rFonts w:eastAsia="仿宋"/>
                <w:bCs/>
                <w:sz w:val="24"/>
              </w:rPr>
              <w:t>2、环境质量现状监测</w:t>
            </w:r>
          </w:p>
          <w:p w14:paraId="3EFA17E4">
            <w:pPr>
              <w:spacing w:line="500" w:lineRule="exact"/>
              <w:ind w:firstLine="480"/>
              <w:rPr>
                <w:rFonts w:eastAsia="仿宋"/>
                <w:bCs/>
                <w:sz w:val="24"/>
              </w:rPr>
            </w:pPr>
            <w:r>
              <w:rPr>
                <w:rFonts w:eastAsia="仿宋"/>
                <w:bCs/>
                <w:sz w:val="24"/>
              </w:rPr>
              <w:t>根据《江苏省地表水（环境）功能区划</w:t>
            </w:r>
            <w:r>
              <w:rPr>
                <w:rFonts w:hint="eastAsia" w:eastAsia="仿宋"/>
                <w:bCs/>
                <w:sz w:val="24"/>
              </w:rPr>
              <w:t>（2021-2030年）</w:t>
            </w:r>
            <w:r>
              <w:rPr>
                <w:rFonts w:eastAsia="仿宋"/>
                <w:bCs/>
                <w:sz w:val="24"/>
              </w:rPr>
              <w:t>》</w:t>
            </w:r>
            <w:r>
              <w:rPr>
                <w:rFonts w:hint="eastAsia" w:eastAsia="仿宋"/>
                <w:bCs/>
                <w:sz w:val="24"/>
              </w:rPr>
              <w:t>（苏环办[2022]82号）</w:t>
            </w:r>
            <w:r>
              <w:rPr>
                <w:rFonts w:eastAsia="仿宋"/>
                <w:bCs/>
                <w:sz w:val="24"/>
              </w:rPr>
              <w:t>：</w:t>
            </w:r>
            <w:r>
              <w:rPr>
                <w:rFonts w:hint="eastAsia" w:eastAsia="仿宋"/>
                <w:bCs/>
                <w:sz w:val="24"/>
              </w:rPr>
              <w:t>熊家河</w:t>
            </w:r>
            <w:r>
              <w:rPr>
                <w:rFonts w:eastAsia="仿宋"/>
                <w:bCs/>
                <w:sz w:val="24"/>
              </w:rPr>
              <w:t>地表水环境水质参照执行《地表水环境质量标准》(GB3838-2002)中</w:t>
            </w:r>
            <w:r>
              <w:rPr>
                <w:rFonts w:hint="eastAsia" w:eastAsia="仿宋"/>
                <w:bCs/>
                <w:sz w:val="24"/>
              </w:rPr>
              <w:t>Ⅳ</w:t>
            </w:r>
            <w:r>
              <w:rPr>
                <w:rFonts w:eastAsia="仿宋"/>
                <w:bCs/>
                <w:sz w:val="24"/>
              </w:rPr>
              <w:t>类标准</w:t>
            </w:r>
            <w:r>
              <w:rPr>
                <w:rFonts w:hint="eastAsia" w:eastAsia="仿宋"/>
                <w:bCs/>
                <w:sz w:val="24"/>
              </w:rPr>
              <w:t>。</w:t>
            </w:r>
          </w:p>
          <w:p w14:paraId="1C1A9943">
            <w:pPr>
              <w:spacing w:line="500" w:lineRule="exact"/>
              <w:ind w:firstLine="480"/>
              <w:rPr>
                <w:rFonts w:eastAsia="仿宋"/>
                <w:bCs/>
                <w:sz w:val="24"/>
              </w:rPr>
            </w:pPr>
            <w:r>
              <w:rPr>
                <w:rFonts w:hint="eastAsia" w:eastAsia="仿宋"/>
                <w:bCs/>
                <w:sz w:val="24"/>
              </w:rPr>
              <w:t>直溪污水处理厂废水</w:t>
            </w:r>
            <w:r>
              <w:rPr>
                <w:rFonts w:eastAsia="仿宋"/>
                <w:bCs/>
                <w:sz w:val="24"/>
              </w:rPr>
              <w:t>处理后达标排入</w:t>
            </w:r>
            <w:r>
              <w:rPr>
                <w:rFonts w:hint="eastAsia" w:eastAsia="仿宋"/>
                <w:bCs/>
                <w:sz w:val="24"/>
              </w:rPr>
              <w:t>熊家河</w:t>
            </w:r>
            <w:r>
              <w:rPr>
                <w:rFonts w:eastAsia="仿宋"/>
                <w:bCs/>
                <w:sz w:val="24"/>
              </w:rPr>
              <w:t>，最终汇入</w:t>
            </w:r>
            <w:r>
              <w:rPr>
                <w:rFonts w:hint="eastAsia" w:eastAsia="仿宋"/>
                <w:bCs/>
                <w:sz w:val="24"/>
              </w:rPr>
              <w:t>通济河</w:t>
            </w:r>
            <w:r>
              <w:rPr>
                <w:rFonts w:eastAsia="仿宋"/>
                <w:bCs/>
                <w:sz w:val="24"/>
              </w:rPr>
              <w:t>，</w:t>
            </w:r>
            <w:r>
              <w:rPr>
                <w:rFonts w:hint="eastAsia" w:eastAsia="仿宋"/>
                <w:bCs/>
                <w:sz w:val="24"/>
              </w:rPr>
              <w:t>熊家河</w:t>
            </w:r>
            <w:r>
              <w:rPr>
                <w:rFonts w:eastAsia="仿宋"/>
                <w:bCs/>
                <w:sz w:val="24"/>
              </w:rPr>
              <w:t>引用《</w:t>
            </w:r>
            <w:r>
              <w:rPr>
                <w:rFonts w:hint="eastAsia" w:eastAsia="仿宋"/>
                <w:bCs/>
                <w:sz w:val="24"/>
              </w:rPr>
              <w:t>江苏久诺新材科技股份有限公司新建年产20万吨水性涂料项目</w:t>
            </w:r>
            <w:r>
              <w:rPr>
                <w:rFonts w:eastAsia="仿宋"/>
                <w:bCs/>
                <w:sz w:val="24"/>
              </w:rPr>
              <w:t>》委托</w:t>
            </w:r>
            <w:r>
              <w:rPr>
                <w:rFonts w:hint="eastAsia" w:eastAsia="仿宋"/>
                <w:bCs/>
                <w:sz w:val="24"/>
              </w:rPr>
              <w:t>江苏科发检测技术有限公司</w:t>
            </w:r>
            <w:r>
              <w:rPr>
                <w:rFonts w:eastAsia="仿宋"/>
                <w:bCs/>
                <w:sz w:val="24"/>
              </w:rPr>
              <w:t>于2024年6月28日至6月30日在溪城污水处理有限公司排污口上游500米</w:t>
            </w:r>
            <w:r>
              <w:rPr>
                <w:rFonts w:hint="eastAsia" w:eastAsia="仿宋"/>
                <w:bCs/>
                <w:sz w:val="24"/>
              </w:rPr>
              <w:t>（W</w:t>
            </w:r>
            <w:r>
              <w:rPr>
                <w:rFonts w:eastAsia="仿宋"/>
                <w:bCs/>
                <w:sz w:val="24"/>
              </w:rPr>
              <w:t>1</w:t>
            </w:r>
            <w:r>
              <w:rPr>
                <w:rFonts w:hint="eastAsia" w:eastAsia="仿宋"/>
                <w:bCs/>
                <w:sz w:val="24"/>
              </w:rPr>
              <w:t>）、溪城污水处理有限公司排污口下游1000米（W</w:t>
            </w:r>
            <w:r>
              <w:rPr>
                <w:rFonts w:eastAsia="仿宋"/>
                <w:bCs/>
                <w:sz w:val="24"/>
              </w:rPr>
              <w:t>2</w:t>
            </w:r>
            <w:r>
              <w:rPr>
                <w:rFonts w:hint="eastAsia" w:eastAsia="仿宋"/>
                <w:bCs/>
                <w:sz w:val="24"/>
              </w:rPr>
              <w:t>）</w:t>
            </w:r>
            <w:r>
              <w:rPr>
                <w:rFonts w:eastAsia="仿宋"/>
                <w:bCs/>
                <w:sz w:val="24"/>
              </w:rPr>
              <w:t>的监测数据</w:t>
            </w:r>
            <w:r>
              <w:rPr>
                <w:rFonts w:hint="eastAsia" w:eastAsia="仿宋"/>
                <w:bCs/>
                <w:sz w:val="24"/>
              </w:rPr>
              <w:t>，两个监测断面皆位于熊家河，</w:t>
            </w:r>
            <w:r>
              <w:rPr>
                <w:rFonts w:eastAsia="仿宋"/>
                <w:bCs/>
                <w:sz w:val="24"/>
              </w:rPr>
              <w:t>报告编号：</w:t>
            </w:r>
            <w:r>
              <w:rPr>
                <w:rFonts w:hint="eastAsia" w:eastAsia="仿宋"/>
                <w:bCs/>
                <w:sz w:val="24"/>
              </w:rPr>
              <w:t>（2</w:t>
            </w:r>
            <w:r>
              <w:rPr>
                <w:rFonts w:eastAsia="仿宋"/>
                <w:bCs/>
                <w:sz w:val="24"/>
              </w:rPr>
              <w:t>025</w:t>
            </w:r>
            <w:r>
              <w:rPr>
                <w:rFonts w:hint="eastAsia" w:eastAsia="仿宋"/>
                <w:bCs/>
                <w:sz w:val="24"/>
              </w:rPr>
              <w:t>）科检（环引）字第（C</w:t>
            </w:r>
            <w:r>
              <w:rPr>
                <w:rFonts w:eastAsia="仿宋"/>
                <w:bCs/>
                <w:sz w:val="24"/>
              </w:rPr>
              <w:t>-022</w:t>
            </w:r>
            <w:r>
              <w:rPr>
                <w:rFonts w:hint="eastAsia" w:eastAsia="仿宋"/>
                <w:bCs/>
                <w:sz w:val="24"/>
              </w:rPr>
              <w:t>）号。</w:t>
            </w:r>
          </w:p>
          <w:p w14:paraId="7418350F">
            <w:pPr>
              <w:spacing w:line="500" w:lineRule="exact"/>
              <w:ind w:firstLine="480" w:firstLineChars="200"/>
              <w:rPr>
                <w:rFonts w:eastAsia="仿宋"/>
                <w:bCs/>
                <w:sz w:val="24"/>
              </w:rPr>
            </w:pPr>
            <w:r>
              <w:rPr>
                <w:rFonts w:eastAsia="仿宋"/>
                <w:bCs/>
                <w:sz w:val="24"/>
              </w:rPr>
              <w:t>引用数据有效性分析：</w:t>
            </w:r>
            <w:r>
              <w:rPr>
                <w:rFonts w:hint="eastAsia" w:ascii="宋体" w:hAnsi="宋体" w:cs="宋体"/>
                <w:bCs/>
                <w:sz w:val="24"/>
              </w:rPr>
              <w:t>①</w:t>
            </w:r>
            <w:r>
              <w:rPr>
                <w:rFonts w:eastAsia="仿宋"/>
                <w:bCs/>
                <w:sz w:val="24"/>
              </w:rPr>
              <w:t>本项目引用数据为2024年6月28日~6</w:t>
            </w:r>
            <w:r>
              <w:rPr>
                <w:rFonts w:hint="eastAsia" w:eastAsia="仿宋"/>
                <w:bCs/>
                <w:sz w:val="24"/>
              </w:rPr>
              <w:t>月</w:t>
            </w:r>
            <w:r>
              <w:rPr>
                <w:rFonts w:eastAsia="仿宋"/>
                <w:bCs/>
                <w:sz w:val="24"/>
              </w:rPr>
              <w:t>30日，地表水质量现状的检测数据，引用时间不超过3年，则地表水引用时间有效；</w:t>
            </w:r>
            <w:r>
              <w:rPr>
                <w:rFonts w:hint="eastAsia" w:ascii="宋体" w:hAnsi="宋体" w:cs="宋体"/>
                <w:bCs/>
                <w:sz w:val="24"/>
              </w:rPr>
              <w:t>②</w:t>
            </w:r>
            <w:r>
              <w:rPr>
                <w:rFonts w:eastAsia="仿宋"/>
                <w:bCs/>
                <w:sz w:val="24"/>
              </w:rPr>
              <w:t>项目所在周边2.5公里范围内无新建、拟建、在建的重点排污企业，因此项目周边区域内污染源未发生重大变化，则地表水引用数据有效；</w:t>
            </w:r>
            <w:r>
              <w:rPr>
                <w:rFonts w:hint="eastAsia" w:ascii="宋体" w:hAnsi="宋体" w:cs="宋体"/>
                <w:bCs/>
                <w:sz w:val="24"/>
              </w:rPr>
              <w:t>③</w:t>
            </w:r>
            <w:r>
              <w:rPr>
                <w:rFonts w:eastAsia="仿宋"/>
                <w:bCs/>
                <w:sz w:val="24"/>
              </w:rPr>
              <w:t>引用点位在项目相关评价范围内，则地表水引用点位有效。</w:t>
            </w:r>
          </w:p>
          <w:p w14:paraId="79D4C874">
            <w:pPr>
              <w:spacing w:line="500" w:lineRule="exact"/>
              <w:ind w:firstLine="480" w:firstLineChars="200"/>
              <w:rPr>
                <w:rFonts w:eastAsia="仿宋"/>
                <w:bCs/>
                <w:sz w:val="24"/>
              </w:rPr>
            </w:pPr>
            <w:r>
              <w:rPr>
                <w:rFonts w:eastAsia="仿宋"/>
                <w:bCs/>
                <w:sz w:val="24"/>
              </w:rPr>
              <w:t>具体监测结果见下表。</w:t>
            </w:r>
          </w:p>
          <w:p w14:paraId="0B1EDDDB">
            <w:pPr>
              <w:snapToGrid w:val="0"/>
              <w:spacing w:before="72" w:beforeLines="30"/>
              <w:ind w:firstLine="482"/>
              <w:jc w:val="center"/>
              <w:rPr>
                <w:rFonts w:eastAsia="仿宋"/>
                <w:b/>
                <w:bCs/>
                <w:szCs w:val="21"/>
              </w:rPr>
            </w:pPr>
            <w:r>
              <w:rPr>
                <w:rFonts w:eastAsia="仿宋"/>
                <w:b/>
                <w:szCs w:val="21"/>
              </w:rPr>
              <w:t>地表水现状评价结果统计表</w:t>
            </w:r>
            <w:r>
              <w:rPr>
                <w:rFonts w:eastAsia="仿宋"/>
                <w:b/>
                <w:bCs/>
                <w:szCs w:val="21"/>
              </w:rPr>
              <w:t xml:space="preserve">  单位：mg/L</w:t>
            </w:r>
          </w:p>
          <w:tbl>
            <w:tblPr>
              <w:tblStyle w:val="33"/>
              <w:tblW w:w="48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812"/>
              <w:gridCol w:w="1615"/>
              <w:gridCol w:w="1483"/>
              <w:gridCol w:w="1867"/>
            </w:tblGrid>
            <w:tr w14:paraId="15A1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2029" w:type="pct"/>
                  <w:gridSpan w:val="2"/>
                  <w:vAlign w:val="center"/>
                </w:tcPr>
                <w:p w14:paraId="1AF2A741">
                  <w:pPr>
                    <w:jc w:val="center"/>
                    <w:rPr>
                      <w:rFonts w:eastAsia="仿宋"/>
                      <w:szCs w:val="21"/>
                    </w:rPr>
                  </w:pPr>
                  <w:r>
                    <w:rPr>
                      <w:rFonts w:eastAsia="仿宋"/>
                      <w:szCs w:val="21"/>
                    </w:rPr>
                    <w:t>项目</w:t>
                  </w:r>
                </w:p>
              </w:tc>
              <w:tc>
                <w:tcPr>
                  <w:tcW w:w="966" w:type="pct"/>
                  <w:vAlign w:val="center"/>
                </w:tcPr>
                <w:p w14:paraId="4564E010">
                  <w:pPr>
                    <w:jc w:val="center"/>
                    <w:rPr>
                      <w:rFonts w:eastAsia="仿宋"/>
                      <w:szCs w:val="21"/>
                    </w:rPr>
                  </w:pPr>
                  <w:r>
                    <w:rPr>
                      <w:rFonts w:eastAsia="仿宋"/>
                      <w:szCs w:val="21"/>
                    </w:rPr>
                    <w:t>W1</w:t>
                  </w:r>
                </w:p>
              </w:tc>
              <w:tc>
                <w:tcPr>
                  <w:tcW w:w="887" w:type="pct"/>
                  <w:vAlign w:val="center"/>
                </w:tcPr>
                <w:p w14:paraId="6959101C">
                  <w:pPr>
                    <w:jc w:val="center"/>
                    <w:rPr>
                      <w:rFonts w:eastAsia="仿宋"/>
                      <w:szCs w:val="21"/>
                    </w:rPr>
                  </w:pPr>
                  <w:r>
                    <w:rPr>
                      <w:rFonts w:eastAsia="仿宋"/>
                      <w:szCs w:val="21"/>
                    </w:rPr>
                    <w:t>W2</w:t>
                  </w:r>
                </w:p>
              </w:tc>
              <w:tc>
                <w:tcPr>
                  <w:tcW w:w="1117" w:type="pct"/>
                </w:tcPr>
                <w:p w14:paraId="79852999">
                  <w:pPr>
                    <w:jc w:val="center"/>
                    <w:rPr>
                      <w:rFonts w:eastAsia="仿宋"/>
                      <w:szCs w:val="21"/>
                    </w:rPr>
                  </w:pPr>
                  <w:r>
                    <w:rPr>
                      <w:rFonts w:eastAsia="仿宋"/>
                      <w:szCs w:val="21"/>
                    </w:rPr>
                    <w:t>《地表水环境质量标准》(GB3838-2002)中</w:t>
                  </w:r>
                  <w:r>
                    <w:rPr>
                      <w:rFonts w:hint="eastAsia" w:eastAsia="仿宋"/>
                      <w:szCs w:val="21"/>
                    </w:rPr>
                    <w:t>Ⅳ</w:t>
                  </w:r>
                  <w:r>
                    <w:rPr>
                      <w:rFonts w:eastAsia="仿宋"/>
                      <w:szCs w:val="21"/>
                    </w:rPr>
                    <w:t>类标准</w:t>
                  </w:r>
                </w:p>
              </w:tc>
            </w:tr>
            <w:tr w14:paraId="2779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restart"/>
                  <w:vAlign w:val="center"/>
                </w:tcPr>
                <w:p w14:paraId="63EE02C7">
                  <w:pPr>
                    <w:jc w:val="center"/>
                    <w:rPr>
                      <w:rFonts w:eastAsia="仿宋"/>
                      <w:szCs w:val="21"/>
                    </w:rPr>
                  </w:pPr>
                  <w:r>
                    <w:rPr>
                      <w:rFonts w:eastAsia="仿宋"/>
                      <w:szCs w:val="21"/>
                    </w:rPr>
                    <w:t>水温</w:t>
                  </w:r>
                </w:p>
              </w:tc>
              <w:tc>
                <w:tcPr>
                  <w:tcW w:w="1084" w:type="pct"/>
                  <w:vAlign w:val="center"/>
                </w:tcPr>
                <w:p w14:paraId="0E4CAC4E">
                  <w:pPr>
                    <w:jc w:val="center"/>
                    <w:rPr>
                      <w:rFonts w:eastAsia="仿宋"/>
                      <w:szCs w:val="21"/>
                    </w:rPr>
                  </w:pPr>
                  <w:r>
                    <w:rPr>
                      <w:rFonts w:hint="eastAsia" w:eastAsia="仿宋"/>
                      <w:szCs w:val="21"/>
                    </w:rPr>
                    <w:t>温度</w:t>
                  </w:r>
                  <w:r>
                    <w:rPr>
                      <w:rFonts w:eastAsia="仿宋"/>
                      <w:szCs w:val="21"/>
                    </w:rPr>
                    <w:t>范围</w:t>
                  </w:r>
                </w:p>
              </w:tc>
              <w:tc>
                <w:tcPr>
                  <w:tcW w:w="966" w:type="pct"/>
                  <w:vAlign w:val="center"/>
                </w:tcPr>
                <w:p w14:paraId="6554D753">
                  <w:pPr>
                    <w:jc w:val="center"/>
                    <w:rPr>
                      <w:rFonts w:eastAsia="仿宋"/>
                      <w:szCs w:val="21"/>
                    </w:rPr>
                  </w:pPr>
                  <w:r>
                    <w:rPr>
                      <w:rFonts w:eastAsia="仿宋"/>
                      <w:szCs w:val="21"/>
                    </w:rPr>
                    <w:t>18.4-19.4</w:t>
                  </w:r>
                </w:p>
              </w:tc>
              <w:tc>
                <w:tcPr>
                  <w:tcW w:w="887" w:type="pct"/>
                  <w:vAlign w:val="center"/>
                </w:tcPr>
                <w:p w14:paraId="14376347">
                  <w:pPr>
                    <w:jc w:val="center"/>
                    <w:rPr>
                      <w:rFonts w:eastAsia="仿宋"/>
                      <w:szCs w:val="21"/>
                    </w:rPr>
                  </w:pPr>
                  <w:r>
                    <w:rPr>
                      <w:rFonts w:eastAsia="仿宋"/>
                      <w:szCs w:val="21"/>
                    </w:rPr>
                    <w:t>18.4-19.2</w:t>
                  </w:r>
                </w:p>
              </w:tc>
              <w:tc>
                <w:tcPr>
                  <w:tcW w:w="1117" w:type="pct"/>
                  <w:vMerge w:val="restart"/>
                  <w:vAlign w:val="center"/>
                </w:tcPr>
                <w:p w14:paraId="64839B46">
                  <w:pPr>
                    <w:jc w:val="center"/>
                    <w:rPr>
                      <w:rFonts w:eastAsia="仿宋"/>
                      <w:szCs w:val="21"/>
                    </w:rPr>
                  </w:pPr>
                  <w:r>
                    <w:rPr>
                      <w:rFonts w:eastAsia="仿宋"/>
                      <w:szCs w:val="21"/>
                    </w:rPr>
                    <w:t>人为造成的环境水温变化应限制在：</w:t>
                  </w:r>
                </w:p>
                <w:p w14:paraId="3B921421">
                  <w:pPr>
                    <w:jc w:val="center"/>
                    <w:rPr>
                      <w:rFonts w:eastAsia="仿宋"/>
                      <w:szCs w:val="21"/>
                    </w:rPr>
                  </w:pPr>
                  <w:r>
                    <w:rPr>
                      <w:rFonts w:eastAsia="仿宋"/>
                      <w:szCs w:val="21"/>
                    </w:rPr>
                    <w:t>周平均最大温升≤1</w:t>
                  </w:r>
                </w:p>
                <w:p w14:paraId="5FC50A1B">
                  <w:pPr>
                    <w:jc w:val="center"/>
                    <w:rPr>
                      <w:rFonts w:eastAsia="仿宋"/>
                      <w:szCs w:val="21"/>
                    </w:rPr>
                  </w:pPr>
                  <w:r>
                    <w:rPr>
                      <w:rFonts w:eastAsia="仿宋"/>
                      <w:szCs w:val="21"/>
                    </w:rPr>
                    <w:t>周平均最大温降≤2</w:t>
                  </w:r>
                </w:p>
              </w:tc>
            </w:tr>
            <w:tr w14:paraId="4DB5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42D02D95">
                  <w:pPr>
                    <w:jc w:val="center"/>
                    <w:rPr>
                      <w:rFonts w:eastAsia="仿宋"/>
                      <w:szCs w:val="21"/>
                    </w:rPr>
                  </w:pPr>
                </w:p>
              </w:tc>
              <w:tc>
                <w:tcPr>
                  <w:tcW w:w="1084" w:type="pct"/>
                  <w:vAlign w:val="center"/>
                </w:tcPr>
                <w:p w14:paraId="697F2BD9">
                  <w:pPr>
                    <w:jc w:val="center"/>
                    <w:rPr>
                      <w:rFonts w:eastAsia="仿宋"/>
                      <w:szCs w:val="21"/>
                    </w:rPr>
                  </w:pPr>
                  <w:r>
                    <w:rPr>
                      <w:rFonts w:eastAsia="仿宋"/>
                      <w:szCs w:val="21"/>
                    </w:rPr>
                    <w:t>污染指数</w:t>
                  </w:r>
                </w:p>
              </w:tc>
              <w:tc>
                <w:tcPr>
                  <w:tcW w:w="966" w:type="pct"/>
                  <w:vAlign w:val="center"/>
                </w:tcPr>
                <w:p w14:paraId="139DEA26">
                  <w:pPr>
                    <w:jc w:val="center"/>
                    <w:rPr>
                      <w:rFonts w:eastAsia="仿宋"/>
                      <w:szCs w:val="21"/>
                    </w:rPr>
                  </w:pPr>
                  <w:r>
                    <w:rPr>
                      <w:rFonts w:eastAsia="仿宋"/>
                      <w:szCs w:val="21"/>
                    </w:rPr>
                    <w:t>/</w:t>
                  </w:r>
                </w:p>
              </w:tc>
              <w:tc>
                <w:tcPr>
                  <w:tcW w:w="887" w:type="pct"/>
                  <w:vAlign w:val="center"/>
                </w:tcPr>
                <w:p w14:paraId="0C0CDA7D">
                  <w:pPr>
                    <w:jc w:val="center"/>
                    <w:rPr>
                      <w:rFonts w:eastAsia="仿宋"/>
                      <w:szCs w:val="21"/>
                    </w:rPr>
                  </w:pPr>
                  <w:r>
                    <w:rPr>
                      <w:rFonts w:eastAsia="仿宋"/>
                      <w:szCs w:val="21"/>
                    </w:rPr>
                    <w:t>/</w:t>
                  </w:r>
                </w:p>
              </w:tc>
              <w:tc>
                <w:tcPr>
                  <w:tcW w:w="1117" w:type="pct"/>
                  <w:vMerge w:val="continue"/>
                  <w:vAlign w:val="center"/>
                </w:tcPr>
                <w:p w14:paraId="45A66806">
                  <w:pPr>
                    <w:jc w:val="center"/>
                    <w:rPr>
                      <w:rFonts w:eastAsia="仿宋"/>
                      <w:szCs w:val="21"/>
                    </w:rPr>
                  </w:pPr>
                </w:p>
              </w:tc>
            </w:tr>
            <w:tr w14:paraId="18F1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restart"/>
                  <w:vAlign w:val="center"/>
                </w:tcPr>
                <w:p w14:paraId="4C36C901">
                  <w:pPr>
                    <w:jc w:val="center"/>
                    <w:rPr>
                      <w:rFonts w:eastAsia="仿宋"/>
                      <w:szCs w:val="21"/>
                    </w:rPr>
                  </w:pPr>
                  <w:r>
                    <w:rPr>
                      <w:rFonts w:eastAsia="仿宋"/>
                      <w:szCs w:val="21"/>
                    </w:rPr>
                    <w:t>pH</w:t>
                  </w:r>
                </w:p>
              </w:tc>
              <w:tc>
                <w:tcPr>
                  <w:tcW w:w="1084" w:type="pct"/>
                  <w:vAlign w:val="center"/>
                </w:tcPr>
                <w:p w14:paraId="0A7C84BF">
                  <w:pPr>
                    <w:jc w:val="center"/>
                    <w:rPr>
                      <w:rFonts w:eastAsia="仿宋"/>
                      <w:szCs w:val="21"/>
                    </w:rPr>
                  </w:pPr>
                  <w:r>
                    <w:rPr>
                      <w:rFonts w:eastAsia="仿宋"/>
                      <w:szCs w:val="21"/>
                    </w:rPr>
                    <w:t>浓度范围</w:t>
                  </w:r>
                </w:p>
              </w:tc>
              <w:tc>
                <w:tcPr>
                  <w:tcW w:w="966" w:type="pct"/>
                  <w:vAlign w:val="center"/>
                </w:tcPr>
                <w:p w14:paraId="0A105EE5">
                  <w:pPr>
                    <w:jc w:val="center"/>
                    <w:rPr>
                      <w:rFonts w:eastAsia="仿宋"/>
                      <w:szCs w:val="21"/>
                    </w:rPr>
                  </w:pPr>
                  <w:r>
                    <w:rPr>
                      <w:rFonts w:eastAsia="仿宋"/>
                      <w:szCs w:val="21"/>
                    </w:rPr>
                    <w:t>7.2-7.3</w:t>
                  </w:r>
                </w:p>
              </w:tc>
              <w:tc>
                <w:tcPr>
                  <w:tcW w:w="887" w:type="pct"/>
                  <w:vAlign w:val="center"/>
                </w:tcPr>
                <w:p w14:paraId="4333545F">
                  <w:pPr>
                    <w:jc w:val="center"/>
                    <w:rPr>
                      <w:rFonts w:eastAsia="仿宋"/>
                      <w:szCs w:val="21"/>
                    </w:rPr>
                  </w:pPr>
                  <w:r>
                    <w:rPr>
                      <w:rFonts w:eastAsia="仿宋"/>
                      <w:szCs w:val="21"/>
                    </w:rPr>
                    <w:t>7.3-7.5</w:t>
                  </w:r>
                </w:p>
              </w:tc>
              <w:tc>
                <w:tcPr>
                  <w:tcW w:w="1117" w:type="pct"/>
                  <w:vMerge w:val="restart"/>
                  <w:vAlign w:val="center"/>
                </w:tcPr>
                <w:p w14:paraId="6C8523A1">
                  <w:pPr>
                    <w:jc w:val="center"/>
                    <w:rPr>
                      <w:rFonts w:eastAsia="仿宋"/>
                      <w:szCs w:val="21"/>
                    </w:rPr>
                  </w:pPr>
                  <w:r>
                    <w:rPr>
                      <w:rFonts w:eastAsia="仿宋"/>
                      <w:szCs w:val="21"/>
                    </w:rPr>
                    <w:t>6～9</w:t>
                  </w:r>
                </w:p>
              </w:tc>
            </w:tr>
            <w:tr w14:paraId="0F7E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63B5C1C0">
                  <w:pPr>
                    <w:jc w:val="center"/>
                    <w:rPr>
                      <w:rFonts w:eastAsia="仿宋"/>
                      <w:szCs w:val="21"/>
                    </w:rPr>
                  </w:pPr>
                </w:p>
              </w:tc>
              <w:tc>
                <w:tcPr>
                  <w:tcW w:w="1084" w:type="pct"/>
                  <w:vAlign w:val="center"/>
                </w:tcPr>
                <w:p w14:paraId="7A93056F">
                  <w:pPr>
                    <w:jc w:val="center"/>
                    <w:rPr>
                      <w:rFonts w:eastAsia="仿宋"/>
                      <w:szCs w:val="21"/>
                    </w:rPr>
                  </w:pPr>
                  <w:r>
                    <w:rPr>
                      <w:rFonts w:eastAsia="仿宋"/>
                      <w:szCs w:val="21"/>
                    </w:rPr>
                    <w:t>污染指数</w:t>
                  </w:r>
                </w:p>
              </w:tc>
              <w:tc>
                <w:tcPr>
                  <w:tcW w:w="966" w:type="pct"/>
                  <w:vAlign w:val="center"/>
                </w:tcPr>
                <w:p w14:paraId="55041883">
                  <w:pPr>
                    <w:jc w:val="center"/>
                    <w:rPr>
                      <w:rFonts w:eastAsia="仿宋"/>
                      <w:szCs w:val="21"/>
                    </w:rPr>
                  </w:pPr>
                  <w:r>
                    <w:rPr>
                      <w:rFonts w:hint="eastAsia" w:eastAsia="仿宋"/>
                      <w:szCs w:val="21"/>
                    </w:rPr>
                    <w:t>0</w:t>
                  </w:r>
                  <w:r>
                    <w:rPr>
                      <w:rFonts w:eastAsia="仿宋"/>
                      <w:szCs w:val="21"/>
                    </w:rPr>
                    <w:t>.1-0.15</w:t>
                  </w:r>
                </w:p>
              </w:tc>
              <w:tc>
                <w:tcPr>
                  <w:tcW w:w="887" w:type="pct"/>
                  <w:vAlign w:val="center"/>
                </w:tcPr>
                <w:p w14:paraId="47DE5F33">
                  <w:pPr>
                    <w:jc w:val="center"/>
                    <w:rPr>
                      <w:rFonts w:eastAsia="仿宋"/>
                      <w:szCs w:val="21"/>
                    </w:rPr>
                  </w:pPr>
                  <w:r>
                    <w:rPr>
                      <w:rFonts w:hint="eastAsia" w:eastAsia="仿宋"/>
                      <w:szCs w:val="21"/>
                    </w:rPr>
                    <w:t>0</w:t>
                  </w:r>
                  <w:r>
                    <w:rPr>
                      <w:rFonts w:eastAsia="仿宋"/>
                      <w:szCs w:val="21"/>
                    </w:rPr>
                    <w:t>.15-0.25</w:t>
                  </w:r>
                </w:p>
              </w:tc>
              <w:tc>
                <w:tcPr>
                  <w:tcW w:w="1117" w:type="pct"/>
                  <w:vMerge w:val="continue"/>
                  <w:vAlign w:val="center"/>
                </w:tcPr>
                <w:p w14:paraId="4A328775">
                  <w:pPr>
                    <w:jc w:val="center"/>
                    <w:rPr>
                      <w:rFonts w:eastAsia="仿宋"/>
                      <w:szCs w:val="21"/>
                    </w:rPr>
                  </w:pPr>
                </w:p>
              </w:tc>
            </w:tr>
            <w:tr w14:paraId="3EF0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2A8D5655">
                  <w:pPr>
                    <w:jc w:val="center"/>
                    <w:rPr>
                      <w:rFonts w:eastAsia="仿宋"/>
                      <w:szCs w:val="21"/>
                    </w:rPr>
                  </w:pPr>
                </w:p>
              </w:tc>
              <w:tc>
                <w:tcPr>
                  <w:tcW w:w="1084" w:type="pct"/>
                  <w:vAlign w:val="center"/>
                </w:tcPr>
                <w:p w14:paraId="74E9E29A">
                  <w:pPr>
                    <w:jc w:val="center"/>
                    <w:rPr>
                      <w:rFonts w:eastAsia="仿宋"/>
                      <w:szCs w:val="21"/>
                    </w:rPr>
                  </w:pPr>
                  <w:r>
                    <w:rPr>
                      <w:rFonts w:eastAsia="仿宋"/>
                      <w:szCs w:val="21"/>
                    </w:rPr>
                    <w:t>超标率</w:t>
                  </w:r>
                </w:p>
              </w:tc>
              <w:tc>
                <w:tcPr>
                  <w:tcW w:w="966" w:type="pct"/>
                  <w:vAlign w:val="center"/>
                </w:tcPr>
                <w:p w14:paraId="1F6500E4">
                  <w:pPr>
                    <w:jc w:val="center"/>
                    <w:rPr>
                      <w:rFonts w:eastAsia="仿宋"/>
                      <w:szCs w:val="21"/>
                    </w:rPr>
                  </w:pPr>
                  <w:r>
                    <w:rPr>
                      <w:rFonts w:eastAsia="仿宋"/>
                      <w:szCs w:val="21"/>
                    </w:rPr>
                    <w:t>0</w:t>
                  </w:r>
                </w:p>
              </w:tc>
              <w:tc>
                <w:tcPr>
                  <w:tcW w:w="887" w:type="pct"/>
                  <w:vAlign w:val="center"/>
                </w:tcPr>
                <w:p w14:paraId="55AB8CBD">
                  <w:pPr>
                    <w:jc w:val="center"/>
                    <w:rPr>
                      <w:rFonts w:eastAsia="仿宋"/>
                      <w:szCs w:val="21"/>
                    </w:rPr>
                  </w:pPr>
                  <w:r>
                    <w:rPr>
                      <w:rFonts w:eastAsia="仿宋"/>
                      <w:szCs w:val="21"/>
                    </w:rPr>
                    <w:t>0</w:t>
                  </w:r>
                </w:p>
              </w:tc>
              <w:tc>
                <w:tcPr>
                  <w:tcW w:w="1117" w:type="pct"/>
                  <w:vMerge w:val="continue"/>
                  <w:vAlign w:val="center"/>
                </w:tcPr>
                <w:p w14:paraId="5A302605">
                  <w:pPr>
                    <w:jc w:val="center"/>
                    <w:rPr>
                      <w:rFonts w:eastAsia="仿宋"/>
                      <w:szCs w:val="21"/>
                    </w:rPr>
                  </w:pPr>
                </w:p>
              </w:tc>
            </w:tr>
            <w:tr w14:paraId="055E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45" w:type="pct"/>
                  <w:vMerge w:val="restart"/>
                  <w:vAlign w:val="center"/>
                </w:tcPr>
                <w:p w14:paraId="0558DBAB">
                  <w:pPr>
                    <w:jc w:val="center"/>
                    <w:rPr>
                      <w:rFonts w:eastAsia="仿宋"/>
                      <w:szCs w:val="21"/>
                    </w:rPr>
                  </w:pPr>
                  <w:r>
                    <w:rPr>
                      <w:rFonts w:eastAsia="仿宋"/>
                      <w:szCs w:val="21"/>
                    </w:rPr>
                    <w:t>化学需氧量</w:t>
                  </w:r>
                </w:p>
              </w:tc>
              <w:tc>
                <w:tcPr>
                  <w:tcW w:w="1084" w:type="pct"/>
                  <w:vAlign w:val="center"/>
                </w:tcPr>
                <w:p w14:paraId="2E329BEC">
                  <w:pPr>
                    <w:jc w:val="center"/>
                    <w:rPr>
                      <w:rFonts w:eastAsia="仿宋"/>
                      <w:szCs w:val="21"/>
                    </w:rPr>
                  </w:pPr>
                  <w:r>
                    <w:rPr>
                      <w:rFonts w:eastAsia="仿宋"/>
                      <w:szCs w:val="21"/>
                    </w:rPr>
                    <w:t>浓度范围</w:t>
                  </w:r>
                </w:p>
              </w:tc>
              <w:tc>
                <w:tcPr>
                  <w:tcW w:w="966" w:type="pct"/>
                  <w:vAlign w:val="center"/>
                </w:tcPr>
                <w:p w14:paraId="10BC592A">
                  <w:pPr>
                    <w:jc w:val="center"/>
                    <w:rPr>
                      <w:rFonts w:eastAsia="仿宋"/>
                      <w:szCs w:val="21"/>
                    </w:rPr>
                  </w:pPr>
                  <w:r>
                    <w:rPr>
                      <w:rFonts w:eastAsia="仿宋"/>
                      <w:szCs w:val="21"/>
                    </w:rPr>
                    <w:t>14-18</w:t>
                  </w:r>
                </w:p>
              </w:tc>
              <w:tc>
                <w:tcPr>
                  <w:tcW w:w="887" w:type="pct"/>
                  <w:vAlign w:val="center"/>
                </w:tcPr>
                <w:p w14:paraId="3C8FB6CB">
                  <w:pPr>
                    <w:jc w:val="center"/>
                    <w:rPr>
                      <w:rFonts w:eastAsia="仿宋"/>
                      <w:szCs w:val="21"/>
                    </w:rPr>
                  </w:pPr>
                  <w:r>
                    <w:rPr>
                      <w:rFonts w:eastAsia="仿宋"/>
                      <w:szCs w:val="21"/>
                    </w:rPr>
                    <w:t>12-18</w:t>
                  </w:r>
                </w:p>
              </w:tc>
              <w:tc>
                <w:tcPr>
                  <w:tcW w:w="1117" w:type="pct"/>
                  <w:vMerge w:val="restart"/>
                  <w:vAlign w:val="center"/>
                </w:tcPr>
                <w:p w14:paraId="521BA39E">
                  <w:pPr>
                    <w:jc w:val="center"/>
                    <w:rPr>
                      <w:rFonts w:eastAsia="仿宋"/>
                      <w:szCs w:val="21"/>
                    </w:rPr>
                  </w:pPr>
                  <w:r>
                    <w:rPr>
                      <w:rFonts w:eastAsia="仿宋"/>
                      <w:szCs w:val="21"/>
                    </w:rPr>
                    <w:t>≤30</w:t>
                  </w:r>
                </w:p>
              </w:tc>
            </w:tr>
            <w:tr w14:paraId="426A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7BE5DF78">
                  <w:pPr>
                    <w:jc w:val="center"/>
                    <w:rPr>
                      <w:rFonts w:eastAsia="仿宋"/>
                      <w:szCs w:val="21"/>
                    </w:rPr>
                  </w:pPr>
                </w:p>
              </w:tc>
              <w:tc>
                <w:tcPr>
                  <w:tcW w:w="1084" w:type="pct"/>
                  <w:vAlign w:val="center"/>
                </w:tcPr>
                <w:p w14:paraId="4351C29F">
                  <w:pPr>
                    <w:jc w:val="center"/>
                    <w:rPr>
                      <w:rFonts w:eastAsia="仿宋"/>
                      <w:szCs w:val="21"/>
                    </w:rPr>
                  </w:pPr>
                  <w:r>
                    <w:rPr>
                      <w:rFonts w:eastAsia="仿宋"/>
                      <w:szCs w:val="21"/>
                    </w:rPr>
                    <w:t>污染指数</w:t>
                  </w:r>
                </w:p>
              </w:tc>
              <w:tc>
                <w:tcPr>
                  <w:tcW w:w="966" w:type="pct"/>
                  <w:vAlign w:val="center"/>
                </w:tcPr>
                <w:p w14:paraId="54E2EF7A">
                  <w:pPr>
                    <w:jc w:val="center"/>
                    <w:rPr>
                      <w:rFonts w:eastAsia="仿宋"/>
                      <w:szCs w:val="21"/>
                    </w:rPr>
                  </w:pPr>
                  <w:r>
                    <w:rPr>
                      <w:rFonts w:eastAsia="仿宋"/>
                      <w:szCs w:val="21"/>
                    </w:rPr>
                    <w:t>0.46-0.6</w:t>
                  </w:r>
                </w:p>
              </w:tc>
              <w:tc>
                <w:tcPr>
                  <w:tcW w:w="887" w:type="pct"/>
                  <w:vAlign w:val="center"/>
                </w:tcPr>
                <w:p w14:paraId="66273A29">
                  <w:pPr>
                    <w:jc w:val="center"/>
                    <w:rPr>
                      <w:rFonts w:eastAsia="仿宋"/>
                      <w:szCs w:val="21"/>
                    </w:rPr>
                  </w:pPr>
                  <w:r>
                    <w:rPr>
                      <w:rFonts w:eastAsia="仿宋"/>
                      <w:szCs w:val="21"/>
                    </w:rPr>
                    <w:t>0.4-0.6</w:t>
                  </w:r>
                </w:p>
              </w:tc>
              <w:tc>
                <w:tcPr>
                  <w:tcW w:w="1117" w:type="pct"/>
                  <w:vMerge w:val="continue"/>
                  <w:vAlign w:val="center"/>
                </w:tcPr>
                <w:p w14:paraId="78CB13C1">
                  <w:pPr>
                    <w:jc w:val="center"/>
                    <w:rPr>
                      <w:rFonts w:eastAsia="仿宋"/>
                      <w:szCs w:val="21"/>
                    </w:rPr>
                  </w:pPr>
                </w:p>
              </w:tc>
            </w:tr>
            <w:tr w14:paraId="4C27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744A7C5B">
                  <w:pPr>
                    <w:jc w:val="center"/>
                    <w:rPr>
                      <w:rFonts w:eastAsia="仿宋"/>
                      <w:szCs w:val="21"/>
                    </w:rPr>
                  </w:pPr>
                </w:p>
              </w:tc>
              <w:tc>
                <w:tcPr>
                  <w:tcW w:w="1084" w:type="pct"/>
                  <w:vAlign w:val="center"/>
                </w:tcPr>
                <w:p w14:paraId="1F89AC4E">
                  <w:pPr>
                    <w:jc w:val="center"/>
                    <w:rPr>
                      <w:rFonts w:eastAsia="仿宋"/>
                      <w:szCs w:val="21"/>
                    </w:rPr>
                  </w:pPr>
                  <w:r>
                    <w:rPr>
                      <w:rFonts w:eastAsia="仿宋"/>
                      <w:szCs w:val="21"/>
                    </w:rPr>
                    <w:t>超标率</w:t>
                  </w:r>
                </w:p>
              </w:tc>
              <w:tc>
                <w:tcPr>
                  <w:tcW w:w="966" w:type="pct"/>
                  <w:vAlign w:val="center"/>
                </w:tcPr>
                <w:p w14:paraId="0FB5FC16">
                  <w:pPr>
                    <w:jc w:val="center"/>
                    <w:rPr>
                      <w:rFonts w:eastAsia="仿宋"/>
                      <w:szCs w:val="21"/>
                    </w:rPr>
                  </w:pPr>
                  <w:r>
                    <w:rPr>
                      <w:rFonts w:eastAsia="仿宋"/>
                      <w:szCs w:val="21"/>
                    </w:rPr>
                    <w:t>0</w:t>
                  </w:r>
                </w:p>
              </w:tc>
              <w:tc>
                <w:tcPr>
                  <w:tcW w:w="887" w:type="pct"/>
                  <w:vAlign w:val="center"/>
                </w:tcPr>
                <w:p w14:paraId="7DBB39CA">
                  <w:pPr>
                    <w:jc w:val="center"/>
                    <w:rPr>
                      <w:rFonts w:eastAsia="仿宋"/>
                      <w:szCs w:val="21"/>
                    </w:rPr>
                  </w:pPr>
                  <w:r>
                    <w:rPr>
                      <w:rFonts w:eastAsia="仿宋"/>
                      <w:szCs w:val="21"/>
                    </w:rPr>
                    <w:t>0</w:t>
                  </w:r>
                </w:p>
              </w:tc>
              <w:tc>
                <w:tcPr>
                  <w:tcW w:w="1117" w:type="pct"/>
                  <w:vMerge w:val="continue"/>
                  <w:vAlign w:val="center"/>
                </w:tcPr>
                <w:p w14:paraId="4ABD9A13">
                  <w:pPr>
                    <w:jc w:val="center"/>
                    <w:rPr>
                      <w:rFonts w:eastAsia="仿宋"/>
                      <w:szCs w:val="21"/>
                    </w:rPr>
                  </w:pPr>
                </w:p>
              </w:tc>
            </w:tr>
            <w:tr w14:paraId="0A80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45" w:type="pct"/>
                  <w:vMerge w:val="restart"/>
                  <w:vAlign w:val="center"/>
                </w:tcPr>
                <w:p w14:paraId="7D6C27B0">
                  <w:pPr>
                    <w:jc w:val="center"/>
                    <w:rPr>
                      <w:rFonts w:eastAsia="仿宋"/>
                      <w:szCs w:val="21"/>
                    </w:rPr>
                  </w:pPr>
                  <w:r>
                    <w:rPr>
                      <w:rFonts w:eastAsia="仿宋"/>
                      <w:szCs w:val="21"/>
                    </w:rPr>
                    <w:t>氨氮</w:t>
                  </w:r>
                </w:p>
              </w:tc>
              <w:tc>
                <w:tcPr>
                  <w:tcW w:w="1084" w:type="pct"/>
                  <w:vAlign w:val="center"/>
                </w:tcPr>
                <w:p w14:paraId="30736056">
                  <w:pPr>
                    <w:jc w:val="center"/>
                    <w:rPr>
                      <w:rFonts w:eastAsia="仿宋"/>
                      <w:szCs w:val="21"/>
                    </w:rPr>
                  </w:pPr>
                  <w:r>
                    <w:rPr>
                      <w:rFonts w:eastAsia="仿宋"/>
                      <w:szCs w:val="21"/>
                    </w:rPr>
                    <w:t>浓度范围</w:t>
                  </w:r>
                </w:p>
              </w:tc>
              <w:tc>
                <w:tcPr>
                  <w:tcW w:w="966" w:type="pct"/>
                  <w:vAlign w:val="center"/>
                </w:tcPr>
                <w:p w14:paraId="660F6794">
                  <w:pPr>
                    <w:jc w:val="center"/>
                    <w:rPr>
                      <w:rFonts w:eastAsia="仿宋"/>
                      <w:szCs w:val="21"/>
                    </w:rPr>
                  </w:pPr>
                  <w:r>
                    <w:rPr>
                      <w:rFonts w:eastAsia="仿宋"/>
                      <w:szCs w:val="21"/>
                    </w:rPr>
                    <w:t>0.834-0.936</w:t>
                  </w:r>
                </w:p>
              </w:tc>
              <w:tc>
                <w:tcPr>
                  <w:tcW w:w="887" w:type="pct"/>
                  <w:vAlign w:val="center"/>
                </w:tcPr>
                <w:p w14:paraId="69131172">
                  <w:pPr>
                    <w:jc w:val="center"/>
                    <w:rPr>
                      <w:rFonts w:eastAsia="仿宋"/>
                      <w:szCs w:val="21"/>
                    </w:rPr>
                  </w:pPr>
                  <w:r>
                    <w:rPr>
                      <w:rFonts w:eastAsia="仿宋"/>
                      <w:szCs w:val="21"/>
                    </w:rPr>
                    <w:t>0.850-0.946</w:t>
                  </w:r>
                </w:p>
              </w:tc>
              <w:tc>
                <w:tcPr>
                  <w:tcW w:w="1117" w:type="pct"/>
                  <w:vMerge w:val="restart"/>
                  <w:vAlign w:val="center"/>
                </w:tcPr>
                <w:p w14:paraId="70B00224">
                  <w:pPr>
                    <w:jc w:val="center"/>
                    <w:rPr>
                      <w:rFonts w:eastAsia="仿宋"/>
                      <w:szCs w:val="21"/>
                    </w:rPr>
                  </w:pPr>
                  <w:r>
                    <w:rPr>
                      <w:rFonts w:eastAsia="仿宋"/>
                      <w:szCs w:val="21"/>
                    </w:rPr>
                    <w:t>≤1.5</w:t>
                  </w:r>
                </w:p>
              </w:tc>
            </w:tr>
            <w:tr w14:paraId="0B6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194494E9">
                  <w:pPr>
                    <w:jc w:val="center"/>
                    <w:rPr>
                      <w:rFonts w:eastAsia="仿宋"/>
                      <w:szCs w:val="21"/>
                    </w:rPr>
                  </w:pPr>
                </w:p>
              </w:tc>
              <w:tc>
                <w:tcPr>
                  <w:tcW w:w="1084" w:type="pct"/>
                  <w:vAlign w:val="center"/>
                </w:tcPr>
                <w:p w14:paraId="5CE7D165">
                  <w:pPr>
                    <w:jc w:val="center"/>
                    <w:rPr>
                      <w:rFonts w:eastAsia="仿宋"/>
                      <w:szCs w:val="21"/>
                    </w:rPr>
                  </w:pPr>
                  <w:r>
                    <w:rPr>
                      <w:rFonts w:eastAsia="仿宋"/>
                      <w:szCs w:val="21"/>
                    </w:rPr>
                    <w:t>污染指数</w:t>
                  </w:r>
                </w:p>
              </w:tc>
              <w:tc>
                <w:tcPr>
                  <w:tcW w:w="966" w:type="pct"/>
                  <w:vAlign w:val="center"/>
                </w:tcPr>
                <w:p w14:paraId="7B69AA40">
                  <w:pPr>
                    <w:jc w:val="center"/>
                    <w:rPr>
                      <w:rFonts w:eastAsia="仿宋"/>
                      <w:szCs w:val="21"/>
                    </w:rPr>
                  </w:pPr>
                  <w:r>
                    <w:rPr>
                      <w:rFonts w:eastAsia="仿宋"/>
                      <w:szCs w:val="21"/>
                    </w:rPr>
                    <w:t>0.556-0.624</w:t>
                  </w:r>
                </w:p>
              </w:tc>
              <w:tc>
                <w:tcPr>
                  <w:tcW w:w="887" w:type="pct"/>
                  <w:vAlign w:val="center"/>
                </w:tcPr>
                <w:p w14:paraId="4F39FA5B">
                  <w:pPr>
                    <w:jc w:val="center"/>
                    <w:rPr>
                      <w:rFonts w:eastAsia="仿宋"/>
                      <w:szCs w:val="21"/>
                    </w:rPr>
                  </w:pPr>
                  <w:r>
                    <w:rPr>
                      <w:rFonts w:eastAsia="仿宋"/>
                      <w:szCs w:val="21"/>
                    </w:rPr>
                    <w:t>0.56-0.631</w:t>
                  </w:r>
                </w:p>
              </w:tc>
              <w:tc>
                <w:tcPr>
                  <w:tcW w:w="1117" w:type="pct"/>
                  <w:vMerge w:val="continue"/>
                  <w:vAlign w:val="center"/>
                </w:tcPr>
                <w:p w14:paraId="26798498">
                  <w:pPr>
                    <w:jc w:val="center"/>
                    <w:rPr>
                      <w:rFonts w:eastAsia="仿宋"/>
                      <w:szCs w:val="21"/>
                    </w:rPr>
                  </w:pPr>
                </w:p>
              </w:tc>
            </w:tr>
            <w:tr w14:paraId="4A5D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565575B5">
                  <w:pPr>
                    <w:jc w:val="center"/>
                    <w:rPr>
                      <w:rFonts w:eastAsia="仿宋"/>
                      <w:szCs w:val="21"/>
                    </w:rPr>
                  </w:pPr>
                </w:p>
              </w:tc>
              <w:tc>
                <w:tcPr>
                  <w:tcW w:w="1084" w:type="pct"/>
                  <w:vAlign w:val="center"/>
                </w:tcPr>
                <w:p w14:paraId="1CDC17EB">
                  <w:pPr>
                    <w:jc w:val="center"/>
                    <w:rPr>
                      <w:rFonts w:eastAsia="仿宋"/>
                      <w:szCs w:val="21"/>
                    </w:rPr>
                  </w:pPr>
                  <w:r>
                    <w:rPr>
                      <w:rFonts w:eastAsia="仿宋"/>
                      <w:szCs w:val="21"/>
                    </w:rPr>
                    <w:t>超标率</w:t>
                  </w:r>
                </w:p>
              </w:tc>
              <w:tc>
                <w:tcPr>
                  <w:tcW w:w="966" w:type="pct"/>
                  <w:vAlign w:val="center"/>
                </w:tcPr>
                <w:p w14:paraId="61AEFFDE">
                  <w:pPr>
                    <w:jc w:val="center"/>
                    <w:rPr>
                      <w:rFonts w:eastAsia="仿宋"/>
                      <w:szCs w:val="21"/>
                    </w:rPr>
                  </w:pPr>
                  <w:r>
                    <w:rPr>
                      <w:rFonts w:eastAsia="仿宋"/>
                      <w:szCs w:val="21"/>
                    </w:rPr>
                    <w:t>0</w:t>
                  </w:r>
                </w:p>
              </w:tc>
              <w:tc>
                <w:tcPr>
                  <w:tcW w:w="887" w:type="pct"/>
                  <w:vAlign w:val="center"/>
                </w:tcPr>
                <w:p w14:paraId="3B3AECF7">
                  <w:pPr>
                    <w:jc w:val="center"/>
                    <w:rPr>
                      <w:rFonts w:eastAsia="仿宋"/>
                      <w:szCs w:val="21"/>
                    </w:rPr>
                  </w:pPr>
                  <w:r>
                    <w:rPr>
                      <w:rFonts w:eastAsia="仿宋"/>
                      <w:szCs w:val="21"/>
                    </w:rPr>
                    <w:t>0</w:t>
                  </w:r>
                </w:p>
              </w:tc>
              <w:tc>
                <w:tcPr>
                  <w:tcW w:w="1117" w:type="pct"/>
                  <w:vMerge w:val="continue"/>
                  <w:vAlign w:val="center"/>
                </w:tcPr>
                <w:p w14:paraId="135EC55D">
                  <w:pPr>
                    <w:jc w:val="center"/>
                    <w:rPr>
                      <w:rFonts w:eastAsia="仿宋"/>
                      <w:szCs w:val="21"/>
                    </w:rPr>
                  </w:pPr>
                </w:p>
              </w:tc>
            </w:tr>
            <w:tr w14:paraId="0F0D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45" w:type="pct"/>
                  <w:vMerge w:val="restart"/>
                  <w:vAlign w:val="center"/>
                </w:tcPr>
                <w:p w14:paraId="60EC00B7">
                  <w:pPr>
                    <w:jc w:val="center"/>
                    <w:rPr>
                      <w:rFonts w:eastAsia="仿宋"/>
                      <w:szCs w:val="21"/>
                    </w:rPr>
                  </w:pPr>
                  <w:r>
                    <w:rPr>
                      <w:rFonts w:eastAsia="仿宋"/>
                      <w:szCs w:val="21"/>
                    </w:rPr>
                    <w:t>总磷</w:t>
                  </w:r>
                </w:p>
              </w:tc>
              <w:tc>
                <w:tcPr>
                  <w:tcW w:w="1084" w:type="pct"/>
                  <w:vAlign w:val="center"/>
                </w:tcPr>
                <w:p w14:paraId="126B67A2">
                  <w:pPr>
                    <w:jc w:val="center"/>
                    <w:rPr>
                      <w:rFonts w:eastAsia="仿宋"/>
                      <w:szCs w:val="21"/>
                    </w:rPr>
                  </w:pPr>
                  <w:r>
                    <w:rPr>
                      <w:rFonts w:eastAsia="仿宋"/>
                      <w:szCs w:val="21"/>
                    </w:rPr>
                    <w:t>浓度范围</w:t>
                  </w:r>
                </w:p>
              </w:tc>
              <w:tc>
                <w:tcPr>
                  <w:tcW w:w="966" w:type="pct"/>
                  <w:vAlign w:val="center"/>
                </w:tcPr>
                <w:p w14:paraId="30C7D97C">
                  <w:pPr>
                    <w:jc w:val="center"/>
                    <w:rPr>
                      <w:rFonts w:eastAsia="仿宋"/>
                      <w:szCs w:val="21"/>
                    </w:rPr>
                  </w:pPr>
                  <w:r>
                    <w:rPr>
                      <w:rFonts w:eastAsia="仿宋"/>
                      <w:szCs w:val="21"/>
                    </w:rPr>
                    <w:t>0.15-0.19</w:t>
                  </w:r>
                </w:p>
              </w:tc>
              <w:tc>
                <w:tcPr>
                  <w:tcW w:w="887" w:type="pct"/>
                  <w:vAlign w:val="center"/>
                </w:tcPr>
                <w:p w14:paraId="03B6D909">
                  <w:pPr>
                    <w:jc w:val="center"/>
                    <w:rPr>
                      <w:rFonts w:eastAsia="仿宋"/>
                      <w:szCs w:val="21"/>
                    </w:rPr>
                  </w:pPr>
                  <w:r>
                    <w:rPr>
                      <w:rFonts w:eastAsia="仿宋"/>
                      <w:szCs w:val="21"/>
                    </w:rPr>
                    <w:t>0.14-0.17</w:t>
                  </w:r>
                </w:p>
              </w:tc>
              <w:tc>
                <w:tcPr>
                  <w:tcW w:w="1117" w:type="pct"/>
                  <w:vMerge w:val="restart"/>
                  <w:vAlign w:val="center"/>
                </w:tcPr>
                <w:p w14:paraId="0A560965">
                  <w:pPr>
                    <w:jc w:val="center"/>
                    <w:rPr>
                      <w:rFonts w:eastAsia="仿宋"/>
                      <w:szCs w:val="21"/>
                    </w:rPr>
                  </w:pPr>
                  <w:r>
                    <w:rPr>
                      <w:rFonts w:eastAsia="仿宋"/>
                      <w:szCs w:val="21"/>
                    </w:rPr>
                    <w:t>≤0.3</w:t>
                  </w:r>
                </w:p>
              </w:tc>
            </w:tr>
            <w:tr w14:paraId="4732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19E8C377">
                  <w:pPr>
                    <w:jc w:val="center"/>
                    <w:rPr>
                      <w:rFonts w:eastAsia="仿宋"/>
                      <w:szCs w:val="21"/>
                    </w:rPr>
                  </w:pPr>
                </w:p>
              </w:tc>
              <w:tc>
                <w:tcPr>
                  <w:tcW w:w="1084" w:type="pct"/>
                  <w:vAlign w:val="center"/>
                </w:tcPr>
                <w:p w14:paraId="048269A0">
                  <w:pPr>
                    <w:jc w:val="center"/>
                    <w:rPr>
                      <w:rFonts w:eastAsia="仿宋"/>
                      <w:szCs w:val="21"/>
                    </w:rPr>
                  </w:pPr>
                  <w:r>
                    <w:rPr>
                      <w:rFonts w:eastAsia="仿宋"/>
                      <w:szCs w:val="21"/>
                    </w:rPr>
                    <w:t>污染指数</w:t>
                  </w:r>
                </w:p>
              </w:tc>
              <w:tc>
                <w:tcPr>
                  <w:tcW w:w="966" w:type="pct"/>
                  <w:vAlign w:val="center"/>
                </w:tcPr>
                <w:p w14:paraId="25AE9834">
                  <w:pPr>
                    <w:jc w:val="center"/>
                    <w:rPr>
                      <w:rFonts w:eastAsia="仿宋"/>
                      <w:szCs w:val="21"/>
                    </w:rPr>
                  </w:pPr>
                  <w:r>
                    <w:rPr>
                      <w:rFonts w:hint="eastAsia" w:eastAsia="仿宋"/>
                      <w:szCs w:val="21"/>
                    </w:rPr>
                    <w:t>0</w:t>
                  </w:r>
                  <w:r>
                    <w:rPr>
                      <w:rFonts w:eastAsia="仿宋"/>
                      <w:szCs w:val="21"/>
                    </w:rPr>
                    <w:t>.5-0.63</w:t>
                  </w:r>
                </w:p>
              </w:tc>
              <w:tc>
                <w:tcPr>
                  <w:tcW w:w="887" w:type="pct"/>
                  <w:vAlign w:val="center"/>
                </w:tcPr>
                <w:p w14:paraId="3BE64D0A">
                  <w:pPr>
                    <w:jc w:val="center"/>
                    <w:rPr>
                      <w:rFonts w:eastAsia="仿宋"/>
                      <w:szCs w:val="21"/>
                    </w:rPr>
                  </w:pPr>
                  <w:r>
                    <w:rPr>
                      <w:rFonts w:hint="eastAsia" w:eastAsia="仿宋"/>
                      <w:szCs w:val="21"/>
                    </w:rPr>
                    <w:t>0</w:t>
                  </w:r>
                  <w:r>
                    <w:rPr>
                      <w:rFonts w:eastAsia="仿宋"/>
                      <w:szCs w:val="21"/>
                    </w:rPr>
                    <w:t>.46-0.56</w:t>
                  </w:r>
                </w:p>
              </w:tc>
              <w:tc>
                <w:tcPr>
                  <w:tcW w:w="1117" w:type="pct"/>
                  <w:vMerge w:val="continue"/>
                  <w:vAlign w:val="center"/>
                </w:tcPr>
                <w:p w14:paraId="516C13CE">
                  <w:pPr>
                    <w:jc w:val="center"/>
                    <w:rPr>
                      <w:rFonts w:eastAsia="仿宋"/>
                      <w:szCs w:val="21"/>
                    </w:rPr>
                  </w:pPr>
                </w:p>
              </w:tc>
            </w:tr>
            <w:tr w14:paraId="315D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1056DC83">
                  <w:pPr>
                    <w:jc w:val="center"/>
                    <w:rPr>
                      <w:rFonts w:eastAsia="仿宋"/>
                      <w:szCs w:val="21"/>
                    </w:rPr>
                  </w:pPr>
                </w:p>
              </w:tc>
              <w:tc>
                <w:tcPr>
                  <w:tcW w:w="1084" w:type="pct"/>
                  <w:vAlign w:val="center"/>
                </w:tcPr>
                <w:p w14:paraId="0E3E62FF">
                  <w:pPr>
                    <w:jc w:val="center"/>
                    <w:rPr>
                      <w:rFonts w:eastAsia="仿宋"/>
                      <w:szCs w:val="21"/>
                    </w:rPr>
                  </w:pPr>
                  <w:r>
                    <w:rPr>
                      <w:rFonts w:eastAsia="仿宋"/>
                      <w:szCs w:val="21"/>
                    </w:rPr>
                    <w:t>超标率</w:t>
                  </w:r>
                </w:p>
              </w:tc>
              <w:tc>
                <w:tcPr>
                  <w:tcW w:w="966" w:type="pct"/>
                  <w:vAlign w:val="center"/>
                </w:tcPr>
                <w:p w14:paraId="325CD4C9">
                  <w:pPr>
                    <w:jc w:val="center"/>
                    <w:rPr>
                      <w:rFonts w:eastAsia="仿宋"/>
                      <w:szCs w:val="21"/>
                    </w:rPr>
                  </w:pPr>
                  <w:r>
                    <w:rPr>
                      <w:rFonts w:eastAsia="仿宋"/>
                      <w:szCs w:val="21"/>
                    </w:rPr>
                    <w:t>0</w:t>
                  </w:r>
                </w:p>
              </w:tc>
              <w:tc>
                <w:tcPr>
                  <w:tcW w:w="887" w:type="pct"/>
                  <w:vAlign w:val="center"/>
                </w:tcPr>
                <w:p w14:paraId="3106DE5A">
                  <w:pPr>
                    <w:jc w:val="center"/>
                    <w:rPr>
                      <w:rFonts w:eastAsia="仿宋"/>
                      <w:szCs w:val="21"/>
                    </w:rPr>
                  </w:pPr>
                  <w:r>
                    <w:rPr>
                      <w:rFonts w:eastAsia="仿宋"/>
                      <w:szCs w:val="21"/>
                    </w:rPr>
                    <w:t>0</w:t>
                  </w:r>
                </w:p>
              </w:tc>
              <w:tc>
                <w:tcPr>
                  <w:tcW w:w="1117" w:type="pct"/>
                  <w:vMerge w:val="continue"/>
                  <w:vAlign w:val="center"/>
                </w:tcPr>
                <w:p w14:paraId="6EDFE246">
                  <w:pPr>
                    <w:jc w:val="center"/>
                    <w:rPr>
                      <w:rFonts w:eastAsia="仿宋"/>
                      <w:szCs w:val="21"/>
                    </w:rPr>
                  </w:pPr>
                </w:p>
              </w:tc>
            </w:tr>
            <w:tr w14:paraId="15CD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45" w:type="pct"/>
                  <w:vMerge w:val="restart"/>
                  <w:vAlign w:val="center"/>
                </w:tcPr>
                <w:p w14:paraId="78A349BF">
                  <w:pPr>
                    <w:jc w:val="center"/>
                    <w:rPr>
                      <w:rFonts w:eastAsia="仿宋"/>
                      <w:szCs w:val="21"/>
                    </w:rPr>
                  </w:pPr>
                  <w:r>
                    <w:rPr>
                      <w:rFonts w:eastAsia="仿宋"/>
                      <w:szCs w:val="21"/>
                    </w:rPr>
                    <w:t>石油类</w:t>
                  </w:r>
                </w:p>
              </w:tc>
              <w:tc>
                <w:tcPr>
                  <w:tcW w:w="1084" w:type="pct"/>
                  <w:vAlign w:val="center"/>
                </w:tcPr>
                <w:p w14:paraId="13FFE3D6">
                  <w:pPr>
                    <w:jc w:val="center"/>
                    <w:rPr>
                      <w:rFonts w:eastAsia="仿宋"/>
                      <w:szCs w:val="21"/>
                    </w:rPr>
                  </w:pPr>
                  <w:r>
                    <w:rPr>
                      <w:rFonts w:eastAsia="仿宋"/>
                      <w:szCs w:val="21"/>
                    </w:rPr>
                    <w:t>浓度范围</w:t>
                  </w:r>
                </w:p>
              </w:tc>
              <w:tc>
                <w:tcPr>
                  <w:tcW w:w="966" w:type="pct"/>
                  <w:vAlign w:val="center"/>
                </w:tcPr>
                <w:p w14:paraId="139DE91E">
                  <w:pPr>
                    <w:jc w:val="center"/>
                    <w:rPr>
                      <w:rFonts w:eastAsia="仿宋"/>
                      <w:szCs w:val="21"/>
                    </w:rPr>
                  </w:pPr>
                  <w:r>
                    <w:rPr>
                      <w:rFonts w:eastAsia="仿宋"/>
                      <w:szCs w:val="21"/>
                    </w:rPr>
                    <w:t>0.03-0.04</w:t>
                  </w:r>
                </w:p>
              </w:tc>
              <w:tc>
                <w:tcPr>
                  <w:tcW w:w="887" w:type="pct"/>
                  <w:vAlign w:val="center"/>
                </w:tcPr>
                <w:p w14:paraId="175181C6">
                  <w:pPr>
                    <w:jc w:val="center"/>
                    <w:rPr>
                      <w:rFonts w:eastAsia="仿宋"/>
                      <w:szCs w:val="21"/>
                    </w:rPr>
                  </w:pPr>
                  <w:r>
                    <w:rPr>
                      <w:rFonts w:eastAsia="仿宋"/>
                      <w:szCs w:val="21"/>
                    </w:rPr>
                    <w:t>0.03-0.03</w:t>
                  </w:r>
                </w:p>
              </w:tc>
              <w:tc>
                <w:tcPr>
                  <w:tcW w:w="1117" w:type="pct"/>
                  <w:vMerge w:val="restart"/>
                  <w:vAlign w:val="center"/>
                </w:tcPr>
                <w:p w14:paraId="3C3D3A54">
                  <w:pPr>
                    <w:jc w:val="center"/>
                    <w:rPr>
                      <w:rFonts w:eastAsia="仿宋"/>
                      <w:szCs w:val="21"/>
                    </w:rPr>
                  </w:pPr>
                  <w:r>
                    <w:rPr>
                      <w:rFonts w:eastAsia="仿宋"/>
                      <w:szCs w:val="21"/>
                    </w:rPr>
                    <w:t>≤0.5</w:t>
                  </w:r>
                </w:p>
              </w:tc>
            </w:tr>
            <w:tr w14:paraId="4642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2F7264DD">
                  <w:pPr>
                    <w:jc w:val="center"/>
                    <w:rPr>
                      <w:rFonts w:eastAsia="仿宋"/>
                      <w:szCs w:val="21"/>
                    </w:rPr>
                  </w:pPr>
                </w:p>
              </w:tc>
              <w:tc>
                <w:tcPr>
                  <w:tcW w:w="1084" w:type="pct"/>
                  <w:vAlign w:val="center"/>
                </w:tcPr>
                <w:p w14:paraId="530537EA">
                  <w:pPr>
                    <w:jc w:val="center"/>
                    <w:rPr>
                      <w:rFonts w:eastAsia="仿宋"/>
                      <w:szCs w:val="21"/>
                    </w:rPr>
                  </w:pPr>
                  <w:r>
                    <w:rPr>
                      <w:rFonts w:eastAsia="仿宋"/>
                      <w:szCs w:val="21"/>
                    </w:rPr>
                    <w:t>污染指数</w:t>
                  </w:r>
                </w:p>
              </w:tc>
              <w:tc>
                <w:tcPr>
                  <w:tcW w:w="966" w:type="pct"/>
                  <w:vAlign w:val="center"/>
                </w:tcPr>
                <w:p w14:paraId="46BAE440">
                  <w:pPr>
                    <w:jc w:val="center"/>
                    <w:rPr>
                      <w:rFonts w:eastAsia="仿宋"/>
                      <w:szCs w:val="21"/>
                    </w:rPr>
                  </w:pPr>
                  <w:r>
                    <w:rPr>
                      <w:rFonts w:eastAsia="仿宋"/>
                      <w:szCs w:val="21"/>
                    </w:rPr>
                    <w:t>0.06-0.08</w:t>
                  </w:r>
                </w:p>
              </w:tc>
              <w:tc>
                <w:tcPr>
                  <w:tcW w:w="887" w:type="pct"/>
                  <w:vAlign w:val="center"/>
                </w:tcPr>
                <w:p w14:paraId="4093FE19">
                  <w:pPr>
                    <w:jc w:val="center"/>
                    <w:rPr>
                      <w:rFonts w:eastAsia="仿宋"/>
                      <w:szCs w:val="21"/>
                    </w:rPr>
                  </w:pPr>
                  <w:r>
                    <w:rPr>
                      <w:rFonts w:eastAsia="仿宋"/>
                      <w:szCs w:val="21"/>
                    </w:rPr>
                    <w:t>0.06-0.06</w:t>
                  </w:r>
                </w:p>
              </w:tc>
              <w:tc>
                <w:tcPr>
                  <w:tcW w:w="1117" w:type="pct"/>
                  <w:vMerge w:val="continue"/>
                  <w:vAlign w:val="center"/>
                </w:tcPr>
                <w:p w14:paraId="014CEEE1">
                  <w:pPr>
                    <w:jc w:val="center"/>
                    <w:rPr>
                      <w:rFonts w:eastAsia="仿宋"/>
                      <w:szCs w:val="21"/>
                    </w:rPr>
                  </w:pPr>
                </w:p>
              </w:tc>
            </w:tr>
            <w:tr w14:paraId="1D31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11F5024C">
                  <w:pPr>
                    <w:jc w:val="center"/>
                    <w:rPr>
                      <w:rFonts w:eastAsia="仿宋"/>
                      <w:szCs w:val="21"/>
                    </w:rPr>
                  </w:pPr>
                </w:p>
              </w:tc>
              <w:tc>
                <w:tcPr>
                  <w:tcW w:w="1084" w:type="pct"/>
                  <w:vAlign w:val="center"/>
                </w:tcPr>
                <w:p w14:paraId="20722028">
                  <w:pPr>
                    <w:jc w:val="center"/>
                    <w:rPr>
                      <w:rFonts w:eastAsia="仿宋"/>
                      <w:szCs w:val="21"/>
                    </w:rPr>
                  </w:pPr>
                  <w:r>
                    <w:rPr>
                      <w:rFonts w:eastAsia="仿宋"/>
                      <w:szCs w:val="21"/>
                    </w:rPr>
                    <w:t>超标率</w:t>
                  </w:r>
                </w:p>
              </w:tc>
              <w:tc>
                <w:tcPr>
                  <w:tcW w:w="966" w:type="pct"/>
                  <w:vAlign w:val="center"/>
                </w:tcPr>
                <w:p w14:paraId="70C6390C">
                  <w:pPr>
                    <w:jc w:val="center"/>
                    <w:rPr>
                      <w:rFonts w:eastAsia="仿宋"/>
                      <w:szCs w:val="21"/>
                    </w:rPr>
                  </w:pPr>
                  <w:r>
                    <w:rPr>
                      <w:rFonts w:eastAsia="仿宋"/>
                      <w:szCs w:val="21"/>
                    </w:rPr>
                    <w:t>0</w:t>
                  </w:r>
                </w:p>
              </w:tc>
              <w:tc>
                <w:tcPr>
                  <w:tcW w:w="887" w:type="pct"/>
                  <w:vAlign w:val="center"/>
                </w:tcPr>
                <w:p w14:paraId="7728C3E9">
                  <w:pPr>
                    <w:jc w:val="center"/>
                    <w:rPr>
                      <w:rFonts w:eastAsia="仿宋"/>
                      <w:szCs w:val="21"/>
                    </w:rPr>
                  </w:pPr>
                  <w:r>
                    <w:rPr>
                      <w:rFonts w:eastAsia="仿宋"/>
                      <w:szCs w:val="21"/>
                    </w:rPr>
                    <w:t>0</w:t>
                  </w:r>
                </w:p>
              </w:tc>
              <w:tc>
                <w:tcPr>
                  <w:tcW w:w="1117" w:type="pct"/>
                  <w:vMerge w:val="continue"/>
                  <w:vAlign w:val="center"/>
                </w:tcPr>
                <w:p w14:paraId="28B466B4">
                  <w:pPr>
                    <w:jc w:val="center"/>
                    <w:rPr>
                      <w:rFonts w:eastAsia="仿宋"/>
                      <w:szCs w:val="21"/>
                    </w:rPr>
                  </w:pPr>
                </w:p>
              </w:tc>
            </w:tr>
            <w:tr w14:paraId="4295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45" w:type="pct"/>
                  <w:vMerge w:val="restart"/>
                  <w:vAlign w:val="center"/>
                </w:tcPr>
                <w:p w14:paraId="23471A86">
                  <w:pPr>
                    <w:jc w:val="center"/>
                    <w:rPr>
                      <w:rFonts w:eastAsia="仿宋"/>
                      <w:szCs w:val="21"/>
                    </w:rPr>
                  </w:pPr>
                  <w:r>
                    <w:rPr>
                      <w:rFonts w:hint="eastAsia" w:eastAsia="仿宋"/>
                      <w:szCs w:val="21"/>
                    </w:rPr>
                    <w:t>悬浮物</w:t>
                  </w:r>
                </w:p>
              </w:tc>
              <w:tc>
                <w:tcPr>
                  <w:tcW w:w="1084" w:type="pct"/>
                  <w:vAlign w:val="center"/>
                </w:tcPr>
                <w:p w14:paraId="749FA568">
                  <w:pPr>
                    <w:jc w:val="center"/>
                    <w:rPr>
                      <w:rFonts w:eastAsia="仿宋"/>
                      <w:szCs w:val="21"/>
                    </w:rPr>
                  </w:pPr>
                  <w:r>
                    <w:rPr>
                      <w:rFonts w:eastAsia="仿宋"/>
                      <w:szCs w:val="21"/>
                    </w:rPr>
                    <w:t>浓度范围</w:t>
                  </w:r>
                </w:p>
              </w:tc>
              <w:tc>
                <w:tcPr>
                  <w:tcW w:w="966" w:type="pct"/>
                  <w:vAlign w:val="center"/>
                </w:tcPr>
                <w:p w14:paraId="526BD52B">
                  <w:pPr>
                    <w:jc w:val="center"/>
                    <w:rPr>
                      <w:rFonts w:eastAsia="仿宋"/>
                      <w:szCs w:val="21"/>
                    </w:rPr>
                  </w:pPr>
                  <w:r>
                    <w:rPr>
                      <w:rFonts w:hint="eastAsia" w:eastAsia="仿宋"/>
                      <w:szCs w:val="21"/>
                    </w:rPr>
                    <w:t>7</w:t>
                  </w:r>
                  <w:r>
                    <w:rPr>
                      <w:rFonts w:eastAsia="仿宋"/>
                      <w:szCs w:val="21"/>
                    </w:rPr>
                    <w:t>-15</w:t>
                  </w:r>
                </w:p>
              </w:tc>
              <w:tc>
                <w:tcPr>
                  <w:tcW w:w="887" w:type="pct"/>
                  <w:vAlign w:val="center"/>
                </w:tcPr>
                <w:p w14:paraId="38DF807C">
                  <w:pPr>
                    <w:jc w:val="center"/>
                    <w:rPr>
                      <w:rFonts w:eastAsia="仿宋"/>
                      <w:szCs w:val="21"/>
                    </w:rPr>
                  </w:pPr>
                  <w:r>
                    <w:rPr>
                      <w:rFonts w:hint="eastAsia" w:eastAsia="仿宋"/>
                      <w:szCs w:val="21"/>
                    </w:rPr>
                    <w:t>5</w:t>
                  </w:r>
                  <w:r>
                    <w:rPr>
                      <w:rFonts w:eastAsia="仿宋"/>
                      <w:szCs w:val="21"/>
                    </w:rPr>
                    <w:t>-12</w:t>
                  </w:r>
                </w:p>
              </w:tc>
              <w:tc>
                <w:tcPr>
                  <w:tcW w:w="1117" w:type="pct"/>
                  <w:vMerge w:val="restart"/>
                  <w:vAlign w:val="center"/>
                </w:tcPr>
                <w:p w14:paraId="18641E17">
                  <w:pPr>
                    <w:jc w:val="center"/>
                    <w:rPr>
                      <w:rFonts w:eastAsia="仿宋"/>
                      <w:szCs w:val="21"/>
                    </w:rPr>
                  </w:pPr>
                  <w:r>
                    <w:rPr>
                      <w:rFonts w:hint="eastAsia" w:eastAsia="仿宋"/>
                      <w:szCs w:val="21"/>
                    </w:rPr>
                    <w:t>/</w:t>
                  </w:r>
                </w:p>
              </w:tc>
            </w:tr>
            <w:tr w14:paraId="43E4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66E7B1DD">
                  <w:pPr>
                    <w:jc w:val="center"/>
                    <w:rPr>
                      <w:rFonts w:eastAsia="仿宋"/>
                      <w:szCs w:val="21"/>
                    </w:rPr>
                  </w:pPr>
                </w:p>
              </w:tc>
              <w:tc>
                <w:tcPr>
                  <w:tcW w:w="1084" w:type="pct"/>
                  <w:vAlign w:val="center"/>
                </w:tcPr>
                <w:p w14:paraId="3CA2E6D9">
                  <w:pPr>
                    <w:jc w:val="center"/>
                    <w:rPr>
                      <w:rFonts w:eastAsia="仿宋"/>
                      <w:szCs w:val="21"/>
                    </w:rPr>
                  </w:pPr>
                  <w:r>
                    <w:rPr>
                      <w:rFonts w:eastAsia="仿宋"/>
                      <w:szCs w:val="21"/>
                    </w:rPr>
                    <w:t>污染指数</w:t>
                  </w:r>
                </w:p>
              </w:tc>
              <w:tc>
                <w:tcPr>
                  <w:tcW w:w="966" w:type="pct"/>
                  <w:vAlign w:val="center"/>
                </w:tcPr>
                <w:p w14:paraId="5978F030">
                  <w:pPr>
                    <w:jc w:val="center"/>
                    <w:rPr>
                      <w:rFonts w:eastAsia="仿宋"/>
                      <w:szCs w:val="21"/>
                    </w:rPr>
                  </w:pPr>
                  <w:r>
                    <w:rPr>
                      <w:rFonts w:hint="eastAsia" w:eastAsia="仿宋"/>
                      <w:szCs w:val="21"/>
                    </w:rPr>
                    <w:t>/</w:t>
                  </w:r>
                </w:p>
              </w:tc>
              <w:tc>
                <w:tcPr>
                  <w:tcW w:w="887" w:type="pct"/>
                  <w:vAlign w:val="center"/>
                </w:tcPr>
                <w:p w14:paraId="30C29BCE">
                  <w:pPr>
                    <w:jc w:val="center"/>
                    <w:rPr>
                      <w:rFonts w:eastAsia="仿宋"/>
                      <w:szCs w:val="21"/>
                    </w:rPr>
                  </w:pPr>
                  <w:r>
                    <w:rPr>
                      <w:rFonts w:hint="eastAsia" w:eastAsia="仿宋"/>
                      <w:szCs w:val="21"/>
                    </w:rPr>
                    <w:t>/</w:t>
                  </w:r>
                </w:p>
              </w:tc>
              <w:tc>
                <w:tcPr>
                  <w:tcW w:w="1117" w:type="pct"/>
                  <w:vMerge w:val="continue"/>
                </w:tcPr>
                <w:p w14:paraId="23D51F23">
                  <w:pPr>
                    <w:jc w:val="center"/>
                    <w:rPr>
                      <w:rFonts w:eastAsia="仿宋"/>
                      <w:szCs w:val="21"/>
                    </w:rPr>
                  </w:pPr>
                </w:p>
              </w:tc>
            </w:tr>
            <w:tr w14:paraId="517D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5" w:type="pct"/>
                  <w:vMerge w:val="continue"/>
                  <w:vAlign w:val="center"/>
                </w:tcPr>
                <w:p w14:paraId="515DC89C">
                  <w:pPr>
                    <w:jc w:val="center"/>
                    <w:rPr>
                      <w:rFonts w:eastAsia="仿宋"/>
                      <w:szCs w:val="21"/>
                    </w:rPr>
                  </w:pPr>
                </w:p>
              </w:tc>
              <w:tc>
                <w:tcPr>
                  <w:tcW w:w="1084" w:type="pct"/>
                  <w:vAlign w:val="center"/>
                </w:tcPr>
                <w:p w14:paraId="25F749F5">
                  <w:pPr>
                    <w:jc w:val="center"/>
                    <w:rPr>
                      <w:rFonts w:eastAsia="仿宋"/>
                      <w:szCs w:val="21"/>
                    </w:rPr>
                  </w:pPr>
                  <w:r>
                    <w:rPr>
                      <w:rFonts w:eastAsia="仿宋"/>
                      <w:szCs w:val="21"/>
                    </w:rPr>
                    <w:t>超标率</w:t>
                  </w:r>
                </w:p>
              </w:tc>
              <w:tc>
                <w:tcPr>
                  <w:tcW w:w="966" w:type="pct"/>
                  <w:vAlign w:val="center"/>
                </w:tcPr>
                <w:p w14:paraId="510FC1F4">
                  <w:pPr>
                    <w:jc w:val="center"/>
                    <w:rPr>
                      <w:rFonts w:eastAsia="仿宋"/>
                      <w:szCs w:val="21"/>
                    </w:rPr>
                  </w:pPr>
                  <w:r>
                    <w:rPr>
                      <w:rFonts w:hint="eastAsia" w:eastAsia="仿宋"/>
                      <w:szCs w:val="21"/>
                    </w:rPr>
                    <w:t>/</w:t>
                  </w:r>
                </w:p>
              </w:tc>
              <w:tc>
                <w:tcPr>
                  <w:tcW w:w="887" w:type="pct"/>
                  <w:vAlign w:val="center"/>
                </w:tcPr>
                <w:p w14:paraId="1F81C275">
                  <w:pPr>
                    <w:jc w:val="center"/>
                    <w:rPr>
                      <w:rFonts w:eastAsia="仿宋"/>
                      <w:szCs w:val="21"/>
                    </w:rPr>
                  </w:pPr>
                  <w:r>
                    <w:rPr>
                      <w:rFonts w:hint="eastAsia" w:eastAsia="仿宋"/>
                      <w:szCs w:val="21"/>
                    </w:rPr>
                    <w:t>/</w:t>
                  </w:r>
                </w:p>
              </w:tc>
              <w:tc>
                <w:tcPr>
                  <w:tcW w:w="1117" w:type="pct"/>
                  <w:vMerge w:val="continue"/>
                </w:tcPr>
                <w:p w14:paraId="41987A88">
                  <w:pPr>
                    <w:jc w:val="center"/>
                    <w:rPr>
                      <w:rFonts w:eastAsia="仿宋"/>
                      <w:szCs w:val="21"/>
                    </w:rPr>
                  </w:pPr>
                </w:p>
              </w:tc>
            </w:tr>
          </w:tbl>
          <w:p w14:paraId="7A019E61">
            <w:pPr>
              <w:spacing w:line="500" w:lineRule="exact"/>
              <w:ind w:firstLine="422" w:firstLineChars="200"/>
              <w:rPr>
                <w:rFonts w:eastAsia="仿宋"/>
                <w:b/>
                <w:szCs w:val="21"/>
              </w:rPr>
            </w:pPr>
            <w:r>
              <w:rPr>
                <w:rFonts w:hint="eastAsia" w:eastAsia="仿宋"/>
                <w:b/>
                <w:szCs w:val="21"/>
              </w:rPr>
              <w:t>注：pH无量纲。</w:t>
            </w:r>
          </w:p>
          <w:p w14:paraId="2CDED738">
            <w:pPr>
              <w:spacing w:line="500" w:lineRule="exact"/>
              <w:ind w:firstLine="480"/>
              <w:rPr>
                <w:rFonts w:eastAsia="仿宋"/>
                <w:bCs/>
                <w:sz w:val="24"/>
              </w:rPr>
            </w:pPr>
            <w:r>
              <w:rPr>
                <w:rFonts w:eastAsia="仿宋"/>
                <w:bCs/>
                <w:sz w:val="24"/>
              </w:rPr>
              <w:t>根据监测结果分析可知，</w:t>
            </w:r>
            <w:r>
              <w:rPr>
                <w:rFonts w:hint="eastAsia" w:eastAsia="仿宋"/>
                <w:bCs/>
                <w:sz w:val="24"/>
              </w:rPr>
              <w:t>熊家河</w:t>
            </w:r>
            <w:r>
              <w:rPr>
                <w:rFonts w:eastAsia="仿宋"/>
                <w:bCs/>
                <w:sz w:val="24"/>
              </w:rPr>
              <w:t>监测断面</w:t>
            </w:r>
            <w:r>
              <w:rPr>
                <w:rFonts w:hint="eastAsia" w:eastAsia="仿宋"/>
                <w:bCs/>
                <w:sz w:val="24"/>
              </w:rPr>
              <w:t>各</w:t>
            </w:r>
            <w:r>
              <w:rPr>
                <w:rFonts w:eastAsia="仿宋"/>
                <w:bCs/>
                <w:sz w:val="24"/>
              </w:rPr>
              <w:t>因子均满足《地表水环境质量标准》（GB3838-2002）中的</w:t>
            </w:r>
            <w:r>
              <w:rPr>
                <w:rFonts w:hint="eastAsia" w:eastAsia="仿宋"/>
                <w:bCs/>
                <w:sz w:val="24"/>
              </w:rPr>
              <w:t>Ⅳ</w:t>
            </w:r>
            <w:r>
              <w:rPr>
                <w:rFonts w:eastAsia="仿宋"/>
                <w:bCs/>
                <w:sz w:val="24"/>
              </w:rPr>
              <w:t>类标准水质功能要求。</w:t>
            </w:r>
          </w:p>
          <w:p w14:paraId="1BC39452">
            <w:pPr>
              <w:spacing w:line="500" w:lineRule="exact"/>
              <w:ind w:firstLine="482" w:firstLineChars="200"/>
              <w:rPr>
                <w:rFonts w:eastAsia="仿宋"/>
                <w:b/>
                <w:bCs/>
                <w:sz w:val="24"/>
              </w:rPr>
            </w:pPr>
            <w:r>
              <w:rPr>
                <w:rFonts w:eastAsia="仿宋"/>
                <w:b/>
                <w:bCs/>
                <w:sz w:val="24"/>
              </w:rPr>
              <w:t>（二）环境空气质量现状</w:t>
            </w:r>
          </w:p>
          <w:p w14:paraId="16915566">
            <w:pPr>
              <w:spacing w:line="500" w:lineRule="exact"/>
              <w:ind w:firstLine="480" w:firstLineChars="200"/>
              <w:rPr>
                <w:rFonts w:eastAsia="仿宋"/>
                <w:bCs/>
                <w:sz w:val="24"/>
              </w:rPr>
            </w:pPr>
            <w:r>
              <w:rPr>
                <w:rFonts w:eastAsia="仿宋"/>
                <w:bCs/>
                <w:sz w:val="24"/>
              </w:rPr>
              <w:t>根据《常州市环境空气质量功能区划分规定（2017）》（常州市人民政府，常政办发〔2017〕160号），本项目所在地为二类区，基本大气污染物SO</w:t>
            </w:r>
            <w:r>
              <w:rPr>
                <w:rFonts w:eastAsia="仿宋"/>
                <w:bCs/>
                <w:sz w:val="24"/>
                <w:vertAlign w:val="subscript"/>
              </w:rPr>
              <w:t>2</w:t>
            </w:r>
            <w:r>
              <w:rPr>
                <w:rFonts w:eastAsia="仿宋"/>
                <w:bCs/>
                <w:sz w:val="24"/>
              </w:rPr>
              <w:t>、NO</w:t>
            </w:r>
            <w:r>
              <w:rPr>
                <w:rFonts w:eastAsia="仿宋"/>
                <w:bCs/>
                <w:sz w:val="24"/>
                <w:vertAlign w:val="subscript"/>
              </w:rPr>
              <w:t>2</w:t>
            </w:r>
            <w:r>
              <w:rPr>
                <w:rFonts w:eastAsia="仿宋"/>
                <w:bCs/>
                <w:sz w:val="24"/>
              </w:rPr>
              <w:t>、CO、O3、PM</w:t>
            </w:r>
            <w:r>
              <w:rPr>
                <w:rFonts w:eastAsia="仿宋"/>
                <w:bCs/>
                <w:sz w:val="24"/>
                <w:vertAlign w:val="subscript"/>
              </w:rPr>
              <w:t>10</w:t>
            </w:r>
            <w:r>
              <w:rPr>
                <w:rFonts w:eastAsia="仿宋"/>
                <w:bCs/>
                <w:sz w:val="24"/>
              </w:rPr>
              <w:t>、PM</w:t>
            </w:r>
            <w:r>
              <w:rPr>
                <w:rFonts w:eastAsia="仿宋"/>
                <w:bCs/>
                <w:sz w:val="24"/>
                <w:vertAlign w:val="subscript"/>
              </w:rPr>
              <w:t>2.5</w:t>
            </w:r>
            <w:r>
              <w:rPr>
                <w:rFonts w:eastAsia="仿宋"/>
                <w:bCs/>
                <w:sz w:val="24"/>
              </w:rPr>
              <w:t>执行《环境空气质量标准》（GB3095-2012）中二级标准，其他污染物非甲烷总烃参照执行《大气污染物综合排放标准详解》中有关规定标准。</w:t>
            </w:r>
          </w:p>
          <w:p w14:paraId="45A268FE">
            <w:pPr>
              <w:spacing w:line="500" w:lineRule="exact"/>
              <w:ind w:firstLine="480" w:firstLineChars="200"/>
              <w:rPr>
                <w:rFonts w:eastAsia="仿宋"/>
                <w:bCs/>
                <w:sz w:val="24"/>
              </w:rPr>
            </w:pPr>
            <w:r>
              <w:rPr>
                <w:rFonts w:hint="eastAsia" w:eastAsia="仿宋"/>
                <w:bCs/>
                <w:sz w:val="24"/>
              </w:rPr>
              <w:t>（1）常规因子环境质量现状</w:t>
            </w:r>
          </w:p>
          <w:p w14:paraId="2C6478A7">
            <w:pPr>
              <w:spacing w:line="500" w:lineRule="exact"/>
              <w:ind w:firstLine="480" w:firstLineChars="200"/>
              <w:rPr>
                <w:rFonts w:eastAsia="仿宋"/>
                <w:bCs/>
                <w:sz w:val="24"/>
              </w:rPr>
            </w:pPr>
            <w:r>
              <w:rPr>
                <w:rFonts w:eastAsia="仿宋"/>
                <w:bCs/>
                <w:sz w:val="24"/>
              </w:rPr>
              <w:t>根据《环境影响评价技术导则 大气环境》（HJ 2.2-2018），项目所在区域达标情况判定优先采用国家或地方生态环境主管部门公开发布的环境质量报告或环境质量报告书中的数据或结论。本项目所在区域空气质量现状评价引用《常州市生态环境状况公报（2023年）》中的数据，具体见下表：</w:t>
            </w:r>
          </w:p>
          <w:p w14:paraId="57FA6393">
            <w:pPr>
              <w:spacing w:line="500" w:lineRule="exact"/>
              <w:ind w:firstLine="482"/>
              <w:jc w:val="center"/>
              <w:rPr>
                <w:rFonts w:eastAsia="仿宋"/>
                <w:b/>
                <w:szCs w:val="21"/>
              </w:rPr>
            </w:pPr>
            <w:r>
              <w:rPr>
                <w:rFonts w:eastAsia="仿宋"/>
                <w:b/>
                <w:szCs w:val="21"/>
              </w:rPr>
              <w:t>大气基本污染物环境质量现状</w:t>
            </w:r>
          </w:p>
          <w:tbl>
            <w:tblPr>
              <w:tblStyle w:val="33"/>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077"/>
              <w:gridCol w:w="1275"/>
              <w:gridCol w:w="1276"/>
              <w:gridCol w:w="1134"/>
              <w:gridCol w:w="1088"/>
            </w:tblGrid>
            <w:tr w14:paraId="34AE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noWrap/>
                  <w:vAlign w:val="center"/>
                </w:tcPr>
                <w:p w14:paraId="147A65F1">
                  <w:pPr>
                    <w:jc w:val="center"/>
                    <w:rPr>
                      <w:rFonts w:eastAsia="仿宋"/>
                      <w:szCs w:val="21"/>
                    </w:rPr>
                  </w:pPr>
                  <w:r>
                    <w:rPr>
                      <w:rFonts w:hAnsi="仿宋" w:eastAsia="仿宋"/>
                      <w:szCs w:val="21"/>
                    </w:rPr>
                    <w:t>污染物</w:t>
                  </w:r>
                </w:p>
              </w:tc>
              <w:tc>
                <w:tcPr>
                  <w:tcW w:w="3077" w:type="dxa"/>
                  <w:noWrap/>
                  <w:vAlign w:val="center"/>
                </w:tcPr>
                <w:p w14:paraId="149F6811">
                  <w:pPr>
                    <w:jc w:val="center"/>
                    <w:rPr>
                      <w:rFonts w:eastAsia="仿宋"/>
                      <w:szCs w:val="21"/>
                    </w:rPr>
                  </w:pPr>
                  <w:r>
                    <w:rPr>
                      <w:rFonts w:hAnsi="仿宋" w:eastAsia="仿宋"/>
                      <w:szCs w:val="21"/>
                    </w:rPr>
                    <w:t>年评价指标</w:t>
                  </w:r>
                </w:p>
              </w:tc>
              <w:tc>
                <w:tcPr>
                  <w:tcW w:w="1275" w:type="dxa"/>
                  <w:noWrap/>
                  <w:vAlign w:val="center"/>
                </w:tcPr>
                <w:p w14:paraId="155BF861">
                  <w:pPr>
                    <w:jc w:val="center"/>
                    <w:rPr>
                      <w:rFonts w:eastAsia="仿宋"/>
                      <w:szCs w:val="21"/>
                    </w:rPr>
                  </w:pPr>
                  <w:r>
                    <w:rPr>
                      <w:rFonts w:hAnsi="仿宋" w:eastAsia="仿宋"/>
                      <w:szCs w:val="21"/>
                    </w:rPr>
                    <w:t>现状浓度（</w:t>
                  </w:r>
                  <w:r>
                    <w:rPr>
                      <w:rFonts w:eastAsia="仿宋"/>
                      <w:szCs w:val="21"/>
                    </w:rPr>
                    <w:t>μg/m</w:t>
                  </w:r>
                  <w:r>
                    <w:rPr>
                      <w:rFonts w:eastAsia="仿宋"/>
                      <w:szCs w:val="21"/>
                      <w:vertAlign w:val="superscript"/>
                    </w:rPr>
                    <w:t>3</w:t>
                  </w:r>
                  <w:r>
                    <w:rPr>
                      <w:rFonts w:hAnsi="仿宋" w:eastAsia="仿宋"/>
                      <w:szCs w:val="21"/>
                    </w:rPr>
                    <w:t>）</w:t>
                  </w:r>
                </w:p>
              </w:tc>
              <w:tc>
                <w:tcPr>
                  <w:tcW w:w="1276" w:type="dxa"/>
                  <w:noWrap/>
                  <w:vAlign w:val="center"/>
                </w:tcPr>
                <w:p w14:paraId="3EE7C743">
                  <w:pPr>
                    <w:jc w:val="center"/>
                    <w:rPr>
                      <w:rFonts w:eastAsia="仿宋"/>
                      <w:szCs w:val="21"/>
                    </w:rPr>
                  </w:pPr>
                  <w:r>
                    <w:rPr>
                      <w:rFonts w:hAnsi="仿宋" w:eastAsia="仿宋"/>
                      <w:szCs w:val="21"/>
                    </w:rPr>
                    <w:t>标准值（</w:t>
                  </w:r>
                  <w:r>
                    <w:rPr>
                      <w:rFonts w:eastAsia="仿宋"/>
                      <w:szCs w:val="21"/>
                    </w:rPr>
                    <w:t>μg/m</w:t>
                  </w:r>
                  <w:r>
                    <w:rPr>
                      <w:rFonts w:eastAsia="仿宋"/>
                      <w:szCs w:val="21"/>
                      <w:vertAlign w:val="superscript"/>
                    </w:rPr>
                    <w:t>3</w:t>
                  </w:r>
                  <w:r>
                    <w:rPr>
                      <w:rFonts w:hAnsi="仿宋" w:eastAsia="仿宋"/>
                      <w:szCs w:val="21"/>
                    </w:rPr>
                    <w:t>）</w:t>
                  </w:r>
                </w:p>
              </w:tc>
              <w:tc>
                <w:tcPr>
                  <w:tcW w:w="1134" w:type="dxa"/>
                  <w:noWrap/>
                  <w:vAlign w:val="center"/>
                </w:tcPr>
                <w:p w14:paraId="7183F455">
                  <w:pPr>
                    <w:jc w:val="center"/>
                    <w:rPr>
                      <w:rFonts w:eastAsia="仿宋"/>
                      <w:szCs w:val="21"/>
                    </w:rPr>
                  </w:pPr>
                  <w:r>
                    <w:rPr>
                      <w:rFonts w:hint="eastAsia" w:hAnsi="仿宋" w:eastAsia="仿宋"/>
                      <w:szCs w:val="21"/>
                    </w:rPr>
                    <w:t>达标率</w:t>
                  </w:r>
                  <w:r>
                    <w:rPr>
                      <w:rFonts w:hAnsi="仿宋" w:eastAsia="仿宋"/>
                      <w:szCs w:val="21"/>
                    </w:rPr>
                    <w:t>（</w:t>
                  </w:r>
                  <w:r>
                    <w:rPr>
                      <w:rFonts w:eastAsia="仿宋"/>
                      <w:szCs w:val="21"/>
                    </w:rPr>
                    <w:t>%</w:t>
                  </w:r>
                  <w:r>
                    <w:rPr>
                      <w:rFonts w:hAnsi="仿宋" w:eastAsia="仿宋"/>
                      <w:szCs w:val="21"/>
                    </w:rPr>
                    <w:t>）</w:t>
                  </w:r>
                </w:p>
              </w:tc>
              <w:tc>
                <w:tcPr>
                  <w:tcW w:w="1088" w:type="dxa"/>
                  <w:noWrap/>
                  <w:vAlign w:val="center"/>
                </w:tcPr>
                <w:p w14:paraId="4C62E723">
                  <w:pPr>
                    <w:jc w:val="center"/>
                    <w:rPr>
                      <w:rFonts w:eastAsia="仿宋"/>
                      <w:szCs w:val="21"/>
                    </w:rPr>
                  </w:pPr>
                  <w:r>
                    <w:rPr>
                      <w:rFonts w:hAnsi="仿宋" w:eastAsia="仿宋"/>
                      <w:szCs w:val="21"/>
                    </w:rPr>
                    <w:t>达标情况</w:t>
                  </w:r>
                </w:p>
              </w:tc>
            </w:tr>
            <w:tr w14:paraId="4B68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670211A6">
                  <w:pPr>
                    <w:jc w:val="center"/>
                    <w:rPr>
                      <w:rFonts w:eastAsia="仿宋"/>
                      <w:szCs w:val="21"/>
                    </w:rPr>
                  </w:pPr>
                  <w:r>
                    <w:rPr>
                      <w:rFonts w:eastAsia="仿宋"/>
                      <w:szCs w:val="21"/>
                    </w:rPr>
                    <w:t>SO</w:t>
                  </w:r>
                  <w:r>
                    <w:rPr>
                      <w:rFonts w:eastAsia="仿宋"/>
                      <w:szCs w:val="21"/>
                      <w:vertAlign w:val="subscript"/>
                    </w:rPr>
                    <w:t>2</w:t>
                  </w:r>
                </w:p>
              </w:tc>
              <w:tc>
                <w:tcPr>
                  <w:tcW w:w="3077" w:type="dxa"/>
                  <w:noWrap/>
                  <w:vAlign w:val="center"/>
                </w:tcPr>
                <w:p w14:paraId="3C9992A1">
                  <w:pPr>
                    <w:jc w:val="center"/>
                    <w:rPr>
                      <w:rFonts w:eastAsia="仿宋"/>
                      <w:szCs w:val="21"/>
                    </w:rPr>
                  </w:pPr>
                  <w:r>
                    <w:rPr>
                      <w:rFonts w:hAnsi="仿宋" w:eastAsia="仿宋"/>
                      <w:szCs w:val="21"/>
                    </w:rPr>
                    <w:t>年平均质量浓度</w:t>
                  </w:r>
                </w:p>
              </w:tc>
              <w:tc>
                <w:tcPr>
                  <w:tcW w:w="1275" w:type="dxa"/>
                  <w:noWrap/>
                  <w:vAlign w:val="center"/>
                </w:tcPr>
                <w:p w14:paraId="198A4D0B">
                  <w:pPr>
                    <w:jc w:val="center"/>
                    <w:rPr>
                      <w:rFonts w:eastAsia="仿宋"/>
                      <w:szCs w:val="21"/>
                    </w:rPr>
                  </w:pPr>
                  <w:r>
                    <w:rPr>
                      <w:rFonts w:eastAsia="仿宋"/>
                      <w:szCs w:val="21"/>
                    </w:rPr>
                    <w:t>8</w:t>
                  </w:r>
                </w:p>
              </w:tc>
              <w:tc>
                <w:tcPr>
                  <w:tcW w:w="1276" w:type="dxa"/>
                  <w:noWrap/>
                  <w:vAlign w:val="center"/>
                </w:tcPr>
                <w:p w14:paraId="0DE274ED">
                  <w:pPr>
                    <w:jc w:val="center"/>
                    <w:rPr>
                      <w:rFonts w:eastAsia="仿宋"/>
                      <w:szCs w:val="21"/>
                    </w:rPr>
                  </w:pPr>
                  <w:r>
                    <w:rPr>
                      <w:rFonts w:eastAsia="仿宋"/>
                      <w:szCs w:val="21"/>
                    </w:rPr>
                    <w:t>60</w:t>
                  </w:r>
                </w:p>
              </w:tc>
              <w:tc>
                <w:tcPr>
                  <w:tcW w:w="1134" w:type="dxa"/>
                  <w:noWrap/>
                  <w:vAlign w:val="center"/>
                </w:tcPr>
                <w:p w14:paraId="7072F4D3">
                  <w:pPr>
                    <w:jc w:val="center"/>
                    <w:rPr>
                      <w:rFonts w:eastAsia="仿宋"/>
                      <w:szCs w:val="21"/>
                    </w:rPr>
                  </w:pPr>
                  <w:r>
                    <w:rPr>
                      <w:rFonts w:hint="eastAsia" w:eastAsia="仿宋"/>
                      <w:szCs w:val="21"/>
                    </w:rPr>
                    <w:t>/</w:t>
                  </w:r>
                </w:p>
              </w:tc>
              <w:tc>
                <w:tcPr>
                  <w:tcW w:w="1088" w:type="dxa"/>
                  <w:vMerge w:val="restart"/>
                  <w:noWrap/>
                  <w:vAlign w:val="center"/>
                </w:tcPr>
                <w:p w14:paraId="6E76780E">
                  <w:pPr>
                    <w:jc w:val="center"/>
                    <w:rPr>
                      <w:rFonts w:eastAsia="仿宋"/>
                      <w:szCs w:val="21"/>
                    </w:rPr>
                  </w:pPr>
                  <w:r>
                    <w:rPr>
                      <w:rFonts w:hAnsi="仿宋" w:eastAsia="仿宋"/>
                      <w:szCs w:val="21"/>
                    </w:rPr>
                    <w:t>达标</w:t>
                  </w:r>
                </w:p>
              </w:tc>
            </w:tr>
            <w:tr w14:paraId="38AE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7DC204F8">
                  <w:pPr>
                    <w:jc w:val="center"/>
                    <w:rPr>
                      <w:rFonts w:eastAsia="仿宋"/>
                      <w:szCs w:val="21"/>
                    </w:rPr>
                  </w:pPr>
                </w:p>
              </w:tc>
              <w:tc>
                <w:tcPr>
                  <w:tcW w:w="3077" w:type="dxa"/>
                  <w:noWrap/>
                  <w:vAlign w:val="center"/>
                </w:tcPr>
                <w:p w14:paraId="2057161C">
                  <w:pPr>
                    <w:jc w:val="center"/>
                    <w:rPr>
                      <w:rFonts w:eastAsia="仿宋"/>
                      <w:szCs w:val="21"/>
                    </w:rPr>
                  </w:pPr>
                  <w:r>
                    <w:rPr>
                      <w:rFonts w:hAnsi="仿宋" w:eastAsia="仿宋"/>
                      <w:szCs w:val="21"/>
                    </w:rPr>
                    <w:t>日均值范围</w:t>
                  </w:r>
                </w:p>
              </w:tc>
              <w:tc>
                <w:tcPr>
                  <w:tcW w:w="1275" w:type="dxa"/>
                  <w:noWrap/>
                  <w:vAlign w:val="center"/>
                </w:tcPr>
                <w:p w14:paraId="783C1510">
                  <w:pPr>
                    <w:jc w:val="center"/>
                    <w:rPr>
                      <w:rFonts w:eastAsia="仿宋"/>
                      <w:szCs w:val="21"/>
                    </w:rPr>
                  </w:pPr>
                  <w:r>
                    <w:rPr>
                      <w:rFonts w:eastAsia="仿宋"/>
                      <w:szCs w:val="21"/>
                    </w:rPr>
                    <w:t>4-17</w:t>
                  </w:r>
                </w:p>
              </w:tc>
              <w:tc>
                <w:tcPr>
                  <w:tcW w:w="1276" w:type="dxa"/>
                  <w:noWrap/>
                  <w:vAlign w:val="center"/>
                </w:tcPr>
                <w:p w14:paraId="6CF5D447">
                  <w:pPr>
                    <w:jc w:val="center"/>
                    <w:rPr>
                      <w:rFonts w:eastAsia="仿宋"/>
                      <w:szCs w:val="21"/>
                    </w:rPr>
                  </w:pPr>
                  <w:r>
                    <w:rPr>
                      <w:rFonts w:eastAsia="仿宋"/>
                      <w:szCs w:val="21"/>
                    </w:rPr>
                    <w:t>150</w:t>
                  </w:r>
                </w:p>
              </w:tc>
              <w:tc>
                <w:tcPr>
                  <w:tcW w:w="1134" w:type="dxa"/>
                  <w:noWrap/>
                  <w:vAlign w:val="center"/>
                </w:tcPr>
                <w:p w14:paraId="7B264ECC">
                  <w:pPr>
                    <w:jc w:val="center"/>
                    <w:rPr>
                      <w:rFonts w:eastAsia="仿宋"/>
                      <w:szCs w:val="21"/>
                    </w:rPr>
                  </w:pPr>
                  <w:r>
                    <w:rPr>
                      <w:rFonts w:hint="eastAsia" w:eastAsia="仿宋"/>
                      <w:szCs w:val="21"/>
                    </w:rPr>
                    <w:t>100</w:t>
                  </w:r>
                </w:p>
              </w:tc>
              <w:tc>
                <w:tcPr>
                  <w:tcW w:w="1088" w:type="dxa"/>
                  <w:vMerge w:val="continue"/>
                  <w:noWrap/>
                  <w:vAlign w:val="center"/>
                </w:tcPr>
                <w:p w14:paraId="3B62585F">
                  <w:pPr>
                    <w:jc w:val="center"/>
                    <w:rPr>
                      <w:rFonts w:eastAsia="仿宋"/>
                      <w:szCs w:val="21"/>
                    </w:rPr>
                  </w:pPr>
                </w:p>
              </w:tc>
            </w:tr>
            <w:tr w14:paraId="55AC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712DC933">
                  <w:pPr>
                    <w:jc w:val="center"/>
                    <w:rPr>
                      <w:rFonts w:eastAsia="仿宋"/>
                      <w:szCs w:val="21"/>
                    </w:rPr>
                  </w:pPr>
                  <w:r>
                    <w:rPr>
                      <w:rFonts w:eastAsia="仿宋"/>
                      <w:szCs w:val="21"/>
                    </w:rPr>
                    <w:t>NO</w:t>
                  </w:r>
                  <w:r>
                    <w:rPr>
                      <w:rFonts w:eastAsia="仿宋"/>
                      <w:szCs w:val="21"/>
                      <w:vertAlign w:val="subscript"/>
                    </w:rPr>
                    <w:t>2</w:t>
                  </w:r>
                </w:p>
              </w:tc>
              <w:tc>
                <w:tcPr>
                  <w:tcW w:w="3077" w:type="dxa"/>
                  <w:noWrap/>
                  <w:vAlign w:val="center"/>
                </w:tcPr>
                <w:p w14:paraId="161D415D">
                  <w:pPr>
                    <w:jc w:val="center"/>
                    <w:rPr>
                      <w:rFonts w:eastAsia="仿宋"/>
                      <w:szCs w:val="21"/>
                    </w:rPr>
                  </w:pPr>
                  <w:r>
                    <w:rPr>
                      <w:rFonts w:hAnsi="仿宋" w:eastAsia="仿宋"/>
                      <w:szCs w:val="21"/>
                    </w:rPr>
                    <w:t>年平均质量浓度</w:t>
                  </w:r>
                </w:p>
              </w:tc>
              <w:tc>
                <w:tcPr>
                  <w:tcW w:w="1275" w:type="dxa"/>
                  <w:noWrap/>
                  <w:vAlign w:val="center"/>
                </w:tcPr>
                <w:p w14:paraId="2AD58D91">
                  <w:pPr>
                    <w:jc w:val="center"/>
                    <w:rPr>
                      <w:rFonts w:eastAsia="仿宋"/>
                      <w:szCs w:val="21"/>
                    </w:rPr>
                  </w:pPr>
                  <w:r>
                    <w:rPr>
                      <w:rFonts w:eastAsia="仿宋"/>
                      <w:szCs w:val="21"/>
                    </w:rPr>
                    <w:t>30</w:t>
                  </w:r>
                </w:p>
              </w:tc>
              <w:tc>
                <w:tcPr>
                  <w:tcW w:w="1276" w:type="dxa"/>
                  <w:noWrap/>
                  <w:vAlign w:val="center"/>
                </w:tcPr>
                <w:p w14:paraId="44062386">
                  <w:pPr>
                    <w:jc w:val="center"/>
                    <w:rPr>
                      <w:rFonts w:eastAsia="仿宋"/>
                      <w:szCs w:val="21"/>
                    </w:rPr>
                  </w:pPr>
                  <w:r>
                    <w:rPr>
                      <w:rFonts w:eastAsia="仿宋"/>
                      <w:szCs w:val="21"/>
                    </w:rPr>
                    <w:t>40</w:t>
                  </w:r>
                </w:p>
              </w:tc>
              <w:tc>
                <w:tcPr>
                  <w:tcW w:w="1134" w:type="dxa"/>
                  <w:noWrap/>
                  <w:vAlign w:val="center"/>
                </w:tcPr>
                <w:p w14:paraId="533E0A3A">
                  <w:pPr>
                    <w:jc w:val="center"/>
                    <w:rPr>
                      <w:rFonts w:eastAsia="仿宋"/>
                      <w:szCs w:val="21"/>
                    </w:rPr>
                  </w:pPr>
                  <w:r>
                    <w:rPr>
                      <w:rFonts w:hint="eastAsia" w:eastAsia="仿宋"/>
                      <w:szCs w:val="21"/>
                    </w:rPr>
                    <w:t>/</w:t>
                  </w:r>
                </w:p>
              </w:tc>
              <w:tc>
                <w:tcPr>
                  <w:tcW w:w="1088" w:type="dxa"/>
                  <w:vMerge w:val="restart"/>
                  <w:noWrap/>
                  <w:vAlign w:val="center"/>
                </w:tcPr>
                <w:p w14:paraId="480FA938">
                  <w:pPr>
                    <w:jc w:val="center"/>
                    <w:rPr>
                      <w:rFonts w:eastAsia="仿宋"/>
                      <w:szCs w:val="21"/>
                    </w:rPr>
                  </w:pPr>
                  <w:r>
                    <w:rPr>
                      <w:rFonts w:hAnsi="仿宋" w:eastAsia="仿宋"/>
                      <w:szCs w:val="21"/>
                    </w:rPr>
                    <w:t>达标</w:t>
                  </w:r>
                </w:p>
              </w:tc>
            </w:tr>
            <w:tr w14:paraId="494B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6810497E">
                  <w:pPr>
                    <w:jc w:val="center"/>
                    <w:rPr>
                      <w:rFonts w:eastAsia="仿宋"/>
                      <w:szCs w:val="21"/>
                    </w:rPr>
                  </w:pPr>
                </w:p>
              </w:tc>
              <w:tc>
                <w:tcPr>
                  <w:tcW w:w="3077" w:type="dxa"/>
                  <w:noWrap/>
                  <w:vAlign w:val="center"/>
                </w:tcPr>
                <w:p w14:paraId="406FCFF7">
                  <w:pPr>
                    <w:jc w:val="center"/>
                    <w:rPr>
                      <w:rFonts w:eastAsia="仿宋"/>
                      <w:szCs w:val="21"/>
                    </w:rPr>
                  </w:pPr>
                  <w:r>
                    <w:rPr>
                      <w:rFonts w:hAnsi="仿宋" w:eastAsia="仿宋"/>
                      <w:szCs w:val="21"/>
                    </w:rPr>
                    <w:t>日均值范围</w:t>
                  </w:r>
                </w:p>
              </w:tc>
              <w:tc>
                <w:tcPr>
                  <w:tcW w:w="1275" w:type="dxa"/>
                  <w:noWrap/>
                  <w:vAlign w:val="center"/>
                </w:tcPr>
                <w:p w14:paraId="7943BDCC">
                  <w:pPr>
                    <w:jc w:val="center"/>
                    <w:rPr>
                      <w:rFonts w:eastAsia="仿宋"/>
                      <w:szCs w:val="21"/>
                    </w:rPr>
                  </w:pPr>
                  <w:r>
                    <w:rPr>
                      <w:rFonts w:eastAsia="仿宋"/>
                      <w:szCs w:val="21"/>
                    </w:rPr>
                    <w:t>6-106</w:t>
                  </w:r>
                </w:p>
              </w:tc>
              <w:tc>
                <w:tcPr>
                  <w:tcW w:w="1276" w:type="dxa"/>
                  <w:noWrap/>
                  <w:vAlign w:val="center"/>
                </w:tcPr>
                <w:p w14:paraId="69B0030A">
                  <w:pPr>
                    <w:jc w:val="center"/>
                    <w:rPr>
                      <w:rFonts w:eastAsia="仿宋"/>
                      <w:szCs w:val="21"/>
                    </w:rPr>
                  </w:pPr>
                  <w:r>
                    <w:rPr>
                      <w:rFonts w:eastAsia="仿宋"/>
                      <w:szCs w:val="21"/>
                    </w:rPr>
                    <w:t>80</w:t>
                  </w:r>
                </w:p>
              </w:tc>
              <w:tc>
                <w:tcPr>
                  <w:tcW w:w="1134" w:type="dxa"/>
                  <w:noWrap/>
                  <w:vAlign w:val="center"/>
                </w:tcPr>
                <w:p w14:paraId="0652EF23">
                  <w:pPr>
                    <w:jc w:val="center"/>
                    <w:rPr>
                      <w:rFonts w:eastAsia="仿宋"/>
                      <w:szCs w:val="21"/>
                    </w:rPr>
                  </w:pPr>
                  <w:r>
                    <w:rPr>
                      <w:rFonts w:hint="eastAsia" w:eastAsia="仿宋"/>
                      <w:szCs w:val="21"/>
                    </w:rPr>
                    <w:t>98.1</w:t>
                  </w:r>
                </w:p>
              </w:tc>
              <w:tc>
                <w:tcPr>
                  <w:tcW w:w="1088" w:type="dxa"/>
                  <w:vMerge w:val="continue"/>
                  <w:noWrap/>
                  <w:vAlign w:val="center"/>
                </w:tcPr>
                <w:p w14:paraId="34715323">
                  <w:pPr>
                    <w:jc w:val="center"/>
                    <w:rPr>
                      <w:rFonts w:eastAsia="仿宋"/>
                      <w:szCs w:val="21"/>
                    </w:rPr>
                  </w:pPr>
                </w:p>
              </w:tc>
            </w:tr>
            <w:tr w14:paraId="351F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19541A01">
                  <w:pPr>
                    <w:jc w:val="center"/>
                    <w:rPr>
                      <w:rFonts w:eastAsia="仿宋"/>
                      <w:szCs w:val="21"/>
                    </w:rPr>
                  </w:pPr>
                  <w:r>
                    <w:rPr>
                      <w:rFonts w:eastAsia="仿宋"/>
                      <w:szCs w:val="21"/>
                    </w:rPr>
                    <w:t>CO</w:t>
                  </w:r>
                </w:p>
              </w:tc>
              <w:tc>
                <w:tcPr>
                  <w:tcW w:w="3077" w:type="dxa"/>
                  <w:noWrap/>
                  <w:vAlign w:val="center"/>
                </w:tcPr>
                <w:p w14:paraId="06EF6C99">
                  <w:pPr>
                    <w:jc w:val="center"/>
                    <w:rPr>
                      <w:rFonts w:eastAsia="仿宋"/>
                      <w:szCs w:val="21"/>
                    </w:rPr>
                  </w:pPr>
                  <w:r>
                    <w:rPr>
                      <w:rFonts w:eastAsia="仿宋"/>
                      <w:szCs w:val="21"/>
                    </w:rPr>
                    <w:t>24</w:t>
                  </w:r>
                  <w:r>
                    <w:rPr>
                      <w:rFonts w:hAnsi="仿宋" w:eastAsia="仿宋"/>
                      <w:szCs w:val="21"/>
                    </w:rPr>
                    <w:t>小时平均第</w:t>
                  </w:r>
                  <w:r>
                    <w:rPr>
                      <w:rFonts w:eastAsia="仿宋"/>
                      <w:szCs w:val="21"/>
                    </w:rPr>
                    <w:t>95</w:t>
                  </w:r>
                  <w:r>
                    <w:rPr>
                      <w:rFonts w:hAnsi="仿宋" w:eastAsia="仿宋"/>
                      <w:szCs w:val="21"/>
                    </w:rPr>
                    <w:t>百分位数质量浓度</w:t>
                  </w:r>
                </w:p>
              </w:tc>
              <w:tc>
                <w:tcPr>
                  <w:tcW w:w="1275" w:type="dxa"/>
                  <w:noWrap/>
                  <w:vAlign w:val="center"/>
                </w:tcPr>
                <w:p w14:paraId="052A1909">
                  <w:pPr>
                    <w:jc w:val="center"/>
                    <w:rPr>
                      <w:rFonts w:eastAsia="仿宋"/>
                      <w:szCs w:val="21"/>
                    </w:rPr>
                  </w:pPr>
                  <w:r>
                    <w:rPr>
                      <w:rFonts w:eastAsia="仿宋"/>
                      <w:szCs w:val="21"/>
                    </w:rPr>
                    <w:t>1100</w:t>
                  </w:r>
                </w:p>
              </w:tc>
              <w:tc>
                <w:tcPr>
                  <w:tcW w:w="1276" w:type="dxa"/>
                  <w:noWrap/>
                  <w:vAlign w:val="center"/>
                </w:tcPr>
                <w:p w14:paraId="647A94B8">
                  <w:pPr>
                    <w:jc w:val="center"/>
                    <w:rPr>
                      <w:rFonts w:eastAsia="仿宋"/>
                      <w:szCs w:val="21"/>
                    </w:rPr>
                  </w:pPr>
                  <w:r>
                    <w:rPr>
                      <w:rFonts w:eastAsia="仿宋"/>
                      <w:szCs w:val="21"/>
                    </w:rPr>
                    <w:t>4000</w:t>
                  </w:r>
                </w:p>
              </w:tc>
              <w:tc>
                <w:tcPr>
                  <w:tcW w:w="1134" w:type="dxa"/>
                  <w:noWrap/>
                  <w:vAlign w:val="center"/>
                </w:tcPr>
                <w:p w14:paraId="110D33CF">
                  <w:pPr>
                    <w:jc w:val="center"/>
                    <w:rPr>
                      <w:rFonts w:eastAsia="仿宋"/>
                      <w:szCs w:val="21"/>
                    </w:rPr>
                  </w:pPr>
                  <w:r>
                    <w:rPr>
                      <w:rFonts w:hint="eastAsia" w:eastAsia="仿宋"/>
                      <w:szCs w:val="21"/>
                    </w:rPr>
                    <w:t>/</w:t>
                  </w:r>
                </w:p>
              </w:tc>
              <w:tc>
                <w:tcPr>
                  <w:tcW w:w="1088" w:type="dxa"/>
                  <w:vMerge w:val="restart"/>
                  <w:noWrap/>
                  <w:vAlign w:val="center"/>
                </w:tcPr>
                <w:p w14:paraId="1E10C966">
                  <w:pPr>
                    <w:jc w:val="center"/>
                    <w:rPr>
                      <w:rFonts w:eastAsia="仿宋"/>
                      <w:szCs w:val="21"/>
                    </w:rPr>
                  </w:pPr>
                  <w:r>
                    <w:rPr>
                      <w:rFonts w:hAnsi="仿宋" w:eastAsia="仿宋"/>
                      <w:szCs w:val="21"/>
                    </w:rPr>
                    <w:t>达标</w:t>
                  </w:r>
                </w:p>
              </w:tc>
            </w:tr>
            <w:tr w14:paraId="5D41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59AC2F0C">
                  <w:pPr>
                    <w:jc w:val="center"/>
                    <w:rPr>
                      <w:rFonts w:eastAsia="仿宋"/>
                      <w:szCs w:val="21"/>
                    </w:rPr>
                  </w:pPr>
                </w:p>
              </w:tc>
              <w:tc>
                <w:tcPr>
                  <w:tcW w:w="3077" w:type="dxa"/>
                  <w:noWrap/>
                  <w:vAlign w:val="center"/>
                </w:tcPr>
                <w:p w14:paraId="56D56493">
                  <w:pPr>
                    <w:jc w:val="center"/>
                    <w:rPr>
                      <w:rFonts w:eastAsia="仿宋"/>
                      <w:szCs w:val="21"/>
                    </w:rPr>
                  </w:pPr>
                  <w:r>
                    <w:rPr>
                      <w:rFonts w:hAnsi="仿宋" w:eastAsia="仿宋"/>
                      <w:szCs w:val="21"/>
                    </w:rPr>
                    <w:t>日均值范围</w:t>
                  </w:r>
                </w:p>
              </w:tc>
              <w:tc>
                <w:tcPr>
                  <w:tcW w:w="1275" w:type="dxa"/>
                  <w:noWrap/>
                  <w:vAlign w:val="center"/>
                </w:tcPr>
                <w:p w14:paraId="51B7DCEE">
                  <w:pPr>
                    <w:jc w:val="center"/>
                    <w:rPr>
                      <w:rFonts w:eastAsia="仿宋"/>
                      <w:szCs w:val="21"/>
                    </w:rPr>
                  </w:pPr>
                  <w:r>
                    <w:rPr>
                      <w:rFonts w:eastAsia="仿宋"/>
                      <w:szCs w:val="21"/>
                    </w:rPr>
                    <w:t>400-1500</w:t>
                  </w:r>
                </w:p>
              </w:tc>
              <w:tc>
                <w:tcPr>
                  <w:tcW w:w="1276" w:type="dxa"/>
                  <w:noWrap/>
                  <w:vAlign w:val="center"/>
                </w:tcPr>
                <w:p w14:paraId="07263E7E">
                  <w:pPr>
                    <w:jc w:val="center"/>
                    <w:rPr>
                      <w:rFonts w:eastAsia="仿宋"/>
                      <w:szCs w:val="21"/>
                    </w:rPr>
                  </w:pPr>
                  <w:r>
                    <w:rPr>
                      <w:rFonts w:eastAsia="仿宋"/>
                      <w:szCs w:val="21"/>
                    </w:rPr>
                    <w:t>4000</w:t>
                  </w:r>
                </w:p>
              </w:tc>
              <w:tc>
                <w:tcPr>
                  <w:tcW w:w="1134" w:type="dxa"/>
                  <w:noWrap/>
                  <w:vAlign w:val="center"/>
                </w:tcPr>
                <w:p w14:paraId="6D5BD9EC">
                  <w:pPr>
                    <w:jc w:val="center"/>
                    <w:rPr>
                      <w:rFonts w:eastAsia="仿宋"/>
                      <w:szCs w:val="21"/>
                    </w:rPr>
                  </w:pPr>
                  <w:r>
                    <w:rPr>
                      <w:rFonts w:hint="eastAsia" w:eastAsia="仿宋"/>
                      <w:szCs w:val="21"/>
                    </w:rPr>
                    <w:t>100</w:t>
                  </w:r>
                </w:p>
              </w:tc>
              <w:tc>
                <w:tcPr>
                  <w:tcW w:w="1088" w:type="dxa"/>
                  <w:vMerge w:val="continue"/>
                  <w:noWrap/>
                  <w:vAlign w:val="center"/>
                </w:tcPr>
                <w:p w14:paraId="4BE85D85">
                  <w:pPr>
                    <w:jc w:val="center"/>
                    <w:rPr>
                      <w:rFonts w:eastAsia="仿宋"/>
                      <w:szCs w:val="21"/>
                    </w:rPr>
                  </w:pPr>
                </w:p>
              </w:tc>
            </w:tr>
            <w:tr w14:paraId="28EE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78A45D5F">
                  <w:pPr>
                    <w:jc w:val="center"/>
                    <w:rPr>
                      <w:rFonts w:eastAsia="仿宋"/>
                      <w:b/>
                      <w:bCs/>
                      <w:szCs w:val="21"/>
                    </w:rPr>
                  </w:pPr>
                  <w:r>
                    <w:rPr>
                      <w:rFonts w:eastAsia="仿宋"/>
                      <w:b/>
                      <w:bCs/>
                      <w:szCs w:val="21"/>
                    </w:rPr>
                    <w:t>O</w:t>
                  </w:r>
                  <w:r>
                    <w:rPr>
                      <w:rFonts w:eastAsia="仿宋"/>
                      <w:b/>
                      <w:bCs/>
                      <w:szCs w:val="21"/>
                      <w:vertAlign w:val="subscript"/>
                    </w:rPr>
                    <w:t>3</w:t>
                  </w:r>
                </w:p>
              </w:tc>
              <w:tc>
                <w:tcPr>
                  <w:tcW w:w="3077" w:type="dxa"/>
                  <w:noWrap/>
                  <w:vAlign w:val="center"/>
                </w:tcPr>
                <w:p w14:paraId="732DC17E">
                  <w:pPr>
                    <w:jc w:val="center"/>
                    <w:rPr>
                      <w:rFonts w:eastAsia="仿宋"/>
                      <w:b/>
                      <w:bCs/>
                      <w:szCs w:val="21"/>
                    </w:rPr>
                  </w:pPr>
                  <w:r>
                    <w:rPr>
                      <w:rFonts w:hAnsi="仿宋" w:eastAsia="仿宋"/>
                      <w:b/>
                      <w:bCs/>
                      <w:szCs w:val="21"/>
                    </w:rPr>
                    <w:t>日最大</w:t>
                  </w:r>
                  <w:r>
                    <w:rPr>
                      <w:rFonts w:eastAsia="仿宋"/>
                      <w:b/>
                      <w:bCs/>
                      <w:szCs w:val="21"/>
                    </w:rPr>
                    <w:t>8</w:t>
                  </w:r>
                  <w:r>
                    <w:rPr>
                      <w:rFonts w:hAnsi="仿宋" w:eastAsia="仿宋"/>
                      <w:b/>
                      <w:bCs/>
                      <w:szCs w:val="21"/>
                    </w:rPr>
                    <w:t>小时滑动平均值的第</w:t>
                  </w:r>
                  <w:r>
                    <w:rPr>
                      <w:rFonts w:eastAsia="仿宋"/>
                      <w:b/>
                      <w:bCs/>
                      <w:szCs w:val="21"/>
                    </w:rPr>
                    <w:t>90</w:t>
                  </w:r>
                  <w:r>
                    <w:rPr>
                      <w:rFonts w:hAnsi="仿宋" w:eastAsia="仿宋"/>
                      <w:b/>
                      <w:bCs/>
                      <w:szCs w:val="21"/>
                    </w:rPr>
                    <w:t>位百分位数质量浓度</w:t>
                  </w:r>
                </w:p>
              </w:tc>
              <w:tc>
                <w:tcPr>
                  <w:tcW w:w="1275" w:type="dxa"/>
                  <w:noWrap/>
                  <w:vAlign w:val="center"/>
                </w:tcPr>
                <w:p w14:paraId="365D1B45">
                  <w:pPr>
                    <w:jc w:val="center"/>
                    <w:rPr>
                      <w:rFonts w:eastAsia="仿宋"/>
                      <w:b/>
                      <w:bCs/>
                      <w:szCs w:val="21"/>
                    </w:rPr>
                  </w:pPr>
                  <w:r>
                    <w:rPr>
                      <w:rFonts w:eastAsia="仿宋"/>
                      <w:b/>
                      <w:bCs/>
                      <w:szCs w:val="21"/>
                    </w:rPr>
                    <w:t>174</w:t>
                  </w:r>
                </w:p>
              </w:tc>
              <w:tc>
                <w:tcPr>
                  <w:tcW w:w="1276" w:type="dxa"/>
                  <w:noWrap/>
                  <w:vAlign w:val="center"/>
                </w:tcPr>
                <w:p w14:paraId="256C01B4">
                  <w:pPr>
                    <w:jc w:val="center"/>
                    <w:rPr>
                      <w:rFonts w:eastAsia="仿宋"/>
                      <w:b/>
                      <w:bCs/>
                      <w:szCs w:val="21"/>
                    </w:rPr>
                  </w:pPr>
                  <w:r>
                    <w:rPr>
                      <w:rFonts w:eastAsia="仿宋"/>
                      <w:b/>
                      <w:bCs/>
                      <w:szCs w:val="21"/>
                    </w:rPr>
                    <w:t>160</w:t>
                  </w:r>
                </w:p>
              </w:tc>
              <w:tc>
                <w:tcPr>
                  <w:tcW w:w="1134" w:type="dxa"/>
                  <w:noWrap/>
                  <w:vAlign w:val="center"/>
                </w:tcPr>
                <w:p w14:paraId="157E43DE">
                  <w:pPr>
                    <w:jc w:val="center"/>
                    <w:rPr>
                      <w:rFonts w:eastAsia="仿宋"/>
                      <w:b/>
                      <w:bCs/>
                      <w:szCs w:val="21"/>
                    </w:rPr>
                  </w:pPr>
                  <w:r>
                    <w:rPr>
                      <w:rFonts w:hint="eastAsia" w:eastAsia="仿宋"/>
                      <w:b/>
                      <w:bCs/>
                      <w:szCs w:val="21"/>
                    </w:rPr>
                    <w:t>/</w:t>
                  </w:r>
                </w:p>
              </w:tc>
              <w:tc>
                <w:tcPr>
                  <w:tcW w:w="1088" w:type="dxa"/>
                  <w:vMerge w:val="restart"/>
                  <w:noWrap/>
                  <w:vAlign w:val="center"/>
                </w:tcPr>
                <w:p w14:paraId="6111AAC9">
                  <w:pPr>
                    <w:jc w:val="center"/>
                    <w:rPr>
                      <w:rFonts w:eastAsia="仿宋"/>
                      <w:b/>
                      <w:bCs/>
                      <w:szCs w:val="21"/>
                    </w:rPr>
                  </w:pPr>
                  <w:r>
                    <w:rPr>
                      <w:rFonts w:hAnsi="仿宋" w:eastAsia="仿宋"/>
                      <w:b/>
                      <w:bCs/>
                      <w:szCs w:val="21"/>
                    </w:rPr>
                    <w:t>不达标</w:t>
                  </w:r>
                </w:p>
              </w:tc>
            </w:tr>
            <w:tr w14:paraId="0656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5E072ACF">
                  <w:pPr>
                    <w:jc w:val="center"/>
                    <w:rPr>
                      <w:rFonts w:eastAsia="仿宋"/>
                      <w:b/>
                      <w:bCs/>
                      <w:szCs w:val="21"/>
                    </w:rPr>
                  </w:pPr>
                </w:p>
              </w:tc>
              <w:tc>
                <w:tcPr>
                  <w:tcW w:w="3077" w:type="dxa"/>
                  <w:noWrap/>
                  <w:vAlign w:val="center"/>
                </w:tcPr>
                <w:p w14:paraId="37145579">
                  <w:pPr>
                    <w:jc w:val="center"/>
                    <w:rPr>
                      <w:rFonts w:hAnsi="仿宋" w:eastAsia="仿宋"/>
                      <w:b/>
                      <w:bCs/>
                      <w:szCs w:val="21"/>
                    </w:rPr>
                  </w:pPr>
                  <w:r>
                    <w:rPr>
                      <w:rFonts w:hAnsi="仿宋" w:eastAsia="仿宋"/>
                      <w:b/>
                      <w:bCs/>
                      <w:szCs w:val="21"/>
                    </w:rPr>
                    <w:t>日均值范围</w:t>
                  </w:r>
                </w:p>
              </w:tc>
              <w:tc>
                <w:tcPr>
                  <w:tcW w:w="1275" w:type="dxa"/>
                  <w:noWrap/>
                  <w:vAlign w:val="center"/>
                </w:tcPr>
                <w:p w14:paraId="1635095B">
                  <w:pPr>
                    <w:jc w:val="center"/>
                    <w:rPr>
                      <w:rFonts w:eastAsia="仿宋"/>
                      <w:b/>
                      <w:bCs/>
                      <w:szCs w:val="21"/>
                    </w:rPr>
                  </w:pPr>
                  <w:r>
                    <w:rPr>
                      <w:rFonts w:hint="eastAsia" w:eastAsia="仿宋"/>
                      <w:b/>
                      <w:bCs/>
                      <w:szCs w:val="21"/>
                    </w:rPr>
                    <w:t>11-246</w:t>
                  </w:r>
                </w:p>
              </w:tc>
              <w:tc>
                <w:tcPr>
                  <w:tcW w:w="1276" w:type="dxa"/>
                  <w:noWrap/>
                  <w:vAlign w:val="center"/>
                </w:tcPr>
                <w:p w14:paraId="37FFBB85">
                  <w:pPr>
                    <w:jc w:val="center"/>
                    <w:rPr>
                      <w:rFonts w:eastAsia="仿宋"/>
                      <w:b/>
                      <w:bCs/>
                      <w:szCs w:val="21"/>
                    </w:rPr>
                  </w:pPr>
                  <w:r>
                    <w:rPr>
                      <w:rFonts w:hint="eastAsia" w:eastAsia="仿宋"/>
                      <w:b/>
                      <w:bCs/>
                      <w:szCs w:val="21"/>
                    </w:rPr>
                    <w:t>160</w:t>
                  </w:r>
                </w:p>
              </w:tc>
              <w:tc>
                <w:tcPr>
                  <w:tcW w:w="1134" w:type="dxa"/>
                  <w:noWrap/>
                  <w:vAlign w:val="center"/>
                </w:tcPr>
                <w:p w14:paraId="35B35223">
                  <w:pPr>
                    <w:jc w:val="center"/>
                    <w:rPr>
                      <w:rFonts w:eastAsia="仿宋"/>
                      <w:b/>
                      <w:bCs/>
                      <w:szCs w:val="21"/>
                    </w:rPr>
                  </w:pPr>
                  <w:r>
                    <w:rPr>
                      <w:rFonts w:hint="eastAsia" w:eastAsia="仿宋"/>
                      <w:b/>
                      <w:bCs/>
                      <w:szCs w:val="21"/>
                    </w:rPr>
                    <w:t>85.5%</w:t>
                  </w:r>
                </w:p>
              </w:tc>
              <w:tc>
                <w:tcPr>
                  <w:tcW w:w="1088" w:type="dxa"/>
                  <w:vMerge w:val="continue"/>
                  <w:noWrap/>
                  <w:vAlign w:val="center"/>
                </w:tcPr>
                <w:p w14:paraId="46AAEAB7">
                  <w:pPr>
                    <w:jc w:val="center"/>
                    <w:rPr>
                      <w:rFonts w:hAnsi="仿宋" w:eastAsia="仿宋"/>
                      <w:b/>
                      <w:bCs/>
                      <w:szCs w:val="21"/>
                    </w:rPr>
                  </w:pPr>
                </w:p>
              </w:tc>
            </w:tr>
            <w:tr w14:paraId="6A2E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326C808D">
                  <w:pPr>
                    <w:jc w:val="center"/>
                    <w:rPr>
                      <w:rFonts w:eastAsia="仿宋"/>
                      <w:szCs w:val="21"/>
                    </w:rPr>
                  </w:pPr>
                  <w:r>
                    <w:rPr>
                      <w:rFonts w:eastAsia="仿宋"/>
                      <w:szCs w:val="21"/>
                    </w:rPr>
                    <w:t>PM</w:t>
                  </w:r>
                  <w:r>
                    <w:rPr>
                      <w:rFonts w:eastAsia="仿宋"/>
                      <w:szCs w:val="21"/>
                      <w:vertAlign w:val="subscript"/>
                    </w:rPr>
                    <w:t>10</w:t>
                  </w:r>
                </w:p>
              </w:tc>
              <w:tc>
                <w:tcPr>
                  <w:tcW w:w="3077" w:type="dxa"/>
                  <w:noWrap/>
                  <w:vAlign w:val="center"/>
                </w:tcPr>
                <w:p w14:paraId="4223BB83">
                  <w:pPr>
                    <w:jc w:val="center"/>
                    <w:rPr>
                      <w:rFonts w:eastAsia="仿宋"/>
                      <w:szCs w:val="21"/>
                    </w:rPr>
                  </w:pPr>
                  <w:r>
                    <w:rPr>
                      <w:rFonts w:hAnsi="仿宋" w:eastAsia="仿宋"/>
                      <w:szCs w:val="21"/>
                    </w:rPr>
                    <w:t>年平均质量浓度</w:t>
                  </w:r>
                </w:p>
              </w:tc>
              <w:tc>
                <w:tcPr>
                  <w:tcW w:w="1275" w:type="dxa"/>
                  <w:noWrap/>
                  <w:vAlign w:val="center"/>
                </w:tcPr>
                <w:p w14:paraId="04FD4C1F">
                  <w:pPr>
                    <w:jc w:val="center"/>
                    <w:rPr>
                      <w:rFonts w:eastAsia="仿宋"/>
                      <w:szCs w:val="21"/>
                    </w:rPr>
                  </w:pPr>
                  <w:r>
                    <w:rPr>
                      <w:rFonts w:eastAsia="仿宋"/>
                      <w:szCs w:val="21"/>
                    </w:rPr>
                    <w:t>57</w:t>
                  </w:r>
                </w:p>
              </w:tc>
              <w:tc>
                <w:tcPr>
                  <w:tcW w:w="1276" w:type="dxa"/>
                  <w:noWrap/>
                  <w:vAlign w:val="center"/>
                </w:tcPr>
                <w:p w14:paraId="14AFFA0B">
                  <w:pPr>
                    <w:jc w:val="center"/>
                    <w:rPr>
                      <w:rFonts w:eastAsia="仿宋"/>
                      <w:szCs w:val="21"/>
                    </w:rPr>
                  </w:pPr>
                  <w:r>
                    <w:rPr>
                      <w:rFonts w:eastAsia="仿宋"/>
                      <w:szCs w:val="21"/>
                    </w:rPr>
                    <w:t>70</w:t>
                  </w:r>
                </w:p>
              </w:tc>
              <w:tc>
                <w:tcPr>
                  <w:tcW w:w="1134" w:type="dxa"/>
                  <w:noWrap/>
                  <w:vAlign w:val="center"/>
                </w:tcPr>
                <w:p w14:paraId="6E465287">
                  <w:pPr>
                    <w:jc w:val="center"/>
                    <w:rPr>
                      <w:rFonts w:eastAsia="仿宋"/>
                      <w:szCs w:val="21"/>
                    </w:rPr>
                  </w:pPr>
                  <w:r>
                    <w:rPr>
                      <w:rFonts w:hint="eastAsia" w:eastAsia="仿宋"/>
                      <w:szCs w:val="21"/>
                    </w:rPr>
                    <w:t>/</w:t>
                  </w:r>
                </w:p>
              </w:tc>
              <w:tc>
                <w:tcPr>
                  <w:tcW w:w="1088" w:type="dxa"/>
                  <w:vMerge w:val="restart"/>
                  <w:noWrap/>
                  <w:vAlign w:val="center"/>
                </w:tcPr>
                <w:p w14:paraId="4BC37E04">
                  <w:pPr>
                    <w:jc w:val="center"/>
                    <w:rPr>
                      <w:rFonts w:eastAsia="仿宋"/>
                      <w:szCs w:val="21"/>
                    </w:rPr>
                  </w:pPr>
                  <w:r>
                    <w:rPr>
                      <w:rFonts w:hAnsi="仿宋" w:eastAsia="仿宋"/>
                      <w:szCs w:val="21"/>
                    </w:rPr>
                    <w:t>达标</w:t>
                  </w:r>
                </w:p>
              </w:tc>
            </w:tr>
            <w:tr w14:paraId="5A60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7C2571B1">
                  <w:pPr>
                    <w:jc w:val="center"/>
                    <w:rPr>
                      <w:rFonts w:eastAsia="仿宋"/>
                      <w:szCs w:val="21"/>
                    </w:rPr>
                  </w:pPr>
                </w:p>
              </w:tc>
              <w:tc>
                <w:tcPr>
                  <w:tcW w:w="3077" w:type="dxa"/>
                  <w:noWrap/>
                  <w:vAlign w:val="center"/>
                </w:tcPr>
                <w:p w14:paraId="7836E2BD">
                  <w:pPr>
                    <w:jc w:val="center"/>
                    <w:rPr>
                      <w:rFonts w:eastAsia="仿宋"/>
                      <w:szCs w:val="21"/>
                    </w:rPr>
                  </w:pPr>
                  <w:r>
                    <w:rPr>
                      <w:rFonts w:hAnsi="仿宋" w:eastAsia="仿宋"/>
                      <w:szCs w:val="21"/>
                    </w:rPr>
                    <w:t>日均值范围</w:t>
                  </w:r>
                </w:p>
              </w:tc>
              <w:tc>
                <w:tcPr>
                  <w:tcW w:w="1275" w:type="dxa"/>
                  <w:noWrap/>
                  <w:vAlign w:val="center"/>
                </w:tcPr>
                <w:p w14:paraId="44D0051B">
                  <w:pPr>
                    <w:jc w:val="center"/>
                    <w:rPr>
                      <w:rFonts w:eastAsia="仿宋"/>
                      <w:szCs w:val="21"/>
                    </w:rPr>
                  </w:pPr>
                  <w:r>
                    <w:rPr>
                      <w:rFonts w:eastAsia="仿宋"/>
                      <w:szCs w:val="21"/>
                    </w:rPr>
                    <w:t>12-188</w:t>
                  </w:r>
                </w:p>
              </w:tc>
              <w:tc>
                <w:tcPr>
                  <w:tcW w:w="1276" w:type="dxa"/>
                  <w:noWrap/>
                  <w:vAlign w:val="center"/>
                </w:tcPr>
                <w:p w14:paraId="3DDA24CC">
                  <w:pPr>
                    <w:jc w:val="center"/>
                    <w:rPr>
                      <w:rFonts w:eastAsia="仿宋"/>
                      <w:szCs w:val="21"/>
                    </w:rPr>
                  </w:pPr>
                  <w:r>
                    <w:rPr>
                      <w:rFonts w:eastAsia="仿宋"/>
                      <w:szCs w:val="21"/>
                    </w:rPr>
                    <w:t>150</w:t>
                  </w:r>
                </w:p>
              </w:tc>
              <w:tc>
                <w:tcPr>
                  <w:tcW w:w="1134" w:type="dxa"/>
                  <w:noWrap/>
                  <w:vAlign w:val="center"/>
                </w:tcPr>
                <w:p w14:paraId="1F14100F">
                  <w:pPr>
                    <w:jc w:val="center"/>
                    <w:rPr>
                      <w:rFonts w:eastAsia="仿宋"/>
                      <w:szCs w:val="21"/>
                    </w:rPr>
                  </w:pPr>
                  <w:r>
                    <w:rPr>
                      <w:rFonts w:hint="eastAsia" w:eastAsia="仿宋"/>
                      <w:szCs w:val="21"/>
                    </w:rPr>
                    <w:t>98.8</w:t>
                  </w:r>
                </w:p>
              </w:tc>
              <w:tc>
                <w:tcPr>
                  <w:tcW w:w="1088" w:type="dxa"/>
                  <w:vMerge w:val="continue"/>
                  <w:noWrap/>
                  <w:vAlign w:val="center"/>
                </w:tcPr>
                <w:p w14:paraId="7585399E">
                  <w:pPr>
                    <w:jc w:val="center"/>
                    <w:rPr>
                      <w:rFonts w:eastAsia="仿宋"/>
                      <w:szCs w:val="21"/>
                    </w:rPr>
                  </w:pPr>
                </w:p>
              </w:tc>
            </w:tr>
            <w:tr w14:paraId="17DC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restart"/>
                  <w:noWrap/>
                  <w:vAlign w:val="center"/>
                </w:tcPr>
                <w:p w14:paraId="2E48096E">
                  <w:pPr>
                    <w:jc w:val="center"/>
                    <w:rPr>
                      <w:rFonts w:eastAsia="仿宋"/>
                      <w:b/>
                      <w:bCs/>
                      <w:szCs w:val="21"/>
                    </w:rPr>
                  </w:pPr>
                  <w:r>
                    <w:rPr>
                      <w:rFonts w:eastAsia="仿宋"/>
                      <w:b/>
                      <w:bCs/>
                      <w:szCs w:val="21"/>
                    </w:rPr>
                    <w:t>PM</w:t>
                  </w:r>
                  <w:r>
                    <w:rPr>
                      <w:rFonts w:eastAsia="仿宋"/>
                      <w:b/>
                      <w:bCs/>
                      <w:szCs w:val="21"/>
                      <w:vertAlign w:val="subscript"/>
                    </w:rPr>
                    <w:t>2.5</w:t>
                  </w:r>
                </w:p>
              </w:tc>
              <w:tc>
                <w:tcPr>
                  <w:tcW w:w="3077" w:type="dxa"/>
                  <w:noWrap/>
                  <w:vAlign w:val="center"/>
                </w:tcPr>
                <w:p w14:paraId="0EDC0577">
                  <w:pPr>
                    <w:jc w:val="center"/>
                    <w:rPr>
                      <w:rFonts w:eastAsia="仿宋"/>
                      <w:b/>
                      <w:bCs/>
                      <w:szCs w:val="21"/>
                    </w:rPr>
                  </w:pPr>
                  <w:r>
                    <w:rPr>
                      <w:rFonts w:hAnsi="仿宋" w:eastAsia="仿宋"/>
                      <w:b/>
                      <w:bCs/>
                      <w:szCs w:val="21"/>
                    </w:rPr>
                    <w:t>年平均质量浓度</w:t>
                  </w:r>
                </w:p>
              </w:tc>
              <w:tc>
                <w:tcPr>
                  <w:tcW w:w="1275" w:type="dxa"/>
                  <w:noWrap/>
                  <w:vAlign w:val="center"/>
                </w:tcPr>
                <w:p w14:paraId="259C8E52">
                  <w:pPr>
                    <w:jc w:val="center"/>
                    <w:rPr>
                      <w:rFonts w:eastAsia="仿宋"/>
                      <w:b/>
                      <w:bCs/>
                      <w:szCs w:val="21"/>
                    </w:rPr>
                  </w:pPr>
                  <w:r>
                    <w:rPr>
                      <w:rFonts w:eastAsia="仿宋"/>
                      <w:b/>
                      <w:bCs/>
                      <w:szCs w:val="21"/>
                    </w:rPr>
                    <w:t>34</w:t>
                  </w:r>
                </w:p>
              </w:tc>
              <w:tc>
                <w:tcPr>
                  <w:tcW w:w="1276" w:type="dxa"/>
                  <w:noWrap/>
                  <w:vAlign w:val="center"/>
                </w:tcPr>
                <w:p w14:paraId="6F8EBF09">
                  <w:pPr>
                    <w:jc w:val="center"/>
                    <w:rPr>
                      <w:rFonts w:eastAsia="仿宋"/>
                      <w:b/>
                      <w:bCs/>
                      <w:szCs w:val="21"/>
                    </w:rPr>
                  </w:pPr>
                  <w:r>
                    <w:rPr>
                      <w:rFonts w:eastAsia="仿宋"/>
                      <w:b/>
                      <w:bCs/>
                      <w:szCs w:val="21"/>
                    </w:rPr>
                    <w:t>35</w:t>
                  </w:r>
                </w:p>
              </w:tc>
              <w:tc>
                <w:tcPr>
                  <w:tcW w:w="1134" w:type="dxa"/>
                  <w:noWrap/>
                  <w:vAlign w:val="center"/>
                </w:tcPr>
                <w:p w14:paraId="628222D3">
                  <w:pPr>
                    <w:jc w:val="center"/>
                    <w:rPr>
                      <w:rFonts w:eastAsia="仿宋"/>
                      <w:b/>
                      <w:bCs/>
                      <w:szCs w:val="21"/>
                    </w:rPr>
                  </w:pPr>
                  <w:r>
                    <w:rPr>
                      <w:rFonts w:hint="eastAsia" w:eastAsia="仿宋"/>
                      <w:b/>
                      <w:bCs/>
                      <w:szCs w:val="21"/>
                    </w:rPr>
                    <w:t>/</w:t>
                  </w:r>
                </w:p>
              </w:tc>
              <w:tc>
                <w:tcPr>
                  <w:tcW w:w="1088" w:type="dxa"/>
                  <w:vMerge w:val="restart"/>
                  <w:noWrap/>
                  <w:vAlign w:val="center"/>
                </w:tcPr>
                <w:p w14:paraId="09944B3A">
                  <w:pPr>
                    <w:jc w:val="center"/>
                    <w:rPr>
                      <w:rFonts w:eastAsia="仿宋"/>
                      <w:b/>
                      <w:bCs/>
                      <w:szCs w:val="21"/>
                    </w:rPr>
                  </w:pPr>
                  <w:r>
                    <w:rPr>
                      <w:rFonts w:hAnsi="仿宋" w:eastAsia="仿宋"/>
                      <w:b/>
                      <w:bCs/>
                      <w:szCs w:val="21"/>
                    </w:rPr>
                    <w:t>不达标</w:t>
                  </w:r>
                </w:p>
              </w:tc>
            </w:tr>
            <w:tr w14:paraId="732D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1" w:type="dxa"/>
                  <w:vMerge w:val="continue"/>
                  <w:noWrap/>
                  <w:vAlign w:val="center"/>
                </w:tcPr>
                <w:p w14:paraId="58F9F5CE">
                  <w:pPr>
                    <w:adjustRightInd w:val="0"/>
                    <w:snapToGrid w:val="0"/>
                    <w:jc w:val="center"/>
                    <w:rPr>
                      <w:rFonts w:eastAsia="仿宋"/>
                      <w:b/>
                      <w:szCs w:val="21"/>
                    </w:rPr>
                  </w:pPr>
                </w:p>
              </w:tc>
              <w:tc>
                <w:tcPr>
                  <w:tcW w:w="3077" w:type="dxa"/>
                  <w:noWrap/>
                  <w:vAlign w:val="center"/>
                </w:tcPr>
                <w:p w14:paraId="0CD72E52">
                  <w:pPr>
                    <w:jc w:val="center"/>
                    <w:rPr>
                      <w:rFonts w:eastAsia="仿宋"/>
                      <w:b/>
                      <w:bCs/>
                      <w:szCs w:val="21"/>
                    </w:rPr>
                  </w:pPr>
                  <w:r>
                    <w:rPr>
                      <w:rFonts w:hAnsi="仿宋" w:eastAsia="仿宋"/>
                      <w:b/>
                      <w:bCs/>
                      <w:szCs w:val="21"/>
                    </w:rPr>
                    <w:t>日均值范围</w:t>
                  </w:r>
                </w:p>
              </w:tc>
              <w:tc>
                <w:tcPr>
                  <w:tcW w:w="1275" w:type="dxa"/>
                  <w:noWrap/>
                  <w:vAlign w:val="center"/>
                </w:tcPr>
                <w:p w14:paraId="23985D82">
                  <w:pPr>
                    <w:jc w:val="center"/>
                    <w:rPr>
                      <w:rFonts w:eastAsia="仿宋"/>
                      <w:b/>
                      <w:bCs/>
                      <w:szCs w:val="21"/>
                    </w:rPr>
                  </w:pPr>
                  <w:r>
                    <w:rPr>
                      <w:rFonts w:eastAsia="仿宋"/>
                      <w:b/>
                      <w:bCs/>
                      <w:szCs w:val="21"/>
                    </w:rPr>
                    <w:t>6-151</w:t>
                  </w:r>
                </w:p>
              </w:tc>
              <w:tc>
                <w:tcPr>
                  <w:tcW w:w="1276" w:type="dxa"/>
                  <w:noWrap/>
                  <w:vAlign w:val="center"/>
                </w:tcPr>
                <w:p w14:paraId="104CF32F">
                  <w:pPr>
                    <w:jc w:val="center"/>
                    <w:rPr>
                      <w:rFonts w:eastAsia="仿宋"/>
                      <w:b/>
                      <w:bCs/>
                      <w:szCs w:val="21"/>
                    </w:rPr>
                  </w:pPr>
                  <w:r>
                    <w:rPr>
                      <w:rFonts w:eastAsia="仿宋"/>
                      <w:b/>
                      <w:bCs/>
                      <w:szCs w:val="21"/>
                    </w:rPr>
                    <w:t>75</w:t>
                  </w:r>
                </w:p>
              </w:tc>
              <w:tc>
                <w:tcPr>
                  <w:tcW w:w="1134" w:type="dxa"/>
                  <w:noWrap/>
                  <w:vAlign w:val="center"/>
                </w:tcPr>
                <w:p w14:paraId="51D8B24D">
                  <w:pPr>
                    <w:jc w:val="center"/>
                    <w:rPr>
                      <w:rFonts w:eastAsia="仿宋"/>
                      <w:b/>
                      <w:bCs/>
                      <w:szCs w:val="21"/>
                    </w:rPr>
                  </w:pPr>
                  <w:r>
                    <w:rPr>
                      <w:rFonts w:hint="eastAsia" w:eastAsia="仿宋"/>
                      <w:b/>
                      <w:bCs/>
                      <w:szCs w:val="21"/>
                    </w:rPr>
                    <w:t>93.6</w:t>
                  </w:r>
                </w:p>
              </w:tc>
              <w:tc>
                <w:tcPr>
                  <w:tcW w:w="1088" w:type="dxa"/>
                  <w:vMerge w:val="continue"/>
                  <w:noWrap/>
                  <w:vAlign w:val="center"/>
                </w:tcPr>
                <w:p w14:paraId="6788382D">
                  <w:pPr>
                    <w:adjustRightInd w:val="0"/>
                    <w:snapToGrid w:val="0"/>
                    <w:jc w:val="center"/>
                    <w:rPr>
                      <w:rFonts w:eastAsia="仿宋"/>
                      <w:b/>
                      <w:szCs w:val="21"/>
                    </w:rPr>
                  </w:pPr>
                </w:p>
              </w:tc>
            </w:tr>
          </w:tbl>
          <w:p w14:paraId="04A650E2">
            <w:pPr>
              <w:spacing w:line="500" w:lineRule="exact"/>
              <w:ind w:firstLine="480" w:firstLineChars="200"/>
              <w:rPr>
                <w:rFonts w:eastAsia="仿宋"/>
                <w:bCs/>
                <w:sz w:val="24"/>
              </w:rPr>
            </w:pPr>
            <w:r>
              <w:rPr>
                <w:rFonts w:eastAsia="仿宋"/>
                <w:bCs/>
                <w:sz w:val="24"/>
              </w:rPr>
              <w:t>由上表可知，项目所在区域内NO</w:t>
            </w:r>
            <w:r>
              <w:rPr>
                <w:rFonts w:eastAsia="仿宋"/>
                <w:bCs/>
                <w:sz w:val="24"/>
                <w:vertAlign w:val="subscript"/>
              </w:rPr>
              <w:t>2</w:t>
            </w:r>
            <w:r>
              <w:rPr>
                <w:rFonts w:eastAsia="仿宋"/>
                <w:bCs/>
                <w:sz w:val="24"/>
              </w:rPr>
              <w:t>年均值、SO</w:t>
            </w:r>
            <w:r>
              <w:rPr>
                <w:rFonts w:eastAsia="仿宋"/>
                <w:bCs/>
                <w:sz w:val="24"/>
                <w:vertAlign w:val="subscript"/>
              </w:rPr>
              <w:t>2</w:t>
            </w:r>
            <w:r>
              <w:rPr>
                <w:rFonts w:eastAsia="仿宋"/>
                <w:bCs/>
                <w:sz w:val="24"/>
              </w:rPr>
              <w:t>年均值、CO24小时平均第95百分位数以及PM</w:t>
            </w:r>
            <w:r>
              <w:rPr>
                <w:rFonts w:eastAsia="仿宋"/>
                <w:bCs/>
                <w:sz w:val="24"/>
                <w:vertAlign w:val="subscript"/>
              </w:rPr>
              <w:t>10</w:t>
            </w:r>
            <w:r>
              <w:rPr>
                <w:rFonts w:eastAsia="仿宋"/>
                <w:bCs/>
                <w:sz w:val="24"/>
              </w:rPr>
              <w:t>年均值均符合《环境空气质量标准》（GB3095-2012）表1中二级标准，O</w:t>
            </w:r>
            <w:r>
              <w:rPr>
                <w:rFonts w:eastAsia="仿宋"/>
                <w:bCs/>
                <w:sz w:val="24"/>
                <w:vertAlign w:val="subscript"/>
              </w:rPr>
              <w:t>3</w:t>
            </w:r>
            <w:r>
              <w:rPr>
                <w:rFonts w:hint="eastAsia" w:eastAsia="仿宋"/>
                <w:bCs/>
                <w:sz w:val="24"/>
              </w:rPr>
              <w:t>、</w:t>
            </w:r>
            <w:r>
              <w:rPr>
                <w:rFonts w:eastAsia="仿宋"/>
                <w:bCs/>
                <w:sz w:val="24"/>
              </w:rPr>
              <w:t>PM</w:t>
            </w:r>
            <w:r>
              <w:rPr>
                <w:rFonts w:eastAsia="仿宋"/>
                <w:bCs/>
                <w:sz w:val="24"/>
                <w:vertAlign w:val="subscript"/>
              </w:rPr>
              <w:t>2.5</w:t>
            </w:r>
            <w:r>
              <w:rPr>
                <w:rFonts w:eastAsia="仿宋"/>
                <w:bCs/>
                <w:sz w:val="24"/>
              </w:rPr>
              <w:t>两项评价指标均不达标，因此，区域环境空气质量目前不达标。总体而言，本项目所在地为不达标区。</w:t>
            </w:r>
          </w:p>
          <w:p w14:paraId="614FCFB0">
            <w:pPr>
              <w:spacing w:line="500" w:lineRule="exact"/>
              <w:ind w:firstLine="480" w:firstLineChars="200"/>
              <w:rPr>
                <w:rFonts w:eastAsia="仿宋"/>
                <w:bCs/>
                <w:sz w:val="24"/>
              </w:rPr>
            </w:pPr>
            <w:r>
              <w:rPr>
                <w:rFonts w:eastAsia="仿宋"/>
                <w:bCs/>
                <w:sz w:val="24"/>
              </w:rPr>
              <w:t>区域削减计划：</w:t>
            </w:r>
          </w:p>
          <w:p w14:paraId="5F2E348C">
            <w:pPr>
              <w:spacing w:line="500" w:lineRule="exact"/>
              <w:ind w:firstLine="480" w:firstLineChars="200"/>
              <w:rPr>
                <w:rFonts w:eastAsia="仿宋"/>
                <w:bCs/>
                <w:sz w:val="24"/>
              </w:rPr>
            </w:pPr>
            <w:r>
              <w:rPr>
                <w:rFonts w:eastAsia="仿宋"/>
                <w:bCs/>
                <w:sz w:val="24"/>
              </w:rPr>
              <w:t>为加快改善环境空气质量，常州市人民政府发布了2023年的工作方案，进一步提出如下重要举措：</w:t>
            </w:r>
          </w:p>
          <w:p w14:paraId="448880BE">
            <w:pPr>
              <w:spacing w:line="500" w:lineRule="exact"/>
              <w:ind w:firstLine="480" w:firstLineChars="200"/>
              <w:rPr>
                <w:rFonts w:eastAsia="仿宋"/>
                <w:bCs/>
                <w:sz w:val="24"/>
              </w:rPr>
            </w:pPr>
            <w:r>
              <w:rPr>
                <w:rFonts w:eastAsia="仿宋"/>
                <w:bCs/>
                <w:sz w:val="24"/>
              </w:rPr>
              <w:t>▲推进固定源深度治理</w:t>
            </w:r>
          </w:p>
          <w:p w14:paraId="230B5B31">
            <w:pPr>
              <w:spacing w:line="500" w:lineRule="exact"/>
              <w:ind w:firstLine="480" w:firstLineChars="200"/>
              <w:rPr>
                <w:rFonts w:eastAsia="仿宋"/>
                <w:bCs/>
                <w:sz w:val="24"/>
              </w:rPr>
            </w:pPr>
            <w:r>
              <w:rPr>
                <w:rFonts w:eastAsia="仿宋"/>
                <w:bCs/>
                <w:sz w:val="24"/>
              </w:rPr>
              <w:t>持续推进钢铁、水泥、电力企业超低排放改造，推进建材、有色金属等工业窑炉重点行业大气污染深度治理或清洁能源替代。完成金峰水泥、天山水泥SCR超低排放改造及清洁运输整治。完成国能发电、富春江环保热电、加怡热电、大唐热电4家电力企业和润恒能源1家垃圾焚烧企业的深度脱硝改造。完成中天钢铁、东方特钢全流程超低排放改造和评估监测工作。2023年6月底前，按照“淘汰取缔一批、清洁替代一批、超低改造一批”的要求完成对全市所有102台生物质锅炉开展集中排查，并对其中44台生物质锅炉完成提标改造或清洁原料替代，确保保留的生物质锅炉达到规定排放标准要求。</w:t>
            </w:r>
          </w:p>
          <w:p w14:paraId="5A92607E">
            <w:pPr>
              <w:spacing w:line="500" w:lineRule="exact"/>
              <w:ind w:firstLine="480" w:firstLineChars="200"/>
              <w:rPr>
                <w:rFonts w:eastAsia="仿宋"/>
                <w:bCs/>
                <w:sz w:val="24"/>
              </w:rPr>
            </w:pPr>
            <w:r>
              <w:rPr>
                <w:rFonts w:eastAsia="仿宋"/>
                <w:bCs/>
                <w:sz w:val="24"/>
              </w:rPr>
              <w:t>▲着力打好臭氧污染防治攻坚战</w:t>
            </w:r>
          </w:p>
          <w:p w14:paraId="7BA21302">
            <w:pPr>
              <w:spacing w:line="500" w:lineRule="exact"/>
              <w:ind w:firstLine="480" w:firstLineChars="200"/>
              <w:rPr>
                <w:rFonts w:eastAsia="仿宋"/>
                <w:bCs/>
                <w:sz w:val="24"/>
              </w:rPr>
            </w:pPr>
            <w:r>
              <w:rPr>
                <w:rFonts w:eastAsia="仿宋"/>
                <w:bCs/>
                <w:sz w:val="24"/>
              </w:rPr>
              <w:t>依托江苏省重点行业VOCs综合管理平台，加快完善VOCs清单。按《江苏省挥发性有机物清洁原料替代工作方案》要求，对首批182家企业、9家钢结构企业和375家包装印刷企业源头替代情况再核查；进一步排查核实2家船舶修造、46家家具制造企业清单，建立并及时更新管理台账，完成清洁原料替代工作；培育10家以上源头替代示范型企业；其他行业，重点对使用溶剂型原辅材料、污染治理设施低效的企业强化清洁原料替代，完成共计48家清洁原料替代工作，对替代技术不成熟的，推动开展论证，并加强现场监管。完成150项VOCs综合治理项目、183项VOCs无组织排放治理项目；对188家挥发性有机物重点监管企业“一企一策”整治方案和深度治理情况进行评估。完成新华昌国际集装箱有限公司等5家企业VOCs治理设施提标改造。对中石油和中石化的汽油储罐开展综合整治，实现全市挥发性有机物储罐整治全覆盖。制定《孟河镇汽配产业专项整治工作方案》，对133家企业实施分类整治，大幅削减现有VOCs实际排放量。常州滨江经济开发区新材料产业园、金坛新材料科技产业园等2个园区应成立LDAR检测团队，自行开展LDAR工作或对第三方检测结果进行抽查，定期采用红外成像仪等对不可达密封点进行泄漏筛查，实行统一的LDAR管理制度，统一评估企业LDAR实施情况，评估频次不低于1次/年。5月底前，对44个企业集群完成一次“回头看”。打造减排示范项目，2个以上有机储罐综合治理示范项目、1个以上大气“绿岛”示范项目。</w:t>
            </w:r>
          </w:p>
          <w:p w14:paraId="7E018E46">
            <w:pPr>
              <w:spacing w:line="500" w:lineRule="exact"/>
              <w:ind w:firstLine="480" w:firstLineChars="200"/>
              <w:rPr>
                <w:rFonts w:eastAsia="仿宋"/>
                <w:bCs/>
                <w:sz w:val="24"/>
              </w:rPr>
            </w:pPr>
            <w:r>
              <w:rPr>
                <w:rFonts w:eastAsia="仿宋"/>
                <w:bCs/>
                <w:sz w:val="24"/>
              </w:rPr>
              <w:t>推动活性炭核查整治全覆盖。对照VOCs源清单，实现全市4504家活性炭吸附处理工艺企业核查全覆盖，系统、准确、如实录入核查信息；完成621家以上涉活性炭使用企业的整改工作。2023年底前，完成所有活性炭问题企业的初步整改；在常州经开区先行开展试点，按照“绿链”建设要求，探索建立活性炭集中更换、统一运维、整体推进的工作体系，并逐步向全市推广。</w:t>
            </w:r>
          </w:p>
          <w:p w14:paraId="5F5E8589">
            <w:pPr>
              <w:spacing w:line="500" w:lineRule="exact"/>
              <w:ind w:firstLine="480" w:firstLineChars="200"/>
              <w:rPr>
                <w:rFonts w:eastAsia="仿宋"/>
                <w:bCs/>
                <w:sz w:val="24"/>
              </w:rPr>
            </w:pPr>
            <w:r>
              <w:rPr>
                <w:rFonts w:eastAsia="仿宋"/>
                <w:bCs/>
                <w:sz w:val="24"/>
              </w:rPr>
              <w:t>▲实施扬尘污染精细化治理</w:t>
            </w:r>
          </w:p>
          <w:p w14:paraId="74723CA5">
            <w:pPr>
              <w:spacing w:line="500" w:lineRule="exact"/>
              <w:ind w:firstLine="480" w:firstLineChars="200"/>
              <w:rPr>
                <w:rFonts w:eastAsia="仿宋"/>
                <w:bCs/>
                <w:sz w:val="24"/>
              </w:rPr>
            </w:pPr>
            <w:r>
              <w:rPr>
                <w:rFonts w:eastAsia="仿宋"/>
                <w:bCs/>
                <w:sz w:val="24"/>
              </w:rPr>
              <w:t>加强扬尘污染防治，持续对全市63个镇（街道）、园区实施降尘考核，全市降尘不得高于2.3吨/平方千米月。</w:t>
            </w:r>
          </w:p>
          <w:p w14:paraId="4709422F">
            <w:pPr>
              <w:spacing w:line="500" w:lineRule="exact"/>
              <w:ind w:firstLine="480" w:firstLineChars="200"/>
              <w:rPr>
                <w:rFonts w:eastAsia="仿宋"/>
                <w:bCs/>
                <w:sz w:val="24"/>
              </w:rPr>
            </w:pPr>
            <w:r>
              <w:rPr>
                <w:rFonts w:eastAsia="仿宋"/>
                <w:bCs/>
                <w:sz w:val="24"/>
              </w:rPr>
              <w:t>加强工地、堆场、裸地扬尘污染控制。强化建筑工地扬尘管控，推进智慧工地建设，加大工地在线监控安装、联网的力度。按照省有关规定，完善天宁区施工扬尘环境保护税应税污染物排放量测算工作。规模以上干散货港口力争实现封闭式料仓和封闭式皮带廊道运输系统全覆盖。年内完成启凯德胜码头皮带机建设项目。对城市公共区域、长期未开发的建设裸地，以及废旧厂区、物流园、大型停车场等进行排查建档，并按要求采取防尘措施。落实工地、裸地和港口码头扬尘管控挂钩责任人制度。</w:t>
            </w:r>
          </w:p>
          <w:p w14:paraId="75882997">
            <w:pPr>
              <w:spacing w:line="500" w:lineRule="exact"/>
              <w:ind w:firstLine="480" w:firstLineChars="200"/>
              <w:rPr>
                <w:rFonts w:eastAsia="仿宋"/>
                <w:bCs/>
                <w:sz w:val="24"/>
              </w:rPr>
            </w:pPr>
            <w:r>
              <w:rPr>
                <w:rFonts w:eastAsia="仿宋"/>
                <w:bCs/>
                <w:sz w:val="24"/>
              </w:rPr>
              <w:t>严格道路扬尘监管。强化渣土运输车辆全封闭运输管理，推进城市建成区使用新型环保智能渣土车。开展“清洁城市行动”，完善保洁作业质量标准，提高机械化作业比率，城市建成区道路机械化率达到95%以上。加快智慧港口建设，干散货码头全部配备综合抑尘设施，从事易起尘货种装卸的港口码头实现在线监测覆盖率100%。加强柴油货车路查路检和非道路移动机械污染防治，强化集中使用和停放地的入户抽测。生态环境会同公安交管等定期开展柴油车排放路查路检，全年抽测数量不少于3000辆·次，秋冬季监督抽测柴油车数量不低于保有量的80%，对定期排放检验或日常监督抽测发现的超标车、运营5年以上的老旧柴油车年度核查率达到90%以上；每月至少开展一次机动车入户监督抽测，全年抽测数量不少于800辆·次；加强对进入禁止使用高排放非道路移动机械区域内作业的工程机械的监督检查，每月抽查率达到50%以上。禁止超标排放工程机械使用，消除冒黑烟现象。开展油气回收设施检查。加强对各类重点单位的入户监督抽测。全面实施汽车排放检测与维护（I/M）制度。</w:t>
            </w:r>
          </w:p>
          <w:p w14:paraId="12F9746D">
            <w:pPr>
              <w:spacing w:line="500" w:lineRule="exact"/>
              <w:ind w:firstLine="480" w:firstLineChars="200"/>
              <w:rPr>
                <w:rFonts w:eastAsia="仿宋"/>
                <w:bCs/>
                <w:sz w:val="24"/>
              </w:rPr>
            </w:pPr>
            <w:r>
              <w:rPr>
                <w:rFonts w:eastAsia="仿宋"/>
                <w:bCs/>
                <w:sz w:val="24"/>
              </w:rPr>
              <w:t>▲开展餐饮油烟、恶臭异味专项治理</w:t>
            </w:r>
          </w:p>
          <w:p w14:paraId="166DBF98">
            <w:pPr>
              <w:spacing w:line="500" w:lineRule="exact"/>
              <w:ind w:firstLine="480" w:firstLineChars="200"/>
              <w:rPr>
                <w:rFonts w:eastAsia="仿宋"/>
                <w:bCs/>
                <w:sz w:val="24"/>
              </w:rPr>
            </w:pPr>
            <w:r>
              <w:rPr>
                <w:rFonts w:eastAsia="仿宋"/>
                <w:bCs/>
                <w:sz w:val="24"/>
              </w:rPr>
              <w:t>推动产生油烟或异味的餐饮服务单位安装油烟净化装置并定期维护，推行餐饮业服务经营者定期实施烟道清洗工作。推动重点管控区域内面积100平方米以上餐饮店（无油烟排放餐饮店除外）和烧烤店以及城市综合体、美食街等区域的餐饮经营单位安装在线监控，推动治理设施第三方运维管理及运行状态监控。组织开展2500家以上餐饮油烟整治项目“回头看”。至少打造3个餐饮油烟治理示范项目。</w:t>
            </w:r>
          </w:p>
          <w:p w14:paraId="5A6AEBAC">
            <w:pPr>
              <w:spacing w:line="500" w:lineRule="exact"/>
              <w:ind w:firstLine="480" w:firstLineChars="200"/>
              <w:rPr>
                <w:rFonts w:eastAsia="仿宋"/>
                <w:bCs/>
                <w:sz w:val="24"/>
              </w:rPr>
            </w:pPr>
            <w:r>
              <w:rPr>
                <w:rFonts w:eastAsia="仿宋"/>
                <w:bCs/>
                <w:sz w:val="24"/>
              </w:rPr>
              <w:t>▲着力打好重污染天气消除攻坚战</w:t>
            </w:r>
          </w:p>
          <w:p w14:paraId="789AF16D">
            <w:pPr>
              <w:spacing w:line="500" w:lineRule="exact"/>
              <w:ind w:firstLine="480" w:firstLineChars="200"/>
              <w:rPr>
                <w:rFonts w:eastAsia="仿宋"/>
                <w:bCs/>
                <w:sz w:val="24"/>
              </w:rPr>
            </w:pPr>
            <w:r>
              <w:rPr>
                <w:rFonts w:eastAsia="仿宋"/>
                <w:bCs/>
                <w:sz w:val="24"/>
              </w:rPr>
              <w:t>加强遥感、视频监控、无人机等手段在秸秆禁烧管理中的应用，实施“定点、定时、定人、定责”管控，建立全覆盖网格化监管体系，在现有基础上新增不少于50个“蓝天卫士”视频监控。</w:t>
            </w:r>
          </w:p>
          <w:p w14:paraId="0FB98763">
            <w:pPr>
              <w:spacing w:line="500" w:lineRule="exact"/>
              <w:ind w:firstLine="480" w:firstLineChars="200"/>
              <w:rPr>
                <w:rFonts w:eastAsia="仿宋"/>
                <w:bCs/>
                <w:sz w:val="24"/>
              </w:rPr>
            </w:pPr>
            <w:r>
              <w:rPr>
                <w:rFonts w:eastAsia="仿宋"/>
                <w:bCs/>
                <w:sz w:val="24"/>
              </w:rPr>
              <w:t>强化烟花爆竹燃放管控，各地根据本行政区域的实际情况，确定限制或者禁止燃放烟花爆竹的时间、地点和种类。禁止违规燃放烟花爆竹。</w:t>
            </w:r>
          </w:p>
          <w:p w14:paraId="4CB145C2">
            <w:pPr>
              <w:spacing w:line="500" w:lineRule="exact"/>
              <w:ind w:firstLine="480" w:firstLineChars="200"/>
              <w:rPr>
                <w:rFonts w:eastAsia="仿宋"/>
                <w:bCs/>
                <w:sz w:val="24"/>
              </w:rPr>
            </w:pPr>
            <w:r>
              <w:rPr>
                <w:rFonts w:eastAsia="仿宋"/>
                <w:bCs/>
                <w:sz w:val="24"/>
              </w:rPr>
              <w:t>项目所在区域环境空气质量目前暂不达标，采取上述措施后，大气环境质量状况可以得到有效的改善。</w:t>
            </w:r>
          </w:p>
          <w:p w14:paraId="52AE64A1">
            <w:pPr>
              <w:spacing w:line="500" w:lineRule="exact"/>
              <w:ind w:firstLine="480"/>
              <w:rPr>
                <w:rFonts w:eastAsia="仿宋"/>
                <w:bCs/>
                <w:sz w:val="24"/>
              </w:rPr>
            </w:pPr>
            <w:r>
              <w:rPr>
                <w:rFonts w:hint="eastAsia" w:eastAsia="仿宋"/>
                <w:bCs/>
                <w:sz w:val="24"/>
              </w:rPr>
              <w:t>（2）</w:t>
            </w:r>
            <w:r>
              <w:rPr>
                <w:rFonts w:eastAsia="仿宋"/>
                <w:bCs/>
                <w:sz w:val="24"/>
              </w:rPr>
              <w:t>其他污染物环境质量现状</w:t>
            </w:r>
          </w:p>
          <w:p w14:paraId="0413A20C">
            <w:pPr>
              <w:spacing w:line="500" w:lineRule="exact"/>
              <w:ind w:firstLine="480" w:firstLineChars="200"/>
              <w:rPr>
                <w:rFonts w:eastAsia="仿宋"/>
                <w:bCs/>
                <w:sz w:val="24"/>
              </w:rPr>
            </w:pPr>
            <w:r>
              <w:rPr>
                <w:rFonts w:hint="eastAsia" w:eastAsia="仿宋"/>
                <w:bCs/>
                <w:sz w:val="24"/>
              </w:rPr>
              <w:t>本次T</w:t>
            </w:r>
            <w:r>
              <w:rPr>
                <w:rFonts w:eastAsia="仿宋"/>
                <w:bCs/>
                <w:sz w:val="24"/>
              </w:rPr>
              <w:t>SP</w:t>
            </w:r>
            <w:r>
              <w:rPr>
                <w:rFonts w:hint="eastAsia" w:eastAsia="仿宋"/>
                <w:bCs/>
                <w:sz w:val="24"/>
              </w:rPr>
              <w:t>、氟化物现状委托江苏科发检测技术有限公司于</w:t>
            </w:r>
            <w:r>
              <w:rPr>
                <w:rFonts w:eastAsia="仿宋"/>
                <w:bCs/>
                <w:sz w:val="24"/>
              </w:rPr>
              <w:t>2025年2</w:t>
            </w:r>
            <w:r>
              <w:rPr>
                <w:rFonts w:hint="eastAsia" w:eastAsia="仿宋"/>
                <w:bCs/>
                <w:sz w:val="24"/>
              </w:rPr>
              <w:t>月</w:t>
            </w:r>
            <w:r>
              <w:rPr>
                <w:rFonts w:eastAsia="仿宋"/>
                <w:bCs/>
                <w:sz w:val="24"/>
              </w:rPr>
              <w:t>12日-2月13日</w:t>
            </w:r>
            <w:r>
              <w:rPr>
                <w:rFonts w:hint="eastAsia" w:eastAsia="仿宋"/>
                <w:bCs/>
                <w:sz w:val="24"/>
              </w:rPr>
              <w:t>在</w:t>
            </w:r>
            <w:r>
              <w:rPr>
                <w:rFonts w:hint="eastAsia" w:eastAsia="仿宋"/>
                <w:kern w:val="0"/>
                <w:sz w:val="24"/>
              </w:rPr>
              <w:t>常州翔盛新型材料有限公司</w:t>
            </w:r>
            <w:r>
              <w:rPr>
                <w:rFonts w:hint="eastAsia" w:eastAsia="仿宋"/>
                <w:bCs/>
                <w:sz w:val="24"/>
              </w:rPr>
              <w:t>所在地下风向对进行实测，检测报告编号：</w:t>
            </w:r>
            <w:r>
              <w:rPr>
                <w:rFonts w:eastAsia="仿宋"/>
                <w:bCs/>
                <w:sz w:val="24"/>
              </w:rPr>
              <w:t>JSKF250034002。</w:t>
            </w:r>
          </w:p>
          <w:p w14:paraId="3B046FE9">
            <w:pPr>
              <w:ind w:firstLine="482"/>
              <w:jc w:val="center"/>
              <w:rPr>
                <w:rFonts w:eastAsia="仿宋"/>
                <w:b/>
                <w:szCs w:val="21"/>
                <w:lang w:val="zh-CN"/>
              </w:rPr>
            </w:pPr>
          </w:p>
          <w:p w14:paraId="23245E9C">
            <w:pPr>
              <w:ind w:firstLine="482"/>
              <w:jc w:val="center"/>
              <w:rPr>
                <w:rFonts w:eastAsia="仿宋"/>
                <w:b/>
                <w:szCs w:val="21"/>
                <w:lang w:val="zh-CN"/>
              </w:rPr>
            </w:pPr>
            <w:r>
              <w:rPr>
                <w:rFonts w:eastAsia="仿宋"/>
                <w:b/>
                <w:szCs w:val="21"/>
                <w:lang w:val="zh-CN"/>
              </w:rPr>
              <w:t>环境空气质量现状监测结果</w:t>
            </w:r>
            <w:r>
              <w:rPr>
                <w:rFonts w:hint="eastAsia" w:eastAsia="仿宋"/>
                <w:b/>
                <w:szCs w:val="21"/>
                <w:lang w:val="zh-CN"/>
              </w:rPr>
              <w:t xml:space="preserve"> </w:t>
            </w:r>
            <w:r>
              <w:rPr>
                <w:rFonts w:eastAsia="仿宋"/>
                <w:b/>
                <w:szCs w:val="21"/>
                <w:lang w:val="zh-CN"/>
              </w:rPr>
              <w:t>单位：mg/m</w:t>
            </w:r>
            <w:r>
              <w:rPr>
                <w:rFonts w:eastAsia="仿宋"/>
                <w:b/>
                <w:szCs w:val="21"/>
                <w:vertAlign w:val="superscript"/>
                <w:lang w:val="zh-CN"/>
              </w:rPr>
              <w:t>3</w:t>
            </w:r>
          </w:p>
          <w:tbl>
            <w:tblPr>
              <w:tblStyle w:val="33"/>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16"/>
              <w:gridCol w:w="1297"/>
              <w:gridCol w:w="1182"/>
              <w:gridCol w:w="781"/>
              <w:gridCol w:w="781"/>
              <w:gridCol w:w="1140"/>
            </w:tblGrid>
            <w:tr w14:paraId="1999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761" w:type="pct"/>
                  <w:vMerge w:val="restart"/>
                  <w:noWrap/>
                  <w:vAlign w:val="center"/>
                </w:tcPr>
                <w:p w14:paraId="44F34F21">
                  <w:pPr>
                    <w:ind w:firstLine="480"/>
                    <w:jc w:val="center"/>
                    <w:rPr>
                      <w:rFonts w:eastAsia="仿宋"/>
                      <w:szCs w:val="21"/>
                    </w:rPr>
                  </w:pPr>
                  <w:r>
                    <w:rPr>
                      <w:rFonts w:eastAsia="仿宋"/>
                      <w:szCs w:val="21"/>
                    </w:rPr>
                    <w:t>监测点位</w:t>
                  </w:r>
                </w:p>
              </w:tc>
              <w:tc>
                <w:tcPr>
                  <w:tcW w:w="811" w:type="pct"/>
                  <w:vMerge w:val="restart"/>
                  <w:noWrap/>
                  <w:vAlign w:val="center"/>
                </w:tcPr>
                <w:p w14:paraId="06052907">
                  <w:pPr>
                    <w:ind w:firstLine="480"/>
                    <w:rPr>
                      <w:rFonts w:eastAsia="仿宋"/>
                      <w:szCs w:val="21"/>
                    </w:rPr>
                  </w:pPr>
                  <w:r>
                    <w:rPr>
                      <w:rFonts w:eastAsia="仿宋"/>
                      <w:szCs w:val="21"/>
                    </w:rPr>
                    <w:t>项目</w:t>
                  </w:r>
                </w:p>
              </w:tc>
              <w:tc>
                <w:tcPr>
                  <w:tcW w:w="2428" w:type="pct"/>
                  <w:gridSpan w:val="4"/>
                  <w:noWrap/>
                  <w:vAlign w:val="center"/>
                </w:tcPr>
                <w:p w14:paraId="56CFB8DE">
                  <w:pPr>
                    <w:ind w:firstLine="480"/>
                    <w:jc w:val="center"/>
                    <w:rPr>
                      <w:rFonts w:eastAsia="仿宋"/>
                      <w:szCs w:val="21"/>
                    </w:rPr>
                  </w:pPr>
                  <w:r>
                    <w:rPr>
                      <w:rFonts w:eastAsia="仿宋"/>
                      <w:szCs w:val="21"/>
                    </w:rPr>
                    <w:t>平均浓度</w:t>
                  </w:r>
                </w:p>
              </w:tc>
            </w:tr>
            <w:tr w14:paraId="78B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761" w:type="pct"/>
                  <w:vMerge w:val="continue"/>
                  <w:noWrap/>
                  <w:vAlign w:val="center"/>
                </w:tcPr>
                <w:p w14:paraId="644F5DB7">
                  <w:pPr>
                    <w:ind w:firstLine="480"/>
                    <w:jc w:val="center"/>
                    <w:rPr>
                      <w:rFonts w:eastAsia="仿宋"/>
                      <w:szCs w:val="21"/>
                    </w:rPr>
                  </w:pPr>
                </w:p>
              </w:tc>
              <w:tc>
                <w:tcPr>
                  <w:tcW w:w="811" w:type="pct"/>
                  <w:vMerge w:val="continue"/>
                  <w:noWrap/>
                  <w:vAlign w:val="center"/>
                </w:tcPr>
                <w:p w14:paraId="0D2DC6D8">
                  <w:pPr>
                    <w:ind w:firstLine="480"/>
                    <w:jc w:val="center"/>
                    <w:rPr>
                      <w:rFonts w:eastAsia="仿宋"/>
                      <w:szCs w:val="21"/>
                    </w:rPr>
                  </w:pPr>
                </w:p>
              </w:tc>
              <w:tc>
                <w:tcPr>
                  <w:tcW w:w="739" w:type="pct"/>
                  <w:noWrap/>
                  <w:vAlign w:val="center"/>
                </w:tcPr>
                <w:p w14:paraId="72F97B5B">
                  <w:pPr>
                    <w:ind w:firstLine="199" w:firstLineChars="95"/>
                    <w:rPr>
                      <w:rFonts w:eastAsia="仿宋"/>
                      <w:szCs w:val="21"/>
                    </w:rPr>
                  </w:pPr>
                  <w:r>
                    <w:rPr>
                      <w:rFonts w:eastAsia="仿宋"/>
                      <w:szCs w:val="21"/>
                    </w:rPr>
                    <w:t>浓度范围</w:t>
                  </w:r>
                </w:p>
              </w:tc>
              <w:tc>
                <w:tcPr>
                  <w:tcW w:w="488" w:type="pct"/>
                  <w:noWrap/>
                  <w:vAlign w:val="center"/>
                </w:tcPr>
                <w:p w14:paraId="3DBC11BB">
                  <w:pPr>
                    <w:ind w:firstLine="199" w:firstLineChars="95"/>
                    <w:rPr>
                      <w:rFonts w:eastAsia="仿宋"/>
                      <w:szCs w:val="21"/>
                    </w:rPr>
                  </w:pPr>
                  <w:r>
                    <w:rPr>
                      <w:rFonts w:eastAsia="仿宋"/>
                      <w:szCs w:val="21"/>
                    </w:rPr>
                    <w:t>标准</w:t>
                  </w:r>
                </w:p>
              </w:tc>
              <w:tc>
                <w:tcPr>
                  <w:tcW w:w="488" w:type="pct"/>
                  <w:vAlign w:val="center"/>
                </w:tcPr>
                <w:p w14:paraId="569EA0F6">
                  <w:pPr>
                    <w:jc w:val="center"/>
                    <w:rPr>
                      <w:rFonts w:eastAsia="仿宋"/>
                      <w:szCs w:val="21"/>
                    </w:rPr>
                  </w:pPr>
                  <w:r>
                    <w:rPr>
                      <w:rFonts w:eastAsia="仿宋"/>
                      <w:szCs w:val="21"/>
                    </w:rPr>
                    <w:t>最大超标倍数</w:t>
                  </w:r>
                </w:p>
              </w:tc>
              <w:tc>
                <w:tcPr>
                  <w:tcW w:w="713" w:type="pct"/>
                  <w:noWrap/>
                  <w:vAlign w:val="center"/>
                </w:tcPr>
                <w:p w14:paraId="092D1A0B">
                  <w:pPr>
                    <w:ind w:firstLine="199" w:firstLineChars="95"/>
                    <w:rPr>
                      <w:rFonts w:eastAsia="仿宋"/>
                      <w:szCs w:val="21"/>
                    </w:rPr>
                  </w:pPr>
                  <w:r>
                    <w:rPr>
                      <w:rFonts w:eastAsia="仿宋"/>
                      <w:szCs w:val="21"/>
                    </w:rPr>
                    <w:t>超标率%</w:t>
                  </w:r>
                </w:p>
              </w:tc>
            </w:tr>
            <w:tr w14:paraId="0497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761" w:type="pct"/>
                  <w:vMerge w:val="restart"/>
                  <w:noWrap/>
                  <w:vAlign w:val="center"/>
                </w:tcPr>
                <w:p w14:paraId="145FDCF8">
                  <w:pPr>
                    <w:jc w:val="center"/>
                    <w:rPr>
                      <w:rFonts w:eastAsia="仿宋"/>
                      <w:szCs w:val="21"/>
                    </w:rPr>
                  </w:pPr>
                  <w:r>
                    <w:rPr>
                      <w:rFonts w:hint="eastAsia" w:eastAsia="仿宋"/>
                      <w:szCs w:val="21"/>
                    </w:rPr>
                    <w:t>常州翔盛新型材料有限公司下风向</w:t>
                  </w:r>
                </w:p>
              </w:tc>
              <w:tc>
                <w:tcPr>
                  <w:tcW w:w="811" w:type="pct"/>
                  <w:noWrap/>
                  <w:vAlign w:val="center"/>
                </w:tcPr>
                <w:p w14:paraId="62AFF3B1">
                  <w:pPr>
                    <w:jc w:val="center"/>
                    <w:rPr>
                      <w:rFonts w:eastAsia="仿宋"/>
                      <w:szCs w:val="21"/>
                    </w:rPr>
                  </w:pPr>
                  <w:r>
                    <w:rPr>
                      <w:rFonts w:hint="eastAsia" w:eastAsia="仿宋"/>
                      <w:szCs w:val="21"/>
                    </w:rPr>
                    <w:t>总悬浮颗粒物（日均值）</w:t>
                  </w:r>
                </w:p>
              </w:tc>
              <w:tc>
                <w:tcPr>
                  <w:tcW w:w="739" w:type="pct"/>
                  <w:noWrap/>
                  <w:vAlign w:val="center"/>
                </w:tcPr>
                <w:p w14:paraId="012A70B2">
                  <w:pPr>
                    <w:jc w:val="center"/>
                    <w:rPr>
                      <w:rFonts w:eastAsia="仿宋"/>
                      <w:szCs w:val="21"/>
                    </w:rPr>
                  </w:pPr>
                  <w:r>
                    <w:rPr>
                      <w:rFonts w:hint="eastAsia" w:eastAsia="仿宋"/>
                      <w:szCs w:val="21"/>
                    </w:rPr>
                    <w:t>0</w:t>
                  </w:r>
                  <w:r>
                    <w:rPr>
                      <w:rFonts w:eastAsia="仿宋"/>
                      <w:szCs w:val="21"/>
                    </w:rPr>
                    <w:t>.033~0.217</w:t>
                  </w:r>
                </w:p>
              </w:tc>
              <w:tc>
                <w:tcPr>
                  <w:tcW w:w="488" w:type="pct"/>
                  <w:noWrap/>
                  <w:vAlign w:val="center"/>
                </w:tcPr>
                <w:p w14:paraId="27B1F283">
                  <w:pPr>
                    <w:jc w:val="center"/>
                    <w:rPr>
                      <w:rFonts w:eastAsia="仿宋"/>
                      <w:szCs w:val="21"/>
                    </w:rPr>
                  </w:pPr>
                  <w:r>
                    <w:rPr>
                      <w:rFonts w:eastAsia="仿宋"/>
                      <w:szCs w:val="21"/>
                    </w:rPr>
                    <w:t>0.3</w:t>
                  </w:r>
                </w:p>
              </w:tc>
              <w:tc>
                <w:tcPr>
                  <w:tcW w:w="488" w:type="pct"/>
                  <w:vAlign w:val="center"/>
                </w:tcPr>
                <w:p w14:paraId="6EB41544">
                  <w:pPr>
                    <w:jc w:val="center"/>
                    <w:rPr>
                      <w:rFonts w:eastAsia="仿宋"/>
                      <w:szCs w:val="21"/>
                    </w:rPr>
                  </w:pPr>
                  <w:r>
                    <w:rPr>
                      <w:rFonts w:eastAsia="仿宋"/>
                      <w:szCs w:val="21"/>
                    </w:rPr>
                    <w:t>0</w:t>
                  </w:r>
                </w:p>
              </w:tc>
              <w:tc>
                <w:tcPr>
                  <w:tcW w:w="713" w:type="pct"/>
                  <w:noWrap/>
                  <w:vAlign w:val="center"/>
                </w:tcPr>
                <w:p w14:paraId="21B56431">
                  <w:pPr>
                    <w:jc w:val="center"/>
                    <w:rPr>
                      <w:rFonts w:eastAsia="仿宋"/>
                      <w:bCs/>
                      <w:szCs w:val="21"/>
                    </w:rPr>
                  </w:pPr>
                  <w:r>
                    <w:rPr>
                      <w:rFonts w:eastAsia="仿宋"/>
                      <w:bCs/>
                      <w:szCs w:val="21"/>
                    </w:rPr>
                    <w:t>0</w:t>
                  </w:r>
                </w:p>
              </w:tc>
            </w:tr>
            <w:tr w14:paraId="645E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761" w:type="pct"/>
                  <w:vMerge w:val="continue"/>
                  <w:noWrap/>
                  <w:vAlign w:val="center"/>
                </w:tcPr>
                <w:p w14:paraId="35B763B7">
                  <w:pPr>
                    <w:ind w:firstLine="480"/>
                    <w:rPr>
                      <w:rFonts w:eastAsia="仿宋"/>
                      <w:szCs w:val="21"/>
                    </w:rPr>
                  </w:pPr>
                </w:p>
              </w:tc>
              <w:tc>
                <w:tcPr>
                  <w:tcW w:w="811" w:type="pct"/>
                  <w:noWrap/>
                  <w:vAlign w:val="center"/>
                </w:tcPr>
                <w:p w14:paraId="737E6AAC">
                  <w:pPr>
                    <w:jc w:val="center"/>
                    <w:rPr>
                      <w:rFonts w:eastAsia="仿宋"/>
                      <w:szCs w:val="21"/>
                    </w:rPr>
                  </w:pPr>
                  <w:r>
                    <w:rPr>
                      <w:rFonts w:hint="eastAsia" w:eastAsia="仿宋"/>
                      <w:szCs w:val="21"/>
                    </w:rPr>
                    <w:t>氟化物（日均值）</w:t>
                  </w:r>
                </w:p>
              </w:tc>
              <w:tc>
                <w:tcPr>
                  <w:tcW w:w="739" w:type="pct"/>
                  <w:noWrap/>
                  <w:vAlign w:val="center"/>
                </w:tcPr>
                <w:p w14:paraId="6A529E56">
                  <w:pPr>
                    <w:jc w:val="center"/>
                    <w:rPr>
                      <w:rFonts w:eastAsia="仿宋"/>
                      <w:szCs w:val="21"/>
                    </w:rPr>
                  </w:pPr>
                  <w:r>
                    <w:rPr>
                      <w:rFonts w:hint="eastAsia" w:eastAsia="仿宋"/>
                      <w:szCs w:val="21"/>
                    </w:rPr>
                    <w:t>N</w:t>
                  </w:r>
                  <w:r>
                    <w:rPr>
                      <w:rFonts w:eastAsia="仿宋"/>
                      <w:szCs w:val="21"/>
                    </w:rPr>
                    <w:t>D</w:t>
                  </w:r>
                </w:p>
              </w:tc>
              <w:tc>
                <w:tcPr>
                  <w:tcW w:w="488" w:type="pct"/>
                  <w:noWrap/>
                  <w:vAlign w:val="center"/>
                </w:tcPr>
                <w:p w14:paraId="7BBEFA4A">
                  <w:pPr>
                    <w:jc w:val="center"/>
                    <w:rPr>
                      <w:rFonts w:eastAsia="仿宋"/>
                      <w:szCs w:val="21"/>
                    </w:rPr>
                  </w:pPr>
                  <w:r>
                    <w:rPr>
                      <w:rFonts w:hint="eastAsia" w:eastAsia="仿宋"/>
                      <w:szCs w:val="21"/>
                    </w:rPr>
                    <w:t>0</w:t>
                  </w:r>
                  <w:r>
                    <w:rPr>
                      <w:rFonts w:eastAsia="仿宋"/>
                      <w:szCs w:val="21"/>
                    </w:rPr>
                    <w:t>.007</w:t>
                  </w:r>
                </w:p>
              </w:tc>
              <w:tc>
                <w:tcPr>
                  <w:tcW w:w="488" w:type="pct"/>
                  <w:vAlign w:val="center"/>
                </w:tcPr>
                <w:p w14:paraId="4BF6CCD5">
                  <w:pPr>
                    <w:jc w:val="center"/>
                    <w:rPr>
                      <w:rFonts w:eastAsia="仿宋"/>
                      <w:szCs w:val="21"/>
                    </w:rPr>
                  </w:pPr>
                  <w:r>
                    <w:rPr>
                      <w:rFonts w:hint="eastAsia" w:eastAsia="仿宋"/>
                      <w:szCs w:val="21"/>
                    </w:rPr>
                    <w:t>0</w:t>
                  </w:r>
                </w:p>
              </w:tc>
              <w:tc>
                <w:tcPr>
                  <w:tcW w:w="713" w:type="pct"/>
                  <w:noWrap/>
                  <w:vAlign w:val="center"/>
                </w:tcPr>
                <w:p w14:paraId="509D7A38">
                  <w:pPr>
                    <w:jc w:val="center"/>
                    <w:rPr>
                      <w:rFonts w:eastAsia="仿宋"/>
                      <w:bCs/>
                      <w:szCs w:val="21"/>
                    </w:rPr>
                  </w:pPr>
                  <w:r>
                    <w:rPr>
                      <w:rFonts w:hint="eastAsia" w:eastAsia="仿宋"/>
                      <w:bCs/>
                      <w:szCs w:val="21"/>
                    </w:rPr>
                    <w:t>0</w:t>
                  </w:r>
                </w:p>
              </w:tc>
            </w:tr>
            <w:tr w14:paraId="049F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761" w:type="pct"/>
                  <w:vMerge w:val="continue"/>
                  <w:noWrap/>
                  <w:vAlign w:val="center"/>
                </w:tcPr>
                <w:p w14:paraId="173019CD">
                  <w:pPr>
                    <w:ind w:firstLine="480"/>
                    <w:rPr>
                      <w:rFonts w:eastAsia="仿宋"/>
                      <w:szCs w:val="21"/>
                    </w:rPr>
                  </w:pPr>
                </w:p>
              </w:tc>
              <w:tc>
                <w:tcPr>
                  <w:tcW w:w="811" w:type="pct"/>
                  <w:noWrap/>
                  <w:vAlign w:val="center"/>
                </w:tcPr>
                <w:p w14:paraId="3B005765">
                  <w:pPr>
                    <w:jc w:val="center"/>
                    <w:rPr>
                      <w:rFonts w:eastAsia="仿宋"/>
                      <w:szCs w:val="21"/>
                    </w:rPr>
                  </w:pPr>
                  <w:r>
                    <w:rPr>
                      <w:rFonts w:hint="eastAsia" w:eastAsia="仿宋"/>
                      <w:szCs w:val="21"/>
                    </w:rPr>
                    <w:t>氟化物（小时值）</w:t>
                  </w:r>
                </w:p>
              </w:tc>
              <w:tc>
                <w:tcPr>
                  <w:tcW w:w="739" w:type="pct"/>
                  <w:noWrap/>
                  <w:vAlign w:val="center"/>
                </w:tcPr>
                <w:p w14:paraId="104F67D8">
                  <w:pPr>
                    <w:jc w:val="center"/>
                    <w:rPr>
                      <w:rFonts w:eastAsia="仿宋"/>
                      <w:szCs w:val="21"/>
                    </w:rPr>
                  </w:pPr>
                  <w:r>
                    <w:rPr>
                      <w:rFonts w:hint="eastAsia" w:eastAsia="仿宋"/>
                      <w:szCs w:val="21"/>
                    </w:rPr>
                    <w:t>N</w:t>
                  </w:r>
                  <w:r>
                    <w:rPr>
                      <w:rFonts w:eastAsia="仿宋"/>
                      <w:szCs w:val="21"/>
                    </w:rPr>
                    <w:t>D</w:t>
                  </w:r>
                </w:p>
              </w:tc>
              <w:tc>
                <w:tcPr>
                  <w:tcW w:w="488" w:type="pct"/>
                  <w:noWrap/>
                  <w:vAlign w:val="center"/>
                </w:tcPr>
                <w:p w14:paraId="682512A8">
                  <w:pPr>
                    <w:jc w:val="center"/>
                    <w:rPr>
                      <w:rFonts w:eastAsia="仿宋"/>
                      <w:szCs w:val="21"/>
                    </w:rPr>
                  </w:pPr>
                  <w:r>
                    <w:rPr>
                      <w:rFonts w:eastAsia="仿宋"/>
                      <w:szCs w:val="21"/>
                    </w:rPr>
                    <w:t>0.02</w:t>
                  </w:r>
                </w:p>
              </w:tc>
              <w:tc>
                <w:tcPr>
                  <w:tcW w:w="488" w:type="pct"/>
                  <w:vAlign w:val="center"/>
                </w:tcPr>
                <w:p w14:paraId="1DCC6B79">
                  <w:pPr>
                    <w:jc w:val="center"/>
                    <w:rPr>
                      <w:rFonts w:eastAsia="仿宋"/>
                      <w:szCs w:val="21"/>
                    </w:rPr>
                  </w:pPr>
                  <w:r>
                    <w:rPr>
                      <w:rFonts w:hint="eastAsia" w:eastAsia="仿宋"/>
                      <w:szCs w:val="21"/>
                    </w:rPr>
                    <w:t>0</w:t>
                  </w:r>
                </w:p>
              </w:tc>
              <w:tc>
                <w:tcPr>
                  <w:tcW w:w="713" w:type="pct"/>
                  <w:noWrap/>
                  <w:vAlign w:val="center"/>
                </w:tcPr>
                <w:p w14:paraId="284FDAAC">
                  <w:pPr>
                    <w:jc w:val="center"/>
                    <w:rPr>
                      <w:rFonts w:eastAsia="仿宋"/>
                      <w:bCs/>
                      <w:szCs w:val="21"/>
                    </w:rPr>
                  </w:pPr>
                  <w:r>
                    <w:rPr>
                      <w:rFonts w:hint="eastAsia" w:eastAsia="仿宋"/>
                      <w:bCs/>
                      <w:szCs w:val="21"/>
                    </w:rPr>
                    <w:t>0</w:t>
                  </w:r>
                </w:p>
              </w:tc>
            </w:tr>
          </w:tbl>
          <w:p w14:paraId="7D05A3FD">
            <w:pPr>
              <w:spacing w:line="500" w:lineRule="exact"/>
              <w:ind w:firstLine="480" w:firstLineChars="200"/>
              <w:rPr>
                <w:rFonts w:eastAsia="仿宋"/>
                <w:bCs/>
                <w:sz w:val="24"/>
              </w:rPr>
            </w:pPr>
            <w:r>
              <w:rPr>
                <w:rFonts w:hint="eastAsia" w:eastAsia="仿宋"/>
                <w:bCs/>
                <w:sz w:val="24"/>
              </w:rPr>
              <w:t>由上表可知，项目所在地下风向总悬浮颗粒物、氟化物满足《环境空气质量标准》（G</w:t>
            </w:r>
            <w:r>
              <w:rPr>
                <w:rFonts w:eastAsia="仿宋"/>
                <w:bCs/>
                <w:sz w:val="24"/>
              </w:rPr>
              <w:t>B3095-2012</w:t>
            </w:r>
            <w:r>
              <w:rPr>
                <w:rFonts w:hint="eastAsia" w:eastAsia="仿宋"/>
                <w:bCs/>
                <w:sz w:val="24"/>
              </w:rPr>
              <w:t>）中的标准，区域空气环境质量良好。</w:t>
            </w:r>
          </w:p>
          <w:p w14:paraId="5B023846">
            <w:pPr>
              <w:spacing w:line="500" w:lineRule="exact"/>
              <w:ind w:firstLine="482" w:firstLineChars="200"/>
              <w:rPr>
                <w:rFonts w:eastAsia="仿宋"/>
                <w:b/>
                <w:bCs/>
                <w:sz w:val="24"/>
              </w:rPr>
            </w:pPr>
            <w:r>
              <w:rPr>
                <w:rFonts w:eastAsia="仿宋"/>
                <w:b/>
                <w:bCs/>
                <w:sz w:val="24"/>
              </w:rPr>
              <w:t>（三）声环境质量现状</w:t>
            </w:r>
          </w:p>
          <w:p w14:paraId="70B86C0D">
            <w:pPr>
              <w:spacing w:line="500" w:lineRule="exact"/>
              <w:ind w:firstLine="480" w:firstLineChars="200"/>
              <w:rPr>
                <w:rFonts w:eastAsia="仿宋"/>
                <w:bCs/>
                <w:sz w:val="24"/>
              </w:rPr>
            </w:pPr>
            <w:r>
              <w:rPr>
                <w:rFonts w:eastAsia="仿宋"/>
                <w:bCs/>
                <w:sz w:val="24"/>
              </w:rPr>
              <w:t>根据《常州市市区声环境功能区划（2017）》（常政发〔2017〕161号），厂区各</w:t>
            </w:r>
            <w:r>
              <w:rPr>
                <w:rFonts w:hint="eastAsia" w:eastAsia="仿宋"/>
                <w:bCs/>
                <w:sz w:val="24"/>
              </w:rPr>
              <w:t>东、南、西、北</w:t>
            </w:r>
            <w:r>
              <w:rPr>
                <w:rFonts w:eastAsia="仿宋"/>
                <w:bCs/>
                <w:sz w:val="24"/>
              </w:rPr>
              <w:t>厂界声环境质量执行《声环境质量标准》（GB3096-2008）中2类标准。</w:t>
            </w:r>
          </w:p>
          <w:p w14:paraId="602E17D2">
            <w:pPr>
              <w:spacing w:line="500" w:lineRule="exact"/>
              <w:ind w:firstLine="480" w:firstLineChars="200"/>
              <w:rPr>
                <w:rFonts w:eastAsia="仿宋"/>
                <w:bCs/>
                <w:sz w:val="24"/>
              </w:rPr>
            </w:pPr>
            <w:r>
              <w:rPr>
                <w:rFonts w:hint="eastAsia" w:eastAsia="仿宋"/>
                <w:bCs/>
                <w:sz w:val="24"/>
              </w:rPr>
              <w:t>根据江苏科发检测技术</w:t>
            </w:r>
            <w:r>
              <w:rPr>
                <w:rFonts w:eastAsia="仿宋"/>
                <w:bCs/>
                <w:sz w:val="24"/>
              </w:rPr>
              <w:t>有限公司检测报告（编号：JSKF250034001）中现场监测数据，本项目所在地四周边界环境噪声现状见下表。</w:t>
            </w:r>
          </w:p>
          <w:p w14:paraId="38125DD6">
            <w:pPr>
              <w:spacing w:line="500" w:lineRule="exact"/>
              <w:ind w:firstLine="482"/>
              <w:jc w:val="center"/>
              <w:rPr>
                <w:rFonts w:eastAsia="仿宋"/>
                <w:b/>
                <w:szCs w:val="21"/>
              </w:rPr>
            </w:pPr>
          </w:p>
          <w:p w14:paraId="4C8E993D">
            <w:pPr>
              <w:spacing w:line="500" w:lineRule="exact"/>
              <w:ind w:firstLine="482"/>
              <w:jc w:val="center"/>
              <w:rPr>
                <w:rFonts w:eastAsia="仿宋"/>
                <w:b/>
                <w:szCs w:val="21"/>
              </w:rPr>
            </w:pPr>
          </w:p>
          <w:p w14:paraId="69AE3F16">
            <w:pPr>
              <w:spacing w:line="500" w:lineRule="exact"/>
              <w:ind w:firstLine="482"/>
              <w:jc w:val="center"/>
              <w:rPr>
                <w:rFonts w:eastAsia="仿宋"/>
                <w:b/>
                <w:szCs w:val="21"/>
              </w:rPr>
            </w:pPr>
          </w:p>
          <w:p w14:paraId="77470E31">
            <w:pPr>
              <w:spacing w:line="500" w:lineRule="exact"/>
              <w:ind w:firstLine="482"/>
              <w:jc w:val="center"/>
              <w:rPr>
                <w:rFonts w:eastAsia="仿宋"/>
                <w:b/>
                <w:szCs w:val="21"/>
              </w:rPr>
            </w:pPr>
            <w:r>
              <w:rPr>
                <w:rFonts w:eastAsia="仿宋"/>
                <w:b/>
                <w:szCs w:val="21"/>
              </w:rPr>
              <w:t>本项目所在地现状噪声值  单位：dB(A)</w:t>
            </w:r>
          </w:p>
          <w:tbl>
            <w:tblPr>
              <w:tblStyle w:val="33"/>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192"/>
              <w:gridCol w:w="1185"/>
              <w:gridCol w:w="1097"/>
              <w:gridCol w:w="1225"/>
              <w:gridCol w:w="1134"/>
              <w:gridCol w:w="740"/>
            </w:tblGrid>
            <w:tr w14:paraId="4B9E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noWrap/>
                  <w:vAlign w:val="center"/>
                </w:tcPr>
                <w:p w14:paraId="33496635">
                  <w:pPr>
                    <w:widowControl/>
                    <w:jc w:val="center"/>
                    <w:rPr>
                      <w:rFonts w:eastAsia="仿宋"/>
                      <w:bCs/>
                      <w:szCs w:val="21"/>
                    </w:rPr>
                  </w:pPr>
                  <w:r>
                    <w:rPr>
                      <w:rFonts w:eastAsia="仿宋"/>
                      <w:bCs/>
                      <w:szCs w:val="21"/>
                    </w:rPr>
                    <w:t>测点</w:t>
                  </w:r>
                </w:p>
              </w:tc>
              <w:tc>
                <w:tcPr>
                  <w:tcW w:w="2934" w:type="pct"/>
                  <w:gridSpan w:val="4"/>
                  <w:noWrap/>
                  <w:vAlign w:val="center"/>
                </w:tcPr>
                <w:p w14:paraId="5CBBC66A">
                  <w:pPr>
                    <w:widowControl/>
                    <w:jc w:val="center"/>
                    <w:rPr>
                      <w:rFonts w:eastAsia="仿宋"/>
                      <w:bCs/>
                      <w:szCs w:val="21"/>
                    </w:rPr>
                  </w:pPr>
                  <w:r>
                    <w:rPr>
                      <w:rFonts w:eastAsia="仿宋"/>
                      <w:bCs/>
                      <w:szCs w:val="21"/>
                    </w:rPr>
                    <w:t>检测结果</w:t>
                  </w:r>
                </w:p>
              </w:tc>
              <w:tc>
                <w:tcPr>
                  <w:tcW w:w="1170" w:type="pct"/>
                  <w:gridSpan w:val="2"/>
                  <w:vMerge w:val="restart"/>
                  <w:noWrap/>
                  <w:vAlign w:val="center"/>
                </w:tcPr>
                <w:p w14:paraId="3CCF2ECD">
                  <w:pPr>
                    <w:widowControl/>
                    <w:jc w:val="center"/>
                    <w:rPr>
                      <w:rFonts w:eastAsia="仿宋"/>
                      <w:bCs/>
                      <w:szCs w:val="21"/>
                    </w:rPr>
                  </w:pPr>
                  <w:r>
                    <w:rPr>
                      <w:rFonts w:eastAsia="仿宋"/>
                      <w:bCs/>
                      <w:szCs w:val="21"/>
                    </w:rPr>
                    <w:t>标准值</w:t>
                  </w:r>
                </w:p>
              </w:tc>
            </w:tr>
            <w:tr w14:paraId="16BF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vMerge w:val="restart"/>
                  <w:noWrap/>
                  <w:vAlign w:val="center"/>
                </w:tcPr>
                <w:p w14:paraId="085710B1">
                  <w:pPr>
                    <w:widowControl/>
                    <w:jc w:val="center"/>
                    <w:rPr>
                      <w:rFonts w:eastAsia="仿宋"/>
                      <w:bCs/>
                      <w:szCs w:val="21"/>
                    </w:rPr>
                  </w:pPr>
                  <w:r>
                    <w:rPr>
                      <w:rFonts w:eastAsia="仿宋"/>
                      <w:bCs/>
                      <w:szCs w:val="21"/>
                    </w:rPr>
                    <w:t>编号</w:t>
                  </w:r>
                </w:p>
              </w:tc>
              <w:tc>
                <w:tcPr>
                  <w:tcW w:w="1484" w:type="pct"/>
                  <w:gridSpan w:val="2"/>
                  <w:noWrap/>
                  <w:vAlign w:val="center"/>
                </w:tcPr>
                <w:p w14:paraId="0E5ACD5F">
                  <w:pPr>
                    <w:widowControl/>
                    <w:jc w:val="center"/>
                    <w:rPr>
                      <w:rFonts w:eastAsia="仿宋"/>
                      <w:bCs/>
                      <w:szCs w:val="21"/>
                    </w:rPr>
                  </w:pPr>
                  <w:r>
                    <w:rPr>
                      <w:rFonts w:eastAsia="仿宋"/>
                      <w:bCs/>
                      <w:szCs w:val="21"/>
                    </w:rPr>
                    <w:t>2025年2月</w:t>
                  </w:r>
                  <w:r>
                    <w:rPr>
                      <w:rFonts w:hint="eastAsia" w:eastAsia="仿宋"/>
                      <w:bCs/>
                      <w:szCs w:val="21"/>
                    </w:rPr>
                    <w:t>1</w:t>
                  </w:r>
                  <w:r>
                    <w:rPr>
                      <w:rFonts w:eastAsia="仿宋"/>
                      <w:bCs/>
                      <w:szCs w:val="21"/>
                    </w:rPr>
                    <w:t>2日</w:t>
                  </w:r>
                </w:p>
              </w:tc>
              <w:tc>
                <w:tcPr>
                  <w:tcW w:w="1450" w:type="pct"/>
                  <w:gridSpan w:val="2"/>
                  <w:noWrap/>
                  <w:vAlign w:val="center"/>
                </w:tcPr>
                <w:p w14:paraId="33090462">
                  <w:pPr>
                    <w:widowControl/>
                    <w:jc w:val="center"/>
                    <w:rPr>
                      <w:rFonts w:eastAsia="仿宋"/>
                      <w:bCs/>
                      <w:szCs w:val="21"/>
                    </w:rPr>
                  </w:pPr>
                  <w:r>
                    <w:rPr>
                      <w:rFonts w:eastAsia="仿宋"/>
                      <w:bCs/>
                      <w:szCs w:val="21"/>
                    </w:rPr>
                    <w:t>2025年2月13日</w:t>
                  </w:r>
                </w:p>
              </w:tc>
              <w:tc>
                <w:tcPr>
                  <w:tcW w:w="1170" w:type="pct"/>
                  <w:gridSpan w:val="2"/>
                  <w:vMerge w:val="continue"/>
                  <w:noWrap/>
                  <w:vAlign w:val="center"/>
                </w:tcPr>
                <w:p w14:paraId="7765C83B">
                  <w:pPr>
                    <w:widowControl/>
                    <w:jc w:val="center"/>
                    <w:rPr>
                      <w:rFonts w:eastAsia="仿宋"/>
                      <w:bCs/>
                      <w:szCs w:val="21"/>
                    </w:rPr>
                  </w:pPr>
                </w:p>
              </w:tc>
            </w:tr>
            <w:tr w14:paraId="4328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vMerge w:val="continue"/>
                  <w:noWrap/>
                  <w:vAlign w:val="center"/>
                </w:tcPr>
                <w:p w14:paraId="4CD68ADC">
                  <w:pPr>
                    <w:widowControl/>
                    <w:jc w:val="center"/>
                    <w:rPr>
                      <w:rFonts w:eastAsia="仿宋"/>
                      <w:bCs/>
                      <w:szCs w:val="21"/>
                    </w:rPr>
                  </w:pPr>
                </w:p>
              </w:tc>
              <w:tc>
                <w:tcPr>
                  <w:tcW w:w="744" w:type="pct"/>
                  <w:noWrap/>
                  <w:vAlign w:val="center"/>
                </w:tcPr>
                <w:p w14:paraId="0D30835A">
                  <w:pPr>
                    <w:widowControl/>
                    <w:jc w:val="center"/>
                    <w:rPr>
                      <w:rFonts w:eastAsia="仿宋"/>
                      <w:bCs/>
                      <w:szCs w:val="21"/>
                    </w:rPr>
                  </w:pPr>
                  <w:r>
                    <w:rPr>
                      <w:rFonts w:eastAsia="仿宋"/>
                      <w:bCs/>
                      <w:szCs w:val="21"/>
                    </w:rPr>
                    <w:t>昼间</w:t>
                  </w:r>
                </w:p>
              </w:tc>
              <w:tc>
                <w:tcPr>
                  <w:tcW w:w="740" w:type="pct"/>
                  <w:noWrap/>
                  <w:vAlign w:val="center"/>
                </w:tcPr>
                <w:p w14:paraId="652F1BFE">
                  <w:pPr>
                    <w:widowControl/>
                    <w:jc w:val="center"/>
                    <w:rPr>
                      <w:rFonts w:eastAsia="仿宋"/>
                      <w:bCs/>
                      <w:szCs w:val="21"/>
                    </w:rPr>
                  </w:pPr>
                  <w:r>
                    <w:rPr>
                      <w:rFonts w:eastAsia="仿宋"/>
                      <w:bCs/>
                      <w:szCs w:val="21"/>
                    </w:rPr>
                    <w:t>夜间</w:t>
                  </w:r>
                </w:p>
              </w:tc>
              <w:tc>
                <w:tcPr>
                  <w:tcW w:w="685" w:type="pct"/>
                  <w:noWrap/>
                  <w:vAlign w:val="center"/>
                </w:tcPr>
                <w:p w14:paraId="0206FB6D">
                  <w:pPr>
                    <w:widowControl/>
                    <w:jc w:val="center"/>
                    <w:rPr>
                      <w:rFonts w:eastAsia="仿宋"/>
                      <w:bCs/>
                      <w:szCs w:val="21"/>
                    </w:rPr>
                  </w:pPr>
                  <w:r>
                    <w:rPr>
                      <w:rFonts w:eastAsia="仿宋"/>
                      <w:bCs/>
                      <w:szCs w:val="21"/>
                    </w:rPr>
                    <w:t>昼间</w:t>
                  </w:r>
                </w:p>
              </w:tc>
              <w:tc>
                <w:tcPr>
                  <w:tcW w:w="765" w:type="pct"/>
                  <w:noWrap/>
                  <w:vAlign w:val="center"/>
                </w:tcPr>
                <w:p w14:paraId="1562BBB7">
                  <w:pPr>
                    <w:widowControl/>
                    <w:jc w:val="center"/>
                    <w:rPr>
                      <w:rFonts w:eastAsia="仿宋"/>
                      <w:bCs/>
                      <w:szCs w:val="21"/>
                    </w:rPr>
                  </w:pPr>
                  <w:r>
                    <w:rPr>
                      <w:rFonts w:eastAsia="仿宋"/>
                      <w:bCs/>
                      <w:szCs w:val="21"/>
                    </w:rPr>
                    <w:t>夜间</w:t>
                  </w:r>
                </w:p>
              </w:tc>
              <w:tc>
                <w:tcPr>
                  <w:tcW w:w="708" w:type="pct"/>
                  <w:noWrap/>
                  <w:vAlign w:val="center"/>
                </w:tcPr>
                <w:p w14:paraId="1085EFF4">
                  <w:pPr>
                    <w:widowControl/>
                    <w:jc w:val="center"/>
                    <w:rPr>
                      <w:rFonts w:eastAsia="仿宋"/>
                      <w:bCs/>
                      <w:szCs w:val="21"/>
                    </w:rPr>
                  </w:pPr>
                  <w:r>
                    <w:rPr>
                      <w:rFonts w:eastAsia="仿宋"/>
                      <w:bCs/>
                      <w:szCs w:val="21"/>
                    </w:rPr>
                    <w:t>昼间</w:t>
                  </w:r>
                </w:p>
              </w:tc>
              <w:tc>
                <w:tcPr>
                  <w:tcW w:w="462" w:type="pct"/>
                  <w:noWrap/>
                  <w:vAlign w:val="center"/>
                </w:tcPr>
                <w:p w14:paraId="5A57CAA5">
                  <w:pPr>
                    <w:widowControl/>
                    <w:jc w:val="center"/>
                    <w:rPr>
                      <w:rFonts w:eastAsia="仿宋"/>
                      <w:bCs/>
                      <w:szCs w:val="21"/>
                    </w:rPr>
                  </w:pPr>
                  <w:r>
                    <w:rPr>
                      <w:rFonts w:eastAsia="仿宋"/>
                      <w:bCs/>
                      <w:szCs w:val="21"/>
                    </w:rPr>
                    <w:t>夜间</w:t>
                  </w:r>
                </w:p>
              </w:tc>
            </w:tr>
            <w:tr w14:paraId="625A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noWrap/>
                  <w:vAlign w:val="center"/>
                </w:tcPr>
                <w:p w14:paraId="42B1A3D0">
                  <w:pPr>
                    <w:widowControl/>
                    <w:jc w:val="center"/>
                    <w:rPr>
                      <w:rFonts w:eastAsia="仿宋"/>
                      <w:bCs/>
                      <w:szCs w:val="21"/>
                    </w:rPr>
                  </w:pPr>
                  <w:r>
                    <w:rPr>
                      <w:rFonts w:eastAsia="仿宋"/>
                      <w:bCs/>
                      <w:szCs w:val="21"/>
                    </w:rPr>
                    <w:t>N1东边界</w:t>
                  </w:r>
                </w:p>
              </w:tc>
              <w:tc>
                <w:tcPr>
                  <w:tcW w:w="744" w:type="pct"/>
                  <w:noWrap/>
                  <w:vAlign w:val="center"/>
                </w:tcPr>
                <w:p w14:paraId="535996F3">
                  <w:pPr>
                    <w:jc w:val="center"/>
                    <w:rPr>
                      <w:rFonts w:eastAsia="仿宋"/>
                      <w:bCs/>
                      <w:szCs w:val="21"/>
                    </w:rPr>
                  </w:pPr>
                  <w:r>
                    <w:rPr>
                      <w:rFonts w:hint="eastAsia" w:eastAsia="仿宋"/>
                      <w:bCs/>
                      <w:szCs w:val="21"/>
                    </w:rPr>
                    <w:t>5</w:t>
                  </w:r>
                  <w:r>
                    <w:rPr>
                      <w:rFonts w:eastAsia="仿宋"/>
                      <w:bCs/>
                      <w:szCs w:val="21"/>
                    </w:rPr>
                    <w:t>8</w:t>
                  </w:r>
                </w:p>
              </w:tc>
              <w:tc>
                <w:tcPr>
                  <w:tcW w:w="740" w:type="pct"/>
                  <w:noWrap/>
                  <w:vAlign w:val="center"/>
                </w:tcPr>
                <w:p w14:paraId="1D2DEC1D">
                  <w:pPr>
                    <w:jc w:val="center"/>
                    <w:rPr>
                      <w:rFonts w:eastAsia="仿宋"/>
                      <w:bCs/>
                      <w:szCs w:val="21"/>
                    </w:rPr>
                  </w:pPr>
                  <w:r>
                    <w:rPr>
                      <w:rFonts w:hint="eastAsia" w:eastAsia="仿宋"/>
                      <w:bCs/>
                      <w:szCs w:val="21"/>
                    </w:rPr>
                    <w:t>4</w:t>
                  </w:r>
                  <w:r>
                    <w:rPr>
                      <w:rFonts w:eastAsia="仿宋"/>
                      <w:bCs/>
                      <w:szCs w:val="21"/>
                    </w:rPr>
                    <w:t>9</w:t>
                  </w:r>
                </w:p>
              </w:tc>
              <w:tc>
                <w:tcPr>
                  <w:tcW w:w="685" w:type="pct"/>
                  <w:noWrap/>
                  <w:vAlign w:val="center"/>
                </w:tcPr>
                <w:p w14:paraId="3D955B9A">
                  <w:pPr>
                    <w:jc w:val="center"/>
                    <w:rPr>
                      <w:rFonts w:eastAsia="仿宋"/>
                      <w:bCs/>
                      <w:szCs w:val="21"/>
                    </w:rPr>
                  </w:pPr>
                  <w:r>
                    <w:rPr>
                      <w:rFonts w:hint="eastAsia" w:eastAsia="仿宋"/>
                      <w:bCs/>
                      <w:szCs w:val="21"/>
                    </w:rPr>
                    <w:t>5</w:t>
                  </w:r>
                  <w:r>
                    <w:rPr>
                      <w:rFonts w:eastAsia="仿宋"/>
                      <w:bCs/>
                      <w:szCs w:val="21"/>
                    </w:rPr>
                    <w:t>9</w:t>
                  </w:r>
                </w:p>
              </w:tc>
              <w:tc>
                <w:tcPr>
                  <w:tcW w:w="765" w:type="pct"/>
                  <w:noWrap/>
                  <w:vAlign w:val="center"/>
                </w:tcPr>
                <w:p w14:paraId="335FEC9C">
                  <w:pPr>
                    <w:jc w:val="center"/>
                    <w:rPr>
                      <w:rFonts w:eastAsia="仿宋"/>
                      <w:bCs/>
                      <w:szCs w:val="21"/>
                    </w:rPr>
                  </w:pPr>
                  <w:r>
                    <w:rPr>
                      <w:rFonts w:hint="eastAsia" w:eastAsia="仿宋"/>
                      <w:bCs/>
                      <w:szCs w:val="21"/>
                    </w:rPr>
                    <w:t>4</w:t>
                  </w:r>
                  <w:r>
                    <w:rPr>
                      <w:rFonts w:eastAsia="仿宋"/>
                      <w:bCs/>
                      <w:szCs w:val="21"/>
                    </w:rPr>
                    <w:t>8</w:t>
                  </w:r>
                </w:p>
              </w:tc>
              <w:tc>
                <w:tcPr>
                  <w:tcW w:w="708" w:type="pct"/>
                  <w:noWrap/>
                  <w:vAlign w:val="center"/>
                </w:tcPr>
                <w:p w14:paraId="17CB59C3">
                  <w:pPr>
                    <w:jc w:val="center"/>
                    <w:rPr>
                      <w:rFonts w:eastAsia="仿宋"/>
                      <w:bCs/>
                      <w:szCs w:val="21"/>
                    </w:rPr>
                  </w:pPr>
                  <w:r>
                    <w:rPr>
                      <w:rFonts w:hint="eastAsia" w:eastAsia="仿宋"/>
                      <w:bCs/>
                      <w:szCs w:val="21"/>
                    </w:rPr>
                    <w:t>6</w:t>
                  </w:r>
                  <w:r>
                    <w:rPr>
                      <w:rFonts w:eastAsia="仿宋"/>
                      <w:bCs/>
                      <w:szCs w:val="21"/>
                    </w:rPr>
                    <w:t>0</w:t>
                  </w:r>
                </w:p>
              </w:tc>
              <w:tc>
                <w:tcPr>
                  <w:tcW w:w="462" w:type="pct"/>
                  <w:noWrap/>
                  <w:vAlign w:val="center"/>
                </w:tcPr>
                <w:p w14:paraId="28C9FF0E">
                  <w:pPr>
                    <w:jc w:val="center"/>
                    <w:rPr>
                      <w:rFonts w:eastAsia="仿宋"/>
                      <w:bCs/>
                      <w:szCs w:val="21"/>
                    </w:rPr>
                  </w:pPr>
                  <w:r>
                    <w:rPr>
                      <w:rFonts w:hint="eastAsia" w:eastAsia="仿宋"/>
                      <w:bCs/>
                      <w:szCs w:val="21"/>
                    </w:rPr>
                    <w:t>5</w:t>
                  </w:r>
                  <w:r>
                    <w:rPr>
                      <w:rFonts w:eastAsia="仿宋"/>
                      <w:bCs/>
                      <w:szCs w:val="21"/>
                    </w:rPr>
                    <w:t>0</w:t>
                  </w:r>
                </w:p>
              </w:tc>
            </w:tr>
            <w:tr w14:paraId="1F73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noWrap/>
                  <w:vAlign w:val="center"/>
                </w:tcPr>
                <w:p w14:paraId="5901819A">
                  <w:pPr>
                    <w:widowControl/>
                    <w:jc w:val="center"/>
                    <w:rPr>
                      <w:rFonts w:eastAsia="仿宋"/>
                      <w:bCs/>
                      <w:szCs w:val="21"/>
                    </w:rPr>
                  </w:pPr>
                  <w:r>
                    <w:rPr>
                      <w:rFonts w:eastAsia="仿宋"/>
                      <w:bCs/>
                      <w:szCs w:val="21"/>
                    </w:rPr>
                    <w:t>N2南边界</w:t>
                  </w:r>
                </w:p>
              </w:tc>
              <w:tc>
                <w:tcPr>
                  <w:tcW w:w="744" w:type="pct"/>
                  <w:noWrap/>
                  <w:vAlign w:val="center"/>
                </w:tcPr>
                <w:p w14:paraId="04EE91D9">
                  <w:pPr>
                    <w:jc w:val="center"/>
                    <w:rPr>
                      <w:rFonts w:eastAsia="仿宋"/>
                      <w:bCs/>
                      <w:szCs w:val="21"/>
                    </w:rPr>
                  </w:pPr>
                  <w:r>
                    <w:rPr>
                      <w:rFonts w:hint="eastAsia" w:eastAsia="仿宋"/>
                      <w:bCs/>
                      <w:szCs w:val="21"/>
                    </w:rPr>
                    <w:t>5</w:t>
                  </w:r>
                  <w:r>
                    <w:rPr>
                      <w:rFonts w:eastAsia="仿宋"/>
                      <w:bCs/>
                      <w:szCs w:val="21"/>
                    </w:rPr>
                    <w:t>3</w:t>
                  </w:r>
                </w:p>
              </w:tc>
              <w:tc>
                <w:tcPr>
                  <w:tcW w:w="740" w:type="pct"/>
                  <w:noWrap/>
                  <w:vAlign w:val="center"/>
                </w:tcPr>
                <w:p w14:paraId="7C6947A6">
                  <w:pPr>
                    <w:jc w:val="center"/>
                    <w:rPr>
                      <w:rFonts w:eastAsia="仿宋"/>
                      <w:bCs/>
                      <w:szCs w:val="21"/>
                    </w:rPr>
                  </w:pPr>
                  <w:r>
                    <w:rPr>
                      <w:rFonts w:hint="eastAsia" w:eastAsia="仿宋"/>
                      <w:bCs/>
                      <w:szCs w:val="21"/>
                    </w:rPr>
                    <w:t>4</w:t>
                  </w:r>
                  <w:r>
                    <w:rPr>
                      <w:rFonts w:eastAsia="仿宋"/>
                      <w:bCs/>
                      <w:szCs w:val="21"/>
                    </w:rPr>
                    <w:t>6</w:t>
                  </w:r>
                </w:p>
              </w:tc>
              <w:tc>
                <w:tcPr>
                  <w:tcW w:w="685" w:type="pct"/>
                  <w:noWrap/>
                  <w:vAlign w:val="center"/>
                </w:tcPr>
                <w:p w14:paraId="1ADE9B51">
                  <w:pPr>
                    <w:jc w:val="center"/>
                    <w:rPr>
                      <w:rFonts w:eastAsia="仿宋"/>
                      <w:bCs/>
                      <w:szCs w:val="21"/>
                    </w:rPr>
                  </w:pPr>
                  <w:r>
                    <w:rPr>
                      <w:rFonts w:hint="eastAsia" w:eastAsia="仿宋"/>
                      <w:bCs/>
                      <w:szCs w:val="21"/>
                    </w:rPr>
                    <w:t>5</w:t>
                  </w:r>
                  <w:r>
                    <w:rPr>
                      <w:rFonts w:eastAsia="仿宋"/>
                      <w:bCs/>
                      <w:szCs w:val="21"/>
                    </w:rPr>
                    <w:t>0</w:t>
                  </w:r>
                </w:p>
              </w:tc>
              <w:tc>
                <w:tcPr>
                  <w:tcW w:w="765" w:type="pct"/>
                  <w:noWrap/>
                  <w:vAlign w:val="center"/>
                </w:tcPr>
                <w:p w14:paraId="17CF5914">
                  <w:pPr>
                    <w:jc w:val="center"/>
                    <w:rPr>
                      <w:rFonts w:eastAsia="仿宋"/>
                      <w:bCs/>
                      <w:szCs w:val="21"/>
                    </w:rPr>
                  </w:pPr>
                  <w:r>
                    <w:rPr>
                      <w:rFonts w:hint="eastAsia" w:eastAsia="仿宋"/>
                      <w:bCs/>
                      <w:szCs w:val="21"/>
                    </w:rPr>
                    <w:t>4</w:t>
                  </w:r>
                  <w:r>
                    <w:rPr>
                      <w:rFonts w:eastAsia="仿宋"/>
                      <w:bCs/>
                      <w:szCs w:val="21"/>
                    </w:rPr>
                    <w:t>5</w:t>
                  </w:r>
                </w:p>
              </w:tc>
              <w:tc>
                <w:tcPr>
                  <w:tcW w:w="708" w:type="pct"/>
                  <w:noWrap/>
                  <w:vAlign w:val="center"/>
                </w:tcPr>
                <w:p w14:paraId="7BDEAC48">
                  <w:pPr>
                    <w:jc w:val="center"/>
                    <w:rPr>
                      <w:rFonts w:eastAsia="仿宋"/>
                      <w:bCs/>
                      <w:szCs w:val="21"/>
                    </w:rPr>
                  </w:pPr>
                  <w:r>
                    <w:rPr>
                      <w:rFonts w:hint="eastAsia" w:eastAsia="仿宋"/>
                      <w:bCs/>
                      <w:szCs w:val="21"/>
                    </w:rPr>
                    <w:t>6</w:t>
                  </w:r>
                  <w:r>
                    <w:rPr>
                      <w:rFonts w:eastAsia="仿宋"/>
                      <w:bCs/>
                      <w:szCs w:val="21"/>
                    </w:rPr>
                    <w:t>0</w:t>
                  </w:r>
                </w:p>
              </w:tc>
              <w:tc>
                <w:tcPr>
                  <w:tcW w:w="462" w:type="pct"/>
                  <w:noWrap/>
                  <w:vAlign w:val="center"/>
                </w:tcPr>
                <w:p w14:paraId="4A5F64DD">
                  <w:pPr>
                    <w:jc w:val="center"/>
                    <w:rPr>
                      <w:rFonts w:eastAsia="仿宋"/>
                      <w:bCs/>
                      <w:szCs w:val="21"/>
                    </w:rPr>
                  </w:pPr>
                  <w:r>
                    <w:rPr>
                      <w:rFonts w:hint="eastAsia" w:eastAsia="仿宋"/>
                      <w:bCs/>
                      <w:szCs w:val="21"/>
                    </w:rPr>
                    <w:t>5</w:t>
                  </w:r>
                  <w:r>
                    <w:rPr>
                      <w:rFonts w:eastAsia="仿宋"/>
                      <w:bCs/>
                      <w:szCs w:val="21"/>
                    </w:rPr>
                    <w:t>0</w:t>
                  </w:r>
                </w:p>
              </w:tc>
            </w:tr>
            <w:tr w14:paraId="5AA3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noWrap/>
                  <w:vAlign w:val="center"/>
                </w:tcPr>
                <w:p w14:paraId="4DF04AFA">
                  <w:pPr>
                    <w:widowControl/>
                    <w:jc w:val="center"/>
                    <w:rPr>
                      <w:rFonts w:eastAsia="仿宋"/>
                      <w:bCs/>
                      <w:szCs w:val="21"/>
                    </w:rPr>
                  </w:pPr>
                  <w:r>
                    <w:rPr>
                      <w:rFonts w:eastAsia="仿宋"/>
                      <w:bCs/>
                      <w:szCs w:val="21"/>
                    </w:rPr>
                    <w:t>N3西边界</w:t>
                  </w:r>
                </w:p>
              </w:tc>
              <w:tc>
                <w:tcPr>
                  <w:tcW w:w="744" w:type="pct"/>
                  <w:noWrap/>
                  <w:vAlign w:val="center"/>
                </w:tcPr>
                <w:p w14:paraId="4932F2C1">
                  <w:pPr>
                    <w:jc w:val="center"/>
                    <w:rPr>
                      <w:rFonts w:eastAsia="仿宋"/>
                      <w:bCs/>
                      <w:szCs w:val="21"/>
                    </w:rPr>
                  </w:pPr>
                  <w:r>
                    <w:rPr>
                      <w:rFonts w:hint="eastAsia" w:eastAsia="仿宋"/>
                      <w:bCs/>
                      <w:szCs w:val="21"/>
                    </w:rPr>
                    <w:t>5</w:t>
                  </w:r>
                  <w:r>
                    <w:rPr>
                      <w:rFonts w:eastAsia="仿宋"/>
                      <w:bCs/>
                      <w:szCs w:val="21"/>
                    </w:rPr>
                    <w:t>2</w:t>
                  </w:r>
                </w:p>
              </w:tc>
              <w:tc>
                <w:tcPr>
                  <w:tcW w:w="740" w:type="pct"/>
                  <w:noWrap/>
                  <w:vAlign w:val="center"/>
                </w:tcPr>
                <w:p w14:paraId="00B3AEC6">
                  <w:pPr>
                    <w:jc w:val="center"/>
                    <w:rPr>
                      <w:rFonts w:eastAsia="仿宋"/>
                      <w:bCs/>
                      <w:szCs w:val="21"/>
                    </w:rPr>
                  </w:pPr>
                  <w:r>
                    <w:rPr>
                      <w:rFonts w:hint="eastAsia" w:eastAsia="仿宋"/>
                      <w:bCs/>
                      <w:szCs w:val="21"/>
                    </w:rPr>
                    <w:t>4</w:t>
                  </w:r>
                  <w:r>
                    <w:rPr>
                      <w:rFonts w:eastAsia="仿宋"/>
                      <w:bCs/>
                      <w:szCs w:val="21"/>
                    </w:rPr>
                    <w:t>5</w:t>
                  </w:r>
                </w:p>
              </w:tc>
              <w:tc>
                <w:tcPr>
                  <w:tcW w:w="685" w:type="pct"/>
                  <w:noWrap/>
                  <w:vAlign w:val="center"/>
                </w:tcPr>
                <w:p w14:paraId="7443452D">
                  <w:pPr>
                    <w:jc w:val="center"/>
                    <w:rPr>
                      <w:rFonts w:eastAsia="仿宋"/>
                      <w:bCs/>
                      <w:szCs w:val="21"/>
                    </w:rPr>
                  </w:pPr>
                  <w:r>
                    <w:rPr>
                      <w:rFonts w:hint="eastAsia" w:eastAsia="仿宋"/>
                      <w:bCs/>
                      <w:szCs w:val="21"/>
                    </w:rPr>
                    <w:t>5</w:t>
                  </w:r>
                  <w:r>
                    <w:rPr>
                      <w:rFonts w:eastAsia="仿宋"/>
                      <w:bCs/>
                      <w:szCs w:val="21"/>
                    </w:rPr>
                    <w:t>0</w:t>
                  </w:r>
                </w:p>
              </w:tc>
              <w:tc>
                <w:tcPr>
                  <w:tcW w:w="765" w:type="pct"/>
                  <w:noWrap/>
                  <w:vAlign w:val="center"/>
                </w:tcPr>
                <w:p w14:paraId="35768A29">
                  <w:pPr>
                    <w:jc w:val="center"/>
                    <w:rPr>
                      <w:rFonts w:eastAsia="仿宋"/>
                      <w:bCs/>
                      <w:szCs w:val="21"/>
                    </w:rPr>
                  </w:pPr>
                  <w:r>
                    <w:rPr>
                      <w:rFonts w:hint="eastAsia" w:eastAsia="仿宋"/>
                      <w:bCs/>
                      <w:szCs w:val="21"/>
                    </w:rPr>
                    <w:t>4</w:t>
                  </w:r>
                  <w:r>
                    <w:rPr>
                      <w:rFonts w:eastAsia="仿宋"/>
                      <w:bCs/>
                      <w:szCs w:val="21"/>
                    </w:rPr>
                    <w:t>4</w:t>
                  </w:r>
                </w:p>
              </w:tc>
              <w:tc>
                <w:tcPr>
                  <w:tcW w:w="708" w:type="pct"/>
                  <w:noWrap/>
                  <w:vAlign w:val="center"/>
                </w:tcPr>
                <w:p w14:paraId="2CAAE374">
                  <w:pPr>
                    <w:jc w:val="center"/>
                    <w:rPr>
                      <w:rFonts w:eastAsia="仿宋"/>
                      <w:bCs/>
                      <w:szCs w:val="21"/>
                    </w:rPr>
                  </w:pPr>
                  <w:r>
                    <w:rPr>
                      <w:rFonts w:hint="eastAsia" w:eastAsia="仿宋"/>
                      <w:bCs/>
                      <w:szCs w:val="21"/>
                    </w:rPr>
                    <w:t>6</w:t>
                  </w:r>
                  <w:r>
                    <w:rPr>
                      <w:rFonts w:eastAsia="仿宋"/>
                      <w:bCs/>
                      <w:szCs w:val="21"/>
                    </w:rPr>
                    <w:t>0</w:t>
                  </w:r>
                </w:p>
              </w:tc>
              <w:tc>
                <w:tcPr>
                  <w:tcW w:w="462" w:type="pct"/>
                  <w:noWrap/>
                  <w:vAlign w:val="center"/>
                </w:tcPr>
                <w:p w14:paraId="5685C766">
                  <w:pPr>
                    <w:jc w:val="center"/>
                    <w:rPr>
                      <w:rFonts w:eastAsia="仿宋"/>
                      <w:bCs/>
                      <w:szCs w:val="21"/>
                    </w:rPr>
                  </w:pPr>
                  <w:r>
                    <w:rPr>
                      <w:rFonts w:hint="eastAsia" w:eastAsia="仿宋"/>
                      <w:bCs/>
                      <w:szCs w:val="21"/>
                    </w:rPr>
                    <w:t>5</w:t>
                  </w:r>
                  <w:r>
                    <w:rPr>
                      <w:rFonts w:eastAsia="仿宋"/>
                      <w:bCs/>
                      <w:szCs w:val="21"/>
                    </w:rPr>
                    <w:t>0</w:t>
                  </w:r>
                </w:p>
              </w:tc>
            </w:tr>
            <w:tr w14:paraId="6991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4" w:type="pct"/>
                  <w:noWrap/>
                  <w:vAlign w:val="center"/>
                </w:tcPr>
                <w:p w14:paraId="606AB71F">
                  <w:pPr>
                    <w:widowControl/>
                    <w:jc w:val="center"/>
                    <w:rPr>
                      <w:rFonts w:eastAsia="仿宋"/>
                      <w:bCs/>
                      <w:szCs w:val="21"/>
                    </w:rPr>
                  </w:pPr>
                  <w:r>
                    <w:rPr>
                      <w:rFonts w:eastAsia="仿宋"/>
                      <w:bCs/>
                      <w:szCs w:val="21"/>
                    </w:rPr>
                    <w:t>N4北边界</w:t>
                  </w:r>
                </w:p>
              </w:tc>
              <w:tc>
                <w:tcPr>
                  <w:tcW w:w="744" w:type="pct"/>
                  <w:noWrap/>
                  <w:vAlign w:val="center"/>
                </w:tcPr>
                <w:p w14:paraId="5CD81A13">
                  <w:pPr>
                    <w:jc w:val="center"/>
                    <w:rPr>
                      <w:rFonts w:eastAsia="仿宋"/>
                      <w:bCs/>
                      <w:szCs w:val="21"/>
                    </w:rPr>
                  </w:pPr>
                  <w:r>
                    <w:rPr>
                      <w:rFonts w:hint="eastAsia" w:eastAsia="仿宋"/>
                      <w:bCs/>
                      <w:szCs w:val="21"/>
                    </w:rPr>
                    <w:t>5</w:t>
                  </w:r>
                  <w:r>
                    <w:rPr>
                      <w:rFonts w:eastAsia="仿宋"/>
                      <w:bCs/>
                      <w:szCs w:val="21"/>
                    </w:rPr>
                    <w:t>2</w:t>
                  </w:r>
                </w:p>
              </w:tc>
              <w:tc>
                <w:tcPr>
                  <w:tcW w:w="740" w:type="pct"/>
                  <w:noWrap/>
                  <w:vAlign w:val="center"/>
                </w:tcPr>
                <w:p w14:paraId="332467E7">
                  <w:pPr>
                    <w:jc w:val="center"/>
                    <w:rPr>
                      <w:rFonts w:eastAsia="仿宋"/>
                      <w:bCs/>
                      <w:szCs w:val="21"/>
                    </w:rPr>
                  </w:pPr>
                  <w:r>
                    <w:rPr>
                      <w:rFonts w:hint="eastAsia" w:eastAsia="仿宋"/>
                      <w:bCs/>
                      <w:szCs w:val="21"/>
                    </w:rPr>
                    <w:t>4</w:t>
                  </w:r>
                  <w:r>
                    <w:rPr>
                      <w:rFonts w:eastAsia="仿宋"/>
                      <w:bCs/>
                      <w:szCs w:val="21"/>
                    </w:rPr>
                    <w:t>6</w:t>
                  </w:r>
                </w:p>
              </w:tc>
              <w:tc>
                <w:tcPr>
                  <w:tcW w:w="685" w:type="pct"/>
                  <w:noWrap/>
                  <w:vAlign w:val="center"/>
                </w:tcPr>
                <w:p w14:paraId="67208FF6">
                  <w:pPr>
                    <w:jc w:val="center"/>
                    <w:rPr>
                      <w:rFonts w:eastAsia="仿宋"/>
                      <w:bCs/>
                      <w:szCs w:val="21"/>
                    </w:rPr>
                  </w:pPr>
                  <w:r>
                    <w:rPr>
                      <w:rFonts w:hint="eastAsia" w:eastAsia="仿宋"/>
                      <w:bCs/>
                      <w:szCs w:val="21"/>
                    </w:rPr>
                    <w:t>5</w:t>
                  </w:r>
                  <w:r>
                    <w:rPr>
                      <w:rFonts w:eastAsia="仿宋"/>
                      <w:bCs/>
                      <w:szCs w:val="21"/>
                    </w:rPr>
                    <w:t>3</w:t>
                  </w:r>
                </w:p>
              </w:tc>
              <w:tc>
                <w:tcPr>
                  <w:tcW w:w="765" w:type="pct"/>
                  <w:noWrap/>
                  <w:vAlign w:val="center"/>
                </w:tcPr>
                <w:p w14:paraId="5B014CE2">
                  <w:pPr>
                    <w:jc w:val="center"/>
                    <w:rPr>
                      <w:rFonts w:eastAsia="仿宋"/>
                      <w:bCs/>
                      <w:szCs w:val="21"/>
                    </w:rPr>
                  </w:pPr>
                  <w:r>
                    <w:rPr>
                      <w:rFonts w:hint="eastAsia" w:eastAsia="仿宋"/>
                      <w:bCs/>
                      <w:szCs w:val="21"/>
                    </w:rPr>
                    <w:t>4</w:t>
                  </w:r>
                  <w:r>
                    <w:rPr>
                      <w:rFonts w:eastAsia="仿宋"/>
                      <w:bCs/>
                      <w:szCs w:val="21"/>
                    </w:rPr>
                    <w:t>7</w:t>
                  </w:r>
                </w:p>
              </w:tc>
              <w:tc>
                <w:tcPr>
                  <w:tcW w:w="708" w:type="pct"/>
                  <w:noWrap/>
                  <w:vAlign w:val="center"/>
                </w:tcPr>
                <w:p w14:paraId="5BA985A5">
                  <w:pPr>
                    <w:jc w:val="center"/>
                    <w:rPr>
                      <w:rFonts w:eastAsia="仿宋"/>
                      <w:bCs/>
                      <w:szCs w:val="21"/>
                    </w:rPr>
                  </w:pPr>
                  <w:r>
                    <w:rPr>
                      <w:rFonts w:hint="eastAsia" w:eastAsia="仿宋"/>
                      <w:bCs/>
                      <w:szCs w:val="21"/>
                    </w:rPr>
                    <w:t>6</w:t>
                  </w:r>
                  <w:r>
                    <w:rPr>
                      <w:rFonts w:eastAsia="仿宋"/>
                      <w:bCs/>
                      <w:szCs w:val="21"/>
                    </w:rPr>
                    <w:t>0</w:t>
                  </w:r>
                </w:p>
              </w:tc>
              <w:tc>
                <w:tcPr>
                  <w:tcW w:w="462" w:type="pct"/>
                  <w:noWrap/>
                  <w:vAlign w:val="center"/>
                </w:tcPr>
                <w:p w14:paraId="07CDFB40">
                  <w:pPr>
                    <w:jc w:val="center"/>
                    <w:rPr>
                      <w:rFonts w:eastAsia="仿宋"/>
                      <w:bCs/>
                      <w:szCs w:val="21"/>
                    </w:rPr>
                  </w:pPr>
                  <w:r>
                    <w:rPr>
                      <w:rFonts w:hint="eastAsia" w:eastAsia="仿宋"/>
                      <w:bCs/>
                      <w:szCs w:val="21"/>
                    </w:rPr>
                    <w:t>5</w:t>
                  </w:r>
                  <w:r>
                    <w:rPr>
                      <w:rFonts w:eastAsia="仿宋"/>
                      <w:bCs/>
                      <w:szCs w:val="21"/>
                    </w:rPr>
                    <w:t>0</w:t>
                  </w:r>
                </w:p>
              </w:tc>
            </w:tr>
          </w:tbl>
          <w:p w14:paraId="4FB5CD62">
            <w:pPr>
              <w:spacing w:line="500" w:lineRule="exact"/>
              <w:ind w:firstLine="480" w:firstLineChars="200"/>
              <w:rPr>
                <w:rFonts w:eastAsia="仿宋"/>
                <w:bCs/>
                <w:sz w:val="24"/>
              </w:rPr>
            </w:pPr>
            <w:r>
              <w:rPr>
                <w:rFonts w:eastAsia="仿宋"/>
                <w:bCs/>
                <w:sz w:val="24"/>
              </w:rPr>
              <w:t>由上表可见，本项目所在地东、</w:t>
            </w:r>
            <w:r>
              <w:rPr>
                <w:rFonts w:hint="eastAsia" w:eastAsia="仿宋"/>
                <w:bCs/>
                <w:sz w:val="24"/>
              </w:rPr>
              <w:t>南、</w:t>
            </w:r>
            <w:r>
              <w:rPr>
                <w:rFonts w:eastAsia="仿宋"/>
                <w:bCs/>
                <w:sz w:val="24"/>
              </w:rPr>
              <w:t>西、北各边界昼、夜间噪声均能达到《声环境质量标准》（GB309-2008）中2类标准。</w:t>
            </w:r>
          </w:p>
          <w:p w14:paraId="6BBF65FA">
            <w:pPr>
              <w:spacing w:line="500" w:lineRule="exact"/>
              <w:ind w:firstLine="482" w:firstLineChars="200"/>
              <w:rPr>
                <w:rFonts w:eastAsia="仿宋"/>
                <w:b/>
                <w:bCs/>
                <w:sz w:val="24"/>
              </w:rPr>
            </w:pPr>
            <w:r>
              <w:rPr>
                <w:rFonts w:eastAsia="仿宋"/>
                <w:b/>
                <w:bCs/>
                <w:sz w:val="24"/>
              </w:rPr>
              <w:t>（</w:t>
            </w:r>
            <w:r>
              <w:rPr>
                <w:rFonts w:hint="eastAsia" w:eastAsia="仿宋"/>
                <w:b/>
                <w:bCs/>
                <w:sz w:val="24"/>
              </w:rPr>
              <w:t>四</w:t>
            </w:r>
            <w:r>
              <w:rPr>
                <w:rFonts w:eastAsia="仿宋"/>
                <w:b/>
                <w:bCs/>
                <w:sz w:val="24"/>
              </w:rPr>
              <w:t>）</w:t>
            </w:r>
            <w:r>
              <w:rPr>
                <w:rFonts w:hint="eastAsia" w:eastAsia="仿宋"/>
                <w:b/>
                <w:bCs/>
                <w:sz w:val="24"/>
              </w:rPr>
              <w:t>地下水</w:t>
            </w:r>
            <w:r>
              <w:rPr>
                <w:rFonts w:eastAsia="仿宋"/>
                <w:b/>
                <w:bCs/>
                <w:sz w:val="24"/>
              </w:rPr>
              <w:t>、土壤</w:t>
            </w:r>
          </w:p>
          <w:p w14:paraId="47AED47A">
            <w:pPr>
              <w:spacing w:line="500" w:lineRule="exact"/>
              <w:ind w:firstLine="480" w:firstLineChars="200"/>
              <w:rPr>
                <w:rFonts w:eastAsia="仿宋"/>
                <w:bCs/>
                <w:sz w:val="24"/>
              </w:rPr>
            </w:pPr>
            <w:r>
              <w:rPr>
                <w:rFonts w:eastAsia="仿宋"/>
                <w:bCs/>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w:t>
            </w:r>
            <w:r>
              <w:rPr>
                <w:rFonts w:hint="eastAsia" w:eastAsia="仿宋"/>
                <w:bCs/>
                <w:sz w:val="24"/>
              </w:rPr>
              <w:t>废气在</w:t>
            </w:r>
            <w:r>
              <w:rPr>
                <w:rFonts w:eastAsia="仿宋"/>
                <w:bCs/>
                <w:sz w:val="24"/>
              </w:rPr>
              <w:t>空气中迁移转化，正常生产运营过程中无大气沉降污染途径</w:t>
            </w:r>
            <w:r>
              <w:rPr>
                <w:rFonts w:hint="eastAsia" w:eastAsia="仿宋"/>
                <w:bCs/>
                <w:sz w:val="24"/>
              </w:rPr>
              <w:t>，</w:t>
            </w:r>
            <w:r>
              <w:rPr>
                <w:rFonts w:eastAsia="仿宋"/>
                <w:bCs/>
                <w:sz w:val="24"/>
              </w:rPr>
              <w:t>无地下水、土壤污染途径，因此不开展地下水、土壤环境质量现状调查。</w:t>
            </w:r>
          </w:p>
          <w:p w14:paraId="7A621D16">
            <w:pPr>
              <w:spacing w:line="500" w:lineRule="exact"/>
              <w:ind w:firstLine="482" w:firstLineChars="200"/>
              <w:rPr>
                <w:rFonts w:eastAsia="仿宋"/>
                <w:b/>
                <w:bCs/>
                <w:sz w:val="24"/>
              </w:rPr>
            </w:pPr>
            <w:r>
              <w:rPr>
                <w:rFonts w:eastAsia="仿宋"/>
                <w:b/>
                <w:bCs/>
                <w:sz w:val="24"/>
              </w:rPr>
              <w:t>（</w:t>
            </w:r>
            <w:r>
              <w:rPr>
                <w:rFonts w:hint="eastAsia" w:eastAsia="仿宋"/>
                <w:b/>
                <w:bCs/>
                <w:sz w:val="24"/>
              </w:rPr>
              <w:t>五</w:t>
            </w:r>
            <w:r>
              <w:rPr>
                <w:rFonts w:eastAsia="仿宋"/>
                <w:b/>
                <w:bCs/>
                <w:sz w:val="24"/>
              </w:rPr>
              <w:t>）</w:t>
            </w:r>
            <w:r>
              <w:rPr>
                <w:rFonts w:hint="eastAsia" w:eastAsia="仿宋"/>
                <w:b/>
                <w:bCs/>
                <w:sz w:val="24"/>
              </w:rPr>
              <w:t>生态</w:t>
            </w:r>
          </w:p>
          <w:p w14:paraId="4C5A1314">
            <w:pPr>
              <w:spacing w:line="500" w:lineRule="exact"/>
              <w:ind w:firstLine="480" w:firstLineChars="200"/>
              <w:rPr>
                <w:rFonts w:eastAsia="仿宋"/>
                <w:bCs/>
                <w:sz w:val="24"/>
              </w:rPr>
            </w:pPr>
            <w:r>
              <w:rPr>
                <w:rFonts w:eastAsia="仿宋"/>
                <w:bCs/>
                <w:sz w:val="24"/>
              </w:rPr>
              <w:t>根据《建设项目环境影响报告表编制技术指南(污染影响类)(试行)》“4.生态环境。产业园区外建设项目新增用地且用地范围内含有生态环境保护目标时，应进行生态现状调查。”本项目位于</w:t>
            </w:r>
            <w:r>
              <w:rPr>
                <w:rFonts w:eastAsia="仿宋"/>
                <w:kern w:val="0"/>
                <w:sz w:val="24"/>
              </w:rPr>
              <w:t>江苏省常州</w:t>
            </w:r>
            <w:r>
              <w:rPr>
                <w:rFonts w:hint="eastAsia" w:eastAsia="仿宋"/>
                <w:kern w:val="0"/>
                <w:sz w:val="24"/>
              </w:rPr>
              <w:t>市金坛区朱林镇五联村委桥头村8</w:t>
            </w:r>
            <w:r>
              <w:rPr>
                <w:rFonts w:eastAsia="仿宋"/>
                <w:kern w:val="0"/>
                <w:sz w:val="24"/>
              </w:rPr>
              <w:t>9</w:t>
            </w:r>
            <w:r>
              <w:rPr>
                <w:rFonts w:hint="eastAsia" w:eastAsia="仿宋"/>
                <w:kern w:val="0"/>
                <w:sz w:val="24"/>
              </w:rPr>
              <w:t>号</w:t>
            </w:r>
            <w:r>
              <w:rPr>
                <w:rFonts w:eastAsia="仿宋"/>
                <w:bCs/>
                <w:sz w:val="24"/>
              </w:rPr>
              <w:t>，本项目利用原有厂房进行生产、不新增用地且占地范围内无生态环境保护目标，因此不开展生态现状调查。</w:t>
            </w:r>
          </w:p>
          <w:p w14:paraId="1FF1EA31">
            <w:pPr>
              <w:spacing w:line="500" w:lineRule="exact"/>
              <w:ind w:firstLine="480" w:firstLineChars="200"/>
              <w:rPr>
                <w:rFonts w:eastAsia="仿宋"/>
                <w:bCs/>
                <w:sz w:val="24"/>
              </w:rPr>
            </w:pPr>
          </w:p>
          <w:p w14:paraId="60F6D9F8">
            <w:pPr>
              <w:spacing w:line="500" w:lineRule="exact"/>
              <w:ind w:firstLine="480" w:firstLineChars="200"/>
              <w:rPr>
                <w:rFonts w:eastAsia="仿宋"/>
                <w:bCs/>
                <w:sz w:val="24"/>
              </w:rPr>
            </w:pPr>
          </w:p>
          <w:p w14:paraId="0E22F56A">
            <w:pPr>
              <w:spacing w:line="500" w:lineRule="exact"/>
              <w:rPr>
                <w:rFonts w:eastAsia="仿宋"/>
                <w:bCs/>
                <w:sz w:val="24"/>
              </w:rPr>
            </w:pPr>
          </w:p>
        </w:tc>
      </w:tr>
      <w:tr w14:paraId="33778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850" w:type="dxa"/>
            <w:tcBorders>
              <w:top w:val="single" w:color="auto" w:sz="4" w:space="0"/>
              <w:left w:val="single" w:color="auto" w:sz="8" w:space="0"/>
              <w:bottom w:val="single" w:color="auto" w:sz="8" w:space="0"/>
              <w:right w:val="single" w:color="auto" w:sz="4" w:space="0"/>
            </w:tcBorders>
            <w:vAlign w:val="center"/>
          </w:tcPr>
          <w:p w14:paraId="587DC4AC">
            <w:pPr>
              <w:adjustRightInd w:val="0"/>
              <w:snapToGrid w:val="0"/>
              <w:jc w:val="center"/>
              <w:rPr>
                <w:rFonts w:eastAsia="仿宋"/>
                <w:kern w:val="0"/>
                <w:sz w:val="24"/>
              </w:rPr>
            </w:pPr>
            <w:r>
              <w:rPr>
                <w:rFonts w:eastAsia="仿宋"/>
                <w:kern w:val="0"/>
                <w:sz w:val="24"/>
              </w:rPr>
              <w:t>环境</w:t>
            </w:r>
          </w:p>
          <w:p w14:paraId="4E7DA18D">
            <w:pPr>
              <w:adjustRightInd w:val="0"/>
              <w:snapToGrid w:val="0"/>
              <w:jc w:val="center"/>
              <w:rPr>
                <w:rFonts w:eastAsia="仿宋"/>
                <w:kern w:val="0"/>
                <w:sz w:val="24"/>
              </w:rPr>
            </w:pPr>
            <w:r>
              <w:rPr>
                <w:rFonts w:eastAsia="仿宋"/>
                <w:kern w:val="0"/>
                <w:sz w:val="24"/>
              </w:rPr>
              <w:t>保护</w:t>
            </w:r>
          </w:p>
          <w:p w14:paraId="7AD3111F">
            <w:pPr>
              <w:adjustRightInd w:val="0"/>
              <w:snapToGrid w:val="0"/>
              <w:jc w:val="center"/>
              <w:rPr>
                <w:rFonts w:eastAsia="仿宋"/>
                <w:kern w:val="0"/>
                <w:szCs w:val="21"/>
              </w:rPr>
            </w:pPr>
            <w:r>
              <w:rPr>
                <w:rFonts w:eastAsia="仿宋"/>
                <w:kern w:val="0"/>
                <w:sz w:val="24"/>
              </w:rPr>
              <w:t>目标</w:t>
            </w:r>
          </w:p>
        </w:tc>
        <w:tc>
          <w:tcPr>
            <w:tcW w:w="8901" w:type="dxa"/>
            <w:tcBorders>
              <w:top w:val="single" w:color="auto" w:sz="4" w:space="0"/>
              <w:left w:val="single" w:color="auto" w:sz="4" w:space="0"/>
              <w:bottom w:val="single" w:color="auto" w:sz="8" w:space="0"/>
              <w:right w:val="single" w:color="auto" w:sz="8" w:space="0"/>
            </w:tcBorders>
            <w:vAlign w:val="center"/>
          </w:tcPr>
          <w:p w14:paraId="177F4507">
            <w:pPr>
              <w:spacing w:line="500" w:lineRule="exact"/>
              <w:ind w:firstLine="480" w:firstLineChars="200"/>
              <w:rPr>
                <w:rFonts w:eastAsia="仿宋"/>
                <w:bCs/>
                <w:sz w:val="24"/>
              </w:rPr>
            </w:pPr>
            <w:r>
              <w:rPr>
                <w:rFonts w:eastAsia="仿宋"/>
                <w:bCs/>
                <w:sz w:val="24"/>
              </w:rPr>
              <w:t>本项目主要环境保护目标见下表。</w:t>
            </w:r>
          </w:p>
          <w:p w14:paraId="51CF33AD">
            <w:pPr>
              <w:spacing w:line="500" w:lineRule="exact"/>
              <w:ind w:firstLine="482"/>
              <w:jc w:val="center"/>
              <w:rPr>
                <w:rFonts w:eastAsia="仿宋"/>
                <w:b/>
                <w:szCs w:val="21"/>
              </w:rPr>
            </w:pPr>
            <w:r>
              <w:rPr>
                <w:rFonts w:eastAsia="仿宋"/>
                <w:b/>
                <w:szCs w:val="21"/>
              </w:rPr>
              <w:t>主要环境保护目标</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934"/>
              <w:gridCol w:w="7"/>
              <w:gridCol w:w="787"/>
              <w:gridCol w:w="551"/>
              <w:gridCol w:w="790"/>
              <w:gridCol w:w="762"/>
              <w:gridCol w:w="1050"/>
              <w:gridCol w:w="2825"/>
            </w:tblGrid>
            <w:tr w14:paraId="06D2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Align w:val="center"/>
                </w:tcPr>
                <w:p w14:paraId="757CD08C">
                  <w:pPr>
                    <w:jc w:val="center"/>
                    <w:rPr>
                      <w:rFonts w:eastAsia="仿宋"/>
                      <w:szCs w:val="21"/>
                    </w:rPr>
                  </w:pPr>
                  <w:r>
                    <w:rPr>
                      <w:rFonts w:eastAsia="仿宋"/>
                      <w:szCs w:val="21"/>
                    </w:rPr>
                    <w:t>环境要素</w:t>
                  </w:r>
                </w:p>
              </w:tc>
              <w:tc>
                <w:tcPr>
                  <w:tcW w:w="1728" w:type="dxa"/>
                  <w:gridSpan w:val="3"/>
                  <w:vAlign w:val="center"/>
                </w:tcPr>
                <w:p w14:paraId="6A0BAB39">
                  <w:pPr>
                    <w:jc w:val="center"/>
                    <w:rPr>
                      <w:rFonts w:eastAsia="仿宋"/>
                      <w:szCs w:val="21"/>
                    </w:rPr>
                  </w:pPr>
                  <w:r>
                    <w:rPr>
                      <w:rFonts w:eastAsia="仿宋"/>
                      <w:szCs w:val="21"/>
                    </w:rPr>
                    <w:t>环境敏感名称</w:t>
                  </w:r>
                </w:p>
              </w:tc>
              <w:tc>
                <w:tcPr>
                  <w:tcW w:w="551" w:type="dxa"/>
                  <w:vAlign w:val="center"/>
                </w:tcPr>
                <w:p w14:paraId="4512EA28">
                  <w:pPr>
                    <w:jc w:val="center"/>
                    <w:rPr>
                      <w:rFonts w:eastAsia="仿宋"/>
                      <w:szCs w:val="21"/>
                    </w:rPr>
                  </w:pPr>
                  <w:r>
                    <w:rPr>
                      <w:rFonts w:eastAsia="仿宋"/>
                      <w:szCs w:val="21"/>
                    </w:rPr>
                    <w:t>保护对象</w:t>
                  </w:r>
                </w:p>
              </w:tc>
              <w:tc>
                <w:tcPr>
                  <w:tcW w:w="790" w:type="dxa"/>
                  <w:vAlign w:val="center"/>
                </w:tcPr>
                <w:p w14:paraId="5DB8CC8B">
                  <w:pPr>
                    <w:jc w:val="center"/>
                    <w:rPr>
                      <w:rFonts w:eastAsia="仿宋"/>
                      <w:szCs w:val="21"/>
                    </w:rPr>
                  </w:pPr>
                  <w:r>
                    <w:rPr>
                      <w:rFonts w:eastAsia="仿宋"/>
                      <w:szCs w:val="21"/>
                    </w:rPr>
                    <w:t>规模</w:t>
                  </w:r>
                </w:p>
              </w:tc>
              <w:tc>
                <w:tcPr>
                  <w:tcW w:w="762" w:type="dxa"/>
                  <w:vAlign w:val="center"/>
                </w:tcPr>
                <w:p w14:paraId="32142C52">
                  <w:pPr>
                    <w:jc w:val="center"/>
                    <w:rPr>
                      <w:rFonts w:eastAsia="仿宋"/>
                      <w:szCs w:val="21"/>
                    </w:rPr>
                  </w:pPr>
                  <w:r>
                    <w:rPr>
                      <w:rFonts w:eastAsia="仿宋"/>
                      <w:szCs w:val="21"/>
                    </w:rPr>
                    <w:t>相对厂址方位</w:t>
                  </w:r>
                </w:p>
              </w:tc>
              <w:tc>
                <w:tcPr>
                  <w:tcW w:w="1050" w:type="dxa"/>
                  <w:vAlign w:val="center"/>
                </w:tcPr>
                <w:p w14:paraId="63B0D1D6">
                  <w:pPr>
                    <w:jc w:val="center"/>
                    <w:rPr>
                      <w:rFonts w:eastAsia="仿宋"/>
                      <w:szCs w:val="21"/>
                    </w:rPr>
                  </w:pPr>
                  <w:r>
                    <w:rPr>
                      <w:rFonts w:eastAsia="仿宋"/>
                      <w:szCs w:val="21"/>
                    </w:rPr>
                    <w:t>相对厂界距离（m）</w:t>
                  </w:r>
                </w:p>
              </w:tc>
              <w:tc>
                <w:tcPr>
                  <w:tcW w:w="2825" w:type="dxa"/>
                  <w:vAlign w:val="center"/>
                </w:tcPr>
                <w:p w14:paraId="11DC1B4E">
                  <w:pPr>
                    <w:jc w:val="center"/>
                    <w:rPr>
                      <w:rFonts w:eastAsia="仿宋"/>
                      <w:szCs w:val="21"/>
                    </w:rPr>
                  </w:pPr>
                  <w:r>
                    <w:rPr>
                      <w:rFonts w:eastAsia="仿宋"/>
                      <w:szCs w:val="21"/>
                    </w:rPr>
                    <w:t>环境功能</w:t>
                  </w:r>
                </w:p>
              </w:tc>
            </w:tr>
            <w:tr w14:paraId="7A3B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Align w:val="center"/>
                </w:tcPr>
                <w:p w14:paraId="75B5D843">
                  <w:pPr>
                    <w:jc w:val="center"/>
                    <w:rPr>
                      <w:rFonts w:eastAsia="仿宋"/>
                      <w:szCs w:val="21"/>
                    </w:rPr>
                  </w:pPr>
                  <w:r>
                    <w:rPr>
                      <w:rFonts w:eastAsia="仿宋"/>
                      <w:szCs w:val="21"/>
                    </w:rPr>
                    <w:t>大气环境</w:t>
                  </w:r>
                </w:p>
              </w:tc>
              <w:tc>
                <w:tcPr>
                  <w:tcW w:w="941" w:type="dxa"/>
                  <w:gridSpan w:val="2"/>
                  <w:vAlign w:val="center"/>
                </w:tcPr>
                <w:p w14:paraId="7CAC489E">
                  <w:pPr>
                    <w:spacing w:line="300" w:lineRule="exact"/>
                    <w:jc w:val="center"/>
                    <w:rPr>
                      <w:rFonts w:eastAsia="仿宋"/>
                      <w:szCs w:val="21"/>
                    </w:rPr>
                  </w:pPr>
                  <w:r>
                    <w:rPr>
                      <w:rFonts w:eastAsia="仿宋"/>
                    </w:rPr>
                    <w:t>厂界外500米范围</w:t>
                  </w:r>
                </w:p>
              </w:tc>
              <w:tc>
                <w:tcPr>
                  <w:tcW w:w="3940" w:type="dxa"/>
                  <w:gridSpan w:val="5"/>
                  <w:vAlign w:val="center"/>
                </w:tcPr>
                <w:p w14:paraId="48E520C4">
                  <w:pPr>
                    <w:spacing w:line="300" w:lineRule="exact"/>
                    <w:jc w:val="center"/>
                    <w:rPr>
                      <w:rFonts w:eastAsia="仿宋"/>
                      <w:szCs w:val="21"/>
                    </w:rPr>
                  </w:pPr>
                  <w:r>
                    <w:rPr>
                      <w:rFonts w:eastAsia="仿宋"/>
                      <w:szCs w:val="21"/>
                    </w:rPr>
                    <w:t>无保护目标</w:t>
                  </w:r>
                </w:p>
              </w:tc>
              <w:tc>
                <w:tcPr>
                  <w:tcW w:w="2825" w:type="dxa"/>
                  <w:vAlign w:val="center"/>
                </w:tcPr>
                <w:p w14:paraId="4AAE3202">
                  <w:pPr>
                    <w:jc w:val="center"/>
                    <w:rPr>
                      <w:rFonts w:eastAsia="仿宋"/>
                      <w:szCs w:val="22"/>
                    </w:rPr>
                  </w:pPr>
                  <w:r>
                    <w:rPr>
                      <w:rFonts w:eastAsia="仿宋"/>
                      <w:szCs w:val="22"/>
                    </w:rPr>
                    <w:t>《环境空气质量标准》(GB3095-2012)二级标准</w:t>
                  </w:r>
                </w:p>
              </w:tc>
            </w:tr>
            <w:tr w14:paraId="3C8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Merge w:val="restart"/>
                  <w:vAlign w:val="center"/>
                </w:tcPr>
                <w:p w14:paraId="1C9C50D9">
                  <w:pPr>
                    <w:jc w:val="center"/>
                    <w:rPr>
                      <w:rFonts w:eastAsia="仿宋"/>
                      <w:szCs w:val="21"/>
                    </w:rPr>
                  </w:pPr>
                  <w:r>
                    <w:rPr>
                      <w:rFonts w:eastAsia="仿宋"/>
                      <w:szCs w:val="21"/>
                    </w:rPr>
                    <w:t>地表水环境</w:t>
                  </w:r>
                </w:p>
              </w:tc>
              <w:tc>
                <w:tcPr>
                  <w:tcW w:w="1728" w:type="dxa"/>
                  <w:gridSpan w:val="3"/>
                  <w:vAlign w:val="center"/>
                </w:tcPr>
                <w:p w14:paraId="6E491721">
                  <w:pPr>
                    <w:jc w:val="center"/>
                    <w:rPr>
                      <w:rFonts w:eastAsia="仿宋"/>
                      <w:szCs w:val="21"/>
                    </w:rPr>
                  </w:pPr>
                  <w:r>
                    <w:rPr>
                      <w:rFonts w:hint="eastAsia" w:eastAsia="仿宋"/>
                      <w:szCs w:val="21"/>
                    </w:rPr>
                    <w:t>薛埠北河</w:t>
                  </w:r>
                </w:p>
              </w:tc>
              <w:tc>
                <w:tcPr>
                  <w:tcW w:w="551" w:type="dxa"/>
                  <w:vMerge w:val="restart"/>
                  <w:vAlign w:val="center"/>
                </w:tcPr>
                <w:p w14:paraId="5DA32A21">
                  <w:pPr>
                    <w:jc w:val="center"/>
                    <w:rPr>
                      <w:rFonts w:eastAsia="仿宋"/>
                      <w:szCs w:val="21"/>
                    </w:rPr>
                  </w:pPr>
                  <w:r>
                    <w:rPr>
                      <w:rFonts w:eastAsia="仿宋"/>
                      <w:szCs w:val="21"/>
                    </w:rPr>
                    <w:t>河流</w:t>
                  </w:r>
                </w:p>
              </w:tc>
              <w:tc>
                <w:tcPr>
                  <w:tcW w:w="790" w:type="dxa"/>
                  <w:vMerge w:val="restart"/>
                  <w:vAlign w:val="center"/>
                </w:tcPr>
                <w:p w14:paraId="1E9FAB1B">
                  <w:pPr>
                    <w:jc w:val="center"/>
                    <w:rPr>
                      <w:rFonts w:eastAsia="仿宋"/>
                      <w:szCs w:val="21"/>
                    </w:rPr>
                  </w:pPr>
                  <w:r>
                    <w:rPr>
                      <w:rFonts w:eastAsia="仿宋"/>
                      <w:szCs w:val="21"/>
                    </w:rPr>
                    <w:t>/</w:t>
                  </w:r>
                </w:p>
              </w:tc>
              <w:tc>
                <w:tcPr>
                  <w:tcW w:w="762" w:type="dxa"/>
                  <w:vAlign w:val="center"/>
                </w:tcPr>
                <w:p w14:paraId="35053CE8">
                  <w:pPr>
                    <w:jc w:val="center"/>
                    <w:rPr>
                      <w:rFonts w:eastAsia="仿宋"/>
                      <w:szCs w:val="21"/>
                    </w:rPr>
                  </w:pPr>
                  <w:r>
                    <w:rPr>
                      <w:rFonts w:hint="eastAsia" w:eastAsia="仿宋"/>
                      <w:szCs w:val="21"/>
                    </w:rPr>
                    <w:t>S</w:t>
                  </w:r>
                </w:p>
              </w:tc>
              <w:tc>
                <w:tcPr>
                  <w:tcW w:w="1050" w:type="dxa"/>
                  <w:vAlign w:val="center"/>
                </w:tcPr>
                <w:p w14:paraId="569021A1">
                  <w:pPr>
                    <w:jc w:val="center"/>
                    <w:rPr>
                      <w:rFonts w:eastAsia="仿宋"/>
                      <w:szCs w:val="21"/>
                    </w:rPr>
                  </w:pPr>
                  <w:r>
                    <w:rPr>
                      <w:rFonts w:hint="eastAsia" w:eastAsia="仿宋"/>
                      <w:szCs w:val="21"/>
                    </w:rPr>
                    <w:t>约</w:t>
                  </w:r>
                  <w:r>
                    <w:rPr>
                      <w:rFonts w:eastAsia="仿宋"/>
                      <w:szCs w:val="21"/>
                    </w:rPr>
                    <w:t>357</w:t>
                  </w:r>
                </w:p>
              </w:tc>
              <w:tc>
                <w:tcPr>
                  <w:tcW w:w="2825" w:type="dxa"/>
                  <w:vAlign w:val="center"/>
                </w:tcPr>
                <w:p w14:paraId="05D22F5B">
                  <w:pPr>
                    <w:jc w:val="center"/>
                    <w:rPr>
                      <w:rFonts w:eastAsia="仿宋"/>
                      <w:szCs w:val="22"/>
                    </w:rPr>
                  </w:pPr>
                  <w:r>
                    <w:rPr>
                      <w:rFonts w:eastAsia="仿宋"/>
                      <w:szCs w:val="22"/>
                    </w:rPr>
                    <w:t>《地表水环境质量标准》(GB3838-2002)</w:t>
                  </w:r>
                  <w:r>
                    <w:t>Ⅲ</w:t>
                  </w:r>
                  <w:r>
                    <w:rPr>
                      <w:rFonts w:eastAsia="仿宋"/>
                      <w:szCs w:val="22"/>
                    </w:rPr>
                    <w:t>类标准</w:t>
                  </w:r>
                </w:p>
              </w:tc>
            </w:tr>
            <w:tr w14:paraId="5A07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Merge w:val="continue"/>
                  <w:vAlign w:val="center"/>
                </w:tcPr>
                <w:p w14:paraId="1F72BF82">
                  <w:pPr>
                    <w:jc w:val="center"/>
                    <w:rPr>
                      <w:rFonts w:eastAsia="仿宋"/>
                      <w:szCs w:val="21"/>
                    </w:rPr>
                  </w:pPr>
                </w:p>
              </w:tc>
              <w:tc>
                <w:tcPr>
                  <w:tcW w:w="1728" w:type="dxa"/>
                  <w:gridSpan w:val="3"/>
                  <w:vAlign w:val="center"/>
                </w:tcPr>
                <w:p w14:paraId="7C54B81B">
                  <w:pPr>
                    <w:jc w:val="center"/>
                    <w:rPr>
                      <w:rFonts w:eastAsia="仿宋"/>
                      <w:szCs w:val="21"/>
                    </w:rPr>
                  </w:pPr>
                  <w:r>
                    <w:rPr>
                      <w:rFonts w:hint="eastAsia" w:eastAsia="仿宋"/>
                      <w:szCs w:val="21"/>
                    </w:rPr>
                    <w:t>通济河</w:t>
                  </w:r>
                </w:p>
              </w:tc>
              <w:tc>
                <w:tcPr>
                  <w:tcW w:w="551" w:type="dxa"/>
                  <w:vMerge w:val="continue"/>
                  <w:vAlign w:val="center"/>
                </w:tcPr>
                <w:p w14:paraId="69087A1A">
                  <w:pPr>
                    <w:jc w:val="center"/>
                    <w:rPr>
                      <w:rFonts w:eastAsia="仿宋"/>
                      <w:szCs w:val="21"/>
                    </w:rPr>
                  </w:pPr>
                </w:p>
              </w:tc>
              <w:tc>
                <w:tcPr>
                  <w:tcW w:w="790" w:type="dxa"/>
                  <w:vMerge w:val="continue"/>
                  <w:vAlign w:val="center"/>
                </w:tcPr>
                <w:p w14:paraId="3CED21ED">
                  <w:pPr>
                    <w:jc w:val="center"/>
                    <w:rPr>
                      <w:rFonts w:eastAsia="仿宋"/>
                      <w:szCs w:val="21"/>
                    </w:rPr>
                  </w:pPr>
                </w:p>
              </w:tc>
              <w:tc>
                <w:tcPr>
                  <w:tcW w:w="762" w:type="dxa"/>
                  <w:vAlign w:val="center"/>
                </w:tcPr>
                <w:p w14:paraId="7CCBA01C">
                  <w:pPr>
                    <w:jc w:val="center"/>
                    <w:rPr>
                      <w:rFonts w:eastAsia="仿宋"/>
                      <w:szCs w:val="21"/>
                    </w:rPr>
                  </w:pPr>
                  <w:r>
                    <w:rPr>
                      <w:rFonts w:eastAsia="仿宋"/>
                      <w:szCs w:val="21"/>
                    </w:rPr>
                    <w:t>NE</w:t>
                  </w:r>
                </w:p>
              </w:tc>
              <w:tc>
                <w:tcPr>
                  <w:tcW w:w="1050" w:type="dxa"/>
                  <w:vAlign w:val="center"/>
                </w:tcPr>
                <w:p w14:paraId="34B13279">
                  <w:pPr>
                    <w:jc w:val="center"/>
                    <w:rPr>
                      <w:rFonts w:eastAsia="仿宋"/>
                      <w:szCs w:val="21"/>
                    </w:rPr>
                  </w:pPr>
                  <w:r>
                    <w:rPr>
                      <w:rFonts w:hint="eastAsia" w:eastAsia="仿宋"/>
                      <w:szCs w:val="21"/>
                    </w:rPr>
                    <w:t>约</w:t>
                  </w:r>
                  <w:r>
                    <w:rPr>
                      <w:rFonts w:eastAsia="仿宋"/>
                      <w:szCs w:val="21"/>
                    </w:rPr>
                    <w:t>4100</w:t>
                  </w:r>
                </w:p>
              </w:tc>
              <w:tc>
                <w:tcPr>
                  <w:tcW w:w="2825" w:type="dxa"/>
                  <w:vAlign w:val="center"/>
                </w:tcPr>
                <w:p w14:paraId="6B990CE1">
                  <w:pPr>
                    <w:jc w:val="center"/>
                    <w:rPr>
                      <w:rFonts w:eastAsia="仿宋"/>
                      <w:szCs w:val="22"/>
                    </w:rPr>
                  </w:pPr>
                  <w:r>
                    <w:rPr>
                      <w:rFonts w:eastAsia="仿宋"/>
                      <w:szCs w:val="22"/>
                    </w:rPr>
                    <w:t>《地表水环境质量标准》(GB3838-2002)Ⅳ类标准</w:t>
                  </w:r>
                </w:p>
              </w:tc>
            </w:tr>
            <w:tr w14:paraId="22F9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Align w:val="center"/>
                </w:tcPr>
                <w:p w14:paraId="46D465CB">
                  <w:pPr>
                    <w:jc w:val="center"/>
                    <w:rPr>
                      <w:rFonts w:eastAsia="仿宋"/>
                      <w:szCs w:val="21"/>
                    </w:rPr>
                  </w:pPr>
                  <w:r>
                    <w:rPr>
                      <w:rFonts w:eastAsia="仿宋"/>
                      <w:szCs w:val="21"/>
                    </w:rPr>
                    <w:t>声环境</w:t>
                  </w:r>
                </w:p>
              </w:tc>
              <w:tc>
                <w:tcPr>
                  <w:tcW w:w="934" w:type="dxa"/>
                  <w:vAlign w:val="center"/>
                </w:tcPr>
                <w:p w14:paraId="7CD042FB">
                  <w:pPr>
                    <w:jc w:val="center"/>
                    <w:rPr>
                      <w:rFonts w:eastAsia="仿宋"/>
                      <w:szCs w:val="21"/>
                    </w:rPr>
                  </w:pPr>
                  <w:r>
                    <w:rPr>
                      <w:rFonts w:eastAsia="仿宋"/>
                      <w:szCs w:val="21"/>
                    </w:rPr>
                    <w:t>厂界外50米范围</w:t>
                  </w:r>
                </w:p>
              </w:tc>
              <w:tc>
                <w:tcPr>
                  <w:tcW w:w="3947" w:type="dxa"/>
                  <w:gridSpan w:val="6"/>
                  <w:vAlign w:val="center"/>
                </w:tcPr>
                <w:p w14:paraId="4FB1E5BC">
                  <w:pPr>
                    <w:jc w:val="center"/>
                    <w:rPr>
                      <w:rFonts w:eastAsia="仿宋"/>
                      <w:szCs w:val="21"/>
                    </w:rPr>
                  </w:pPr>
                  <w:r>
                    <w:rPr>
                      <w:rFonts w:eastAsia="仿宋"/>
                      <w:szCs w:val="21"/>
                    </w:rPr>
                    <w:t>无保护目标</w:t>
                  </w:r>
                </w:p>
              </w:tc>
              <w:tc>
                <w:tcPr>
                  <w:tcW w:w="2825" w:type="dxa"/>
                  <w:vAlign w:val="center"/>
                </w:tcPr>
                <w:p w14:paraId="217BBFE8">
                  <w:pPr>
                    <w:jc w:val="center"/>
                    <w:rPr>
                      <w:rFonts w:eastAsia="仿宋"/>
                      <w:szCs w:val="22"/>
                    </w:rPr>
                  </w:pPr>
                  <w:r>
                    <w:rPr>
                      <w:rFonts w:eastAsia="仿宋"/>
                      <w:szCs w:val="22"/>
                    </w:rPr>
                    <w:t>《声环境质量标准》（GB3096-2008）中2类区域标准</w:t>
                  </w:r>
                </w:p>
              </w:tc>
            </w:tr>
            <w:tr w14:paraId="3D15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Align w:val="center"/>
                </w:tcPr>
                <w:p w14:paraId="145080C2">
                  <w:pPr>
                    <w:jc w:val="center"/>
                    <w:rPr>
                      <w:rFonts w:eastAsia="仿宋"/>
                    </w:rPr>
                  </w:pPr>
                  <w:r>
                    <w:rPr>
                      <w:rFonts w:eastAsia="仿宋"/>
                    </w:rPr>
                    <w:t>地下水环境</w:t>
                  </w:r>
                </w:p>
              </w:tc>
              <w:tc>
                <w:tcPr>
                  <w:tcW w:w="934" w:type="dxa"/>
                  <w:vAlign w:val="center"/>
                </w:tcPr>
                <w:p w14:paraId="26E51931">
                  <w:pPr>
                    <w:jc w:val="center"/>
                    <w:rPr>
                      <w:rFonts w:eastAsia="仿宋"/>
                    </w:rPr>
                  </w:pPr>
                  <w:r>
                    <w:rPr>
                      <w:rFonts w:eastAsia="仿宋"/>
                    </w:rPr>
                    <w:t>厂界外500米范围</w:t>
                  </w:r>
                </w:p>
              </w:tc>
              <w:tc>
                <w:tcPr>
                  <w:tcW w:w="3947" w:type="dxa"/>
                  <w:gridSpan w:val="6"/>
                  <w:vAlign w:val="center"/>
                </w:tcPr>
                <w:p w14:paraId="0CB1826A">
                  <w:pPr>
                    <w:jc w:val="center"/>
                    <w:rPr>
                      <w:rFonts w:eastAsia="仿宋"/>
                    </w:rPr>
                  </w:pPr>
                  <w:r>
                    <w:rPr>
                      <w:rFonts w:eastAsia="仿宋"/>
                    </w:rPr>
                    <w:t>无地下水集中式饮用水水源和热水、矿泉水、温泉等特殊地下水资源</w:t>
                  </w:r>
                </w:p>
              </w:tc>
              <w:tc>
                <w:tcPr>
                  <w:tcW w:w="2825" w:type="dxa"/>
                  <w:vAlign w:val="center"/>
                </w:tcPr>
                <w:p w14:paraId="534DA393">
                  <w:pPr>
                    <w:jc w:val="center"/>
                    <w:rPr>
                      <w:rFonts w:eastAsia="仿宋"/>
                      <w:szCs w:val="22"/>
                    </w:rPr>
                  </w:pPr>
                  <w:r>
                    <w:rPr>
                      <w:rFonts w:eastAsia="仿宋"/>
                      <w:szCs w:val="22"/>
                    </w:rPr>
                    <w:t>《地下水质量标准》（GB/T14848-2017）</w:t>
                  </w:r>
                </w:p>
              </w:tc>
            </w:tr>
            <w:tr w14:paraId="1E97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dxa"/>
                  <w:vAlign w:val="center"/>
                </w:tcPr>
                <w:p w14:paraId="2A7D10F2">
                  <w:pPr>
                    <w:jc w:val="center"/>
                    <w:rPr>
                      <w:rFonts w:eastAsia="仿宋"/>
                    </w:rPr>
                  </w:pPr>
                  <w:r>
                    <w:rPr>
                      <w:rFonts w:eastAsia="仿宋"/>
                    </w:rPr>
                    <w:t>生态环境</w:t>
                  </w:r>
                </w:p>
              </w:tc>
              <w:tc>
                <w:tcPr>
                  <w:tcW w:w="4881" w:type="dxa"/>
                  <w:gridSpan w:val="7"/>
                  <w:vAlign w:val="center"/>
                </w:tcPr>
                <w:p w14:paraId="040D07BF">
                  <w:pPr>
                    <w:jc w:val="center"/>
                    <w:rPr>
                      <w:rFonts w:eastAsia="仿宋"/>
                    </w:rPr>
                  </w:pPr>
                  <w:r>
                    <w:rPr>
                      <w:rFonts w:eastAsia="仿宋"/>
                    </w:rPr>
                    <w:t>本项目位于江苏省常州</w:t>
                  </w:r>
                  <w:r>
                    <w:rPr>
                      <w:rFonts w:hint="eastAsia" w:eastAsia="仿宋"/>
                    </w:rPr>
                    <w:t>市金坛区朱林镇五联村委桥头村8</w:t>
                  </w:r>
                  <w:r>
                    <w:rPr>
                      <w:rFonts w:eastAsia="仿宋"/>
                    </w:rPr>
                    <w:t>9</w:t>
                  </w:r>
                  <w:r>
                    <w:rPr>
                      <w:rFonts w:hint="eastAsia" w:eastAsia="仿宋"/>
                    </w:rPr>
                    <w:t>号</w:t>
                  </w:r>
                  <w:r>
                    <w:rPr>
                      <w:rFonts w:eastAsia="仿宋"/>
                    </w:rPr>
                    <w:t>，占地范围内无生态敏感目标</w:t>
                  </w:r>
                </w:p>
              </w:tc>
              <w:tc>
                <w:tcPr>
                  <w:tcW w:w="2825" w:type="dxa"/>
                  <w:vAlign w:val="center"/>
                </w:tcPr>
                <w:p w14:paraId="0ADCA2C0">
                  <w:pPr>
                    <w:jc w:val="center"/>
                    <w:rPr>
                      <w:rFonts w:eastAsia="仿宋"/>
                      <w:szCs w:val="22"/>
                    </w:rPr>
                  </w:pPr>
                  <w:r>
                    <w:rPr>
                      <w:rFonts w:eastAsia="仿宋"/>
                      <w:szCs w:val="22"/>
                    </w:rPr>
                    <w:t>《江苏省生态空间管控区域规划》（苏政发〔2020〕1号）</w:t>
                  </w:r>
                </w:p>
              </w:tc>
            </w:tr>
          </w:tbl>
          <w:p w14:paraId="21E93365">
            <w:pPr>
              <w:spacing w:line="500" w:lineRule="exact"/>
              <w:ind w:firstLine="482"/>
              <w:jc w:val="center"/>
              <w:rPr>
                <w:rFonts w:eastAsia="仿宋"/>
                <w:b/>
                <w:szCs w:val="21"/>
              </w:rPr>
            </w:pPr>
          </w:p>
          <w:p w14:paraId="3212E7F7">
            <w:pPr>
              <w:spacing w:line="500" w:lineRule="exact"/>
              <w:ind w:firstLine="360"/>
              <w:rPr>
                <w:rFonts w:eastAsia="仿宋"/>
                <w:sz w:val="18"/>
                <w:szCs w:val="18"/>
              </w:rPr>
            </w:pPr>
          </w:p>
          <w:p w14:paraId="60778B4E">
            <w:pPr>
              <w:pStyle w:val="27"/>
            </w:pPr>
          </w:p>
          <w:p w14:paraId="0B3A2442"/>
          <w:p w14:paraId="13482E81">
            <w:pPr>
              <w:pStyle w:val="27"/>
            </w:pPr>
          </w:p>
          <w:p w14:paraId="7B0FC0C4"/>
          <w:p w14:paraId="65378E01">
            <w:pPr>
              <w:pStyle w:val="27"/>
            </w:pPr>
          </w:p>
          <w:p w14:paraId="613D360D"/>
          <w:p w14:paraId="79DA088C">
            <w:pPr>
              <w:pStyle w:val="27"/>
            </w:pPr>
          </w:p>
          <w:p w14:paraId="493BA72E"/>
          <w:p w14:paraId="563CF920">
            <w:pPr>
              <w:pStyle w:val="27"/>
            </w:pPr>
          </w:p>
          <w:p w14:paraId="05F75453"/>
          <w:p w14:paraId="4C8D04AC">
            <w:pPr>
              <w:pStyle w:val="27"/>
            </w:pPr>
          </w:p>
          <w:p w14:paraId="127B27EE"/>
          <w:p w14:paraId="6E2C9616"/>
          <w:p w14:paraId="261B598D"/>
          <w:p w14:paraId="34AA084E"/>
        </w:tc>
      </w:tr>
      <w:tr w14:paraId="4165D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75382FD8">
            <w:pPr>
              <w:adjustRightInd w:val="0"/>
              <w:snapToGrid w:val="0"/>
              <w:jc w:val="center"/>
              <w:rPr>
                <w:rFonts w:eastAsia="仿宋"/>
                <w:kern w:val="0"/>
                <w:sz w:val="24"/>
              </w:rPr>
            </w:pPr>
            <w:r>
              <w:rPr>
                <w:rFonts w:eastAsia="仿宋"/>
                <w:kern w:val="0"/>
                <w:sz w:val="24"/>
              </w:rPr>
              <w:t>污染物排放控制标准</w:t>
            </w:r>
          </w:p>
        </w:tc>
        <w:tc>
          <w:tcPr>
            <w:tcW w:w="8901" w:type="dxa"/>
            <w:tcBorders>
              <w:top w:val="single" w:color="auto" w:sz="4" w:space="0"/>
              <w:left w:val="single" w:color="auto" w:sz="4" w:space="0"/>
              <w:bottom w:val="single" w:color="auto" w:sz="4" w:space="0"/>
              <w:right w:val="single" w:color="auto" w:sz="8" w:space="0"/>
            </w:tcBorders>
            <w:vAlign w:val="center"/>
          </w:tcPr>
          <w:p w14:paraId="4388ECD3">
            <w:pPr>
              <w:spacing w:line="500" w:lineRule="exact"/>
              <w:ind w:firstLine="482" w:firstLineChars="200"/>
              <w:rPr>
                <w:rFonts w:eastAsia="仿宋"/>
                <w:b/>
                <w:bCs/>
                <w:sz w:val="24"/>
              </w:rPr>
            </w:pPr>
            <w:r>
              <w:rPr>
                <w:rFonts w:eastAsia="仿宋"/>
                <w:b/>
                <w:bCs/>
                <w:sz w:val="24"/>
              </w:rPr>
              <w:t>（一）废气</w:t>
            </w:r>
          </w:p>
          <w:p w14:paraId="7A984F1C">
            <w:pPr>
              <w:pStyle w:val="66"/>
              <w:adjustRightInd w:val="0"/>
              <w:snapToGrid w:val="0"/>
              <w:spacing w:line="500" w:lineRule="exact"/>
              <w:ind w:firstLine="480" w:firstLineChars="200"/>
              <w:rPr>
                <w:rFonts w:eastAsia="仿宋"/>
                <w:szCs w:val="22"/>
              </w:rPr>
            </w:pPr>
            <w:r>
              <w:rPr>
                <w:rFonts w:hint="eastAsia" w:eastAsia="仿宋"/>
                <w:szCs w:val="22"/>
              </w:rPr>
              <w:t>本项目位于</w:t>
            </w:r>
            <w:r>
              <w:rPr>
                <w:rFonts w:eastAsia="仿宋"/>
              </w:rPr>
              <w:t>江苏省常州</w:t>
            </w:r>
            <w:r>
              <w:rPr>
                <w:rFonts w:hint="eastAsia" w:eastAsia="仿宋"/>
              </w:rPr>
              <w:t>市金坛区朱林镇五联村委桥头村8</w:t>
            </w:r>
            <w:r>
              <w:rPr>
                <w:rFonts w:eastAsia="仿宋"/>
              </w:rPr>
              <w:t>9</w:t>
            </w:r>
            <w:r>
              <w:rPr>
                <w:rFonts w:hint="eastAsia" w:eastAsia="仿宋"/>
              </w:rPr>
              <w:t>，位于城市建成区外，因此</w:t>
            </w:r>
            <w:r>
              <w:rPr>
                <w:rFonts w:hint="eastAsia" w:eastAsia="仿宋"/>
                <w:szCs w:val="22"/>
              </w:rPr>
              <w:t>本项目1#排气筒排放的颗粒物、S</w:t>
            </w:r>
            <w:r>
              <w:rPr>
                <w:rFonts w:eastAsia="仿宋"/>
                <w:szCs w:val="22"/>
              </w:rPr>
              <w:t>O</w:t>
            </w:r>
            <w:r>
              <w:rPr>
                <w:rFonts w:eastAsia="仿宋"/>
                <w:szCs w:val="22"/>
                <w:vertAlign w:val="subscript"/>
              </w:rPr>
              <w:t>2</w:t>
            </w:r>
            <w:r>
              <w:rPr>
                <w:rFonts w:hint="eastAsia" w:eastAsia="仿宋"/>
                <w:szCs w:val="22"/>
              </w:rPr>
              <w:t>、</w:t>
            </w:r>
            <w:r>
              <w:rPr>
                <w:rFonts w:eastAsia="仿宋"/>
                <w:szCs w:val="22"/>
              </w:rPr>
              <w:t>NO</w:t>
            </w:r>
            <w:r>
              <w:rPr>
                <w:rFonts w:hint="eastAsia" w:eastAsia="仿宋"/>
                <w:szCs w:val="22"/>
              </w:rPr>
              <w:t>x执行《锅炉大气污染物排放标准》（DB32/ 4385-2022）表1中其他区域标准，3#排气筒排放的颗粒物、氟化物排放执行《大气污染物综合排放标准》（</w:t>
            </w:r>
            <w:r>
              <w:rPr>
                <w:rFonts w:eastAsia="仿宋"/>
                <w:szCs w:val="22"/>
              </w:rPr>
              <w:t>DB32/4041-2021</w:t>
            </w:r>
            <w:r>
              <w:rPr>
                <w:rFonts w:hint="eastAsia" w:eastAsia="仿宋"/>
                <w:szCs w:val="22"/>
              </w:rPr>
              <w:t>）中的标准</w:t>
            </w:r>
            <w:r>
              <w:rPr>
                <w:rFonts w:eastAsia="仿宋"/>
                <w:szCs w:val="22"/>
              </w:rPr>
              <w:t>。</w:t>
            </w:r>
            <w:r>
              <w:rPr>
                <w:rFonts w:hint="eastAsia" w:eastAsia="仿宋"/>
                <w:szCs w:val="22"/>
              </w:rPr>
              <w:t>厂界无组织排放的颗粒物、氟化物执行</w:t>
            </w:r>
            <w:r>
              <w:rPr>
                <w:rFonts w:eastAsia="仿宋"/>
                <w:szCs w:val="21"/>
              </w:rPr>
              <w:t>《大气污染物综合排放标准》（DB32/4041-2021）</w:t>
            </w:r>
            <w:r>
              <w:rPr>
                <w:rFonts w:hint="eastAsia" w:eastAsia="仿宋"/>
                <w:szCs w:val="21"/>
              </w:rPr>
              <w:t>表3中标准，具体见下：</w:t>
            </w:r>
          </w:p>
          <w:p w14:paraId="5C6A5706">
            <w:pPr>
              <w:pStyle w:val="66"/>
              <w:adjustRightInd w:val="0"/>
              <w:snapToGrid w:val="0"/>
              <w:spacing w:line="500" w:lineRule="exact"/>
              <w:ind w:firstLine="480" w:firstLineChars="200"/>
              <w:rPr>
                <w:rFonts w:eastAsia="仿宋"/>
                <w:szCs w:val="22"/>
              </w:rPr>
            </w:pPr>
            <w:r>
              <w:rPr>
                <w:rFonts w:hint="eastAsia" w:eastAsia="仿宋"/>
                <w:szCs w:val="22"/>
              </w:rPr>
              <w:t>实测的锅炉排气筒中大气污染物排放浓度，应按以下公式换算为基准氧含量下的排放浓度，并以此浓度作为判定排放是否达标的依据，本项目中干烟气基准氧含量为9</w:t>
            </w:r>
            <w:r>
              <w:rPr>
                <w:rFonts w:eastAsia="仿宋"/>
                <w:szCs w:val="22"/>
              </w:rPr>
              <w:t>%</w:t>
            </w:r>
            <w:r>
              <w:rPr>
                <w:rFonts w:hint="eastAsia" w:eastAsia="仿宋"/>
                <w:szCs w:val="22"/>
              </w:rPr>
              <w:t>。</w:t>
            </w:r>
          </w:p>
          <w:p w14:paraId="368320A7">
            <w:pPr>
              <w:adjustRightInd w:val="0"/>
              <w:snapToGrid w:val="0"/>
              <w:jc w:val="center"/>
              <w:rPr>
                <w:rFonts w:eastAsia="仿宋"/>
                <w:spacing w:val="8"/>
                <w:sz w:val="28"/>
                <w:szCs w:val="28"/>
              </w:rPr>
            </w:pPr>
            <w:r>
              <w:rPr>
                <w:rFonts w:eastAsia="仿宋"/>
                <w:spacing w:val="8"/>
                <w:sz w:val="28"/>
                <w:szCs w:val="28"/>
              </w:rPr>
              <w:drawing>
                <wp:inline distT="0" distB="0" distL="0" distR="0">
                  <wp:extent cx="1913890" cy="882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13890" cy="882650"/>
                          </a:xfrm>
                          <a:prstGeom prst="rect">
                            <a:avLst/>
                          </a:prstGeom>
                          <a:noFill/>
                          <a:ln>
                            <a:noFill/>
                          </a:ln>
                        </pic:spPr>
                      </pic:pic>
                    </a:graphicData>
                  </a:graphic>
                </wp:inline>
              </w:drawing>
            </w:r>
          </w:p>
          <w:p w14:paraId="403A7736">
            <w:pPr>
              <w:pStyle w:val="66"/>
              <w:adjustRightInd w:val="0"/>
              <w:snapToGrid w:val="0"/>
              <w:spacing w:line="500" w:lineRule="exact"/>
              <w:ind w:firstLine="480" w:firstLineChars="200"/>
              <w:rPr>
                <w:rFonts w:eastAsia="仿宋"/>
                <w:szCs w:val="22"/>
              </w:rPr>
            </w:pPr>
            <w:r>
              <w:rPr>
                <w:rFonts w:hint="eastAsia" w:eastAsia="仿宋"/>
                <w:szCs w:val="22"/>
              </w:rPr>
              <w:t>式中：ρ基——大气污染物基准排放质量浓度，mg/m</w:t>
            </w:r>
            <w:r>
              <w:rPr>
                <w:rFonts w:hint="eastAsia" w:eastAsia="仿宋"/>
                <w:szCs w:val="22"/>
                <w:vertAlign w:val="superscript"/>
              </w:rPr>
              <w:t>3</w:t>
            </w:r>
            <w:r>
              <w:rPr>
                <w:rFonts w:hint="eastAsia" w:eastAsia="仿宋"/>
                <w:szCs w:val="22"/>
              </w:rPr>
              <w:t>；</w:t>
            </w:r>
          </w:p>
          <w:p w14:paraId="036F8D9A">
            <w:pPr>
              <w:pStyle w:val="66"/>
              <w:adjustRightInd w:val="0"/>
              <w:snapToGrid w:val="0"/>
              <w:spacing w:line="500" w:lineRule="exact"/>
              <w:ind w:firstLine="480" w:firstLineChars="200"/>
              <w:rPr>
                <w:rFonts w:eastAsia="仿宋"/>
                <w:szCs w:val="22"/>
              </w:rPr>
            </w:pPr>
            <w:r>
              <w:rPr>
                <w:rFonts w:hint="eastAsia" w:eastAsia="仿宋"/>
                <w:szCs w:val="22"/>
              </w:rPr>
              <w:t>ρ实——实测大气污染物排放质量浓度，mg/m</w:t>
            </w:r>
            <w:r>
              <w:rPr>
                <w:rFonts w:hint="eastAsia" w:eastAsia="仿宋"/>
                <w:szCs w:val="22"/>
                <w:vertAlign w:val="superscript"/>
              </w:rPr>
              <w:t>3</w:t>
            </w:r>
            <w:r>
              <w:rPr>
                <w:rFonts w:hint="eastAsia" w:eastAsia="仿宋"/>
                <w:szCs w:val="22"/>
              </w:rPr>
              <w:t>；</w:t>
            </w:r>
          </w:p>
          <w:p w14:paraId="17D01E95">
            <w:pPr>
              <w:pStyle w:val="66"/>
              <w:adjustRightInd w:val="0"/>
              <w:snapToGrid w:val="0"/>
              <w:spacing w:line="500" w:lineRule="exact"/>
              <w:ind w:firstLine="480" w:firstLineChars="200"/>
              <w:rPr>
                <w:rFonts w:eastAsia="仿宋"/>
                <w:szCs w:val="22"/>
              </w:rPr>
            </w:pPr>
            <w:r>
              <w:rPr>
                <w:rFonts w:hint="eastAsia" w:eastAsia="仿宋"/>
                <w:szCs w:val="22"/>
              </w:rPr>
              <w:t>O基——干烟气基准含氧量，%；</w:t>
            </w:r>
          </w:p>
          <w:p w14:paraId="08122157">
            <w:pPr>
              <w:pStyle w:val="66"/>
              <w:adjustRightInd w:val="0"/>
              <w:snapToGrid w:val="0"/>
              <w:spacing w:line="500" w:lineRule="exact"/>
              <w:ind w:firstLine="480" w:firstLineChars="200"/>
              <w:rPr>
                <w:rFonts w:eastAsia="仿宋"/>
                <w:szCs w:val="22"/>
              </w:rPr>
            </w:pPr>
            <w:r>
              <w:rPr>
                <w:rFonts w:hint="eastAsia" w:eastAsia="仿宋"/>
                <w:szCs w:val="22"/>
              </w:rPr>
              <w:t>O实——实测的干烟气含氧量，%。</w:t>
            </w:r>
          </w:p>
          <w:p w14:paraId="6E461262">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大气</w:t>
            </w:r>
            <w:r>
              <w:rPr>
                <w:rFonts w:ascii="Times New Roman" w:hAnsi="Times New Roman" w:eastAsia="仿宋"/>
                <w:b/>
                <w:sz w:val="21"/>
                <w:szCs w:val="21"/>
              </w:rPr>
              <w:t>污染物排放标准</w:t>
            </w:r>
          </w:p>
          <w:tbl>
            <w:tblPr>
              <w:tblStyle w:val="33"/>
              <w:tblW w:w="81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8"/>
              <w:gridCol w:w="1365"/>
              <w:gridCol w:w="1454"/>
              <w:gridCol w:w="1476"/>
              <w:gridCol w:w="2764"/>
            </w:tblGrid>
            <w:tr w14:paraId="2763D1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restart"/>
                  <w:tcBorders>
                    <w:tl2br w:val="nil"/>
                    <w:tr2bl w:val="nil"/>
                  </w:tcBorders>
                  <w:vAlign w:val="center"/>
                </w:tcPr>
                <w:p w14:paraId="195329BA">
                  <w:pPr>
                    <w:jc w:val="center"/>
                    <w:rPr>
                      <w:rFonts w:eastAsia="仿宋"/>
                      <w:szCs w:val="21"/>
                    </w:rPr>
                  </w:pPr>
                  <w:r>
                    <w:rPr>
                      <w:rFonts w:hint="eastAsia" w:eastAsia="仿宋"/>
                      <w:szCs w:val="21"/>
                    </w:rPr>
                    <w:t>排气筒编号</w:t>
                  </w:r>
                </w:p>
              </w:tc>
              <w:tc>
                <w:tcPr>
                  <w:tcW w:w="1365" w:type="dxa"/>
                  <w:vMerge w:val="restart"/>
                  <w:tcBorders>
                    <w:tl2br w:val="nil"/>
                    <w:tr2bl w:val="nil"/>
                  </w:tcBorders>
                  <w:vAlign w:val="center"/>
                </w:tcPr>
                <w:p w14:paraId="35B5E94B">
                  <w:pPr>
                    <w:jc w:val="center"/>
                    <w:rPr>
                      <w:rFonts w:eastAsia="仿宋"/>
                      <w:szCs w:val="21"/>
                    </w:rPr>
                  </w:pPr>
                  <w:r>
                    <w:rPr>
                      <w:rFonts w:eastAsia="仿宋"/>
                      <w:szCs w:val="21"/>
                    </w:rPr>
                    <w:t>污染物</w:t>
                  </w:r>
                </w:p>
              </w:tc>
              <w:tc>
                <w:tcPr>
                  <w:tcW w:w="1454" w:type="dxa"/>
                  <w:vMerge w:val="restart"/>
                  <w:tcBorders>
                    <w:tl2br w:val="nil"/>
                    <w:tr2bl w:val="nil"/>
                  </w:tcBorders>
                  <w:vAlign w:val="center"/>
                </w:tcPr>
                <w:p w14:paraId="15C6E695">
                  <w:pPr>
                    <w:jc w:val="center"/>
                    <w:rPr>
                      <w:rFonts w:eastAsia="仿宋"/>
                      <w:szCs w:val="21"/>
                    </w:rPr>
                  </w:pPr>
                  <w:r>
                    <w:rPr>
                      <w:rFonts w:eastAsia="仿宋"/>
                      <w:szCs w:val="21"/>
                    </w:rPr>
                    <w:t>最高允许排放浓度（mg/m</w:t>
                  </w:r>
                  <w:r>
                    <w:rPr>
                      <w:rFonts w:eastAsia="仿宋"/>
                      <w:szCs w:val="21"/>
                      <w:vertAlign w:val="superscript"/>
                    </w:rPr>
                    <w:t>3</w:t>
                  </w:r>
                  <w:r>
                    <w:rPr>
                      <w:rFonts w:eastAsia="仿宋"/>
                      <w:szCs w:val="21"/>
                    </w:rPr>
                    <w:t>）</w:t>
                  </w:r>
                </w:p>
              </w:tc>
              <w:tc>
                <w:tcPr>
                  <w:tcW w:w="1476" w:type="dxa"/>
                  <w:vMerge w:val="restart"/>
                  <w:tcBorders>
                    <w:tl2br w:val="nil"/>
                    <w:tr2bl w:val="nil"/>
                  </w:tcBorders>
                  <w:vAlign w:val="center"/>
                </w:tcPr>
                <w:p w14:paraId="0C4FC4E8">
                  <w:pPr>
                    <w:jc w:val="center"/>
                    <w:rPr>
                      <w:rFonts w:eastAsia="仿宋"/>
                      <w:szCs w:val="21"/>
                    </w:rPr>
                  </w:pPr>
                  <w:r>
                    <w:rPr>
                      <w:rFonts w:eastAsia="仿宋"/>
                      <w:szCs w:val="21"/>
                    </w:rPr>
                    <w:t>最高允许排放速率（kg/h）</w:t>
                  </w:r>
                </w:p>
              </w:tc>
              <w:tc>
                <w:tcPr>
                  <w:tcW w:w="2764" w:type="dxa"/>
                  <w:vMerge w:val="restart"/>
                  <w:tcBorders>
                    <w:tl2br w:val="nil"/>
                    <w:tr2bl w:val="nil"/>
                  </w:tcBorders>
                  <w:vAlign w:val="center"/>
                </w:tcPr>
                <w:p w14:paraId="437F10D6">
                  <w:pPr>
                    <w:jc w:val="center"/>
                    <w:rPr>
                      <w:rFonts w:eastAsia="仿宋"/>
                      <w:szCs w:val="21"/>
                    </w:rPr>
                  </w:pPr>
                  <w:r>
                    <w:rPr>
                      <w:rFonts w:eastAsia="仿宋"/>
                      <w:szCs w:val="21"/>
                    </w:rPr>
                    <w:t>执行标准</w:t>
                  </w:r>
                </w:p>
              </w:tc>
            </w:tr>
            <w:tr w14:paraId="5A48BE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continue"/>
                  <w:tcBorders>
                    <w:tl2br w:val="nil"/>
                    <w:tr2bl w:val="nil"/>
                  </w:tcBorders>
                  <w:vAlign w:val="center"/>
                </w:tcPr>
                <w:p w14:paraId="6354C706">
                  <w:pPr>
                    <w:jc w:val="center"/>
                    <w:rPr>
                      <w:rFonts w:eastAsia="仿宋"/>
                      <w:szCs w:val="21"/>
                    </w:rPr>
                  </w:pPr>
                </w:p>
              </w:tc>
              <w:tc>
                <w:tcPr>
                  <w:tcW w:w="1365" w:type="dxa"/>
                  <w:vMerge w:val="continue"/>
                  <w:tcBorders>
                    <w:tl2br w:val="nil"/>
                    <w:tr2bl w:val="nil"/>
                  </w:tcBorders>
                  <w:vAlign w:val="center"/>
                </w:tcPr>
                <w:p w14:paraId="302D07C3">
                  <w:pPr>
                    <w:jc w:val="center"/>
                    <w:rPr>
                      <w:rFonts w:eastAsia="仿宋"/>
                      <w:szCs w:val="21"/>
                    </w:rPr>
                  </w:pPr>
                </w:p>
              </w:tc>
              <w:tc>
                <w:tcPr>
                  <w:tcW w:w="1454" w:type="dxa"/>
                  <w:vMerge w:val="continue"/>
                  <w:tcBorders>
                    <w:tl2br w:val="nil"/>
                    <w:tr2bl w:val="nil"/>
                  </w:tcBorders>
                  <w:vAlign w:val="center"/>
                </w:tcPr>
                <w:p w14:paraId="57DB4055">
                  <w:pPr>
                    <w:jc w:val="center"/>
                    <w:rPr>
                      <w:rFonts w:eastAsia="仿宋"/>
                      <w:szCs w:val="21"/>
                    </w:rPr>
                  </w:pPr>
                </w:p>
              </w:tc>
              <w:tc>
                <w:tcPr>
                  <w:tcW w:w="1476" w:type="dxa"/>
                  <w:vMerge w:val="continue"/>
                  <w:tcBorders>
                    <w:tl2br w:val="nil"/>
                    <w:tr2bl w:val="nil"/>
                  </w:tcBorders>
                  <w:vAlign w:val="center"/>
                </w:tcPr>
                <w:p w14:paraId="062D78CB">
                  <w:pPr>
                    <w:jc w:val="center"/>
                    <w:rPr>
                      <w:rFonts w:eastAsia="仿宋"/>
                      <w:szCs w:val="21"/>
                    </w:rPr>
                  </w:pPr>
                </w:p>
              </w:tc>
              <w:tc>
                <w:tcPr>
                  <w:tcW w:w="2764" w:type="dxa"/>
                  <w:vMerge w:val="continue"/>
                  <w:tcBorders>
                    <w:tl2br w:val="nil"/>
                    <w:tr2bl w:val="nil"/>
                  </w:tcBorders>
                  <w:vAlign w:val="center"/>
                </w:tcPr>
                <w:p w14:paraId="29186847">
                  <w:pPr>
                    <w:jc w:val="center"/>
                    <w:rPr>
                      <w:rFonts w:eastAsia="仿宋"/>
                      <w:szCs w:val="21"/>
                    </w:rPr>
                  </w:pPr>
                </w:p>
              </w:tc>
            </w:tr>
            <w:tr w14:paraId="1BBCFA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restart"/>
                  <w:tcBorders>
                    <w:tl2br w:val="nil"/>
                    <w:tr2bl w:val="nil"/>
                  </w:tcBorders>
                  <w:vAlign w:val="center"/>
                </w:tcPr>
                <w:p w14:paraId="04226D7E">
                  <w:pPr>
                    <w:jc w:val="center"/>
                    <w:rPr>
                      <w:rFonts w:eastAsia="仿宋"/>
                      <w:szCs w:val="21"/>
                    </w:rPr>
                  </w:pPr>
                  <w:r>
                    <w:rPr>
                      <w:rFonts w:hint="eastAsia" w:eastAsia="仿宋"/>
                      <w:szCs w:val="21"/>
                    </w:rPr>
                    <w:t>1#</w:t>
                  </w:r>
                </w:p>
              </w:tc>
              <w:tc>
                <w:tcPr>
                  <w:tcW w:w="1365" w:type="dxa"/>
                  <w:tcBorders>
                    <w:tl2br w:val="nil"/>
                    <w:tr2bl w:val="nil"/>
                  </w:tcBorders>
                  <w:vAlign w:val="center"/>
                </w:tcPr>
                <w:p w14:paraId="34EF83D0">
                  <w:pPr>
                    <w:jc w:val="center"/>
                    <w:rPr>
                      <w:rFonts w:eastAsia="仿宋"/>
                      <w:szCs w:val="21"/>
                    </w:rPr>
                  </w:pPr>
                  <w:r>
                    <w:rPr>
                      <w:rFonts w:hint="eastAsia" w:eastAsia="仿宋"/>
                      <w:szCs w:val="21"/>
                    </w:rPr>
                    <w:t>颗粒物</w:t>
                  </w:r>
                </w:p>
              </w:tc>
              <w:tc>
                <w:tcPr>
                  <w:tcW w:w="1454" w:type="dxa"/>
                  <w:tcBorders>
                    <w:tl2br w:val="nil"/>
                    <w:tr2bl w:val="nil"/>
                  </w:tcBorders>
                  <w:vAlign w:val="center"/>
                </w:tcPr>
                <w:p w14:paraId="4B86D206">
                  <w:pPr>
                    <w:jc w:val="center"/>
                    <w:rPr>
                      <w:rFonts w:eastAsia="仿宋"/>
                      <w:szCs w:val="21"/>
                    </w:rPr>
                  </w:pPr>
                  <w:r>
                    <w:rPr>
                      <w:rFonts w:eastAsia="仿宋"/>
                      <w:szCs w:val="21"/>
                    </w:rPr>
                    <w:t>20</w:t>
                  </w:r>
                </w:p>
              </w:tc>
              <w:tc>
                <w:tcPr>
                  <w:tcW w:w="1476" w:type="dxa"/>
                  <w:tcBorders>
                    <w:tl2br w:val="nil"/>
                    <w:tr2bl w:val="nil"/>
                  </w:tcBorders>
                  <w:vAlign w:val="center"/>
                </w:tcPr>
                <w:p w14:paraId="5FAC69CD">
                  <w:pPr>
                    <w:jc w:val="center"/>
                    <w:rPr>
                      <w:rFonts w:eastAsia="仿宋"/>
                      <w:szCs w:val="21"/>
                    </w:rPr>
                  </w:pPr>
                  <w:r>
                    <w:rPr>
                      <w:rFonts w:hint="eastAsia" w:eastAsia="仿宋"/>
                      <w:szCs w:val="21"/>
                    </w:rPr>
                    <w:t>/</w:t>
                  </w:r>
                </w:p>
              </w:tc>
              <w:tc>
                <w:tcPr>
                  <w:tcW w:w="2764" w:type="dxa"/>
                  <w:vMerge w:val="restart"/>
                  <w:tcBorders>
                    <w:tl2br w:val="nil"/>
                    <w:tr2bl w:val="nil"/>
                  </w:tcBorders>
                  <w:vAlign w:val="center"/>
                </w:tcPr>
                <w:p w14:paraId="23C73F58">
                  <w:pPr>
                    <w:widowControl/>
                    <w:jc w:val="center"/>
                    <w:rPr>
                      <w:rFonts w:eastAsia="仿宋"/>
                      <w:szCs w:val="21"/>
                    </w:rPr>
                  </w:pPr>
                  <w:r>
                    <w:rPr>
                      <w:rFonts w:hint="eastAsia" w:eastAsia="仿宋"/>
                      <w:szCs w:val="22"/>
                    </w:rPr>
                    <w:t>《锅炉大气污染物排放标准》（DB32/ 4385-2022）</w:t>
                  </w:r>
                </w:p>
              </w:tc>
            </w:tr>
            <w:tr w14:paraId="5C611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continue"/>
                  <w:tcBorders>
                    <w:tl2br w:val="nil"/>
                    <w:tr2bl w:val="nil"/>
                  </w:tcBorders>
                  <w:vAlign w:val="center"/>
                </w:tcPr>
                <w:p w14:paraId="08C6C4EB">
                  <w:pPr>
                    <w:jc w:val="center"/>
                    <w:rPr>
                      <w:rFonts w:eastAsia="仿宋"/>
                      <w:szCs w:val="21"/>
                    </w:rPr>
                  </w:pPr>
                </w:p>
              </w:tc>
              <w:tc>
                <w:tcPr>
                  <w:tcW w:w="1365" w:type="dxa"/>
                  <w:tcBorders>
                    <w:tl2br w:val="nil"/>
                    <w:tr2bl w:val="nil"/>
                  </w:tcBorders>
                  <w:vAlign w:val="center"/>
                </w:tcPr>
                <w:p w14:paraId="2DE6BEC0">
                  <w:pPr>
                    <w:jc w:val="center"/>
                    <w:rPr>
                      <w:rFonts w:eastAsia="仿宋"/>
                      <w:szCs w:val="21"/>
                    </w:rPr>
                  </w:pPr>
                  <w:r>
                    <w:rPr>
                      <w:rFonts w:hint="eastAsia" w:eastAsia="仿宋"/>
                      <w:szCs w:val="21"/>
                    </w:rPr>
                    <w:t>S</w:t>
                  </w:r>
                  <w:r>
                    <w:rPr>
                      <w:rFonts w:eastAsia="仿宋"/>
                      <w:szCs w:val="21"/>
                    </w:rPr>
                    <w:t>O</w:t>
                  </w:r>
                  <w:r>
                    <w:rPr>
                      <w:rFonts w:eastAsia="仿宋"/>
                      <w:szCs w:val="21"/>
                      <w:vertAlign w:val="subscript"/>
                    </w:rPr>
                    <w:t>2</w:t>
                  </w:r>
                </w:p>
              </w:tc>
              <w:tc>
                <w:tcPr>
                  <w:tcW w:w="1454" w:type="dxa"/>
                  <w:tcBorders>
                    <w:tl2br w:val="nil"/>
                    <w:tr2bl w:val="nil"/>
                  </w:tcBorders>
                  <w:vAlign w:val="center"/>
                </w:tcPr>
                <w:p w14:paraId="3A1F458D">
                  <w:pPr>
                    <w:jc w:val="center"/>
                    <w:rPr>
                      <w:rFonts w:eastAsia="仿宋"/>
                      <w:szCs w:val="21"/>
                    </w:rPr>
                  </w:pPr>
                  <w:r>
                    <w:rPr>
                      <w:rFonts w:hint="eastAsia" w:eastAsia="仿宋"/>
                      <w:szCs w:val="21"/>
                    </w:rPr>
                    <w:t>5</w:t>
                  </w:r>
                  <w:r>
                    <w:rPr>
                      <w:rFonts w:eastAsia="仿宋"/>
                      <w:szCs w:val="21"/>
                    </w:rPr>
                    <w:t>0</w:t>
                  </w:r>
                </w:p>
              </w:tc>
              <w:tc>
                <w:tcPr>
                  <w:tcW w:w="1476" w:type="dxa"/>
                  <w:tcBorders>
                    <w:tl2br w:val="nil"/>
                    <w:tr2bl w:val="nil"/>
                  </w:tcBorders>
                  <w:vAlign w:val="center"/>
                </w:tcPr>
                <w:p w14:paraId="60F27135">
                  <w:pPr>
                    <w:jc w:val="center"/>
                    <w:rPr>
                      <w:rFonts w:eastAsia="仿宋"/>
                      <w:szCs w:val="21"/>
                    </w:rPr>
                  </w:pPr>
                  <w:r>
                    <w:rPr>
                      <w:rFonts w:hint="eastAsia" w:eastAsia="仿宋"/>
                      <w:szCs w:val="21"/>
                    </w:rPr>
                    <w:t>/</w:t>
                  </w:r>
                </w:p>
              </w:tc>
              <w:tc>
                <w:tcPr>
                  <w:tcW w:w="2764" w:type="dxa"/>
                  <w:vMerge w:val="continue"/>
                  <w:tcBorders>
                    <w:tl2br w:val="nil"/>
                    <w:tr2bl w:val="nil"/>
                  </w:tcBorders>
                  <w:vAlign w:val="center"/>
                </w:tcPr>
                <w:p w14:paraId="2360CDAD">
                  <w:pPr>
                    <w:jc w:val="center"/>
                    <w:rPr>
                      <w:rFonts w:eastAsia="仿宋"/>
                      <w:szCs w:val="21"/>
                    </w:rPr>
                  </w:pPr>
                </w:p>
              </w:tc>
            </w:tr>
            <w:tr w14:paraId="13BDBE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continue"/>
                  <w:tcBorders>
                    <w:tl2br w:val="nil"/>
                    <w:tr2bl w:val="nil"/>
                  </w:tcBorders>
                  <w:vAlign w:val="center"/>
                </w:tcPr>
                <w:p w14:paraId="34E94236">
                  <w:pPr>
                    <w:jc w:val="center"/>
                    <w:rPr>
                      <w:rFonts w:eastAsia="仿宋"/>
                      <w:szCs w:val="21"/>
                    </w:rPr>
                  </w:pPr>
                </w:p>
              </w:tc>
              <w:tc>
                <w:tcPr>
                  <w:tcW w:w="1365" w:type="dxa"/>
                  <w:tcBorders>
                    <w:tl2br w:val="nil"/>
                    <w:tr2bl w:val="nil"/>
                  </w:tcBorders>
                  <w:vAlign w:val="center"/>
                </w:tcPr>
                <w:p w14:paraId="4DD22905">
                  <w:pPr>
                    <w:jc w:val="center"/>
                    <w:rPr>
                      <w:rFonts w:eastAsia="仿宋"/>
                      <w:szCs w:val="21"/>
                    </w:rPr>
                  </w:pPr>
                  <w:r>
                    <w:rPr>
                      <w:rFonts w:hint="eastAsia" w:eastAsia="仿宋"/>
                      <w:szCs w:val="21"/>
                    </w:rPr>
                    <w:t>N</w:t>
                  </w:r>
                  <w:r>
                    <w:rPr>
                      <w:rFonts w:eastAsia="仿宋"/>
                      <w:szCs w:val="21"/>
                    </w:rPr>
                    <w:t>O</w:t>
                  </w:r>
                  <w:r>
                    <w:rPr>
                      <w:rFonts w:eastAsia="仿宋"/>
                      <w:szCs w:val="21"/>
                      <w:vertAlign w:val="subscript"/>
                    </w:rPr>
                    <w:t>X</w:t>
                  </w:r>
                </w:p>
              </w:tc>
              <w:tc>
                <w:tcPr>
                  <w:tcW w:w="1454" w:type="dxa"/>
                  <w:tcBorders>
                    <w:tl2br w:val="nil"/>
                    <w:tr2bl w:val="nil"/>
                  </w:tcBorders>
                  <w:vAlign w:val="center"/>
                </w:tcPr>
                <w:p w14:paraId="258B4650">
                  <w:pPr>
                    <w:jc w:val="center"/>
                    <w:rPr>
                      <w:rFonts w:eastAsia="仿宋"/>
                      <w:szCs w:val="21"/>
                    </w:rPr>
                  </w:pPr>
                  <w:r>
                    <w:rPr>
                      <w:rFonts w:hint="eastAsia" w:eastAsia="仿宋"/>
                      <w:szCs w:val="21"/>
                    </w:rPr>
                    <w:t>1</w:t>
                  </w:r>
                  <w:r>
                    <w:rPr>
                      <w:rFonts w:eastAsia="仿宋"/>
                      <w:szCs w:val="21"/>
                    </w:rPr>
                    <w:t>50</w:t>
                  </w:r>
                </w:p>
              </w:tc>
              <w:tc>
                <w:tcPr>
                  <w:tcW w:w="1476" w:type="dxa"/>
                  <w:tcBorders>
                    <w:tl2br w:val="nil"/>
                    <w:tr2bl w:val="nil"/>
                  </w:tcBorders>
                  <w:vAlign w:val="center"/>
                </w:tcPr>
                <w:p w14:paraId="7A9CF247">
                  <w:pPr>
                    <w:jc w:val="center"/>
                    <w:rPr>
                      <w:rFonts w:eastAsia="仿宋"/>
                      <w:szCs w:val="21"/>
                    </w:rPr>
                  </w:pPr>
                  <w:r>
                    <w:rPr>
                      <w:rFonts w:hint="eastAsia" w:eastAsia="仿宋"/>
                      <w:szCs w:val="21"/>
                    </w:rPr>
                    <w:t>/</w:t>
                  </w:r>
                </w:p>
              </w:tc>
              <w:tc>
                <w:tcPr>
                  <w:tcW w:w="2764" w:type="dxa"/>
                  <w:vMerge w:val="continue"/>
                  <w:tcBorders>
                    <w:tl2br w:val="nil"/>
                    <w:tr2bl w:val="nil"/>
                  </w:tcBorders>
                  <w:vAlign w:val="center"/>
                </w:tcPr>
                <w:p w14:paraId="718FC8AB">
                  <w:pPr>
                    <w:jc w:val="center"/>
                    <w:rPr>
                      <w:rFonts w:eastAsia="仿宋"/>
                      <w:szCs w:val="21"/>
                    </w:rPr>
                  </w:pPr>
                </w:p>
              </w:tc>
            </w:tr>
            <w:tr w14:paraId="45D910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10" w:hRule="atLeast"/>
                <w:jc w:val="center"/>
              </w:trPr>
              <w:tc>
                <w:tcPr>
                  <w:tcW w:w="1088" w:type="dxa"/>
                  <w:vMerge w:val="restart"/>
                  <w:tcBorders>
                    <w:tl2br w:val="nil"/>
                    <w:tr2bl w:val="nil"/>
                  </w:tcBorders>
                  <w:vAlign w:val="center"/>
                </w:tcPr>
                <w:p w14:paraId="6B66F3D8">
                  <w:pPr>
                    <w:jc w:val="center"/>
                    <w:rPr>
                      <w:rFonts w:eastAsia="仿宋"/>
                      <w:szCs w:val="21"/>
                    </w:rPr>
                  </w:pPr>
                  <w:r>
                    <w:rPr>
                      <w:rFonts w:hint="eastAsia" w:eastAsia="仿宋"/>
                      <w:szCs w:val="21"/>
                    </w:rPr>
                    <w:t>3</w:t>
                  </w:r>
                  <w:r>
                    <w:rPr>
                      <w:rFonts w:eastAsia="仿宋"/>
                      <w:szCs w:val="21"/>
                    </w:rPr>
                    <w:t>#</w:t>
                  </w:r>
                </w:p>
              </w:tc>
              <w:tc>
                <w:tcPr>
                  <w:tcW w:w="1365" w:type="dxa"/>
                  <w:tcBorders>
                    <w:tl2br w:val="nil"/>
                    <w:tr2bl w:val="nil"/>
                  </w:tcBorders>
                  <w:vAlign w:val="center"/>
                </w:tcPr>
                <w:p w14:paraId="38119655">
                  <w:pPr>
                    <w:jc w:val="center"/>
                    <w:rPr>
                      <w:rFonts w:eastAsia="仿宋"/>
                      <w:szCs w:val="21"/>
                    </w:rPr>
                  </w:pPr>
                  <w:r>
                    <w:rPr>
                      <w:rFonts w:hint="eastAsia" w:eastAsia="仿宋"/>
                      <w:szCs w:val="21"/>
                    </w:rPr>
                    <w:t>颗粒物</w:t>
                  </w:r>
                </w:p>
              </w:tc>
              <w:tc>
                <w:tcPr>
                  <w:tcW w:w="1454" w:type="dxa"/>
                  <w:tcBorders>
                    <w:tl2br w:val="nil"/>
                    <w:tr2bl w:val="nil"/>
                  </w:tcBorders>
                  <w:vAlign w:val="center"/>
                </w:tcPr>
                <w:p w14:paraId="60F35D2A">
                  <w:pPr>
                    <w:jc w:val="center"/>
                    <w:rPr>
                      <w:rFonts w:eastAsia="仿宋"/>
                      <w:szCs w:val="21"/>
                    </w:rPr>
                  </w:pPr>
                  <w:r>
                    <w:rPr>
                      <w:rFonts w:hint="eastAsia" w:eastAsia="仿宋"/>
                      <w:szCs w:val="21"/>
                    </w:rPr>
                    <w:t>20</w:t>
                  </w:r>
                </w:p>
              </w:tc>
              <w:tc>
                <w:tcPr>
                  <w:tcW w:w="1476" w:type="dxa"/>
                  <w:tcBorders>
                    <w:tl2br w:val="nil"/>
                    <w:tr2bl w:val="nil"/>
                  </w:tcBorders>
                  <w:vAlign w:val="center"/>
                </w:tcPr>
                <w:p w14:paraId="0DEFD84D">
                  <w:pPr>
                    <w:jc w:val="center"/>
                    <w:rPr>
                      <w:rFonts w:eastAsia="仿宋"/>
                      <w:szCs w:val="21"/>
                    </w:rPr>
                  </w:pPr>
                  <w:r>
                    <w:rPr>
                      <w:rFonts w:hint="eastAsia" w:eastAsia="仿宋"/>
                      <w:szCs w:val="21"/>
                    </w:rPr>
                    <w:t>1</w:t>
                  </w:r>
                </w:p>
              </w:tc>
              <w:tc>
                <w:tcPr>
                  <w:tcW w:w="2764" w:type="dxa"/>
                  <w:vMerge w:val="restart"/>
                  <w:tcBorders>
                    <w:tl2br w:val="nil"/>
                    <w:tr2bl w:val="nil"/>
                  </w:tcBorders>
                  <w:vAlign w:val="center"/>
                </w:tcPr>
                <w:p w14:paraId="2C4F8CD0">
                  <w:pPr>
                    <w:jc w:val="center"/>
                    <w:rPr>
                      <w:rFonts w:eastAsia="仿宋"/>
                      <w:szCs w:val="21"/>
                    </w:rPr>
                  </w:pPr>
                  <w:r>
                    <w:rPr>
                      <w:rFonts w:eastAsia="仿宋"/>
                      <w:szCs w:val="21"/>
                    </w:rPr>
                    <w:t>《大气污染物综合排放标准》（DB32/4041-2021）</w:t>
                  </w:r>
                </w:p>
              </w:tc>
            </w:tr>
            <w:tr w14:paraId="67BB0C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88" w:type="dxa"/>
                  <w:vMerge w:val="continue"/>
                  <w:tcBorders>
                    <w:tl2br w:val="nil"/>
                    <w:tr2bl w:val="nil"/>
                  </w:tcBorders>
                  <w:vAlign w:val="center"/>
                </w:tcPr>
                <w:p w14:paraId="542DF26B">
                  <w:pPr>
                    <w:jc w:val="center"/>
                    <w:rPr>
                      <w:rFonts w:eastAsia="仿宋"/>
                      <w:szCs w:val="21"/>
                    </w:rPr>
                  </w:pPr>
                </w:p>
              </w:tc>
              <w:tc>
                <w:tcPr>
                  <w:tcW w:w="1365" w:type="dxa"/>
                  <w:tcBorders>
                    <w:tl2br w:val="nil"/>
                    <w:tr2bl w:val="nil"/>
                  </w:tcBorders>
                  <w:vAlign w:val="center"/>
                </w:tcPr>
                <w:p w14:paraId="2D8BBD04">
                  <w:pPr>
                    <w:jc w:val="center"/>
                    <w:rPr>
                      <w:rFonts w:eastAsia="仿宋"/>
                      <w:szCs w:val="21"/>
                    </w:rPr>
                  </w:pPr>
                  <w:r>
                    <w:rPr>
                      <w:rFonts w:hint="eastAsia" w:eastAsia="仿宋"/>
                      <w:szCs w:val="21"/>
                    </w:rPr>
                    <w:t>氟化物</w:t>
                  </w:r>
                </w:p>
              </w:tc>
              <w:tc>
                <w:tcPr>
                  <w:tcW w:w="1454" w:type="dxa"/>
                  <w:tcBorders>
                    <w:tl2br w:val="nil"/>
                    <w:tr2bl w:val="nil"/>
                  </w:tcBorders>
                  <w:vAlign w:val="center"/>
                </w:tcPr>
                <w:p w14:paraId="0525833A">
                  <w:pPr>
                    <w:jc w:val="center"/>
                    <w:rPr>
                      <w:rFonts w:eastAsia="仿宋"/>
                      <w:szCs w:val="21"/>
                    </w:rPr>
                  </w:pPr>
                  <w:r>
                    <w:rPr>
                      <w:rFonts w:hint="eastAsia" w:eastAsia="仿宋"/>
                      <w:szCs w:val="21"/>
                    </w:rPr>
                    <w:t>3</w:t>
                  </w:r>
                </w:p>
              </w:tc>
              <w:tc>
                <w:tcPr>
                  <w:tcW w:w="1476" w:type="dxa"/>
                  <w:tcBorders>
                    <w:tl2br w:val="nil"/>
                    <w:tr2bl w:val="nil"/>
                  </w:tcBorders>
                  <w:vAlign w:val="center"/>
                </w:tcPr>
                <w:p w14:paraId="2906C00D">
                  <w:pPr>
                    <w:jc w:val="center"/>
                    <w:rPr>
                      <w:rFonts w:eastAsia="仿宋"/>
                      <w:szCs w:val="21"/>
                    </w:rPr>
                  </w:pPr>
                  <w:r>
                    <w:rPr>
                      <w:rFonts w:eastAsia="仿宋"/>
                      <w:szCs w:val="21"/>
                    </w:rPr>
                    <w:t>0.072</w:t>
                  </w:r>
                </w:p>
              </w:tc>
              <w:tc>
                <w:tcPr>
                  <w:tcW w:w="2764" w:type="dxa"/>
                  <w:vMerge w:val="continue"/>
                  <w:tcBorders>
                    <w:tl2br w:val="nil"/>
                    <w:tr2bl w:val="nil"/>
                  </w:tcBorders>
                  <w:vAlign w:val="center"/>
                </w:tcPr>
                <w:p w14:paraId="1E674EC7">
                  <w:pPr>
                    <w:jc w:val="center"/>
                    <w:rPr>
                      <w:rFonts w:eastAsia="仿宋"/>
                      <w:szCs w:val="21"/>
                    </w:rPr>
                  </w:pPr>
                </w:p>
              </w:tc>
            </w:tr>
          </w:tbl>
          <w:p w14:paraId="17C48548">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厂边界</w:t>
            </w:r>
            <w:r>
              <w:rPr>
                <w:rFonts w:ascii="Times New Roman" w:hAnsi="Times New Roman" w:eastAsia="仿宋"/>
                <w:b/>
                <w:sz w:val="21"/>
                <w:szCs w:val="21"/>
              </w:rPr>
              <w:t>污染物排放标准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2169"/>
              <w:gridCol w:w="1698"/>
              <w:gridCol w:w="2201"/>
            </w:tblGrid>
            <w:tr w14:paraId="36B3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7" w:type="dxa"/>
                  <w:vMerge w:val="restart"/>
                  <w:vAlign w:val="center"/>
                </w:tcPr>
                <w:p w14:paraId="23D3ACB5">
                  <w:pPr>
                    <w:jc w:val="center"/>
                    <w:rPr>
                      <w:rFonts w:eastAsia="仿宋"/>
                      <w:szCs w:val="21"/>
                    </w:rPr>
                  </w:pPr>
                  <w:r>
                    <w:rPr>
                      <w:rFonts w:hint="eastAsia" w:eastAsia="仿宋"/>
                      <w:szCs w:val="21"/>
                    </w:rPr>
                    <w:t>污染物</w:t>
                  </w:r>
                </w:p>
              </w:tc>
              <w:tc>
                <w:tcPr>
                  <w:tcW w:w="3867" w:type="dxa"/>
                  <w:gridSpan w:val="2"/>
                  <w:vAlign w:val="center"/>
                </w:tcPr>
                <w:p w14:paraId="5E423B1D">
                  <w:pPr>
                    <w:pStyle w:val="13"/>
                    <w:keepNext/>
                    <w:spacing w:line="500" w:lineRule="exact"/>
                    <w:jc w:val="center"/>
                    <w:rPr>
                      <w:rFonts w:ascii="Times New Roman" w:hAnsi="Times New Roman" w:eastAsia="仿宋"/>
                      <w:sz w:val="21"/>
                      <w:szCs w:val="21"/>
                    </w:rPr>
                  </w:pPr>
                  <w:r>
                    <w:rPr>
                      <w:rFonts w:hint="eastAsia" w:ascii="Times New Roman" w:hAnsi="Times New Roman" w:eastAsia="仿宋"/>
                      <w:sz w:val="21"/>
                      <w:szCs w:val="21"/>
                    </w:rPr>
                    <w:t>无组织排放监控浓度限值</w:t>
                  </w:r>
                </w:p>
              </w:tc>
              <w:tc>
                <w:tcPr>
                  <w:tcW w:w="2201" w:type="dxa"/>
                  <w:vMerge w:val="restart"/>
                  <w:vAlign w:val="center"/>
                </w:tcPr>
                <w:p w14:paraId="12D8C072">
                  <w:pPr>
                    <w:pStyle w:val="13"/>
                    <w:keepNext/>
                    <w:spacing w:line="500" w:lineRule="exact"/>
                    <w:jc w:val="center"/>
                    <w:rPr>
                      <w:rFonts w:ascii="Times New Roman" w:hAnsi="Times New Roman" w:eastAsia="仿宋"/>
                      <w:sz w:val="21"/>
                      <w:szCs w:val="21"/>
                    </w:rPr>
                  </w:pPr>
                  <w:r>
                    <w:rPr>
                      <w:rFonts w:hint="eastAsia" w:ascii="Times New Roman" w:hAnsi="Times New Roman" w:eastAsia="仿宋"/>
                      <w:sz w:val="21"/>
                      <w:szCs w:val="21"/>
                    </w:rPr>
                    <w:t>执行标准</w:t>
                  </w:r>
                </w:p>
              </w:tc>
            </w:tr>
            <w:tr w14:paraId="7E53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7" w:type="dxa"/>
                  <w:vMerge w:val="continue"/>
                  <w:vAlign w:val="center"/>
                </w:tcPr>
                <w:p w14:paraId="71A6A944">
                  <w:pPr>
                    <w:jc w:val="center"/>
                    <w:rPr>
                      <w:rFonts w:eastAsia="仿宋"/>
                      <w:szCs w:val="21"/>
                    </w:rPr>
                  </w:pPr>
                </w:p>
              </w:tc>
              <w:tc>
                <w:tcPr>
                  <w:tcW w:w="2169" w:type="dxa"/>
                  <w:vAlign w:val="center"/>
                </w:tcPr>
                <w:p w14:paraId="3264BC42">
                  <w:pPr>
                    <w:pStyle w:val="13"/>
                    <w:keepNext/>
                    <w:spacing w:line="500" w:lineRule="exact"/>
                    <w:jc w:val="center"/>
                    <w:rPr>
                      <w:rFonts w:ascii="Times New Roman" w:hAnsi="Times New Roman" w:eastAsia="仿宋"/>
                      <w:sz w:val="21"/>
                      <w:szCs w:val="21"/>
                    </w:rPr>
                  </w:pPr>
                  <w:r>
                    <w:rPr>
                      <w:rFonts w:hint="eastAsia" w:ascii="Times New Roman" w:hAnsi="Times New Roman" w:eastAsia="仿宋"/>
                      <w:sz w:val="21"/>
                      <w:szCs w:val="21"/>
                    </w:rPr>
                    <w:t>监控点</w:t>
                  </w:r>
                </w:p>
              </w:tc>
              <w:tc>
                <w:tcPr>
                  <w:tcW w:w="1698" w:type="dxa"/>
                  <w:vAlign w:val="center"/>
                </w:tcPr>
                <w:p w14:paraId="12EF15FE">
                  <w:pPr>
                    <w:pStyle w:val="13"/>
                    <w:keepNext/>
                    <w:spacing w:line="500" w:lineRule="exact"/>
                    <w:jc w:val="center"/>
                    <w:rPr>
                      <w:rFonts w:ascii="Times New Roman" w:hAnsi="Times New Roman" w:eastAsia="仿宋"/>
                      <w:sz w:val="21"/>
                      <w:szCs w:val="21"/>
                    </w:rPr>
                  </w:pPr>
                  <w:r>
                    <w:rPr>
                      <w:rFonts w:hint="eastAsia" w:ascii="Times New Roman" w:hAnsi="Times New Roman" w:eastAsia="仿宋"/>
                      <w:sz w:val="21"/>
                      <w:szCs w:val="21"/>
                    </w:rPr>
                    <w:t>浓度</w:t>
                  </w:r>
                  <w:r>
                    <w:rPr>
                      <w:rFonts w:ascii="Times New Roman" w:hAnsi="Times New Roman" w:eastAsia="仿宋"/>
                      <w:sz w:val="21"/>
                      <w:szCs w:val="21"/>
                    </w:rPr>
                    <w:t>（mg/m</w:t>
                  </w:r>
                  <w:r>
                    <w:rPr>
                      <w:rFonts w:ascii="Times New Roman" w:hAnsi="Times New Roman" w:eastAsia="仿宋"/>
                      <w:sz w:val="21"/>
                      <w:szCs w:val="21"/>
                      <w:vertAlign w:val="superscript"/>
                    </w:rPr>
                    <w:t>3</w:t>
                  </w:r>
                  <w:r>
                    <w:rPr>
                      <w:rFonts w:ascii="Times New Roman" w:hAnsi="Times New Roman" w:eastAsia="仿宋"/>
                      <w:sz w:val="21"/>
                      <w:szCs w:val="21"/>
                    </w:rPr>
                    <w:t>）</w:t>
                  </w:r>
                </w:p>
              </w:tc>
              <w:tc>
                <w:tcPr>
                  <w:tcW w:w="2201" w:type="dxa"/>
                  <w:vMerge w:val="continue"/>
                  <w:vAlign w:val="center"/>
                </w:tcPr>
                <w:p w14:paraId="5DBA44A4">
                  <w:pPr>
                    <w:pStyle w:val="13"/>
                    <w:keepNext/>
                    <w:spacing w:line="500" w:lineRule="exact"/>
                    <w:jc w:val="center"/>
                    <w:rPr>
                      <w:rFonts w:ascii="Times New Roman" w:hAnsi="Times New Roman" w:eastAsia="仿宋"/>
                      <w:sz w:val="21"/>
                      <w:szCs w:val="21"/>
                    </w:rPr>
                  </w:pPr>
                </w:p>
              </w:tc>
            </w:tr>
            <w:tr w14:paraId="5A1F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7" w:type="dxa"/>
                  <w:vAlign w:val="center"/>
                </w:tcPr>
                <w:p w14:paraId="684CC6D1">
                  <w:pPr>
                    <w:jc w:val="center"/>
                    <w:rPr>
                      <w:rFonts w:eastAsia="仿宋"/>
                      <w:szCs w:val="21"/>
                    </w:rPr>
                  </w:pPr>
                  <w:r>
                    <w:rPr>
                      <w:rFonts w:hint="eastAsia" w:eastAsia="仿宋"/>
                      <w:szCs w:val="21"/>
                    </w:rPr>
                    <w:t>颗粒物</w:t>
                  </w:r>
                </w:p>
              </w:tc>
              <w:tc>
                <w:tcPr>
                  <w:tcW w:w="2169" w:type="dxa"/>
                  <w:vMerge w:val="restart"/>
                  <w:vAlign w:val="center"/>
                </w:tcPr>
                <w:p w14:paraId="09E0388E">
                  <w:pPr>
                    <w:pStyle w:val="13"/>
                    <w:keepNext/>
                    <w:spacing w:line="500" w:lineRule="exact"/>
                    <w:jc w:val="center"/>
                    <w:rPr>
                      <w:rFonts w:ascii="Times New Roman" w:hAnsi="Times New Roman" w:eastAsia="仿宋"/>
                      <w:sz w:val="21"/>
                      <w:szCs w:val="21"/>
                    </w:rPr>
                  </w:pPr>
                  <w:r>
                    <w:rPr>
                      <w:rFonts w:hint="eastAsia" w:ascii="Times New Roman" w:hAnsi="Times New Roman" w:eastAsia="仿宋"/>
                      <w:sz w:val="21"/>
                      <w:szCs w:val="21"/>
                    </w:rPr>
                    <w:t>周界外浓度最高点</w:t>
                  </w:r>
                </w:p>
              </w:tc>
              <w:tc>
                <w:tcPr>
                  <w:tcW w:w="1698" w:type="dxa"/>
                  <w:vAlign w:val="center"/>
                </w:tcPr>
                <w:p w14:paraId="4C004F9C">
                  <w:pPr>
                    <w:spacing w:line="300" w:lineRule="exact"/>
                    <w:jc w:val="center"/>
                    <w:rPr>
                      <w:rFonts w:eastAsia="仿宋_GB2312"/>
                      <w:szCs w:val="21"/>
                    </w:rPr>
                  </w:pPr>
                  <w:r>
                    <w:rPr>
                      <w:rFonts w:hint="eastAsia" w:eastAsia="仿宋_GB2312"/>
                      <w:szCs w:val="21"/>
                    </w:rPr>
                    <w:t>0</w:t>
                  </w:r>
                  <w:r>
                    <w:rPr>
                      <w:rFonts w:eastAsia="仿宋_GB2312"/>
                      <w:szCs w:val="21"/>
                    </w:rPr>
                    <w:t>.</w:t>
                  </w:r>
                  <w:r>
                    <w:rPr>
                      <w:rFonts w:hint="eastAsia" w:eastAsia="仿宋_GB2312"/>
                      <w:szCs w:val="21"/>
                    </w:rPr>
                    <w:t>5</w:t>
                  </w:r>
                </w:p>
              </w:tc>
              <w:tc>
                <w:tcPr>
                  <w:tcW w:w="2201" w:type="dxa"/>
                  <w:vMerge w:val="restart"/>
                  <w:vAlign w:val="center"/>
                </w:tcPr>
                <w:p w14:paraId="2AB1BE94">
                  <w:pPr>
                    <w:jc w:val="center"/>
                    <w:rPr>
                      <w:rFonts w:eastAsia="仿宋"/>
                      <w:szCs w:val="21"/>
                    </w:rPr>
                  </w:pPr>
                  <w:r>
                    <w:rPr>
                      <w:rFonts w:eastAsia="仿宋"/>
                      <w:szCs w:val="21"/>
                    </w:rPr>
                    <w:t>《大气污染物综合排放标准》（DB32/4041-2021）</w:t>
                  </w:r>
                </w:p>
              </w:tc>
            </w:tr>
            <w:tr w14:paraId="6B79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87" w:type="dxa"/>
                  <w:vAlign w:val="center"/>
                </w:tcPr>
                <w:p w14:paraId="4657EC09">
                  <w:pPr>
                    <w:jc w:val="center"/>
                    <w:rPr>
                      <w:rFonts w:eastAsia="仿宋"/>
                      <w:szCs w:val="21"/>
                    </w:rPr>
                  </w:pPr>
                  <w:r>
                    <w:rPr>
                      <w:rFonts w:hint="eastAsia" w:eastAsia="仿宋"/>
                      <w:szCs w:val="21"/>
                    </w:rPr>
                    <w:t>氟化物</w:t>
                  </w:r>
                </w:p>
              </w:tc>
              <w:tc>
                <w:tcPr>
                  <w:tcW w:w="2169" w:type="dxa"/>
                  <w:vMerge w:val="continue"/>
                  <w:vAlign w:val="center"/>
                </w:tcPr>
                <w:p w14:paraId="66B8D5FB">
                  <w:pPr>
                    <w:pStyle w:val="13"/>
                    <w:keepNext/>
                    <w:spacing w:line="500" w:lineRule="exact"/>
                    <w:jc w:val="center"/>
                    <w:rPr>
                      <w:rFonts w:ascii="Times New Roman" w:hAnsi="Times New Roman" w:eastAsia="仿宋"/>
                      <w:sz w:val="21"/>
                      <w:szCs w:val="21"/>
                    </w:rPr>
                  </w:pPr>
                </w:p>
              </w:tc>
              <w:tc>
                <w:tcPr>
                  <w:tcW w:w="1698" w:type="dxa"/>
                  <w:vAlign w:val="center"/>
                </w:tcPr>
                <w:p w14:paraId="70683707">
                  <w:pPr>
                    <w:spacing w:line="300" w:lineRule="exact"/>
                    <w:jc w:val="center"/>
                    <w:rPr>
                      <w:rFonts w:eastAsia="仿宋_GB2312"/>
                      <w:szCs w:val="21"/>
                    </w:rPr>
                  </w:pPr>
                  <w:r>
                    <w:rPr>
                      <w:rFonts w:eastAsia="仿宋_GB2312"/>
                      <w:szCs w:val="21"/>
                    </w:rPr>
                    <w:t>0.02</w:t>
                  </w:r>
                </w:p>
              </w:tc>
              <w:tc>
                <w:tcPr>
                  <w:tcW w:w="2201" w:type="dxa"/>
                  <w:vMerge w:val="continue"/>
                  <w:vAlign w:val="center"/>
                </w:tcPr>
                <w:p w14:paraId="23DB7A1F">
                  <w:pPr>
                    <w:jc w:val="center"/>
                    <w:rPr>
                      <w:rFonts w:eastAsia="仿宋"/>
                      <w:szCs w:val="21"/>
                    </w:rPr>
                  </w:pPr>
                </w:p>
              </w:tc>
            </w:tr>
          </w:tbl>
          <w:p w14:paraId="5EA16057">
            <w:pPr>
              <w:numPr>
                <w:ilvl w:val="0"/>
                <w:numId w:val="6"/>
              </w:numPr>
              <w:spacing w:line="500" w:lineRule="exact"/>
              <w:ind w:firstLine="482" w:firstLineChars="200"/>
              <w:rPr>
                <w:rFonts w:eastAsia="仿宋"/>
                <w:b/>
                <w:bCs/>
                <w:sz w:val="24"/>
              </w:rPr>
            </w:pPr>
            <w:r>
              <w:rPr>
                <w:rFonts w:hint="eastAsia" w:eastAsia="仿宋"/>
                <w:b/>
                <w:bCs/>
                <w:sz w:val="24"/>
              </w:rPr>
              <w:t>废水</w:t>
            </w:r>
          </w:p>
          <w:p w14:paraId="675AD00E">
            <w:pPr>
              <w:spacing w:line="500" w:lineRule="exact"/>
              <w:ind w:firstLine="480" w:firstLineChars="200"/>
              <w:rPr>
                <w:rFonts w:eastAsia="仿宋"/>
                <w:bCs/>
                <w:sz w:val="24"/>
              </w:rPr>
            </w:pPr>
            <w:r>
              <w:rPr>
                <w:rFonts w:eastAsia="仿宋"/>
                <w:bCs/>
                <w:sz w:val="24"/>
              </w:rPr>
              <w:t>本项目</w:t>
            </w:r>
            <w:r>
              <w:rPr>
                <w:rFonts w:hint="eastAsia" w:eastAsia="仿宋"/>
                <w:bCs/>
                <w:sz w:val="24"/>
              </w:rPr>
              <w:t>生活污水托运至直溪污水处理厂</w:t>
            </w:r>
            <w:r>
              <w:rPr>
                <w:rFonts w:eastAsia="仿宋"/>
                <w:bCs/>
                <w:sz w:val="24"/>
              </w:rPr>
              <w:t>处理，达标尾水排入</w:t>
            </w:r>
            <w:r>
              <w:rPr>
                <w:rFonts w:hint="eastAsia" w:eastAsia="仿宋"/>
                <w:bCs/>
                <w:sz w:val="24"/>
              </w:rPr>
              <w:t>通济河</w:t>
            </w:r>
            <w:r>
              <w:rPr>
                <w:rFonts w:eastAsia="仿宋"/>
                <w:bCs/>
                <w:sz w:val="24"/>
              </w:rPr>
              <w:t>，生活污水</w:t>
            </w:r>
            <w:r>
              <w:rPr>
                <w:rFonts w:hint="eastAsia" w:eastAsia="仿宋"/>
                <w:bCs/>
                <w:sz w:val="24"/>
              </w:rPr>
              <w:t>入厂</w:t>
            </w:r>
            <w:r>
              <w:rPr>
                <w:rFonts w:eastAsia="仿宋"/>
                <w:bCs/>
                <w:sz w:val="24"/>
              </w:rPr>
              <w:t>标准</w:t>
            </w:r>
            <w:r>
              <w:rPr>
                <w:rFonts w:hint="eastAsia" w:eastAsia="仿宋"/>
                <w:bCs/>
                <w:sz w:val="24"/>
              </w:rPr>
              <w:t>执行直溪污水处理厂</w:t>
            </w:r>
            <w:r>
              <w:rPr>
                <w:rFonts w:eastAsia="仿宋"/>
                <w:bCs/>
                <w:sz w:val="24"/>
              </w:rPr>
              <w:t>接管标准。接管浓度限值要求见下表。</w:t>
            </w:r>
          </w:p>
          <w:p w14:paraId="42A4581E">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本项目污水接管标准    单位：mg/L</w:t>
            </w:r>
          </w:p>
          <w:tbl>
            <w:tblPr>
              <w:tblStyle w:val="33"/>
              <w:tblW w:w="46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864"/>
              <w:gridCol w:w="987"/>
              <w:gridCol w:w="828"/>
              <w:gridCol w:w="982"/>
              <w:gridCol w:w="844"/>
              <w:gridCol w:w="844"/>
              <w:gridCol w:w="1464"/>
            </w:tblGrid>
            <w:tr w14:paraId="4281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8" w:type="pct"/>
                  <w:vAlign w:val="center"/>
                </w:tcPr>
                <w:p w14:paraId="26E34036">
                  <w:pPr>
                    <w:adjustRightInd w:val="0"/>
                    <w:snapToGrid w:val="0"/>
                    <w:jc w:val="center"/>
                    <w:rPr>
                      <w:rFonts w:eastAsia="仿宋"/>
                      <w:szCs w:val="21"/>
                    </w:rPr>
                  </w:pPr>
                  <w:r>
                    <w:rPr>
                      <w:rFonts w:eastAsia="仿宋"/>
                      <w:szCs w:val="21"/>
                    </w:rPr>
                    <w:t>项目</w:t>
                  </w:r>
                </w:p>
              </w:tc>
              <w:tc>
                <w:tcPr>
                  <w:tcW w:w="535" w:type="pct"/>
                  <w:vAlign w:val="center"/>
                </w:tcPr>
                <w:p w14:paraId="52E13C5C">
                  <w:pPr>
                    <w:adjustRightInd w:val="0"/>
                    <w:snapToGrid w:val="0"/>
                    <w:jc w:val="center"/>
                    <w:rPr>
                      <w:rFonts w:eastAsia="仿宋"/>
                      <w:szCs w:val="21"/>
                    </w:rPr>
                  </w:pPr>
                  <w:r>
                    <w:rPr>
                      <w:rFonts w:eastAsia="仿宋"/>
                      <w:szCs w:val="21"/>
                    </w:rPr>
                    <w:t>pH</w:t>
                  </w:r>
                </w:p>
              </w:tc>
              <w:tc>
                <w:tcPr>
                  <w:tcW w:w="611" w:type="pct"/>
                  <w:vAlign w:val="center"/>
                </w:tcPr>
                <w:p w14:paraId="6C1DAC2F">
                  <w:pPr>
                    <w:adjustRightInd w:val="0"/>
                    <w:snapToGrid w:val="0"/>
                    <w:jc w:val="center"/>
                    <w:rPr>
                      <w:rFonts w:eastAsia="仿宋"/>
                      <w:szCs w:val="21"/>
                    </w:rPr>
                  </w:pPr>
                  <w:r>
                    <w:rPr>
                      <w:rFonts w:hint="eastAsia" w:eastAsia="仿宋"/>
                      <w:szCs w:val="21"/>
                    </w:rPr>
                    <w:t>COD</w:t>
                  </w:r>
                </w:p>
              </w:tc>
              <w:tc>
                <w:tcPr>
                  <w:tcW w:w="513" w:type="pct"/>
                  <w:vAlign w:val="center"/>
                </w:tcPr>
                <w:p w14:paraId="1E110423">
                  <w:pPr>
                    <w:adjustRightInd w:val="0"/>
                    <w:snapToGrid w:val="0"/>
                    <w:jc w:val="center"/>
                    <w:rPr>
                      <w:rFonts w:eastAsia="仿宋"/>
                      <w:szCs w:val="21"/>
                    </w:rPr>
                  </w:pPr>
                  <w:r>
                    <w:rPr>
                      <w:rFonts w:eastAsia="仿宋"/>
                      <w:szCs w:val="21"/>
                    </w:rPr>
                    <w:t>SS</w:t>
                  </w:r>
                </w:p>
              </w:tc>
              <w:tc>
                <w:tcPr>
                  <w:tcW w:w="608" w:type="pct"/>
                  <w:vAlign w:val="center"/>
                </w:tcPr>
                <w:p w14:paraId="27BECD4E">
                  <w:pPr>
                    <w:adjustRightInd w:val="0"/>
                    <w:snapToGrid w:val="0"/>
                    <w:jc w:val="center"/>
                    <w:rPr>
                      <w:rFonts w:eastAsia="仿宋"/>
                      <w:szCs w:val="21"/>
                    </w:rPr>
                  </w:pPr>
                  <w:r>
                    <w:rPr>
                      <w:rFonts w:hint="eastAsia" w:eastAsia="仿宋"/>
                      <w:szCs w:val="21"/>
                    </w:rPr>
                    <w:t>氨氮</w:t>
                  </w:r>
                </w:p>
              </w:tc>
              <w:tc>
                <w:tcPr>
                  <w:tcW w:w="522" w:type="pct"/>
                  <w:vAlign w:val="center"/>
                </w:tcPr>
                <w:p w14:paraId="111C37D7">
                  <w:pPr>
                    <w:adjustRightInd w:val="0"/>
                    <w:snapToGrid w:val="0"/>
                    <w:jc w:val="center"/>
                    <w:rPr>
                      <w:rFonts w:eastAsia="仿宋"/>
                      <w:szCs w:val="21"/>
                    </w:rPr>
                  </w:pPr>
                  <w:r>
                    <w:rPr>
                      <w:rFonts w:eastAsia="仿宋"/>
                      <w:szCs w:val="21"/>
                    </w:rPr>
                    <w:t>TP</w:t>
                  </w:r>
                </w:p>
              </w:tc>
              <w:tc>
                <w:tcPr>
                  <w:tcW w:w="522" w:type="pct"/>
                  <w:vAlign w:val="center"/>
                </w:tcPr>
                <w:p w14:paraId="6FF3D6C6">
                  <w:pPr>
                    <w:adjustRightInd w:val="0"/>
                    <w:snapToGrid w:val="0"/>
                    <w:jc w:val="center"/>
                    <w:rPr>
                      <w:rFonts w:eastAsia="仿宋"/>
                      <w:szCs w:val="21"/>
                    </w:rPr>
                  </w:pPr>
                  <w:r>
                    <w:rPr>
                      <w:rFonts w:hint="eastAsia" w:eastAsia="仿宋"/>
                      <w:szCs w:val="21"/>
                    </w:rPr>
                    <w:t>TN</w:t>
                  </w:r>
                </w:p>
              </w:tc>
              <w:tc>
                <w:tcPr>
                  <w:tcW w:w="906" w:type="pct"/>
                  <w:vAlign w:val="center"/>
                </w:tcPr>
                <w:p w14:paraId="36B884DC">
                  <w:pPr>
                    <w:adjustRightInd w:val="0"/>
                    <w:snapToGrid w:val="0"/>
                    <w:jc w:val="center"/>
                    <w:rPr>
                      <w:rFonts w:eastAsia="仿宋"/>
                      <w:szCs w:val="21"/>
                    </w:rPr>
                  </w:pPr>
                  <w:r>
                    <w:rPr>
                      <w:rFonts w:hint="eastAsia" w:eastAsia="仿宋"/>
                      <w:szCs w:val="21"/>
                    </w:rPr>
                    <w:t>动植物油</w:t>
                  </w:r>
                </w:p>
              </w:tc>
            </w:tr>
            <w:tr w14:paraId="09E94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8" w:type="pct"/>
                  <w:vAlign w:val="center"/>
                </w:tcPr>
                <w:p w14:paraId="7C7AACCB">
                  <w:pPr>
                    <w:adjustRightInd w:val="0"/>
                    <w:snapToGrid w:val="0"/>
                    <w:jc w:val="center"/>
                    <w:rPr>
                      <w:rFonts w:eastAsia="仿宋"/>
                      <w:szCs w:val="21"/>
                    </w:rPr>
                  </w:pPr>
                  <w:r>
                    <w:rPr>
                      <w:rFonts w:hint="eastAsia" w:eastAsia="仿宋"/>
                      <w:szCs w:val="21"/>
                    </w:rPr>
                    <w:t>标准</w:t>
                  </w:r>
                </w:p>
              </w:tc>
              <w:tc>
                <w:tcPr>
                  <w:tcW w:w="535" w:type="pct"/>
                  <w:vAlign w:val="center"/>
                </w:tcPr>
                <w:p w14:paraId="601CE54D">
                  <w:pPr>
                    <w:adjustRightInd w:val="0"/>
                    <w:snapToGrid w:val="0"/>
                    <w:jc w:val="center"/>
                    <w:rPr>
                      <w:rFonts w:eastAsia="仿宋"/>
                      <w:szCs w:val="21"/>
                    </w:rPr>
                  </w:pPr>
                  <w:r>
                    <w:rPr>
                      <w:rFonts w:hint="eastAsia" w:eastAsia="仿宋"/>
                      <w:szCs w:val="21"/>
                    </w:rPr>
                    <w:t>6</w:t>
                  </w:r>
                  <w:r>
                    <w:rPr>
                      <w:rFonts w:eastAsia="仿宋"/>
                      <w:szCs w:val="21"/>
                    </w:rPr>
                    <w:t>~9</w:t>
                  </w:r>
                </w:p>
              </w:tc>
              <w:tc>
                <w:tcPr>
                  <w:tcW w:w="611" w:type="pct"/>
                  <w:vAlign w:val="center"/>
                </w:tcPr>
                <w:p w14:paraId="4344D201">
                  <w:pPr>
                    <w:adjustRightInd w:val="0"/>
                    <w:snapToGrid w:val="0"/>
                    <w:jc w:val="center"/>
                    <w:rPr>
                      <w:rFonts w:eastAsia="仿宋"/>
                      <w:szCs w:val="21"/>
                    </w:rPr>
                  </w:pPr>
                  <w:r>
                    <w:rPr>
                      <w:rFonts w:eastAsia="仿宋"/>
                      <w:szCs w:val="21"/>
                    </w:rPr>
                    <w:t>500</w:t>
                  </w:r>
                </w:p>
              </w:tc>
              <w:tc>
                <w:tcPr>
                  <w:tcW w:w="513" w:type="pct"/>
                  <w:vAlign w:val="center"/>
                </w:tcPr>
                <w:p w14:paraId="2BA1339E">
                  <w:pPr>
                    <w:adjustRightInd w:val="0"/>
                    <w:snapToGrid w:val="0"/>
                    <w:jc w:val="center"/>
                    <w:rPr>
                      <w:rFonts w:eastAsia="仿宋"/>
                      <w:szCs w:val="21"/>
                    </w:rPr>
                  </w:pPr>
                  <w:r>
                    <w:rPr>
                      <w:rFonts w:eastAsia="仿宋"/>
                      <w:szCs w:val="21"/>
                    </w:rPr>
                    <w:t>400</w:t>
                  </w:r>
                </w:p>
              </w:tc>
              <w:tc>
                <w:tcPr>
                  <w:tcW w:w="608" w:type="pct"/>
                  <w:vAlign w:val="center"/>
                </w:tcPr>
                <w:p w14:paraId="347DF50F">
                  <w:pPr>
                    <w:adjustRightInd w:val="0"/>
                    <w:snapToGrid w:val="0"/>
                    <w:jc w:val="center"/>
                    <w:rPr>
                      <w:rFonts w:eastAsia="仿宋"/>
                      <w:szCs w:val="21"/>
                    </w:rPr>
                  </w:pPr>
                  <w:r>
                    <w:rPr>
                      <w:rFonts w:eastAsia="仿宋"/>
                      <w:szCs w:val="21"/>
                    </w:rPr>
                    <w:t>45</w:t>
                  </w:r>
                </w:p>
              </w:tc>
              <w:tc>
                <w:tcPr>
                  <w:tcW w:w="522" w:type="pct"/>
                  <w:vAlign w:val="center"/>
                </w:tcPr>
                <w:p w14:paraId="124E9B1A">
                  <w:pPr>
                    <w:adjustRightInd w:val="0"/>
                    <w:snapToGrid w:val="0"/>
                    <w:jc w:val="center"/>
                    <w:rPr>
                      <w:rFonts w:eastAsia="仿宋"/>
                      <w:szCs w:val="21"/>
                    </w:rPr>
                  </w:pPr>
                  <w:r>
                    <w:rPr>
                      <w:rFonts w:eastAsia="仿宋"/>
                      <w:szCs w:val="21"/>
                    </w:rPr>
                    <w:t>8</w:t>
                  </w:r>
                </w:p>
              </w:tc>
              <w:tc>
                <w:tcPr>
                  <w:tcW w:w="522" w:type="pct"/>
                  <w:vAlign w:val="center"/>
                </w:tcPr>
                <w:p w14:paraId="0306D827">
                  <w:pPr>
                    <w:adjustRightInd w:val="0"/>
                    <w:snapToGrid w:val="0"/>
                    <w:jc w:val="center"/>
                    <w:rPr>
                      <w:rFonts w:eastAsia="仿宋"/>
                      <w:szCs w:val="21"/>
                    </w:rPr>
                  </w:pPr>
                  <w:r>
                    <w:rPr>
                      <w:rFonts w:hint="eastAsia" w:eastAsia="仿宋"/>
                      <w:szCs w:val="21"/>
                    </w:rPr>
                    <w:t>70</w:t>
                  </w:r>
                </w:p>
              </w:tc>
              <w:tc>
                <w:tcPr>
                  <w:tcW w:w="906" w:type="pct"/>
                  <w:vAlign w:val="center"/>
                </w:tcPr>
                <w:p w14:paraId="6E48EF39">
                  <w:pPr>
                    <w:adjustRightInd w:val="0"/>
                    <w:snapToGrid w:val="0"/>
                    <w:jc w:val="center"/>
                    <w:rPr>
                      <w:rFonts w:eastAsia="仿宋"/>
                      <w:szCs w:val="21"/>
                    </w:rPr>
                  </w:pPr>
                  <w:r>
                    <w:rPr>
                      <w:rFonts w:hint="eastAsia" w:eastAsia="仿宋"/>
                      <w:szCs w:val="21"/>
                    </w:rPr>
                    <w:t>100</w:t>
                  </w:r>
                </w:p>
              </w:tc>
            </w:tr>
          </w:tbl>
          <w:p w14:paraId="2F108DB6">
            <w:pPr>
              <w:spacing w:line="500" w:lineRule="exact"/>
              <w:ind w:firstLine="480"/>
              <w:rPr>
                <w:rFonts w:eastAsia="仿宋"/>
                <w:bCs/>
                <w:sz w:val="24"/>
              </w:rPr>
            </w:pPr>
            <w:r>
              <w:rPr>
                <w:rFonts w:hint="eastAsia" w:eastAsia="仿宋"/>
                <w:bCs/>
                <w:sz w:val="24"/>
              </w:rPr>
              <w:t>直溪污水处理厂现行化学需氧量、</w:t>
            </w:r>
            <w:r>
              <w:rPr>
                <w:rFonts w:eastAsia="仿宋"/>
                <w:bCs/>
                <w:sz w:val="24"/>
              </w:rPr>
              <w:t>氨氮、</w:t>
            </w:r>
            <w:r>
              <w:rPr>
                <w:rFonts w:hint="eastAsia" w:eastAsia="仿宋"/>
                <w:bCs/>
                <w:sz w:val="24"/>
              </w:rPr>
              <w:t>总磷</w:t>
            </w:r>
            <w:r>
              <w:rPr>
                <w:rFonts w:eastAsia="仿宋"/>
                <w:bCs/>
                <w:sz w:val="24"/>
              </w:rPr>
              <w:t>执行</w:t>
            </w:r>
            <w:r>
              <w:rPr>
                <w:rFonts w:hint="eastAsia" w:eastAsia="仿宋"/>
                <w:bCs/>
                <w:sz w:val="24"/>
              </w:rPr>
              <w:t>《</w:t>
            </w:r>
            <w:r>
              <w:rPr>
                <w:rFonts w:eastAsia="仿宋"/>
                <w:bCs/>
                <w:sz w:val="24"/>
              </w:rPr>
              <w:t>地表水环境质量标准》（GB3838-2002）</w:t>
            </w:r>
            <w:r>
              <w:rPr>
                <w:rFonts w:hint="eastAsia" w:eastAsia="仿宋"/>
                <w:bCs/>
                <w:sz w:val="24"/>
              </w:rPr>
              <w:t>Ⅳ</w:t>
            </w:r>
            <w:r>
              <w:rPr>
                <w:rFonts w:eastAsia="仿宋"/>
                <w:bCs/>
                <w:sz w:val="24"/>
              </w:rPr>
              <w:t>类水标准，</w:t>
            </w:r>
            <w:r>
              <w:rPr>
                <w:rFonts w:hint="eastAsia" w:eastAsia="仿宋"/>
                <w:bCs/>
                <w:sz w:val="24"/>
              </w:rPr>
              <w:t>总氮</w:t>
            </w:r>
            <w:r>
              <w:rPr>
                <w:rFonts w:eastAsia="仿宋"/>
                <w:bCs/>
                <w:sz w:val="24"/>
              </w:rPr>
              <w:t>执行《城镇污水处理厂污染物排放标准》</w:t>
            </w:r>
            <w:r>
              <w:rPr>
                <w:rFonts w:hint="eastAsia" w:eastAsia="仿宋"/>
                <w:bCs/>
                <w:sz w:val="24"/>
              </w:rPr>
              <w:t>（DB32/4440-2022）中表1中一级</w:t>
            </w:r>
            <w:r>
              <w:rPr>
                <w:rFonts w:eastAsia="仿宋"/>
                <w:bCs/>
                <w:sz w:val="24"/>
              </w:rPr>
              <w:t>标准，悬浮物</w:t>
            </w:r>
            <w:r>
              <w:rPr>
                <w:rFonts w:hint="eastAsia" w:eastAsia="仿宋"/>
                <w:bCs/>
                <w:sz w:val="24"/>
              </w:rPr>
              <w:t>、动植物油</w:t>
            </w:r>
            <w:r>
              <w:rPr>
                <w:rFonts w:eastAsia="仿宋"/>
                <w:bCs/>
                <w:sz w:val="24"/>
              </w:rPr>
              <w:t>执行《城镇污水处理厂污染物排放标准》（GB18918-2002）表2标准。标准值见下表：</w:t>
            </w:r>
          </w:p>
          <w:p w14:paraId="11FE09B0">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直溪污水处理厂</w:t>
            </w:r>
            <w:r>
              <w:rPr>
                <w:rFonts w:ascii="Times New Roman" w:hAnsi="Times New Roman" w:eastAsia="仿宋"/>
                <w:b/>
                <w:sz w:val="21"/>
                <w:szCs w:val="21"/>
              </w:rPr>
              <w:t>尾水排放标准      单位：mg/L</w:t>
            </w:r>
          </w:p>
          <w:tbl>
            <w:tblPr>
              <w:tblStyle w:val="33"/>
              <w:tblW w:w="45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483"/>
              <w:gridCol w:w="4968"/>
            </w:tblGrid>
            <w:tr w14:paraId="5FE6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926" w:type="pct"/>
                  <w:tcBorders>
                    <w:top w:val="single" w:color="auto" w:sz="4" w:space="0"/>
                    <w:left w:val="single" w:color="auto" w:sz="4" w:space="0"/>
                    <w:bottom w:val="single" w:color="auto" w:sz="4" w:space="0"/>
                    <w:right w:val="single" w:color="auto" w:sz="4" w:space="0"/>
                  </w:tcBorders>
                  <w:vAlign w:val="center"/>
                </w:tcPr>
                <w:p w14:paraId="55FAF9CD">
                  <w:pPr>
                    <w:adjustRightInd w:val="0"/>
                    <w:snapToGrid w:val="0"/>
                    <w:jc w:val="center"/>
                    <w:rPr>
                      <w:rFonts w:eastAsia="仿宋"/>
                      <w:szCs w:val="21"/>
                    </w:rPr>
                  </w:pPr>
                  <w:r>
                    <w:rPr>
                      <w:rFonts w:eastAsia="仿宋"/>
                      <w:szCs w:val="21"/>
                    </w:rPr>
                    <w:t>污染因子</w:t>
                  </w:r>
                </w:p>
              </w:tc>
              <w:tc>
                <w:tcPr>
                  <w:tcW w:w="936" w:type="pct"/>
                  <w:tcBorders>
                    <w:top w:val="single" w:color="auto" w:sz="4" w:space="0"/>
                    <w:left w:val="single" w:color="auto" w:sz="4" w:space="0"/>
                    <w:bottom w:val="single" w:color="auto" w:sz="4" w:space="0"/>
                    <w:right w:val="single" w:color="auto" w:sz="4" w:space="0"/>
                  </w:tcBorders>
                  <w:vAlign w:val="center"/>
                </w:tcPr>
                <w:p w14:paraId="7BAA153F">
                  <w:pPr>
                    <w:adjustRightInd w:val="0"/>
                    <w:snapToGrid w:val="0"/>
                    <w:jc w:val="center"/>
                    <w:rPr>
                      <w:rFonts w:eastAsia="仿宋"/>
                      <w:szCs w:val="21"/>
                    </w:rPr>
                  </w:pPr>
                  <w:r>
                    <w:rPr>
                      <w:rFonts w:eastAsia="仿宋"/>
                      <w:szCs w:val="21"/>
                    </w:rPr>
                    <w:t>排放标准</w:t>
                  </w:r>
                </w:p>
              </w:tc>
              <w:tc>
                <w:tcPr>
                  <w:tcW w:w="3136" w:type="pct"/>
                  <w:tcBorders>
                    <w:top w:val="single" w:color="auto" w:sz="4" w:space="0"/>
                    <w:left w:val="single" w:color="auto" w:sz="4" w:space="0"/>
                    <w:bottom w:val="single" w:color="auto" w:sz="4" w:space="0"/>
                    <w:right w:val="single" w:color="auto" w:sz="4" w:space="0"/>
                  </w:tcBorders>
                  <w:vAlign w:val="center"/>
                </w:tcPr>
                <w:p w14:paraId="61C7FBD4">
                  <w:pPr>
                    <w:adjustRightInd w:val="0"/>
                    <w:snapToGrid w:val="0"/>
                    <w:jc w:val="center"/>
                    <w:rPr>
                      <w:rFonts w:eastAsia="仿宋"/>
                      <w:szCs w:val="21"/>
                    </w:rPr>
                  </w:pPr>
                  <w:r>
                    <w:rPr>
                      <w:rFonts w:eastAsia="仿宋"/>
                      <w:szCs w:val="21"/>
                    </w:rPr>
                    <w:t>标准来源</w:t>
                  </w:r>
                </w:p>
              </w:tc>
            </w:tr>
            <w:tr w14:paraId="2605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14:paraId="3D81314A">
                  <w:pPr>
                    <w:adjustRightInd w:val="0"/>
                    <w:snapToGrid w:val="0"/>
                    <w:jc w:val="center"/>
                    <w:rPr>
                      <w:rFonts w:eastAsia="仿宋"/>
                      <w:szCs w:val="21"/>
                    </w:rPr>
                  </w:pPr>
                  <w:r>
                    <w:rPr>
                      <w:rFonts w:eastAsia="仿宋"/>
                      <w:szCs w:val="21"/>
                    </w:rPr>
                    <w:t>化学需氧量</w:t>
                  </w:r>
                </w:p>
              </w:tc>
              <w:tc>
                <w:tcPr>
                  <w:tcW w:w="936" w:type="pct"/>
                  <w:tcBorders>
                    <w:top w:val="single" w:color="auto" w:sz="4" w:space="0"/>
                    <w:left w:val="single" w:color="auto" w:sz="4" w:space="0"/>
                    <w:bottom w:val="single" w:color="auto" w:sz="4" w:space="0"/>
                    <w:right w:val="single" w:color="auto" w:sz="4" w:space="0"/>
                  </w:tcBorders>
                  <w:vAlign w:val="center"/>
                </w:tcPr>
                <w:p w14:paraId="491606D5">
                  <w:pPr>
                    <w:adjustRightInd w:val="0"/>
                    <w:snapToGrid w:val="0"/>
                    <w:jc w:val="center"/>
                    <w:rPr>
                      <w:rFonts w:eastAsia="仿宋"/>
                      <w:szCs w:val="21"/>
                    </w:rPr>
                  </w:pPr>
                  <w:r>
                    <w:rPr>
                      <w:rFonts w:eastAsia="仿宋"/>
                      <w:szCs w:val="21"/>
                    </w:rPr>
                    <w:t>30</w:t>
                  </w:r>
                </w:p>
              </w:tc>
              <w:tc>
                <w:tcPr>
                  <w:tcW w:w="3136" w:type="pct"/>
                  <w:vMerge w:val="restart"/>
                  <w:tcBorders>
                    <w:top w:val="single" w:color="auto" w:sz="4" w:space="0"/>
                    <w:left w:val="single" w:color="auto" w:sz="4" w:space="0"/>
                    <w:right w:val="single" w:color="auto" w:sz="4" w:space="0"/>
                  </w:tcBorders>
                  <w:vAlign w:val="center"/>
                </w:tcPr>
                <w:p w14:paraId="794EC45C">
                  <w:pPr>
                    <w:adjustRightInd w:val="0"/>
                    <w:snapToGrid w:val="0"/>
                    <w:jc w:val="center"/>
                    <w:rPr>
                      <w:rFonts w:eastAsia="仿宋"/>
                      <w:szCs w:val="21"/>
                    </w:rPr>
                  </w:pPr>
                  <w:r>
                    <w:rPr>
                      <w:rFonts w:eastAsia="仿宋"/>
                      <w:szCs w:val="21"/>
                    </w:rPr>
                    <w:t>《地表水环境质量标准》（GB3838-2002）</w:t>
                  </w:r>
                  <w:r>
                    <w:rPr>
                      <w:rFonts w:hint="eastAsia" w:eastAsia="仿宋"/>
                      <w:szCs w:val="21"/>
                    </w:rPr>
                    <w:t>Ⅳ</w:t>
                  </w:r>
                  <w:r>
                    <w:rPr>
                      <w:rFonts w:eastAsia="仿宋"/>
                      <w:szCs w:val="21"/>
                    </w:rPr>
                    <w:t>类水标准</w:t>
                  </w:r>
                </w:p>
              </w:tc>
            </w:tr>
            <w:tr w14:paraId="2EC0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right w:val="single" w:color="auto" w:sz="4" w:space="0"/>
                  </w:tcBorders>
                  <w:vAlign w:val="center"/>
                </w:tcPr>
                <w:p w14:paraId="4F1B1F16">
                  <w:pPr>
                    <w:adjustRightInd w:val="0"/>
                    <w:snapToGrid w:val="0"/>
                    <w:jc w:val="center"/>
                    <w:rPr>
                      <w:rFonts w:eastAsia="仿宋"/>
                      <w:szCs w:val="21"/>
                    </w:rPr>
                  </w:pPr>
                  <w:r>
                    <w:rPr>
                      <w:rFonts w:eastAsia="仿宋"/>
                      <w:szCs w:val="21"/>
                    </w:rPr>
                    <w:t>氨氮</w:t>
                  </w:r>
                </w:p>
              </w:tc>
              <w:tc>
                <w:tcPr>
                  <w:tcW w:w="936" w:type="pct"/>
                  <w:tcBorders>
                    <w:top w:val="single" w:color="auto" w:sz="4" w:space="0"/>
                    <w:left w:val="single" w:color="auto" w:sz="4" w:space="0"/>
                    <w:right w:val="single" w:color="auto" w:sz="4" w:space="0"/>
                  </w:tcBorders>
                  <w:vAlign w:val="center"/>
                </w:tcPr>
                <w:p w14:paraId="440E4B52">
                  <w:pPr>
                    <w:adjustRightInd w:val="0"/>
                    <w:snapToGrid w:val="0"/>
                    <w:jc w:val="center"/>
                    <w:rPr>
                      <w:rFonts w:eastAsia="仿宋"/>
                      <w:szCs w:val="21"/>
                    </w:rPr>
                  </w:pPr>
                  <w:r>
                    <w:rPr>
                      <w:rFonts w:eastAsia="仿宋"/>
                      <w:szCs w:val="21"/>
                    </w:rPr>
                    <w:t>1.5</w:t>
                  </w:r>
                  <w:r>
                    <w:rPr>
                      <w:rFonts w:hint="eastAsia" w:eastAsia="仿宋"/>
                      <w:szCs w:val="21"/>
                    </w:rPr>
                    <w:t>（3）</w:t>
                  </w:r>
                </w:p>
              </w:tc>
              <w:tc>
                <w:tcPr>
                  <w:tcW w:w="3136" w:type="pct"/>
                  <w:vMerge w:val="continue"/>
                  <w:tcBorders>
                    <w:left w:val="single" w:color="auto" w:sz="4" w:space="0"/>
                    <w:right w:val="single" w:color="auto" w:sz="4" w:space="0"/>
                  </w:tcBorders>
                  <w:vAlign w:val="center"/>
                </w:tcPr>
                <w:p w14:paraId="165F60E9">
                  <w:pPr>
                    <w:adjustRightInd w:val="0"/>
                    <w:snapToGrid w:val="0"/>
                    <w:jc w:val="center"/>
                    <w:rPr>
                      <w:rFonts w:eastAsia="仿宋"/>
                      <w:szCs w:val="21"/>
                    </w:rPr>
                  </w:pPr>
                </w:p>
              </w:tc>
            </w:tr>
            <w:tr w14:paraId="45E9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right w:val="single" w:color="auto" w:sz="4" w:space="0"/>
                  </w:tcBorders>
                  <w:vAlign w:val="center"/>
                </w:tcPr>
                <w:p w14:paraId="48D74C6B">
                  <w:pPr>
                    <w:adjustRightInd w:val="0"/>
                    <w:snapToGrid w:val="0"/>
                    <w:jc w:val="center"/>
                    <w:rPr>
                      <w:rFonts w:eastAsia="仿宋"/>
                      <w:szCs w:val="21"/>
                    </w:rPr>
                  </w:pPr>
                  <w:r>
                    <w:rPr>
                      <w:rFonts w:eastAsia="仿宋"/>
                      <w:szCs w:val="21"/>
                    </w:rPr>
                    <w:t>总磷</w:t>
                  </w:r>
                </w:p>
              </w:tc>
              <w:tc>
                <w:tcPr>
                  <w:tcW w:w="936" w:type="pct"/>
                  <w:tcBorders>
                    <w:top w:val="single" w:color="auto" w:sz="4" w:space="0"/>
                    <w:left w:val="single" w:color="auto" w:sz="4" w:space="0"/>
                    <w:right w:val="single" w:color="auto" w:sz="4" w:space="0"/>
                  </w:tcBorders>
                  <w:vAlign w:val="center"/>
                </w:tcPr>
                <w:p w14:paraId="76166599">
                  <w:pPr>
                    <w:adjustRightInd w:val="0"/>
                    <w:snapToGrid w:val="0"/>
                    <w:jc w:val="center"/>
                    <w:rPr>
                      <w:rFonts w:eastAsia="仿宋"/>
                      <w:szCs w:val="21"/>
                    </w:rPr>
                  </w:pPr>
                  <w:r>
                    <w:rPr>
                      <w:rFonts w:eastAsia="仿宋"/>
                      <w:szCs w:val="21"/>
                    </w:rPr>
                    <w:t>0.3</w:t>
                  </w:r>
                </w:p>
              </w:tc>
              <w:tc>
                <w:tcPr>
                  <w:tcW w:w="3136" w:type="pct"/>
                  <w:vMerge w:val="continue"/>
                  <w:tcBorders>
                    <w:left w:val="single" w:color="auto" w:sz="4" w:space="0"/>
                    <w:right w:val="single" w:color="auto" w:sz="4" w:space="0"/>
                  </w:tcBorders>
                  <w:vAlign w:val="center"/>
                </w:tcPr>
                <w:p w14:paraId="124E4DBD">
                  <w:pPr>
                    <w:adjustRightInd w:val="0"/>
                    <w:snapToGrid w:val="0"/>
                    <w:jc w:val="center"/>
                    <w:rPr>
                      <w:rFonts w:eastAsia="仿宋"/>
                      <w:szCs w:val="21"/>
                    </w:rPr>
                  </w:pPr>
                </w:p>
              </w:tc>
            </w:tr>
            <w:tr w14:paraId="3F5A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14:paraId="10CFA516">
                  <w:pPr>
                    <w:adjustRightInd w:val="0"/>
                    <w:snapToGrid w:val="0"/>
                    <w:jc w:val="center"/>
                    <w:rPr>
                      <w:rFonts w:eastAsia="仿宋"/>
                      <w:szCs w:val="21"/>
                    </w:rPr>
                  </w:pPr>
                  <w:r>
                    <w:rPr>
                      <w:rFonts w:eastAsia="仿宋"/>
                      <w:szCs w:val="21"/>
                    </w:rPr>
                    <w:t>总氮</w:t>
                  </w:r>
                </w:p>
              </w:tc>
              <w:tc>
                <w:tcPr>
                  <w:tcW w:w="936" w:type="pct"/>
                  <w:tcBorders>
                    <w:top w:val="single" w:color="auto" w:sz="4" w:space="0"/>
                    <w:left w:val="single" w:color="auto" w:sz="4" w:space="0"/>
                    <w:bottom w:val="single" w:color="auto" w:sz="4" w:space="0"/>
                    <w:right w:val="single" w:color="auto" w:sz="4" w:space="0"/>
                  </w:tcBorders>
                  <w:vAlign w:val="center"/>
                </w:tcPr>
                <w:p w14:paraId="39EF433B">
                  <w:pPr>
                    <w:adjustRightInd w:val="0"/>
                    <w:snapToGrid w:val="0"/>
                    <w:jc w:val="center"/>
                    <w:rPr>
                      <w:rFonts w:eastAsia="仿宋"/>
                      <w:szCs w:val="21"/>
                    </w:rPr>
                  </w:pPr>
                  <w:r>
                    <w:rPr>
                      <w:rFonts w:eastAsia="仿宋"/>
                      <w:szCs w:val="21"/>
                    </w:rPr>
                    <w:t>10（12）</w:t>
                  </w:r>
                </w:p>
              </w:tc>
              <w:tc>
                <w:tcPr>
                  <w:tcW w:w="3136" w:type="pct"/>
                  <w:tcBorders>
                    <w:top w:val="single" w:color="auto" w:sz="4" w:space="0"/>
                    <w:left w:val="single" w:color="auto" w:sz="4" w:space="0"/>
                    <w:bottom w:val="single" w:color="auto" w:sz="4" w:space="0"/>
                    <w:right w:val="single" w:color="auto" w:sz="4" w:space="0"/>
                  </w:tcBorders>
                  <w:vAlign w:val="center"/>
                </w:tcPr>
                <w:p w14:paraId="0C547AF0">
                  <w:pPr>
                    <w:adjustRightInd w:val="0"/>
                    <w:snapToGrid w:val="0"/>
                    <w:jc w:val="center"/>
                    <w:rPr>
                      <w:rFonts w:eastAsia="仿宋"/>
                      <w:szCs w:val="21"/>
                    </w:rPr>
                  </w:pPr>
                  <w:r>
                    <w:rPr>
                      <w:rFonts w:eastAsia="仿宋"/>
                      <w:szCs w:val="21"/>
                    </w:rPr>
                    <w:t>《城镇污水处理厂污染物排放标准》</w:t>
                  </w:r>
                  <w:r>
                    <w:rPr>
                      <w:rFonts w:hint="eastAsia" w:eastAsia="仿宋"/>
                      <w:szCs w:val="21"/>
                    </w:rPr>
                    <w:t>（DB32/4440-2022）中表1中一级</w:t>
                  </w:r>
                  <w:r>
                    <w:rPr>
                      <w:rFonts w:eastAsia="仿宋"/>
                      <w:szCs w:val="21"/>
                    </w:rPr>
                    <w:t>标准</w:t>
                  </w:r>
                </w:p>
              </w:tc>
            </w:tr>
            <w:tr w14:paraId="7E9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right w:val="single" w:color="auto" w:sz="4" w:space="0"/>
                  </w:tcBorders>
                  <w:vAlign w:val="center"/>
                </w:tcPr>
                <w:p w14:paraId="12169A23">
                  <w:pPr>
                    <w:adjustRightInd w:val="0"/>
                    <w:snapToGrid w:val="0"/>
                    <w:jc w:val="center"/>
                    <w:rPr>
                      <w:rFonts w:eastAsia="仿宋"/>
                      <w:szCs w:val="21"/>
                    </w:rPr>
                  </w:pPr>
                  <w:r>
                    <w:rPr>
                      <w:rFonts w:eastAsia="仿宋"/>
                      <w:szCs w:val="21"/>
                    </w:rPr>
                    <w:t>动植物油</w:t>
                  </w:r>
                </w:p>
              </w:tc>
              <w:tc>
                <w:tcPr>
                  <w:tcW w:w="936" w:type="pct"/>
                  <w:tcBorders>
                    <w:top w:val="single" w:color="auto" w:sz="4" w:space="0"/>
                    <w:left w:val="single" w:color="auto" w:sz="4" w:space="0"/>
                    <w:right w:val="single" w:color="auto" w:sz="4" w:space="0"/>
                  </w:tcBorders>
                  <w:vAlign w:val="center"/>
                </w:tcPr>
                <w:p w14:paraId="348441BD">
                  <w:pPr>
                    <w:adjustRightInd w:val="0"/>
                    <w:snapToGrid w:val="0"/>
                    <w:jc w:val="center"/>
                    <w:rPr>
                      <w:rFonts w:eastAsia="仿宋"/>
                      <w:szCs w:val="21"/>
                    </w:rPr>
                  </w:pPr>
                  <w:r>
                    <w:rPr>
                      <w:rFonts w:hint="eastAsia" w:eastAsia="仿宋"/>
                      <w:szCs w:val="21"/>
                    </w:rPr>
                    <w:t>1</w:t>
                  </w:r>
                </w:p>
              </w:tc>
              <w:tc>
                <w:tcPr>
                  <w:tcW w:w="3136" w:type="pct"/>
                  <w:vMerge w:val="restart"/>
                  <w:tcBorders>
                    <w:top w:val="single" w:color="auto" w:sz="4" w:space="0"/>
                    <w:left w:val="single" w:color="auto" w:sz="4" w:space="0"/>
                    <w:bottom w:val="single" w:color="auto" w:sz="4" w:space="0"/>
                    <w:right w:val="single" w:color="auto" w:sz="4" w:space="0"/>
                  </w:tcBorders>
                  <w:vAlign w:val="center"/>
                </w:tcPr>
                <w:p w14:paraId="227EDC18">
                  <w:pPr>
                    <w:adjustRightInd w:val="0"/>
                    <w:snapToGrid w:val="0"/>
                    <w:jc w:val="center"/>
                    <w:rPr>
                      <w:rFonts w:eastAsia="仿宋"/>
                      <w:szCs w:val="21"/>
                    </w:rPr>
                  </w:pPr>
                  <w:r>
                    <w:rPr>
                      <w:rFonts w:eastAsia="仿宋"/>
                      <w:szCs w:val="21"/>
                    </w:rPr>
                    <w:t>《城镇污水处理厂污染物排放标准》（GB18918-2002）</w:t>
                  </w:r>
                </w:p>
              </w:tc>
            </w:tr>
            <w:tr w14:paraId="355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tcBorders>
                    <w:top w:val="single" w:color="auto" w:sz="4" w:space="0"/>
                    <w:left w:val="single" w:color="auto" w:sz="4" w:space="0"/>
                    <w:bottom w:val="single" w:color="auto" w:sz="4" w:space="0"/>
                    <w:right w:val="single" w:color="auto" w:sz="4" w:space="0"/>
                  </w:tcBorders>
                  <w:vAlign w:val="center"/>
                </w:tcPr>
                <w:p w14:paraId="4929D238">
                  <w:pPr>
                    <w:adjustRightInd w:val="0"/>
                    <w:snapToGrid w:val="0"/>
                    <w:jc w:val="center"/>
                    <w:rPr>
                      <w:rFonts w:eastAsia="仿宋"/>
                      <w:szCs w:val="21"/>
                    </w:rPr>
                  </w:pPr>
                  <w:r>
                    <w:rPr>
                      <w:rFonts w:eastAsia="仿宋"/>
                      <w:szCs w:val="21"/>
                    </w:rPr>
                    <w:t>悬浮物</w:t>
                  </w:r>
                </w:p>
              </w:tc>
              <w:tc>
                <w:tcPr>
                  <w:tcW w:w="936" w:type="pct"/>
                  <w:tcBorders>
                    <w:top w:val="single" w:color="auto" w:sz="4" w:space="0"/>
                    <w:left w:val="single" w:color="auto" w:sz="4" w:space="0"/>
                    <w:bottom w:val="single" w:color="auto" w:sz="4" w:space="0"/>
                    <w:right w:val="single" w:color="auto" w:sz="4" w:space="0"/>
                  </w:tcBorders>
                  <w:vAlign w:val="center"/>
                </w:tcPr>
                <w:p w14:paraId="6CE03E43">
                  <w:pPr>
                    <w:adjustRightInd w:val="0"/>
                    <w:snapToGrid w:val="0"/>
                    <w:jc w:val="center"/>
                    <w:rPr>
                      <w:rFonts w:eastAsia="仿宋"/>
                      <w:szCs w:val="21"/>
                    </w:rPr>
                  </w:pPr>
                  <w:r>
                    <w:rPr>
                      <w:rFonts w:eastAsia="仿宋"/>
                      <w:szCs w:val="21"/>
                    </w:rPr>
                    <w:t>10</w:t>
                  </w:r>
                </w:p>
              </w:tc>
              <w:tc>
                <w:tcPr>
                  <w:tcW w:w="3136" w:type="pct"/>
                  <w:vMerge w:val="continue"/>
                  <w:tcBorders>
                    <w:top w:val="single" w:color="auto" w:sz="4" w:space="0"/>
                    <w:left w:val="single" w:color="auto" w:sz="4" w:space="0"/>
                    <w:bottom w:val="single" w:color="auto" w:sz="4" w:space="0"/>
                    <w:right w:val="single" w:color="auto" w:sz="4" w:space="0"/>
                  </w:tcBorders>
                  <w:vAlign w:val="center"/>
                </w:tcPr>
                <w:p w14:paraId="638A8C15">
                  <w:pPr>
                    <w:widowControl/>
                    <w:jc w:val="center"/>
                    <w:rPr>
                      <w:rFonts w:eastAsia="仿宋_GB2312"/>
                      <w:kern w:val="0"/>
                      <w:sz w:val="20"/>
                    </w:rPr>
                  </w:pPr>
                </w:p>
              </w:tc>
            </w:tr>
          </w:tbl>
          <w:p w14:paraId="1D157010">
            <w:pPr>
              <w:spacing w:line="500" w:lineRule="exact"/>
              <w:ind w:firstLine="440" w:firstLineChars="200"/>
              <w:rPr>
                <w:b/>
                <w:sz w:val="20"/>
                <w:szCs w:val="21"/>
              </w:rPr>
            </w:pPr>
            <w:r>
              <w:rPr>
                <w:rFonts w:eastAsia="仿宋"/>
                <w:bCs/>
                <w:sz w:val="22"/>
              </w:rPr>
              <w:t>注*：括号外数值为水温＞12</w:t>
            </w:r>
            <w:r>
              <w:rPr>
                <w:rFonts w:hint="eastAsia" w:ascii="宋体" w:hAnsi="宋体" w:cs="宋体"/>
                <w:bCs/>
                <w:sz w:val="22"/>
              </w:rPr>
              <w:t>℃</w:t>
            </w:r>
            <w:r>
              <w:rPr>
                <w:rFonts w:eastAsia="仿宋"/>
                <w:bCs/>
                <w:sz w:val="22"/>
              </w:rPr>
              <w:t>时的控制指标，括号内数值为水温≤12</w:t>
            </w:r>
            <w:r>
              <w:rPr>
                <w:rFonts w:hint="eastAsia" w:ascii="宋体" w:hAnsi="宋体" w:cs="宋体"/>
                <w:bCs/>
                <w:sz w:val="22"/>
              </w:rPr>
              <w:t>℃</w:t>
            </w:r>
            <w:r>
              <w:rPr>
                <w:rFonts w:eastAsia="仿宋"/>
                <w:bCs/>
                <w:sz w:val="22"/>
              </w:rPr>
              <w:t>时的控制指标。</w:t>
            </w:r>
          </w:p>
          <w:p w14:paraId="7D5EB4F9">
            <w:pPr>
              <w:spacing w:line="500" w:lineRule="exact"/>
              <w:ind w:firstLine="480"/>
              <w:rPr>
                <w:rFonts w:eastAsia="仿宋"/>
                <w:bCs/>
                <w:sz w:val="24"/>
              </w:rPr>
            </w:pPr>
            <w:r>
              <w:rPr>
                <w:rFonts w:hint="eastAsia" w:eastAsia="仿宋"/>
                <w:bCs/>
                <w:sz w:val="24"/>
              </w:rPr>
              <w:t>根据《城镇污水处理厂污染物排放标准》（</w:t>
            </w:r>
            <w:r>
              <w:rPr>
                <w:rFonts w:eastAsia="仿宋"/>
                <w:bCs/>
                <w:sz w:val="24"/>
              </w:rPr>
              <w:t>DB32/4440-2022）（2022.12.28发布，2023.3.28 实施）：现有城镇污水处理厂自文件实施之日起3年后执行，本项目废水进</w:t>
            </w:r>
            <w:r>
              <w:rPr>
                <w:rFonts w:hint="eastAsia" w:eastAsia="仿宋"/>
                <w:bCs/>
                <w:sz w:val="24"/>
              </w:rPr>
              <w:t>直溪污水处理厂</w:t>
            </w:r>
            <w:r>
              <w:rPr>
                <w:rFonts w:eastAsia="仿宋"/>
                <w:bCs/>
                <w:sz w:val="24"/>
              </w:rPr>
              <w:t>，2026年3月28日以后执行《城镇污水处理厂污染物排放标准》（DB32/4440-2022）尾水排放标准。</w:t>
            </w:r>
          </w:p>
          <w:p w14:paraId="235EFCB9">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尾水四项主要常规污染物一次监测</w:t>
            </w:r>
            <w:r>
              <w:rPr>
                <w:rFonts w:ascii="Times New Roman" w:hAnsi="Times New Roman" w:eastAsia="仿宋"/>
                <w:b/>
                <w:sz w:val="21"/>
                <w:szCs w:val="21"/>
              </w:rPr>
              <w:t>排放</w:t>
            </w:r>
            <w:r>
              <w:rPr>
                <w:rFonts w:hint="eastAsia" w:ascii="Times New Roman" w:hAnsi="Times New Roman" w:eastAsia="仿宋"/>
                <w:b/>
                <w:sz w:val="21"/>
                <w:szCs w:val="21"/>
              </w:rPr>
              <w:t>限值</w:t>
            </w:r>
            <w:r>
              <w:rPr>
                <w:rFonts w:ascii="Times New Roman" w:hAnsi="Times New Roman" w:eastAsia="仿宋"/>
                <w:b/>
                <w:sz w:val="21"/>
                <w:szCs w:val="21"/>
              </w:rPr>
              <w:t xml:space="preserve">      单位：mg/L</w:t>
            </w:r>
          </w:p>
          <w:tbl>
            <w:tblPr>
              <w:tblStyle w:val="33"/>
              <w:tblW w:w="44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482"/>
              <w:gridCol w:w="4798"/>
            </w:tblGrid>
            <w:tr w14:paraId="6529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jc w:val="center"/>
              </w:trPr>
              <w:tc>
                <w:tcPr>
                  <w:tcW w:w="947" w:type="pct"/>
                  <w:tcBorders>
                    <w:top w:val="single" w:color="auto" w:sz="4" w:space="0"/>
                    <w:left w:val="single" w:color="auto" w:sz="4" w:space="0"/>
                    <w:bottom w:val="single" w:color="auto" w:sz="4" w:space="0"/>
                    <w:right w:val="single" w:color="auto" w:sz="4" w:space="0"/>
                  </w:tcBorders>
                  <w:vAlign w:val="center"/>
                </w:tcPr>
                <w:p w14:paraId="35F80E2F">
                  <w:pPr>
                    <w:adjustRightInd w:val="0"/>
                    <w:snapToGrid w:val="0"/>
                    <w:jc w:val="center"/>
                    <w:rPr>
                      <w:rFonts w:eastAsia="仿宋"/>
                      <w:szCs w:val="21"/>
                    </w:rPr>
                  </w:pPr>
                  <w:r>
                    <w:rPr>
                      <w:rFonts w:eastAsia="仿宋"/>
                      <w:szCs w:val="21"/>
                    </w:rPr>
                    <w:t>污染因子</w:t>
                  </w:r>
                </w:p>
              </w:tc>
              <w:tc>
                <w:tcPr>
                  <w:tcW w:w="956" w:type="pct"/>
                  <w:tcBorders>
                    <w:top w:val="single" w:color="auto" w:sz="4" w:space="0"/>
                    <w:left w:val="single" w:color="auto" w:sz="4" w:space="0"/>
                    <w:bottom w:val="single" w:color="auto" w:sz="4" w:space="0"/>
                    <w:right w:val="single" w:color="auto" w:sz="4" w:space="0"/>
                  </w:tcBorders>
                  <w:vAlign w:val="center"/>
                </w:tcPr>
                <w:p w14:paraId="7877B94C">
                  <w:pPr>
                    <w:adjustRightInd w:val="0"/>
                    <w:snapToGrid w:val="0"/>
                    <w:jc w:val="center"/>
                    <w:rPr>
                      <w:rFonts w:eastAsia="仿宋"/>
                      <w:szCs w:val="21"/>
                    </w:rPr>
                  </w:pPr>
                  <w:r>
                    <w:rPr>
                      <w:rFonts w:eastAsia="仿宋"/>
                      <w:szCs w:val="21"/>
                    </w:rPr>
                    <w:t>排放标准</w:t>
                  </w:r>
                </w:p>
              </w:tc>
              <w:tc>
                <w:tcPr>
                  <w:tcW w:w="3095" w:type="pct"/>
                  <w:tcBorders>
                    <w:top w:val="single" w:color="auto" w:sz="4" w:space="0"/>
                    <w:left w:val="single" w:color="auto" w:sz="4" w:space="0"/>
                    <w:bottom w:val="single" w:color="auto" w:sz="4" w:space="0"/>
                    <w:right w:val="single" w:color="auto" w:sz="4" w:space="0"/>
                  </w:tcBorders>
                  <w:vAlign w:val="center"/>
                </w:tcPr>
                <w:p w14:paraId="23F597AE">
                  <w:pPr>
                    <w:adjustRightInd w:val="0"/>
                    <w:snapToGrid w:val="0"/>
                    <w:jc w:val="center"/>
                    <w:rPr>
                      <w:rFonts w:eastAsia="仿宋"/>
                      <w:szCs w:val="21"/>
                    </w:rPr>
                  </w:pPr>
                  <w:r>
                    <w:rPr>
                      <w:rFonts w:eastAsia="仿宋"/>
                      <w:szCs w:val="21"/>
                    </w:rPr>
                    <w:t>标准来源</w:t>
                  </w:r>
                </w:p>
              </w:tc>
            </w:tr>
            <w:tr w14:paraId="2CFA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7" w:type="pct"/>
                  <w:tcBorders>
                    <w:top w:val="single" w:color="auto" w:sz="4" w:space="0"/>
                    <w:left w:val="single" w:color="auto" w:sz="4" w:space="0"/>
                    <w:bottom w:val="single" w:color="auto" w:sz="4" w:space="0"/>
                    <w:right w:val="single" w:color="auto" w:sz="4" w:space="0"/>
                  </w:tcBorders>
                  <w:vAlign w:val="center"/>
                </w:tcPr>
                <w:p w14:paraId="6E9F1C36">
                  <w:pPr>
                    <w:adjustRightInd w:val="0"/>
                    <w:snapToGrid w:val="0"/>
                    <w:jc w:val="center"/>
                    <w:rPr>
                      <w:rFonts w:eastAsia="仿宋"/>
                      <w:szCs w:val="21"/>
                    </w:rPr>
                  </w:pPr>
                  <w:r>
                    <w:rPr>
                      <w:rFonts w:eastAsia="仿宋"/>
                      <w:szCs w:val="21"/>
                    </w:rPr>
                    <w:t>化学需氧量</w:t>
                  </w:r>
                </w:p>
              </w:tc>
              <w:tc>
                <w:tcPr>
                  <w:tcW w:w="956" w:type="pct"/>
                  <w:tcBorders>
                    <w:top w:val="single" w:color="auto" w:sz="4" w:space="0"/>
                    <w:left w:val="single" w:color="auto" w:sz="4" w:space="0"/>
                    <w:bottom w:val="single" w:color="auto" w:sz="4" w:space="0"/>
                    <w:right w:val="single" w:color="auto" w:sz="4" w:space="0"/>
                  </w:tcBorders>
                  <w:vAlign w:val="center"/>
                </w:tcPr>
                <w:p w14:paraId="02093D88">
                  <w:pPr>
                    <w:adjustRightInd w:val="0"/>
                    <w:snapToGrid w:val="0"/>
                    <w:jc w:val="center"/>
                    <w:rPr>
                      <w:rFonts w:eastAsia="仿宋"/>
                      <w:szCs w:val="21"/>
                    </w:rPr>
                  </w:pPr>
                  <w:r>
                    <w:rPr>
                      <w:rFonts w:eastAsia="仿宋"/>
                      <w:szCs w:val="21"/>
                    </w:rPr>
                    <w:t>5</w:t>
                  </w:r>
                  <w:r>
                    <w:rPr>
                      <w:rFonts w:hint="eastAsia" w:eastAsia="仿宋"/>
                      <w:szCs w:val="21"/>
                    </w:rPr>
                    <w:t>0</w:t>
                  </w:r>
                </w:p>
              </w:tc>
              <w:tc>
                <w:tcPr>
                  <w:tcW w:w="3095" w:type="pct"/>
                  <w:vMerge w:val="restart"/>
                  <w:tcBorders>
                    <w:top w:val="single" w:color="auto" w:sz="4" w:space="0"/>
                    <w:left w:val="single" w:color="auto" w:sz="4" w:space="0"/>
                    <w:right w:val="single" w:color="auto" w:sz="4" w:space="0"/>
                  </w:tcBorders>
                  <w:vAlign w:val="center"/>
                </w:tcPr>
                <w:p w14:paraId="62FDB523">
                  <w:pPr>
                    <w:adjustRightInd w:val="0"/>
                    <w:snapToGrid w:val="0"/>
                    <w:jc w:val="center"/>
                    <w:rPr>
                      <w:rFonts w:eastAsia="仿宋"/>
                      <w:szCs w:val="21"/>
                    </w:rPr>
                  </w:pPr>
                  <w:r>
                    <w:rPr>
                      <w:rFonts w:eastAsia="仿宋"/>
                      <w:szCs w:val="21"/>
                    </w:rPr>
                    <w:t>《城镇污水处理厂污染物排放标准》</w:t>
                  </w:r>
                  <w:r>
                    <w:rPr>
                      <w:rFonts w:hint="eastAsia" w:eastAsia="仿宋"/>
                      <w:szCs w:val="21"/>
                    </w:rPr>
                    <w:t>（DB32/4440-2022）</w:t>
                  </w:r>
                </w:p>
              </w:tc>
            </w:tr>
            <w:tr w14:paraId="09E3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7" w:type="pct"/>
                  <w:tcBorders>
                    <w:top w:val="single" w:color="auto" w:sz="4" w:space="0"/>
                    <w:left w:val="single" w:color="auto" w:sz="4" w:space="0"/>
                    <w:right w:val="single" w:color="auto" w:sz="4" w:space="0"/>
                  </w:tcBorders>
                  <w:vAlign w:val="center"/>
                </w:tcPr>
                <w:p w14:paraId="6515FCE1">
                  <w:pPr>
                    <w:adjustRightInd w:val="0"/>
                    <w:snapToGrid w:val="0"/>
                    <w:jc w:val="center"/>
                    <w:rPr>
                      <w:rFonts w:eastAsia="仿宋"/>
                      <w:szCs w:val="21"/>
                    </w:rPr>
                  </w:pPr>
                  <w:r>
                    <w:rPr>
                      <w:rFonts w:eastAsia="仿宋"/>
                      <w:szCs w:val="21"/>
                    </w:rPr>
                    <w:t>氨氮</w:t>
                  </w:r>
                </w:p>
              </w:tc>
              <w:tc>
                <w:tcPr>
                  <w:tcW w:w="956" w:type="pct"/>
                  <w:tcBorders>
                    <w:top w:val="single" w:color="auto" w:sz="4" w:space="0"/>
                    <w:left w:val="single" w:color="auto" w:sz="4" w:space="0"/>
                    <w:right w:val="single" w:color="auto" w:sz="4" w:space="0"/>
                  </w:tcBorders>
                  <w:vAlign w:val="center"/>
                </w:tcPr>
                <w:p w14:paraId="4FEAA5C6">
                  <w:pPr>
                    <w:adjustRightInd w:val="0"/>
                    <w:snapToGrid w:val="0"/>
                    <w:jc w:val="center"/>
                    <w:rPr>
                      <w:rFonts w:eastAsia="仿宋"/>
                      <w:szCs w:val="21"/>
                    </w:rPr>
                  </w:pPr>
                  <w:r>
                    <w:rPr>
                      <w:rFonts w:eastAsia="仿宋"/>
                      <w:szCs w:val="21"/>
                    </w:rPr>
                    <w:t>3</w:t>
                  </w:r>
                  <w:r>
                    <w:rPr>
                      <w:rFonts w:hint="eastAsia" w:eastAsia="仿宋"/>
                      <w:szCs w:val="21"/>
                    </w:rPr>
                    <w:t>（</w:t>
                  </w:r>
                  <w:r>
                    <w:rPr>
                      <w:rFonts w:eastAsia="仿宋"/>
                      <w:szCs w:val="21"/>
                    </w:rPr>
                    <w:t>6</w:t>
                  </w:r>
                  <w:r>
                    <w:rPr>
                      <w:rFonts w:hint="eastAsia" w:eastAsia="仿宋"/>
                      <w:szCs w:val="21"/>
                    </w:rPr>
                    <w:t>）</w:t>
                  </w:r>
                </w:p>
              </w:tc>
              <w:tc>
                <w:tcPr>
                  <w:tcW w:w="3095" w:type="pct"/>
                  <w:vMerge w:val="continue"/>
                  <w:tcBorders>
                    <w:left w:val="single" w:color="auto" w:sz="4" w:space="0"/>
                    <w:right w:val="single" w:color="auto" w:sz="4" w:space="0"/>
                  </w:tcBorders>
                  <w:vAlign w:val="center"/>
                </w:tcPr>
                <w:p w14:paraId="0755A710">
                  <w:pPr>
                    <w:adjustRightInd w:val="0"/>
                    <w:snapToGrid w:val="0"/>
                    <w:jc w:val="center"/>
                    <w:rPr>
                      <w:rFonts w:eastAsia="仿宋"/>
                      <w:szCs w:val="21"/>
                    </w:rPr>
                  </w:pPr>
                </w:p>
              </w:tc>
            </w:tr>
            <w:tr w14:paraId="6B62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7" w:type="pct"/>
                  <w:tcBorders>
                    <w:top w:val="single" w:color="auto" w:sz="4" w:space="0"/>
                    <w:left w:val="single" w:color="auto" w:sz="4" w:space="0"/>
                    <w:right w:val="single" w:color="auto" w:sz="4" w:space="0"/>
                  </w:tcBorders>
                  <w:vAlign w:val="center"/>
                </w:tcPr>
                <w:p w14:paraId="0044BBC8">
                  <w:pPr>
                    <w:adjustRightInd w:val="0"/>
                    <w:snapToGrid w:val="0"/>
                    <w:jc w:val="center"/>
                    <w:rPr>
                      <w:rFonts w:eastAsia="仿宋"/>
                      <w:szCs w:val="21"/>
                    </w:rPr>
                  </w:pPr>
                  <w:r>
                    <w:rPr>
                      <w:rFonts w:eastAsia="仿宋"/>
                      <w:szCs w:val="21"/>
                    </w:rPr>
                    <w:t>总磷</w:t>
                  </w:r>
                </w:p>
              </w:tc>
              <w:tc>
                <w:tcPr>
                  <w:tcW w:w="956" w:type="pct"/>
                  <w:tcBorders>
                    <w:top w:val="single" w:color="auto" w:sz="4" w:space="0"/>
                    <w:left w:val="single" w:color="auto" w:sz="4" w:space="0"/>
                    <w:right w:val="single" w:color="auto" w:sz="4" w:space="0"/>
                  </w:tcBorders>
                  <w:vAlign w:val="center"/>
                </w:tcPr>
                <w:p w14:paraId="0A4A5B62">
                  <w:pPr>
                    <w:adjustRightInd w:val="0"/>
                    <w:snapToGrid w:val="0"/>
                    <w:jc w:val="center"/>
                    <w:rPr>
                      <w:rFonts w:eastAsia="仿宋"/>
                      <w:szCs w:val="21"/>
                    </w:rPr>
                  </w:pPr>
                  <w:r>
                    <w:rPr>
                      <w:rFonts w:eastAsia="仿宋"/>
                      <w:szCs w:val="21"/>
                    </w:rPr>
                    <w:t>0.</w:t>
                  </w:r>
                  <w:r>
                    <w:rPr>
                      <w:rFonts w:hint="eastAsia" w:eastAsia="仿宋"/>
                      <w:szCs w:val="21"/>
                    </w:rPr>
                    <w:t>5</w:t>
                  </w:r>
                </w:p>
              </w:tc>
              <w:tc>
                <w:tcPr>
                  <w:tcW w:w="3095" w:type="pct"/>
                  <w:vMerge w:val="continue"/>
                  <w:tcBorders>
                    <w:left w:val="single" w:color="auto" w:sz="4" w:space="0"/>
                    <w:right w:val="single" w:color="auto" w:sz="4" w:space="0"/>
                  </w:tcBorders>
                  <w:vAlign w:val="center"/>
                </w:tcPr>
                <w:p w14:paraId="76CCBF53">
                  <w:pPr>
                    <w:adjustRightInd w:val="0"/>
                    <w:snapToGrid w:val="0"/>
                    <w:jc w:val="center"/>
                    <w:rPr>
                      <w:rFonts w:eastAsia="仿宋"/>
                      <w:szCs w:val="21"/>
                    </w:rPr>
                  </w:pPr>
                </w:p>
              </w:tc>
            </w:tr>
            <w:tr w14:paraId="602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7" w:type="pct"/>
                  <w:tcBorders>
                    <w:top w:val="single" w:color="auto" w:sz="4" w:space="0"/>
                    <w:left w:val="single" w:color="auto" w:sz="4" w:space="0"/>
                    <w:bottom w:val="single" w:color="auto" w:sz="4" w:space="0"/>
                    <w:right w:val="single" w:color="auto" w:sz="4" w:space="0"/>
                  </w:tcBorders>
                  <w:vAlign w:val="center"/>
                </w:tcPr>
                <w:p w14:paraId="0F7AD48E">
                  <w:pPr>
                    <w:adjustRightInd w:val="0"/>
                    <w:snapToGrid w:val="0"/>
                    <w:jc w:val="center"/>
                    <w:rPr>
                      <w:rFonts w:eastAsia="仿宋"/>
                      <w:szCs w:val="21"/>
                    </w:rPr>
                  </w:pPr>
                  <w:r>
                    <w:rPr>
                      <w:rFonts w:eastAsia="仿宋"/>
                      <w:szCs w:val="21"/>
                    </w:rPr>
                    <w:t>总氮</w:t>
                  </w:r>
                </w:p>
              </w:tc>
              <w:tc>
                <w:tcPr>
                  <w:tcW w:w="956" w:type="pct"/>
                  <w:tcBorders>
                    <w:top w:val="single" w:color="auto" w:sz="4" w:space="0"/>
                    <w:left w:val="single" w:color="auto" w:sz="4" w:space="0"/>
                    <w:bottom w:val="single" w:color="auto" w:sz="4" w:space="0"/>
                    <w:right w:val="single" w:color="auto" w:sz="4" w:space="0"/>
                  </w:tcBorders>
                  <w:vAlign w:val="center"/>
                </w:tcPr>
                <w:p w14:paraId="71DE5262">
                  <w:pPr>
                    <w:adjustRightInd w:val="0"/>
                    <w:snapToGrid w:val="0"/>
                    <w:jc w:val="center"/>
                    <w:rPr>
                      <w:rFonts w:eastAsia="仿宋"/>
                      <w:szCs w:val="21"/>
                    </w:rPr>
                  </w:pPr>
                  <w:r>
                    <w:rPr>
                      <w:rFonts w:eastAsia="仿宋"/>
                      <w:szCs w:val="21"/>
                    </w:rPr>
                    <w:t>1</w:t>
                  </w:r>
                  <w:r>
                    <w:rPr>
                      <w:rFonts w:hint="eastAsia" w:eastAsia="仿宋"/>
                      <w:szCs w:val="21"/>
                    </w:rPr>
                    <w:t>2</w:t>
                  </w:r>
                  <w:r>
                    <w:rPr>
                      <w:rFonts w:eastAsia="仿宋"/>
                      <w:szCs w:val="21"/>
                    </w:rPr>
                    <w:t>（1</w:t>
                  </w:r>
                  <w:r>
                    <w:rPr>
                      <w:rFonts w:hint="eastAsia" w:eastAsia="仿宋"/>
                      <w:szCs w:val="21"/>
                    </w:rPr>
                    <w:t>5</w:t>
                  </w:r>
                  <w:r>
                    <w:rPr>
                      <w:rFonts w:eastAsia="仿宋"/>
                      <w:szCs w:val="21"/>
                    </w:rPr>
                    <w:t>）</w:t>
                  </w:r>
                </w:p>
              </w:tc>
              <w:tc>
                <w:tcPr>
                  <w:tcW w:w="3095" w:type="pct"/>
                  <w:vMerge w:val="continue"/>
                  <w:tcBorders>
                    <w:left w:val="single" w:color="auto" w:sz="4" w:space="0"/>
                    <w:bottom w:val="single" w:color="auto" w:sz="4" w:space="0"/>
                    <w:right w:val="single" w:color="auto" w:sz="4" w:space="0"/>
                  </w:tcBorders>
                  <w:vAlign w:val="center"/>
                </w:tcPr>
                <w:p w14:paraId="2D4AD14F">
                  <w:pPr>
                    <w:adjustRightInd w:val="0"/>
                    <w:snapToGrid w:val="0"/>
                    <w:jc w:val="center"/>
                    <w:rPr>
                      <w:rFonts w:eastAsia="仿宋"/>
                      <w:szCs w:val="21"/>
                    </w:rPr>
                  </w:pPr>
                </w:p>
              </w:tc>
            </w:tr>
          </w:tbl>
          <w:p w14:paraId="32A9FA80">
            <w:pPr>
              <w:spacing w:line="500" w:lineRule="exact"/>
              <w:ind w:firstLine="482" w:firstLineChars="200"/>
              <w:rPr>
                <w:rFonts w:eastAsia="仿宋"/>
                <w:b/>
                <w:bCs/>
                <w:sz w:val="24"/>
              </w:rPr>
            </w:pPr>
            <w:r>
              <w:rPr>
                <w:rFonts w:eastAsia="仿宋"/>
                <w:b/>
                <w:bCs/>
                <w:sz w:val="24"/>
              </w:rPr>
              <w:t>（</w:t>
            </w:r>
            <w:r>
              <w:rPr>
                <w:rFonts w:hint="eastAsia" w:eastAsia="仿宋"/>
                <w:b/>
                <w:bCs/>
                <w:sz w:val="24"/>
              </w:rPr>
              <w:t>三</w:t>
            </w:r>
            <w:r>
              <w:rPr>
                <w:rFonts w:eastAsia="仿宋"/>
                <w:b/>
                <w:bCs/>
                <w:sz w:val="24"/>
              </w:rPr>
              <w:t>）噪声</w:t>
            </w:r>
          </w:p>
          <w:p w14:paraId="426DFE5A">
            <w:pPr>
              <w:spacing w:line="500" w:lineRule="exact"/>
              <w:ind w:firstLine="480" w:firstLineChars="200"/>
              <w:rPr>
                <w:rFonts w:eastAsia="仿宋"/>
                <w:bCs/>
                <w:sz w:val="24"/>
              </w:rPr>
            </w:pPr>
            <w:r>
              <w:rPr>
                <w:rFonts w:eastAsia="仿宋"/>
                <w:bCs/>
                <w:sz w:val="24"/>
              </w:rPr>
              <w:t>本项目所在地东、</w:t>
            </w:r>
            <w:r>
              <w:rPr>
                <w:rFonts w:hint="eastAsia" w:eastAsia="仿宋"/>
                <w:bCs/>
                <w:sz w:val="24"/>
              </w:rPr>
              <w:t>南、</w:t>
            </w:r>
            <w:r>
              <w:rPr>
                <w:rFonts w:eastAsia="仿宋"/>
                <w:bCs/>
                <w:sz w:val="24"/>
              </w:rPr>
              <w:t>西、北各厂界噪声执行《工业企业厂界环境噪声排放标准》（GB12348-2008）中的2类标准</w:t>
            </w:r>
            <w:r>
              <w:rPr>
                <w:rFonts w:hint="eastAsia" w:eastAsia="仿宋"/>
                <w:bCs/>
                <w:sz w:val="24"/>
              </w:rPr>
              <w:t>，</w:t>
            </w:r>
            <w:r>
              <w:rPr>
                <w:rFonts w:eastAsia="仿宋"/>
                <w:bCs/>
                <w:sz w:val="24"/>
              </w:rPr>
              <w:t>具体标准限值见下表。</w:t>
            </w:r>
          </w:p>
          <w:p w14:paraId="5ECFB2A7">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《工业企业厂界环境噪声排放标准》      单位：dB(A)</w:t>
            </w:r>
          </w:p>
          <w:tbl>
            <w:tblPr>
              <w:tblStyle w:val="33"/>
              <w:tblW w:w="7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1417"/>
              <w:gridCol w:w="1276"/>
              <w:gridCol w:w="2537"/>
            </w:tblGrid>
            <w:tr w14:paraId="00BB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5" w:type="dxa"/>
                  <w:vAlign w:val="center"/>
                </w:tcPr>
                <w:p w14:paraId="463E8B07">
                  <w:pPr>
                    <w:autoSpaceDE w:val="0"/>
                    <w:autoSpaceDN w:val="0"/>
                    <w:snapToGrid w:val="0"/>
                    <w:jc w:val="center"/>
                    <w:rPr>
                      <w:rFonts w:eastAsia="仿宋"/>
                      <w:szCs w:val="22"/>
                    </w:rPr>
                  </w:pPr>
                  <w:r>
                    <w:rPr>
                      <w:rFonts w:eastAsia="仿宋"/>
                      <w:szCs w:val="22"/>
                    </w:rPr>
                    <w:t>噪声功能区</w:t>
                  </w:r>
                </w:p>
              </w:tc>
              <w:tc>
                <w:tcPr>
                  <w:tcW w:w="1417" w:type="dxa"/>
                  <w:vAlign w:val="center"/>
                </w:tcPr>
                <w:p w14:paraId="1028213A">
                  <w:pPr>
                    <w:autoSpaceDE w:val="0"/>
                    <w:autoSpaceDN w:val="0"/>
                    <w:snapToGrid w:val="0"/>
                    <w:jc w:val="center"/>
                    <w:rPr>
                      <w:rFonts w:eastAsia="仿宋"/>
                      <w:szCs w:val="22"/>
                    </w:rPr>
                  </w:pPr>
                  <w:r>
                    <w:rPr>
                      <w:rFonts w:eastAsia="仿宋"/>
                      <w:szCs w:val="22"/>
                    </w:rPr>
                    <w:t>昼间</w:t>
                  </w:r>
                </w:p>
              </w:tc>
              <w:tc>
                <w:tcPr>
                  <w:tcW w:w="1276" w:type="dxa"/>
                  <w:vAlign w:val="center"/>
                </w:tcPr>
                <w:p w14:paraId="2441EEC9">
                  <w:pPr>
                    <w:autoSpaceDE w:val="0"/>
                    <w:autoSpaceDN w:val="0"/>
                    <w:snapToGrid w:val="0"/>
                    <w:jc w:val="center"/>
                    <w:rPr>
                      <w:rFonts w:eastAsia="仿宋"/>
                      <w:szCs w:val="22"/>
                    </w:rPr>
                  </w:pPr>
                  <w:r>
                    <w:rPr>
                      <w:rFonts w:eastAsia="仿宋"/>
                      <w:szCs w:val="22"/>
                    </w:rPr>
                    <w:t>夜间</w:t>
                  </w:r>
                </w:p>
              </w:tc>
              <w:tc>
                <w:tcPr>
                  <w:tcW w:w="2537" w:type="dxa"/>
                  <w:vAlign w:val="center"/>
                </w:tcPr>
                <w:p w14:paraId="3FC0902A">
                  <w:pPr>
                    <w:autoSpaceDE w:val="0"/>
                    <w:autoSpaceDN w:val="0"/>
                    <w:snapToGrid w:val="0"/>
                    <w:jc w:val="center"/>
                    <w:rPr>
                      <w:rFonts w:eastAsia="仿宋"/>
                      <w:szCs w:val="22"/>
                    </w:rPr>
                  </w:pPr>
                  <w:r>
                    <w:rPr>
                      <w:rFonts w:eastAsia="仿宋"/>
                      <w:szCs w:val="22"/>
                    </w:rPr>
                    <w:t>执行区域</w:t>
                  </w:r>
                </w:p>
              </w:tc>
            </w:tr>
            <w:tr w14:paraId="47CB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5" w:type="dxa"/>
                  <w:vAlign w:val="center"/>
                </w:tcPr>
                <w:p w14:paraId="5CCF9D13">
                  <w:pPr>
                    <w:autoSpaceDE w:val="0"/>
                    <w:autoSpaceDN w:val="0"/>
                    <w:snapToGrid w:val="0"/>
                    <w:jc w:val="center"/>
                    <w:rPr>
                      <w:rFonts w:eastAsia="仿宋"/>
                      <w:szCs w:val="22"/>
                    </w:rPr>
                  </w:pPr>
                  <w:r>
                    <w:rPr>
                      <w:rFonts w:eastAsia="仿宋"/>
                      <w:szCs w:val="22"/>
                    </w:rPr>
                    <w:t>2类标准值</w:t>
                  </w:r>
                </w:p>
              </w:tc>
              <w:tc>
                <w:tcPr>
                  <w:tcW w:w="1417" w:type="dxa"/>
                  <w:vAlign w:val="center"/>
                </w:tcPr>
                <w:p w14:paraId="4E579472">
                  <w:pPr>
                    <w:autoSpaceDE w:val="0"/>
                    <w:autoSpaceDN w:val="0"/>
                    <w:snapToGrid w:val="0"/>
                    <w:jc w:val="center"/>
                    <w:rPr>
                      <w:rFonts w:eastAsia="仿宋"/>
                      <w:szCs w:val="22"/>
                    </w:rPr>
                  </w:pPr>
                  <w:r>
                    <w:rPr>
                      <w:rFonts w:eastAsia="仿宋"/>
                      <w:szCs w:val="22"/>
                    </w:rPr>
                    <w:t>60</w:t>
                  </w:r>
                </w:p>
              </w:tc>
              <w:tc>
                <w:tcPr>
                  <w:tcW w:w="1276" w:type="dxa"/>
                  <w:vAlign w:val="center"/>
                </w:tcPr>
                <w:p w14:paraId="21745DB9">
                  <w:pPr>
                    <w:autoSpaceDE w:val="0"/>
                    <w:autoSpaceDN w:val="0"/>
                    <w:snapToGrid w:val="0"/>
                    <w:jc w:val="center"/>
                    <w:rPr>
                      <w:rFonts w:eastAsia="仿宋"/>
                      <w:szCs w:val="22"/>
                    </w:rPr>
                  </w:pPr>
                  <w:r>
                    <w:rPr>
                      <w:rFonts w:eastAsia="仿宋"/>
                      <w:szCs w:val="22"/>
                    </w:rPr>
                    <w:t>50</w:t>
                  </w:r>
                </w:p>
              </w:tc>
              <w:tc>
                <w:tcPr>
                  <w:tcW w:w="2537" w:type="dxa"/>
                  <w:vAlign w:val="center"/>
                </w:tcPr>
                <w:p w14:paraId="2A38DBE4">
                  <w:pPr>
                    <w:autoSpaceDE w:val="0"/>
                    <w:autoSpaceDN w:val="0"/>
                    <w:snapToGrid w:val="0"/>
                    <w:jc w:val="center"/>
                    <w:rPr>
                      <w:rFonts w:eastAsia="仿宋"/>
                      <w:szCs w:val="22"/>
                    </w:rPr>
                  </w:pPr>
                  <w:r>
                    <w:rPr>
                      <w:rFonts w:eastAsia="仿宋"/>
                      <w:szCs w:val="22"/>
                    </w:rPr>
                    <w:t>东、</w:t>
                  </w:r>
                  <w:r>
                    <w:rPr>
                      <w:rFonts w:hint="eastAsia" w:eastAsia="仿宋"/>
                      <w:szCs w:val="22"/>
                    </w:rPr>
                    <w:t>南、</w:t>
                  </w:r>
                  <w:r>
                    <w:rPr>
                      <w:rFonts w:eastAsia="仿宋"/>
                      <w:szCs w:val="22"/>
                    </w:rPr>
                    <w:t>西、北厂界</w:t>
                  </w:r>
                </w:p>
              </w:tc>
            </w:tr>
          </w:tbl>
          <w:p w14:paraId="27F2038A">
            <w:pPr>
              <w:spacing w:line="500" w:lineRule="exact"/>
              <w:ind w:firstLine="482" w:firstLineChars="200"/>
              <w:rPr>
                <w:rFonts w:eastAsia="仿宋"/>
                <w:b/>
                <w:bCs/>
                <w:sz w:val="24"/>
              </w:rPr>
            </w:pPr>
            <w:r>
              <w:rPr>
                <w:rFonts w:eastAsia="仿宋"/>
                <w:b/>
                <w:bCs/>
                <w:sz w:val="24"/>
              </w:rPr>
              <w:t>（</w:t>
            </w:r>
            <w:r>
              <w:rPr>
                <w:rFonts w:hint="eastAsia" w:eastAsia="仿宋"/>
                <w:b/>
                <w:bCs/>
                <w:sz w:val="24"/>
              </w:rPr>
              <w:t>四</w:t>
            </w:r>
            <w:r>
              <w:rPr>
                <w:rFonts w:eastAsia="仿宋"/>
                <w:b/>
                <w:bCs/>
                <w:sz w:val="24"/>
              </w:rPr>
              <w:t>）固废</w:t>
            </w:r>
          </w:p>
          <w:p w14:paraId="1D280579">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一般工业固体废物贮存及处置场所参照执行《一般工业固体废物贮存和填埋污染控制标准》（GB18599-2020）及标准修改单（环境保护部公告2013年第36号，2013年6月8日）要求。</w:t>
            </w:r>
          </w:p>
          <w:p w14:paraId="11F3FE4B">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危险废物收集、贮存、管理及转运等环节应执行《危险废物贮存污染控制标准》（GB18597-2023）</w:t>
            </w:r>
            <w:r>
              <w:rPr>
                <w:rFonts w:hint="eastAsia" w:eastAsia="仿宋"/>
                <w:bCs/>
                <w:sz w:val="24"/>
              </w:rPr>
              <w:t>、《</w:t>
            </w:r>
            <w:r>
              <w:rPr>
                <w:rFonts w:eastAsia="仿宋"/>
                <w:bCs/>
                <w:sz w:val="24"/>
              </w:rPr>
              <w:t>省生态环境厅</w:t>
            </w:r>
            <w:r>
              <w:rPr>
                <w:rFonts w:hint="eastAsia" w:eastAsia="仿宋"/>
                <w:bCs/>
                <w:sz w:val="24"/>
              </w:rPr>
              <w:t>关于印发&lt;江苏省固体废物全过程环境监管工作意见&gt;的通知》（苏环办[2024]16号）及</w:t>
            </w:r>
            <w:r>
              <w:rPr>
                <w:rFonts w:eastAsia="仿宋"/>
                <w:bCs/>
                <w:sz w:val="24"/>
              </w:rPr>
              <w:t>《省生态环境厅关于进一步加强危险废物环境管理工作的通知》（苏环办〔2021〕207号）。</w:t>
            </w:r>
          </w:p>
          <w:p w14:paraId="76FABC87">
            <w:pPr>
              <w:pStyle w:val="32"/>
            </w:pPr>
          </w:p>
          <w:p w14:paraId="05012AE0">
            <w:pPr>
              <w:pStyle w:val="32"/>
            </w:pPr>
          </w:p>
          <w:p w14:paraId="30B6A12B">
            <w:pPr>
              <w:pStyle w:val="32"/>
            </w:pPr>
          </w:p>
          <w:p w14:paraId="6E5B94E9">
            <w:pPr>
              <w:pStyle w:val="32"/>
            </w:pPr>
          </w:p>
          <w:p w14:paraId="332A624F">
            <w:pPr>
              <w:pStyle w:val="32"/>
              <w:ind w:left="0" w:leftChars="0" w:firstLine="0" w:firstLineChars="0"/>
            </w:pPr>
          </w:p>
        </w:tc>
      </w:tr>
    </w:tbl>
    <w:p w14:paraId="2CAAEC60">
      <w:pPr>
        <w:adjustRightInd w:val="0"/>
        <w:snapToGrid w:val="0"/>
        <w:jc w:val="center"/>
        <w:rPr>
          <w:rFonts w:eastAsia="仿宋"/>
          <w:kern w:val="0"/>
          <w:sz w:val="24"/>
        </w:rPr>
        <w:sectPr>
          <w:pgSz w:w="11907" w:h="16840"/>
          <w:pgMar w:top="1701" w:right="1531" w:bottom="1701" w:left="1531" w:header="851" w:footer="851" w:gutter="0"/>
          <w:cols w:space="720" w:num="1"/>
          <w:docGrid w:linePitch="312" w:charSpace="0"/>
        </w:sectPr>
      </w:pPr>
    </w:p>
    <w:tbl>
      <w:tblPr>
        <w:tblStyle w:val="34"/>
        <w:tblW w:w="13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902"/>
      </w:tblGrid>
      <w:tr w14:paraId="58B3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0" w:hRule="atLeast"/>
          <w:jc w:val="center"/>
        </w:trPr>
        <w:tc>
          <w:tcPr>
            <w:tcW w:w="851" w:type="dxa"/>
            <w:vAlign w:val="center"/>
          </w:tcPr>
          <w:p w14:paraId="1140DCCA">
            <w:pPr>
              <w:adjustRightInd w:val="0"/>
              <w:snapToGrid w:val="0"/>
              <w:jc w:val="center"/>
              <w:rPr>
                <w:rFonts w:eastAsia="仿宋"/>
                <w:kern w:val="0"/>
                <w:sz w:val="24"/>
              </w:rPr>
            </w:pPr>
            <w:r>
              <w:rPr>
                <w:rFonts w:hAnsi="仿宋" w:eastAsia="仿宋"/>
                <w:kern w:val="0"/>
                <w:szCs w:val="21"/>
              </w:rPr>
              <w:t>总量控制指标</w:t>
            </w:r>
          </w:p>
        </w:tc>
        <w:tc>
          <w:tcPr>
            <w:tcW w:w="12902" w:type="dxa"/>
          </w:tcPr>
          <w:p w14:paraId="397733B9">
            <w:pPr>
              <w:pStyle w:val="70"/>
              <w:rPr>
                <w:color w:val="auto"/>
              </w:rPr>
            </w:pPr>
            <w:r>
              <w:rPr>
                <w:color w:val="auto"/>
              </w:rPr>
              <w:t>污染物排放总量控制指标单位：t/a</w:t>
            </w:r>
          </w:p>
          <w:tbl>
            <w:tblPr>
              <w:tblStyle w:val="33"/>
              <w:tblW w:w="12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683"/>
              <w:gridCol w:w="1192"/>
              <w:gridCol w:w="1033"/>
              <w:gridCol w:w="850"/>
              <w:gridCol w:w="984"/>
              <w:gridCol w:w="916"/>
              <w:gridCol w:w="850"/>
              <w:gridCol w:w="1033"/>
              <w:gridCol w:w="851"/>
              <w:gridCol w:w="989"/>
              <w:gridCol w:w="992"/>
              <w:gridCol w:w="992"/>
            </w:tblGrid>
            <w:tr w14:paraId="1963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restart"/>
                  <w:shd w:val="clear" w:color="auto" w:fill="auto"/>
                  <w:vAlign w:val="center"/>
                </w:tcPr>
                <w:p w14:paraId="27FDB15D">
                  <w:pPr>
                    <w:widowControl/>
                    <w:spacing w:line="240" w:lineRule="atLeast"/>
                    <w:jc w:val="center"/>
                    <w:rPr>
                      <w:rFonts w:eastAsia="仿宋"/>
                      <w:szCs w:val="21"/>
                    </w:rPr>
                  </w:pPr>
                  <w:r>
                    <w:rPr>
                      <w:rFonts w:eastAsia="仿宋"/>
                      <w:szCs w:val="21"/>
                    </w:rPr>
                    <w:t>污染类型</w:t>
                  </w:r>
                </w:p>
              </w:tc>
              <w:tc>
                <w:tcPr>
                  <w:tcW w:w="1875" w:type="dxa"/>
                  <w:gridSpan w:val="2"/>
                  <w:vMerge w:val="restart"/>
                  <w:shd w:val="clear" w:color="auto" w:fill="auto"/>
                  <w:vAlign w:val="center"/>
                </w:tcPr>
                <w:p w14:paraId="6AC75908">
                  <w:pPr>
                    <w:widowControl/>
                    <w:spacing w:line="240" w:lineRule="atLeast"/>
                    <w:jc w:val="center"/>
                    <w:rPr>
                      <w:rFonts w:eastAsia="仿宋"/>
                      <w:szCs w:val="21"/>
                    </w:rPr>
                  </w:pPr>
                  <w:r>
                    <w:rPr>
                      <w:rFonts w:eastAsia="仿宋"/>
                      <w:szCs w:val="21"/>
                    </w:rPr>
                    <w:t>污染物名称</w:t>
                  </w:r>
                </w:p>
              </w:tc>
              <w:tc>
                <w:tcPr>
                  <w:tcW w:w="1883" w:type="dxa"/>
                  <w:gridSpan w:val="2"/>
                  <w:vAlign w:val="center"/>
                </w:tcPr>
                <w:p w14:paraId="4CF73E5F">
                  <w:pPr>
                    <w:spacing w:line="240" w:lineRule="atLeast"/>
                    <w:jc w:val="center"/>
                    <w:rPr>
                      <w:rFonts w:eastAsia="仿宋"/>
                      <w:szCs w:val="21"/>
                    </w:rPr>
                  </w:pPr>
                  <w:r>
                    <w:rPr>
                      <w:rFonts w:hint="eastAsia" w:eastAsia="仿宋"/>
                      <w:kern w:val="0"/>
                      <w:szCs w:val="21"/>
                    </w:rPr>
                    <w:t>技改扩建前</w:t>
                  </w:r>
                </w:p>
              </w:tc>
              <w:tc>
                <w:tcPr>
                  <w:tcW w:w="2750" w:type="dxa"/>
                  <w:gridSpan w:val="3"/>
                  <w:vAlign w:val="center"/>
                </w:tcPr>
                <w:p w14:paraId="24245C47">
                  <w:pPr>
                    <w:spacing w:line="240" w:lineRule="atLeast"/>
                    <w:jc w:val="center"/>
                    <w:rPr>
                      <w:rFonts w:eastAsia="仿宋"/>
                      <w:kern w:val="0"/>
                      <w:szCs w:val="21"/>
                    </w:rPr>
                  </w:pPr>
                  <w:r>
                    <w:rPr>
                      <w:rFonts w:hint="eastAsia" w:eastAsia="仿宋"/>
                      <w:kern w:val="0"/>
                      <w:szCs w:val="21"/>
                    </w:rPr>
                    <w:t>本项目</w:t>
                  </w:r>
                </w:p>
              </w:tc>
              <w:tc>
                <w:tcPr>
                  <w:tcW w:w="2873" w:type="dxa"/>
                  <w:gridSpan w:val="3"/>
                  <w:shd w:val="clear" w:color="auto" w:fill="auto"/>
                  <w:noWrap/>
                  <w:vAlign w:val="center"/>
                </w:tcPr>
                <w:p w14:paraId="211638B7">
                  <w:pPr>
                    <w:spacing w:line="240" w:lineRule="atLeast"/>
                    <w:jc w:val="center"/>
                    <w:rPr>
                      <w:rFonts w:eastAsia="仿宋"/>
                      <w:szCs w:val="21"/>
                    </w:rPr>
                  </w:pPr>
                  <w:r>
                    <w:rPr>
                      <w:rFonts w:hint="eastAsia" w:eastAsia="仿宋"/>
                      <w:kern w:val="0"/>
                      <w:szCs w:val="21"/>
                    </w:rPr>
                    <w:t>技改扩建</w:t>
                  </w:r>
                  <w:r>
                    <w:rPr>
                      <w:rFonts w:eastAsia="仿宋"/>
                      <w:kern w:val="0"/>
                      <w:szCs w:val="21"/>
                    </w:rPr>
                    <w:t>后</w:t>
                  </w:r>
                </w:p>
              </w:tc>
              <w:tc>
                <w:tcPr>
                  <w:tcW w:w="992" w:type="dxa"/>
                  <w:vMerge w:val="restart"/>
                  <w:shd w:val="clear" w:color="auto" w:fill="auto"/>
                  <w:vAlign w:val="center"/>
                </w:tcPr>
                <w:p w14:paraId="1C09023E">
                  <w:pPr>
                    <w:spacing w:line="240" w:lineRule="atLeast"/>
                    <w:jc w:val="center"/>
                    <w:rPr>
                      <w:rFonts w:eastAsia="仿宋"/>
                      <w:kern w:val="0"/>
                      <w:szCs w:val="21"/>
                    </w:rPr>
                  </w:pPr>
                  <w:r>
                    <w:rPr>
                      <w:rFonts w:hint="eastAsia" w:eastAsia="仿宋"/>
                      <w:kern w:val="0"/>
                      <w:szCs w:val="21"/>
                    </w:rPr>
                    <w:t>技改前后增减量</w:t>
                  </w:r>
                </w:p>
              </w:tc>
              <w:tc>
                <w:tcPr>
                  <w:tcW w:w="992" w:type="dxa"/>
                  <w:vMerge w:val="restart"/>
                  <w:vAlign w:val="center"/>
                </w:tcPr>
                <w:p w14:paraId="095A3A38">
                  <w:pPr>
                    <w:spacing w:line="240" w:lineRule="atLeast"/>
                    <w:jc w:val="center"/>
                    <w:rPr>
                      <w:rFonts w:eastAsia="仿宋"/>
                      <w:kern w:val="0"/>
                      <w:szCs w:val="21"/>
                    </w:rPr>
                  </w:pPr>
                  <w:r>
                    <w:rPr>
                      <w:rFonts w:hint="eastAsia" w:eastAsia="仿宋"/>
                      <w:kern w:val="0"/>
                      <w:szCs w:val="21"/>
                    </w:rPr>
                    <w:t>全厂排入外环境</w:t>
                  </w:r>
                  <w:r>
                    <w:rPr>
                      <w:rFonts w:eastAsia="仿宋"/>
                      <w:kern w:val="0"/>
                      <w:szCs w:val="21"/>
                    </w:rPr>
                    <w:t>增减量</w:t>
                  </w:r>
                </w:p>
              </w:tc>
            </w:tr>
            <w:tr w14:paraId="316D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4B22E0ED">
                  <w:pPr>
                    <w:widowControl/>
                    <w:spacing w:line="240" w:lineRule="atLeast"/>
                    <w:jc w:val="center"/>
                    <w:rPr>
                      <w:rFonts w:eastAsia="仿宋"/>
                      <w:szCs w:val="21"/>
                    </w:rPr>
                  </w:pPr>
                </w:p>
              </w:tc>
              <w:tc>
                <w:tcPr>
                  <w:tcW w:w="1875" w:type="dxa"/>
                  <w:gridSpan w:val="2"/>
                  <w:vMerge w:val="continue"/>
                  <w:shd w:val="clear" w:color="auto" w:fill="auto"/>
                  <w:vAlign w:val="center"/>
                </w:tcPr>
                <w:p w14:paraId="30C50CE7">
                  <w:pPr>
                    <w:widowControl/>
                    <w:spacing w:line="240" w:lineRule="atLeast"/>
                    <w:jc w:val="center"/>
                    <w:rPr>
                      <w:rFonts w:eastAsia="仿宋"/>
                      <w:szCs w:val="21"/>
                    </w:rPr>
                  </w:pPr>
                </w:p>
              </w:tc>
              <w:tc>
                <w:tcPr>
                  <w:tcW w:w="1033" w:type="dxa"/>
                  <w:vAlign w:val="center"/>
                </w:tcPr>
                <w:p w14:paraId="3D624913">
                  <w:pPr>
                    <w:widowControl/>
                    <w:spacing w:line="240" w:lineRule="atLeast"/>
                    <w:jc w:val="center"/>
                    <w:rPr>
                      <w:rFonts w:eastAsia="仿宋"/>
                      <w:kern w:val="0"/>
                      <w:szCs w:val="21"/>
                    </w:rPr>
                  </w:pPr>
                  <w:r>
                    <w:rPr>
                      <w:rFonts w:hint="eastAsia" w:eastAsia="仿宋"/>
                      <w:kern w:val="0"/>
                      <w:szCs w:val="21"/>
                    </w:rPr>
                    <w:t>原有项目排放量</w:t>
                  </w:r>
                </w:p>
              </w:tc>
              <w:tc>
                <w:tcPr>
                  <w:tcW w:w="850" w:type="dxa"/>
                  <w:vAlign w:val="center"/>
                </w:tcPr>
                <w:p w14:paraId="3C5921DE">
                  <w:pPr>
                    <w:widowControl/>
                    <w:spacing w:line="240" w:lineRule="atLeast"/>
                    <w:jc w:val="center"/>
                    <w:rPr>
                      <w:rFonts w:eastAsia="仿宋"/>
                      <w:kern w:val="0"/>
                      <w:szCs w:val="21"/>
                    </w:rPr>
                  </w:pPr>
                  <w:r>
                    <w:rPr>
                      <w:rFonts w:hint="eastAsia" w:eastAsia="仿宋"/>
                      <w:kern w:val="0"/>
                      <w:szCs w:val="21"/>
                    </w:rPr>
                    <w:t>环评核定量</w:t>
                  </w:r>
                </w:p>
              </w:tc>
              <w:tc>
                <w:tcPr>
                  <w:tcW w:w="984" w:type="dxa"/>
                  <w:vAlign w:val="center"/>
                </w:tcPr>
                <w:p w14:paraId="5A74C910">
                  <w:pPr>
                    <w:spacing w:line="240" w:lineRule="atLeast"/>
                    <w:jc w:val="center"/>
                    <w:rPr>
                      <w:rFonts w:eastAsia="仿宋"/>
                      <w:szCs w:val="21"/>
                    </w:rPr>
                  </w:pPr>
                  <w:r>
                    <w:rPr>
                      <w:rFonts w:hint="eastAsia" w:eastAsia="仿宋"/>
                      <w:szCs w:val="21"/>
                    </w:rPr>
                    <w:t>产生量</w:t>
                  </w:r>
                </w:p>
              </w:tc>
              <w:tc>
                <w:tcPr>
                  <w:tcW w:w="916" w:type="dxa"/>
                  <w:vAlign w:val="center"/>
                </w:tcPr>
                <w:p w14:paraId="6FA489AA">
                  <w:pPr>
                    <w:spacing w:line="240" w:lineRule="atLeast"/>
                    <w:jc w:val="center"/>
                    <w:rPr>
                      <w:rFonts w:eastAsia="仿宋"/>
                      <w:szCs w:val="21"/>
                    </w:rPr>
                  </w:pPr>
                  <w:r>
                    <w:rPr>
                      <w:rFonts w:hint="eastAsia" w:eastAsia="仿宋"/>
                      <w:szCs w:val="21"/>
                    </w:rPr>
                    <w:t>削减量</w:t>
                  </w:r>
                </w:p>
              </w:tc>
              <w:tc>
                <w:tcPr>
                  <w:tcW w:w="850" w:type="dxa"/>
                  <w:vAlign w:val="center"/>
                </w:tcPr>
                <w:p w14:paraId="40328F3E">
                  <w:pPr>
                    <w:spacing w:line="240" w:lineRule="atLeast"/>
                    <w:jc w:val="center"/>
                    <w:rPr>
                      <w:rFonts w:eastAsia="仿宋"/>
                      <w:kern w:val="0"/>
                      <w:szCs w:val="21"/>
                    </w:rPr>
                  </w:pPr>
                  <w:r>
                    <w:rPr>
                      <w:rFonts w:hint="eastAsia" w:eastAsia="仿宋"/>
                      <w:kern w:val="0"/>
                      <w:szCs w:val="21"/>
                    </w:rPr>
                    <w:t>排放量</w:t>
                  </w:r>
                </w:p>
              </w:tc>
              <w:tc>
                <w:tcPr>
                  <w:tcW w:w="1033" w:type="dxa"/>
                  <w:shd w:val="clear" w:color="auto" w:fill="auto"/>
                  <w:noWrap/>
                  <w:vAlign w:val="center"/>
                </w:tcPr>
                <w:p w14:paraId="1703D9DA">
                  <w:pPr>
                    <w:spacing w:line="240" w:lineRule="atLeast"/>
                    <w:jc w:val="center"/>
                    <w:rPr>
                      <w:rFonts w:eastAsia="仿宋"/>
                      <w:kern w:val="0"/>
                      <w:szCs w:val="21"/>
                    </w:rPr>
                  </w:pPr>
                  <w:r>
                    <w:rPr>
                      <w:rFonts w:eastAsia="仿宋"/>
                      <w:kern w:val="0"/>
                      <w:szCs w:val="21"/>
                    </w:rPr>
                    <w:t>“以新带老”</w:t>
                  </w:r>
                </w:p>
                <w:p w14:paraId="11D80147">
                  <w:pPr>
                    <w:spacing w:line="240" w:lineRule="atLeast"/>
                    <w:jc w:val="center"/>
                    <w:rPr>
                      <w:rFonts w:eastAsia="仿宋"/>
                      <w:szCs w:val="21"/>
                    </w:rPr>
                  </w:pPr>
                  <w:r>
                    <w:rPr>
                      <w:rFonts w:hint="eastAsia" w:eastAsia="仿宋"/>
                      <w:kern w:val="0"/>
                      <w:szCs w:val="21"/>
                    </w:rPr>
                    <w:t>削减量</w:t>
                  </w:r>
                </w:p>
              </w:tc>
              <w:tc>
                <w:tcPr>
                  <w:tcW w:w="851" w:type="dxa"/>
                  <w:shd w:val="clear" w:color="auto" w:fill="auto"/>
                  <w:vAlign w:val="center"/>
                </w:tcPr>
                <w:p w14:paraId="2E5627F8">
                  <w:pPr>
                    <w:spacing w:line="240" w:lineRule="atLeast"/>
                    <w:jc w:val="center"/>
                    <w:rPr>
                      <w:rFonts w:eastAsia="仿宋"/>
                      <w:szCs w:val="21"/>
                    </w:rPr>
                  </w:pPr>
                  <w:r>
                    <w:rPr>
                      <w:rFonts w:hint="eastAsia" w:eastAsia="仿宋"/>
                      <w:szCs w:val="21"/>
                    </w:rPr>
                    <w:t>全厂排放量</w:t>
                  </w:r>
                </w:p>
              </w:tc>
              <w:tc>
                <w:tcPr>
                  <w:tcW w:w="989" w:type="dxa"/>
                  <w:shd w:val="clear" w:color="auto" w:fill="auto"/>
                  <w:vAlign w:val="center"/>
                </w:tcPr>
                <w:p w14:paraId="2F9FF230">
                  <w:pPr>
                    <w:spacing w:line="240" w:lineRule="atLeast"/>
                    <w:jc w:val="center"/>
                    <w:rPr>
                      <w:rFonts w:eastAsia="仿宋"/>
                      <w:szCs w:val="21"/>
                    </w:rPr>
                  </w:pPr>
                  <w:r>
                    <w:rPr>
                      <w:rFonts w:hint="eastAsia" w:eastAsia="仿宋"/>
                      <w:szCs w:val="21"/>
                    </w:rPr>
                    <w:t>全厂</w:t>
                  </w:r>
                  <w:r>
                    <w:rPr>
                      <w:rFonts w:eastAsia="仿宋"/>
                      <w:szCs w:val="21"/>
                    </w:rPr>
                    <w:t>排入外环境量</w:t>
                  </w:r>
                </w:p>
              </w:tc>
              <w:tc>
                <w:tcPr>
                  <w:tcW w:w="992" w:type="dxa"/>
                  <w:vMerge w:val="continue"/>
                  <w:shd w:val="clear" w:color="auto" w:fill="auto"/>
                  <w:vAlign w:val="center"/>
                </w:tcPr>
                <w:p w14:paraId="2B3AC2B1">
                  <w:pPr>
                    <w:widowControl/>
                    <w:spacing w:line="240" w:lineRule="atLeast"/>
                    <w:jc w:val="center"/>
                    <w:rPr>
                      <w:rFonts w:eastAsia="仿宋"/>
                      <w:szCs w:val="21"/>
                    </w:rPr>
                  </w:pPr>
                </w:p>
              </w:tc>
              <w:tc>
                <w:tcPr>
                  <w:tcW w:w="992" w:type="dxa"/>
                  <w:vMerge w:val="continue"/>
                  <w:vAlign w:val="center"/>
                </w:tcPr>
                <w:p w14:paraId="585FC474">
                  <w:pPr>
                    <w:widowControl/>
                    <w:spacing w:line="240" w:lineRule="atLeast"/>
                    <w:jc w:val="center"/>
                    <w:rPr>
                      <w:rFonts w:eastAsia="仿宋"/>
                      <w:szCs w:val="21"/>
                    </w:rPr>
                  </w:pPr>
                </w:p>
              </w:tc>
            </w:tr>
            <w:tr w14:paraId="282A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restart"/>
                  <w:shd w:val="clear" w:color="auto" w:fill="auto"/>
                  <w:vAlign w:val="center"/>
                </w:tcPr>
                <w:p w14:paraId="18697247">
                  <w:pPr>
                    <w:widowControl/>
                    <w:spacing w:line="240" w:lineRule="atLeast"/>
                    <w:jc w:val="center"/>
                    <w:rPr>
                      <w:kern w:val="0"/>
                      <w:szCs w:val="21"/>
                    </w:rPr>
                  </w:pPr>
                  <w:r>
                    <w:rPr>
                      <w:rFonts w:eastAsia="仿宋"/>
                      <w:szCs w:val="21"/>
                    </w:rPr>
                    <w:t>水污染物</w:t>
                  </w:r>
                </w:p>
              </w:tc>
              <w:tc>
                <w:tcPr>
                  <w:tcW w:w="683" w:type="dxa"/>
                  <w:vMerge w:val="restart"/>
                  <w:shd w:val="clear" w:color="auto" w:fill="auto"/>
                  <w:vAlign w:val="center"/>
                </w:tcPr>
                <w:p w14:paraId="5B9CDA52">
                  <w:pPr>
                    <w:widowControl/>
                    <w:jc w:val="center"/>
                    <w:rPr>
                      <w:rFonts w:eastAsia="仿宋"/>
                      <w:kern w:val="0"/>
                      <w:szCs w:val="21"/>
                    </w:rPr>
                  </w:pPr>
                  <w:r>
                    <w:rPr>
                      <w:rFonts w:hint="eastAsia" w:eastAsia="仿宋"/>
                      <w:kern w:val="0"/>
                      <w:szCs w:val="21"/>
                    </w:rPr>
                    <w:t>生活</w:t>
                  </w:r>
                  <w:r>
                    <w:rPr>
                      <w:rFonts w:eastAsia="仿宋"/>
                      <w:kern w:val="0"/>
                      <w:szCs w:val="21"/>
                    </w:rPr>
                    <w:t>废水</w:t>
                  </w:r>
                </w:p>
              </w:tc>
              <w:tc>
                <w:tcPr>
                  <w:tcW w:w="1192" w:type="dxa"/>
                  <w:shd w:val="clear" w:color="auto" w:fill="auto"/>
                  <w:vAlign w:val="center"/>
                </w:tcPr>
                <w:p w14:paraId="7E3D4D4F">
                  <w:pPr>
                    <w:widowControl/>
                    <w:jc w:val="center"/>
                    <w:rPr>
                      <w:rFonts w:eastAsia="仿宋"/>
                      <w:kern w:val="0"/>
                      <w:szCs w:val="21"/>
                    </w:rPr>
                  </w:pPr>
                  <w:r>
                    <w:rPr>
                      <w:rFonts w:eastAsia="仿宋"/>
                      <w:kern w:val="0"/>
                      <w:szCs w:val="21"/>
                    </w:rPr>
                    <w:t>水量</w:t>
                  </w:r>
                </w:p>
              </w:tc>
              <w:tc>
                <w:tcPr>
                  <w:tcW w:w="1033" w:type="dxa"/>
                  <w:vAlign w:val="center"/>
                </w:tcPr>
                <w:p w14:paraId="54D41FEB">
                  <w:pPr>
                    <w:widowControl/>
                    <w:jc w:val="center"/>
                    <w:textAlignment w:val="center"/>
                    <w:rPr>
                      <w:szCs w:val="21"/>
                    </w:rPr>
                  </w:pPr>
                  <w:r>
                    <w:rPr>
                      <w:rFonts w:hint="eastAsia"/>
                      <w:szCs w:val="21"/>
                    </w:rPr>
                    <w:t>2</w:t>
                  </w:r>
                  <w:r>
                    <w:rPr>
                      <w:szCs w:val="21"/>
                    </w:rPr>
                    <w:t>88</w:t>
                  </w:r>
                </w:p>
              </w:tc>
              <w:tc>
                <w:tcPr>
                  <w:tcW w:w="850" w:type="dxa"/>
                  <w:vAlign w:val="center"/>
                </w:tcPr>
                <w:p w14:paraId="58D6C1AD">
                  <w:pPr>
                    <w:widowControl/>
                    <w:jc w:val="center"/>
                    <w:textAlignment w:val="center"/>
                    <w:rPr>
                      <w:szCs w:val="21"/>
                    </w:rPr>
                  </w:pPr>
                  <w:r>
                    <w:rPr>
                      <w:rFonts w:hint="eastAsia"/>
                      <w:szCs w:val="21"/>
                    </w:rPr>
                    <w:t>2</w:t>
                  </w:r>
                  <w:r>
                    <w:rPr>
                      <w:szCs w:val="21"/>
                    </w:rPr>
                    <w:t>88</w:t>
                  </w:r>
                </w:p>
              </w:tc>
              <w:tc>
                <w:tcPr>
                  <w:tcW w:w="984" w:type="dxa"/>
                  <w:vAlign w:val="center"/>
                </w:tcPr>
                <w:p w14:paraId="64ACDA87">
                  <w:pPr>
                    <w:widowControl/>
                    <w:jc w:val="center"/>
                    <w:textAlignment w:val="center"/>
                    <w:rPr>
                      <w:szCs w:val="21"/>
                    </w:rPr>
                  </w:pPr>
                  <w:r>
                    <w:rPr>
                      <w:rFonts w:hint="eastAsia"/>
                      <w:szCs w:val="21"/>
                    </w:rPr>
                    <w:t>2</w:t>
                  </w:r>
                  <w:r>
                    <w:rPr>
                      <w:szCs w:val="21"/>
                    </w:rPr>
                    <w:t>88</w:t>
                  </w:r>
                </w:p>
              </w:tc>
              <w:tc>
                <w:tcPr>
                  <w:tcW w:w="916" w:type="dxa"/>
                  <w:vAlign w:val="center"/>
                </w:tcPr>
                <w:p w14:paraId="79E33008">
                  <w:pPr>
                    <w:widowControl/>
                    <w:jc w:val="center"/>
                    <w:textAlignment w:val="center"/>
                    <w:rPr>
                      <w:szCs w:val="21"/>
                    </w:rPr>
                  </w:pPr>
                  <w:r>
                    <w:rPr>
                      <w:rFonts w:hint="eastAsia"/>
                      <w:szCs w:val="21"/>
                    </w:rPr>
                    <w:t>0</w:t>
                  </w:r>
                </w:p>
              </w:tc>
              <w:tc>
                <w:tcPr>
                  <w:tcW w:w="850" w:type="dxa"/>
                  <w:vAlign w:val="center"/>
                </w:tcPr>
                <w:p w14:paraId="1C9848B9">
                  <w:pPr>
                    <w:widowControl/>
                    <w:jc w:val="center"/>
                    <w:textAlignment w:val="center"/>
                    <w:rPr>
                      <w:szCs w:val="21"/>
                    </w:rPr>
                  </w:pPr>
                  <w:r>
                    <w:rPr>
                      <w:rFonts w:hint="eastAsia"/>
                      <w:szCs w:val="21"/>
                    </w:rPr>
                    <w:t>2</w:t>
                  </w:r>
                  <w:r>
                    <w:rPr>
                      <w:szCs w:val="21"/>
                    </w:rPr>
                    <w:t>88</w:t>
                  </w:r>
                </w:p>
              </w:tc>
              <w:tc>
                <w:tcPr>
                  <w:tcW w:w="1033" w:type="dxa"/>
                  <w:shd w:val="clear" w:color="auto" w:fill="auto"/>
                  <w:vAlign w:val="center"/>
                </w:tcPr>
                <w:p w14:paraId="31871A2A">
                  <w:pPr>
                    <w:widowControl/>
                    <w:jc w:val="center"/>
                    <w:textAlignment w:val="center"/>
                    <w:rPr>
                      <w:szCs w:val="21"/>
                    </w:rPr>
                  </w:pPr>
                  <w:r>
                    <w:rPr>
                      <w:rFonts w:hint="eastAsia"/>
                      <w:szCs w:val="21"/>
                    </w:rPr>
                    <w:t>2</w:t>
                  </w:r>
                  <w:r>
                    <w:rPr>
                      <w:szCs w:val="21"/>
                    </w:rPr>
                    <w:t>88</w:t>
                  </w:r>
                </w:p>
              </w:tc>
              <w:tc>
                <w:tcPr>
                  <w:tcW w:w="851" w:type="dxa"/>
                  <w:shd w:val="clear" w:color="auto" w:fill="auto"/>
                  <w:vAlign w:val="center"/>
                </w:tcPr>
                <w:p w14:paraId="7EAC4B40">
                  <w:pPr>
                    <w:widowControl/>
                    <w:jc w:val="center"/>
                    <w:textAlignment w:val="center"/>
                    <w:rPr>
                      <w:szCs w:val="21"/>
                    </w:rPr>
                  </w:pPr>
                  <w:r>
                    <w:rPr>
                      <w:rFonts w:hint="eastAsia"/>
                      <w:szCs w:val="21"/>
                    </w:rPr>
                    <w:t>2</w:t>
                  </w:r>
                  <w:r>
                    <w:rPr>
                      <w:szCs w:val="21"/>
                    </w:rPr>
                    <w:t>88</w:t>
                  </w:r>
                </w:p>
              </w:tc>
              <w:tc>
                <w:tcPr>
                  <w:tcW w:w="989" w:type="dxa"/>
                  <w:shd w:val="clear" w:color="auto" w:fill="auto"/>
                  <w:vAlign w:val="center"/>
                </w:tcPr>
                <w:p w14:paraId="4DB1FC61">
                  <w:pPr>
                    <w:widowControl/>
                    <w:jc w:val="center"/>
                    <w:textAlignment w:val="center"/>
                    <w:rPr>
                      <w:szCs w:val="21"/>
                    </w:rPr>
                  </w:pPr>
                  <w:r>
                    <w:rPr>
                      <w:rFonts w:hint="eastAsia"/>
                      <w:szCs w:val="21"/>
                    </w:rPr>
                    <w:t>2</w:t>
                  </w:r>
                  <w:r>
                    <w:rPr>
                      <w:szCs w:val="21"/>
                    </w:rPr>
                    <w:t>88</w:t>
                  </w:r>
                </w:p>
              </w:tc>
              <w:tc>
                <w:tcPr>
                  <w:tcW w:w="992" w:type="dxa"/>
                  <w:shd w:val="clear" w:color="auto" w:fill="auto"/>
                  <w:vAlign w:val="center"/>
                </w:tcPr>
                <w:p w14:paraId="0C1AB21F">
                  <w:pPr>
                    <w:widowControl/>
                    <w:jc w:val="center"/>
                    <w:textAlignment w:val="center"/>
                    <w:rPr>
                      <w:szCs w:val="21"/>
                    </w:rPr>
                  </w:pPr>
                  <w:r>
                    <w:rPr>
                      <w:rFonts w:hint="eastAsia"/>
                      <w:szCs w:val="21"/>
                    </w:rPr>
                    <w:t>0</w:t>
                  </w:r>
                </w:p>
              </w:tc>
              <w:tc>
                <w:tcPr>
                  <w:tcW w:w="992" w:type="dxa"/>
                  <w:vAlign w:val="center"/>
                </w:tcPr>
                <w:p w14:paraId="58D483B5">
                  <w:pPr>
                    <w:widowControl/>
                    <w:jc w:val="center"/>
                    <w:textAlignment w:val="center"/>
                    <w:rPr>
                      <w:szCs w:val="21"/>
                    </w:rPr>
                  </w:pPr>
                  <w:r>
                    <w:rPr>
                      <w:rFonts w:hint="eastAsia"/>
                      <w:szCs w:val="21"/>
                    </w:rPr>
                    <w:t>0</w:t>
                  </w:r>
                </w:p>
              </w:tc>
            </w:tr>
            <w:tr w14:paraId="1D06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70" w:type="dxa"/>
                  <w:vMerge w:val="continue"/>
                  <w:vAlign w:val="center"/>
                </w:tcPr>
                <w:p w14:paraId="69016D7B">
                  <w:pPr>
                    <w:widowControl/>
                    <w:jc w:val="center"/>
                    <w:rPr>
                      <w:kern w:val="0"/>
                      <w:szCs w:val="21"/>
                    </w:rPr>
                  </w:pPr>
                </w:p>
              </w:tc>
              <w:tc>
                <w:tcPr>
                  <w:tcW w:w="683" w:type="dxa"/>
                  <w:vMerge w:val="continue"/>
                  <w:shd w:val="clear" w:color="auto" w:fill="auto"/>
                  <w:vAlign w:val="center"/>
                </w:tcPr>
                <w:p w14:paraId="1B9FF402">
                  <w:pPr>
                    <w:widowControl/>
                    <w:jc w:val="center"/>
                    <w:rPr>
                      <w:rFonts w:eastAsia="仿宋"/>
                      <w:kern w:val="0"/>
                      <w:szCs w:val="21"/>
                    </w:rPr>
                  </w:pPr>
                </w:p>
              </w:tc>
              <w:tc>
                <w:tcPr>
                  <w:tcW w:w="1192" w:type="dxa"/>
                  <w:shd w:val="clear" w:color="auto" w:fill="auto"/>
                  <w:vAlign w:val="center"/>
                </w:tcPr>
                <w:p w14:paraId="4EF38B2B">
                  <w:pPr>
                    <w:widowControl/>
                    <w:jc w:val="center"/>
                    <w:rPr>
                      <w:rFonts w:eastAsia="仿宋"/>
                      <w:kern w:val="0"/>
                      <w:szCs w:val="21"/>
                    </w:rPr>
                  </w:pPr>
                  <w:r>
                    <w:rPr>
                      <w:rFonts w:eastAsia="仿宋"/>
                      <w:kern w:val="0"/>
                      <w:szCs w:val="21"/>
                    </w:rPr>
                    <w:t>COD</w:t>
                  </w:r>
                </w:p>
              </w:tc>
              <w:tc>
                <w:tcPr>
                  <w:tcW w:w="1033" w:type="dxa"/>
                  <w:vAlign w:val="center"/>
                </w:tcPr>
                <w:p w14:paraId="37079002">
                  <w:pPr>
                    <w:widowControl/>
                    <w:jc w:val="center"/>
                    <w:textAlignment w:val="center"/>
                    <w:rPr>
                      <w:szCs w:val="21"/>
                    </w:rPr>
                  </w:pPr>
                  <w:r>
                    <w:rPr>
                      <w:rFonts w:hint="eastAsia"/>
                      <w:szCs w:val="21"/>
                    </w:rPr>
                    <w:t>0</w:t>
                  </w:r>
                  <w:r>
                    <w:rPr>
                      <w:szCs w:val="21"/>
                    </w:rPr>
                    <w:t>.1152</w:t>
                  </w:r>
                </w:p>
              </w:tc>
              <w:tc>
                <w:tcPr>
                  <w:tcW w:w="850" w:type="dxa"/>
                  <w:vAlign w:val="center"/>
                </w:tcPr>
                <w:p w14:paraId="3CBC7FA6">
                  <w:pPr>
                    <w:widowControl/>
                    <w:jc w:val="center"/>
                    <w:textAlignment w:val="center"/>
                    <w:rPr>
                      <w:szCs w:val="21"/>
                    </w:rPr>
                  </w:pPr>
                  <w:r>
                    <w:rPr>
                      <w:rFonts w:hint="eastAsia"/>
                      <w:szCs w:val="21"/>
                    </w:rPr>
                    <w:t>0</w:t>
                  </w:r>
                  <w:r>
                    <w:rPr>
                      <w:szCs w:val="21"/>
                    </w:rPr>
                    <w:t>.1152</w:t>
                  </w:r>
                </w:p>
              </w:tc>
              <w:tc>
                <w:tcPr>
                  <w:tcW w:w="984" w:type="dxa"/>
                  <w:vAlign w:val="center"/>
                </w:tcPr>
                <w:p w14:paraId="39D8B862">
                  <w:pPr>
                    <w:widowControl/>
                    <w:jc w:val="center"/>
                    <w:textAlignment w:val="center"/>
                    <w:rPr>
                      <w:szCs w:val="21"/>
                    </w:rPr>
                  </w:pPr>
                  <w:r>
                    <w:rPr>
                      <w:rFonts w:hint="eastAsia"/>
                      <w:szCs w:val="21"/>
                    </w:rPr>
                    <w:t>0</w:t>
                  </w:r>
                  <w:r>
                    <w:rPr>
                      <w:szCs w:val="21"/>
                    </w:rPr>
                    <w:t>.1152</w:t>
                  </w:r>
                </w:p>
              </w:tc>
              <w:tc>
                <w:tcPr>
                  <w:tcW w:w="916" w:type="dxa"/>
                  <w:vAlign w:val="center"/>
                </w:tcPr>
                <w:p w14:paraId="1647A7AD">
                  <w:pPr>
                    <w:widowControl/>
                    <w:jc w:val="center"/>
                    <w:textAlignment w:val="center"/>
                    <w:rPr>
                      <w:szCs w:val="21"/>
                    </w:rPr>
                  </w:pPr>
                  <w:r>
                    <w:rPr>
                      <w:rFonts w:hint="eastAsia"/>
                      <w:szCs w:val="21"/>
                    </w:rPr>
                    <w:t>0</w:t>
                  </w:r>
                </w:p>
              </w:tc>
              <w:tc>
                <w:tcPr>
                  <w:tcW w:w="850" w:type="dxa"/>
                  <w:vAlign w:val="center"/>
                </w:tcPr>
                <w:p w14:paraId="76228551">
                  <w:pPr>
                    <w:widowControl/>
                    <w:jc w:val="center"/>
                    <w:textAlignment w:val="center"/>
                    <w:rPr>
                      <w:szCs w:val="21"/>
                    </w:rPr>
                  </w:pPr>
                  <w:r>
                    <w:rPr>
                      <w:rFonts w:hint="eastAsia"/>
                      <w:szCs w:val="21"/>
                    </w:rPr>
                    <w:t>0</w:t>
                  </w:r>
                  <w:r>
                    <w:rPr>
                      <w:szCs w:val="21"/>
                    </w:rPr>
                    <w:t>.1152</w:t>
                  </w:r>
                </w:p>
              </w:tc>
              <w:tc>
                <w:tcPr>
                  <w:tcW w:w="1033" w:type="dxa"/>
                  <w:shd w:val="clear" w:color="auto" w:fill="auto"/>
                  <w:vAlign w:val="center"/>
                </w:tcPr>
                <w:p w14:paraId="57C917E3">
                  <w:pPr>
                    <w:widowControl/>
                    <w:jc w:val="center"/>
                    <w:textAlignment w:val="center"/>
                    <w:rPr>
                      <w:szCs w:val="21"/>
                    </w:rPr>
                  </w:pPr>
                  <w:r>
                    <w:rPr>
                      <w:rFonts w:hint="eastAsia"/>
                      <w:szCs w:val="21"/>
                    </w:rPr>
                    <w:t>0</w:t>
                  </w:r>
                  <w:r>
                    <w:rPr>
                      <w:szCs w:val="21"/>
                    </w:rPr>
                    <w:t>.1152</w:t>
                  </w:r>
                </w:p>
              </w:tc>
              <w:tc>
                <w:tcPr>
                  <w:tcW w:w="851" w:type="dxa"/>
                  <w:shd w:val="clear" w:color="auto" w:fill="auto"/>
                  <w:vAlign w:val="center"/>
                </w:tcPr>
                <w:p w14:paraId="009EDD5B">
                  <w:pPr>
                    <w:widowControl/>
                    <w:jc w:val="center"/>
                    <w:textAlignment w:val="center"/>
                    <w:rPr>
                      <w:szCs w:val="21"/>
                    </w:rPr>
                  </w:pPr>
                  <w:r>
                    <w:rPr>
                      <w:rFonts w:hint="eastAsia"/>
                      <w:szCs w:val="21"/>
                    </w:rPr>
                    <w:t>0</w:t>
                  </w:r>
                  <w:r>
                    <w:rPr>
                      <w:szCs w:val="21"/>
                    </w:rPr>
                    <w:t>.1152</w:t>
                  </w:r>
                </w:p>
              </w:tc>
              <w:tc>
                <w:tcPr>
                  <w:tcW w:w="989" w:type="dxa"/>
                  <w:shd w:val="clear" w:color="auto" w:fill="auto"/>
                  <w:vAlign w:val="center"/>
                </w:tcPr>
                <w:p w14:paraId="1CB88F08">
                  <w:pPr>
                    <w:widowControl/>
                    <w:jc w:val="center"/>
                    <w:textAlignment w:val="center"/>
                    <w:rPr>
                      <w:szCs w:val="21"/>
                    </w:rPr>
                  </w:pPr>
                  <w:r>
                    <w:rPr>
                      <w:rFonts w:hint="eastAsia"/>
                      <w:szCs w:val="21"/>
                    </w:rPr>
                    <w:t>0</w:t>
                  </w:r>
                  <w:r>
                    <w:rPr>
                      <w:szCs w:val="21"/>
                    </w:rPr>
                    <w:t>.008</w:t>
                  </w:r>
                </w:p>
              </w:tc>
              <w:tc>
                <w:tcPr>
                  <w:tcW w:w="992" w:type="dxa"/>
                  <w:shd w:val="clear" w:color="auto" w:fill="auto"/>
                  <w:vAlign w:val="center"/>
                </w:tcPr>
                <w:p w14:paraId="01BB4A9F">
                  <w:pPr>
                    <w:widowControl/>
                    <w:jc w:val="center"/>
                    <w:textAlignment w:val="center"/>
                    <w:rPr>
                      <w:szCs w:val="21"/>
                    </w:rPr>
                  </w:pPr>
                  <w:r>
                    <w:rPr>
                      <w:rFonts w:hint="eastAsia"/>
                      <w:szCs w:val="21"/>
                    </w:rPr>
                    <w:t>0</w:t>
                  </w:r>
                </w:p>
              </w:tc>
              <w:tc>
                <w:tcPr>
                  <w:tcW w:w="992" w:type="dxa"/>
                  <w:vAlign w:val="center"/>
                </w:tcPr>
                <w:p w14:paraId="0A4A293B">
                  <w:pPr>
                    <w:widowControl/>
                    <w:jc w:val="center"/>
                    <w:textAlignment w:val="center"/>
                    <w:rPr>
                      <w:szCs w:val="21"/>
                    </w:rPr>
                  </w:pPr>
                  <w:r>
                    <w:rPr>
                      <w:rFonts w:hint="eastAsia"/>
                      <w:szCs w:val="21"/>
                    </w:rPr>
                    <w:t>0</w:t>
                  </w:r>
                </w:p>
              </w:tc>
            </w:tr>
            <w:tr w14:paraId="5AE5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vAlign w:val="center"/>
                </w:tcPr>
                <w:p w14:paraId="42569A58">
                  <w:pPr>
                    <w:widowControl/>
                    <w:jc w:val="center"/>
                    <w:rPr>
                      <w:kern w:val="0"/>
                      <w:szCs w:val="21"/>
                    </w:rPr>
                  </w:pPr>
                </w:p>
              </w:tc>
              <w:tc>
                <w:tcPr>
                  <w:tcW w:w="683" w:type="dxa"/>
                  <w:vMerge w:val="continue"/>
                  <w:shd w:val="clear" w:color="auto" w:fill="auto"/>
                  <w:vAlign w:val="center"/>
                </w:tcPr>
                <w:p w14:paraId="52C53D67">
                  <w:pPr>
                    <w:widowControl/>
                    <w:jc w:val="center"/>
                    <w:rPr>
                      <w:rFonts w:eastAsia="仿宋"/>
                      <w:kern w:val="0"/>
                      <w:szCs w:val="21"/>
                    </w:rPr>
                  </w:pPr>
                </w:p>
              </w:tc>
              <w:tc>
                <w:tcPr>
                  <w:tcW w:w="1192" w:type="dxa"/>
                  <w:shd w:val="clear" w:color="auto" w:fill="auto"/>
                  <w:vAlign w:val="center"/>
                </w:tcPr>
                <w:p w14:paraId="30A07F0F">
                  <w:pPr>
                    <w:widowControl/>
                    <w:jc w:val="center"/>
                    <w:rPr>
                      <w:rFonts w:eastAsia="仿宋"/>
                      <w:kern w:val="0"/>
                      <w:szCs w:val="21"/>
                    </w:rPr>
                  </w:pPr>
                  <w:r>
                    <w:rPr>
                      <w:rFonts w:eastAsia="仿宋"/>
                      <w:kern w:val="0"/>
                      <w:szCs w:val="21"/>
                    </w:rPr>
                    <w:t>SS</w:t>
                  </w:r>
                </w:p>
              </w:tc>
              <w:tc>
                <w:tcPr>
                  <w:tcW w:w="1033" w:type="dxa"/>
                  <w:vAlign w:val="center"/>
                </w:tcPr>
                <w:p w14:paraId="3BD64722">
                  <w:pPr>
                    <w:jc w:val="center"/>
                    <w:rPr>
                      <w:rFonts w:eastAsia="等线"/>
                    </w:rPr>
                  </w:pPr>
                  <w:r>
                    <w:rPr>
                      <w:rFonts w:hint="eastAsia" w:eastAsia="等线"/>
                    </w:rPr>
                    <w:t>0</w:t>
                  </w:r>
                  <w:r>
                    <w:rPr>
                      <w:rFonts w:eastAsia="等线"/>
                    </w:rPr>
                    <w:t>.072</w:t>
                  </w:r>
                </w:p>
              </w:tc>
              <w:tc>
                <w:tcPr>
                  <w:tcW w:w="850" w:type="dxa"/>
                  <w:vAlign w:val="center"/>
                </w:tcPr>
                <w:p w14:paraId="25F4B26E">
                  <w:pPr>
                    <w:jc w:val="center"/>
                    <w:rPr>
                      <w:rFonts w:eastAsia="等线"/>
                    </w:rPr>
                  </w:pPr>
                  <w:r>
                    <w:rPr>
                      <w:rFonts w:hint="eastAsia" w:eastAsia="等线"/>
                    </w:rPr>
                    <w:t>0</w:t>
                  </w:r>
                  <w:r>
                    <w:rPr>
                      <w:rFonts w:eastAsia="等线"/>
                    </w:rPr>
                    <w:t>.072</w:t>
                  </w:r>
                </w:p>
              </w:tc>
              <w:tc>
                <w:tcPr>
                  <w:tcW w:w="984" w:type="dxa"/>
                  <w:vAlign w:val="center"/>
                </w:tcPr>
                <w:p w14:paraId="44EE9B51">
                  <w:pPr>
                    <w:jc w:val="center"/>
                    <w:rPr>
                      <w:rFonts w:eastAsia="等线"/>
                    </w:rPr>
                  </w:pPr>
                  <w:r>
                    <w:rPr>
                      <w:rFonts w:hint="eastAsia" w:eastAsia="等线"/>
                    </w:rPr>
                    <w:t>0</w:t>
                  </w:r>
                  <w:r>
                    <w:rPr>
                      <w:rFonts w:eastAsia="等线"/>
                    </w:rPr>
                    <w:t>.072</w:t>
                  </w:r>
                </w:p>
              </w:tc>
              <w:tc>
                <w:tcPr>
                  <w:tcW w:w="916" w:type="dxa"/>
                  <w:vAlign w:val="center"/>
                </w:tcPr>
                <w:p w14:paraId="63D60CDB">
                  <w:pPr>
                    <w:widowControl/>
                    <w:jc w:val="center"/>
                    <w:textAlignment w:val="center"/>
                    <w:rPr>
                      <w:szCs w:val="21"/>
                    </w:rPr>
                  </w:pPr>
                  <w:r>
                    <w:rPr>
                      <w:rFonts w:hint="eastAsia"/>
                      <w:szCs w:val="21"/>
                    </w:rPr>
                    <w:t>0</w:t>
                  </w:r>
                </w:p>
              </w:tc>
              <w:tc>
                <w:tcPr>
                  <w:tcW w:w="850" w:type="dxa"/>
                  <w:vAlign w:val="center"/>
                </w:tcPr>
                <w:p w14:paraId="47C8DEFB">
                  <w:pPr>
                    <w:jc w:val="center"/>
                    <w:rPr>
                      <w:rFonts w:eastAsia="等线"/>
                    </w:rPr>
                  </w:pPr>
                  <w:r>
                    <w:rPr>
                      <w:rFonts w:hint="eastAsia" w:eastAsia="等线"/>
                    </w:rPr>
                    <w:t>0</w:t>
                  </w:r>
                  <w:r>
                    <w:rPr>
                      <w:rFonts w:eastAsia="等线"/>
                    </w:rPr>
                    <w:t>.072</w:t>
                  </w:r>
                </w:p>
              </w:tc>
              <w:tc>
                <w:tcPr>
                  <w:tcW w:w="1033" w:type="dxa"/>
                  <w:shd w:val="clear" w:color="auto" w:fill="auto"/>
                  <w:vAlign w:val="center"/>
                </w:tcPr>
                <w:p w14:paraId="371678E1">
                  <w:pPr>
                    <w:jc w:val="center"/>
                    <w:rPr>
                      <w:rFonts w:eastAsia="等线"/>
                    </w:rPr>
                  </w:pPr>
                  <w:r>
                    <w:rPr>
                      <w:rFonts w:hint="eastAsia" w:eastAsia="等线"/>
                    </w:rPr>
                    <w:t>0</w:t>
                  </w:r>
                  <w:r>
                    <w:rPr>
                      <w:rFonts w:eastAsia="等线"/>
                    </w:rPr>
                    <w:t>.072</w:t>
                  </w:r>
                </w:p>
              </w:tc>
              <w:tc>
                <w:tcPr>
                  <w:tcW w:w="851" w:type="dxa"/>
                  <w:shd w:val="clear" w:color="auto" w:fill="auto"/>
                  <w:vAlign w:val="center"/>
                </w:tcPr>
                <w:p w14:paraId="0BE0DD32">
                  <w:pPr>
                    <w:jc w:val="center"/>
                    <w:rPr>
                      <w:rFonts w:eastAsia="等线"/>
                    </w:rPr>
                  </w:pPr>
                  <w:r>
                    <w:rPr>
                      <w:rFonts w:hint="eastAsia" w:eastAsia="等线"/>
                    </w:rPr>
                    <w:t>0</w:t>
                  </w:r>
                  <w:r>
                    <w:rPr>
                      <w:rFonts w:eastAsia="等线"/>
                    </w:rPr>
                    <w:t>.072</w:t>
                  </w:r>
                </w:p>
              </w:tc>
              <w:tc>
                <w:tcPr>
                  <w:tcW w:w="989" w:type="dxa"/>
                  <w:shd w:val="clear" w:color="auto" w:fill="auto"/>
                  <w:vAlign w:val="center"/>
                </w:tcPr>
                <w:p w14:paraId="16A25A93">
                  <w:pPr>
                    <w:widowControl/>
                    <w:jc w:val="center"/>
                    <w:textAlignment w:val="center"/>
                    <w:rPr>
                      <w:szCs w:val="21"/>
                    </w:rPr>
                  </w:pPr>
                  <w:r>
                    <w:rPr>
                      <w:rFonts w:hint="eastAsia"/>
                      <w:szCs w:val="21"/>
                    </w:rPr>
                    <w:t>0</w:t>
                  </w:r>
                  <w:r>
                    <w:rPr>
                      <w:szCs w:val="21"/>
                    </w:rPr>
                    <w:t>.003</w:t>
                  </w:r>
                </w:p>
              </w:tc>
              <w:tc>
                <w:tcPr>
                  <w:tcW w:w="992" w:type="dxa"/>
                  <w:shd w:val="clear" w:color="auto" w:fill="auto"/>
                  <w:vAlign w:val="center"/>
                </w:tcPr>
                <w:p w14:paraId="301672DE">
                  <w:pPr>
                    <w:jc w:val="center"/>
                    <w:rPr>
                      <w:szCs w:val="21"/>
                    </w:rPr>
                  </w:pPr>
                  <w:r>
                    <w:rPr>
                      <w:rFonts w:hint="eastAsia"/>
                      <w:szCs w:val="21"/>
                    </w:rPr>
                    <w:t>0</w:t>
                  </w:r>
                </w:p>
              </w:tc>
              <w:tc>
                <w:tcPr>
                  <w:tcW w:w="992" w:type="dxa"/>
                  <w:vAlign w:val="center"/>
                </w:tcPr>
                <w:p w14:paraId="1C147BC3">
                  <w:pPr>
                    <w:widowControl/>
                    <w:jc w:val="center"/>
                    <w:textAlignment w:val="center"/>
                    <w:rPr>
                      <w:szCs w:val="21"/>
                    </w:rPr>
                  </w:pPr>
                  <w:r>
                    <w:rPr>
                      <w:rFonts w:hint="eastAsia"/>
                      <w:szCs w:val="21"/>
                    </w:rPr>
                    <w:t>0</w:t>
                  </w:r>
                </w:p>
              </w:tc>
            </w:tr>
            <w:tr w14:paraId="135F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vAlign w:val="center"/>
                </w:tcPr>
                <w:p w14:paraId="51FB9B50">
                  <w:pPr>
                    <w:widowControl/>
                    <w:jc w:val="center"/>
                    <w:rPr>
                      <w:kern w:val="0"/>
                      <w:szCs w:val="21"/>
                    </w:rPr>
                  </w:pPr>
                </w:p>
              </w:tc>
              <w:tc>
                <w:tcPr>
                  <w:tcW w:w="683" w:type="dxa"/>
                  <w:vMerge w:val="continue"/>
                  <w:shd w:val="clear" w:color="auto" w:fill="auto"/>
                  <w:vAlign w:val="center"/>
                </w:tcPr>
                <w:p w14:paraId="7C16CDC2">
                  <w:pPr>
                    <w:widowControl/>
                    <w:jc w:val="center"/>
                    <w:rPr>
                      <w:rFonts w:eastAsia="仿宋"/>
                      <w:kern w:val="0"/>
                      <w:szCs w:val="21"/>
                    </w:rPr>
                  </w:pPr>
                </w:p>
              </w:tc>
              <w:tc>
                <w:tcPr>
                  <w:tcW w:w="1192" w:type="dxa"/>
                  <w:shd w:val="clear" w:color="auto" w:fill="auto"/>
                  <w:vAlign w:val="center"/>
                </w:tcPr>
                <w:p w14:paraId="7A58AD4E">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033" w:type="dxa"/>
                  <w:vAlign w:val="center"/>
                </w:tcPr>
                <w:p w14:paraId="52B8C825">
                  <w:pPr>
                    <w:jc w:val="center"/>
                    <w:rPr>
                      <w:rFonts w:eastAsia="等线"/>
                    </w:rPr>
                  </w:pPr>
                  <w:r>
                    <w:rPr>
                      <w:rFonts w:hint="eastAsia" w:eastAsia="等线"/>
                    </w:rPr>
                    <w:t>0</w:t>
                  </w:r>
                  <w:r>
                    <w:rPr>
                      <w:rFonts w:eastAsia="等线"/>
                    </w:rPr>
                    <w:t>.0086</w:t>
                  </w:r>
                </w:p>
              </w:tc>
              <w:tc>
                <w:tcPr>
                  <w:tcW w:w="850" w:type="dxa"/>
                  <w:vAlign w:val="center"/>
                </w:tcPr>
                <w:p w14:paraId="04107629">
                  <w:pPr>
                    <w:jc w:val="center"/>
                    <w:rPr>
                      <w:rFonts w:eastAsia="等线"/>
                    </w:rPr>
                  </w:pPr>
                  <w:r>
                    <w:rPr>
                      <w:rFonts w:hint="eastAsia" w:eastAsia="等线"/>
                    </w:rPr>
                    <w:t>0</w:t>
                  </w:r>
                  <w:r>
                    <w:rPr>
                      <w:rFonts w:eastAsia="等线"/>
                    </w:rPr>
                    <w:t>.0086</w:t>
                  </w:r>
                </w:p>
              </w:tc>
              <w:tc>
                <w:tcPr>
                  <w:tcW w:w="984" w:type="dxa"/>
                  <w:vAlign w:val="center"/>
                </w:tcPr>
                <w:p w14:paraId="30975B40">
                  <w:pPr>
                    <w:jc w:val="center"/>
                    <w:rPr>
                      <w:rFonts w:eastAsia="等线"/>
                    </w:rPr>
                  </w:pPr>
                  <w:r>
                    <w:rPr>
                      <w:rFonts w:hint="eastAsia" w:eastAsia="等线"/>
                    </w:rPr>
                    <w:t>0</w:t>
                  </w:r>
                  <w:r>
                    <w:rPr>
                      <w:rFonts w:eastAsia="等线"/>
                    </w:rPr>
                    <w:t>.0086</w:t>
                  </w:r>
                </w:p>
              </w:tc>
              <w:tc>
                <w:tcPr>
                  <w:tcW w:w="916" w:type="dxa"/>
                  <w:vAlign w:val="center"/>
                </w:tcPr>
                <w:p w14:paraId="11CFC0C4">
                  <w:pPr>
                    <w:widowControl/>
                    <w:jc w:val="center"/>
                    <w:textAlignment w:val="center"/>
                    <w:rPr>
                      <w:szCs w:val="21"/>
                    </w:rPr>
                  </w:pPr>
                  <w:r>
                    <w:rPr>
                      <w:rFonts w:hint="eastAsia"/>
                      <w:szCs w:val="21"/>
                    </w:rPr>
                    <w:t>0</w:t>
                  </w:r>
                </w:p>
              </w:tc>
              <w:tc>
                <w:tcPr>
                  <w:tcW w:w="850" w:type="dxa"/>
                  <w:vAlign w:val="center"/>
                </w:tcPr>
                <w:p w14:paraId="0A9AA5B2">
                  <w:pPr>
                    <w:jc w:val="center"/>
                    <w:rPr>
                      <w:rFonts w:eastAsia="等线"/>
                    </w:rPr>
                  </w:pPr>
                  <w:r>
                    <w:rPr>
                      <w:rFonts w:hint="eastAsia" w:eastAsia="等线"/>
                    </w:rPr>
                    <w:t>0</w:t>
                  </w:r>
                  <w:r>
                    <w:rPr>
                      <w:rFonts w:eastAsia="等线"/>
                    </w:rPr>
                    <w:t>.0086</w:t>
                  </w:r>
                </w:p>
              </w:tc>
              <w:tc>
                <w:tcPr>
                  <w:tcW w:w="1033" w:type="dxa"/>
                  <w:shd w:val="clear" w:color="auto" w:fill="auto"/>
                  <w:vAlign w:val="center"/>
                </w:tcPr>
                <w:p w14:paraId="54981517">
                  <w:pPr>
                    <w:jc w:val="center"/>
                    <w:rPr>
                      <w:rFonts w:eastAsia="等线"/>
                    </w:rPr>
                  </w:pPr>
                  <w:r>
                    <w:rPr>
                      <w:rFonts w:hint="eastAsia" w:eastAsia="等线"/>
                    </w:rPr>
                    <w:t>0</w:t>
                  </w:r>
                  <w:r>
                    <w:rPr>
                      <w:rFonts w:eastAsia="等线"/>
                    </w:rPr>
                    <w:t>.0086</w:t>
                  </w:r>
                </w:p>
              </w:tc>
              <w:tc>
                <w:tcPr>
                  <w:tcW w:w="851" w:type="dxa"/>
                  <w:shd w:val="clear" w:color="auto" w:fill="auto"/>
                  <w:vAlign w:val="center"/>
                </w:tcPr>
                <w:p w14:paraId="6C1260FD">
                  <w:pPr>
                    <w:jc w:val="center"/>
                    <w:rPr>
                      <w:rFonts w:eastAsia="等线"/>
                    </w:rPr>
                  </w:pPr>
                  <w:r>
                    <w:rPr>
                      <w:rFonts w:hint="eastAsia" w:eastAsia="等线"/>
                    </w:rPr>
                    <w:t>0</w:t>
                  </w:r>
                  <w:r>
                    <w:rPr>
                      <w:rFonts w:eastAsia="等线"/>
                    </w:rPr>
                    <w:t>.0086</w:t>
                  </w:r>
                </w:p>
              </w:tc>
              <w:tc>
                <w:tcPr>
                  <w:tcW w:w="989" w:type="dxa"/>
                  <w:shd w:val="clear" w:color="auto" w:fill="auto"/>
                  <w:vAlign w:val="center"/>
                </w:tcPr>
                <w:p w14:paraId="653FAB6E">
                  <w:pPr>
                    <w:widowControl/>
                    <w:jc w:val="center"/>
                    <w:textAlignment w:val="center"/>
                    <w:rPr>
                      <w:szCs w:val="21"/>
                    </w:rPr>
                  </w:pPr>
                  <w:r>
                    <w:rPr>
                      <w:rFonts w:hint="eastAsia"/>
                      <w:szCs w:val="21"/>
                    </w:rPr>
                    <w:t>0</w:t>
                  </w:r>
                  <w:r>
                    <w:rPr>
                      <w:szCs w:val="21"/>
                    </w:rPr>
                    <w:t>.0004</w:t>
                  </w:r>
                </w:p>
              </w:tc>
              <w:tc>
                <w:tcPr>
                  <w:tcW w:w="992" w:type="dxa"/>
                  <w:shd w:val="clear" w:color="auto" w:fill="auto"/>
                  <w:vAlign w:val="center"/>
                </w:tcPr>
                <w:p w14:paraId="5A9114B3">
                  <w:pPr>
                    <w:jc w:val="center"/>
                    <w:rPr>
                      <w:szCs w:val="21"/>
                    </w:rPr>
                  </w:pPr>
                  <w:r>
                    <w:rPr>
                      <w:rFonts w:hint="eastAsia"/>
                      <w:szCs w:val="21"/>
                    </w:rPr>
                    <w:t>0</w:t>
                  </w:r>
                </w:p>
              </w:tc>
              <w:tc>
                <w:tcPr>
                  <w:tcW w:w="992" w:type="dxa"/>
                  <w:vAlign w:val="center"/>
                </w:tcPr>
                <w:p w14:paraId="57D38106">
                  <w:pPr>
                    <w:widowControl/>
                    <w:jc w:val="center"/>
                    <w:textAlignment w:val="center"/>
                    <w:rPr>
                      <w:szCs w:val="21"/>
                    </w:rPr>
                  </w:pPr>
                  <w:r>
                    <w:rPr>
                      <w:rFonts w:hint="eastAsia"/>
                      <w:szCs w:val="21"/>
                    </w:rPr>
                    <w:t>0</w:t>
                  </w:r>
                </w:p>
              </w:tc>
            </w:tr>
            <w:tr w14:paraId="0352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vAlign w:val="center"/>
                </w:tcPr>
                <w:p w14:paraId="39CB2D5C">
                  <w:pPr>
                    <w:widowControl/>
                    <w:jc w:val="center"/>
                    <w:rPr>
                      <w:kern w:val="0"/>
                      <w:szCs w:val="21"/>
                    </w:rPr>
                  </w:pPr>
                </w:p>
              </w:tc>
              <w:tc>
                <w:tcPr>
                  <w:tcW w:w="683" w:type="dxa"/>
                  <w:vMerge w:val="continue"/>
                  <w:shd w:val="clear" w:color="auto" w:fill="auto"/>
                  <w:vAlign w:val="center"/>
                </w:tcPr>
                <w:p w14:paraId="7B2C4CD9">
                  <w:pPr>
                    <w:widowControl/>
                    <w:jc w:val="center"/>
                    <w:rPr>
                      <w:rFonts w:eastAsia="仿宋"/>
                      <w:kern w:val="0"/>
                      <w:szCs w:val="21"/>
                    </w:rPr>
                  </w:pPr>
                </w:p>
              </w:tc>
              <w:tc>
                <w:tcPr>
                  <w:tcW w:w="1192" w:type="dxa"/>
                  <w:shd w:val="clear" w:color="auto" w:fill="auto"/>
                  <w:vAlign w:val="center"/>
                </w:tcPr>
                <w:p w14:paraId="15A7C62A">
                  <w:pPr>
                    <w:widowControl/>
                    <w:jc w:val="center"/>
                    <w:rPr>
                      <w:rFonts w:eastAsia="仿宋"/>
                      <w:kern w:val="0"/>
                      <w:szCs w:val="21"/>
                    </w:rPr>
                  </w:pPr>
                  <w:r>
                    <w:rPr>
                      <w:rFonts w:eastAsia="仿宋"/>
                      <w:kern w:val="0"/>
                      <w:szCs w:val="21"/>
                    </w:rPr>
                    <w:t>TN</w:t>
                  </w:r>
                </w:p>
              </w:tc>
              <w:tc>
                <w:tcPr>
                  <w:tcW w:w="1033" w:type="dxa"/>
                  <w:vAlign w:val="center"/>
                </w:tcPr>
                <w:p w14:paraId="5C9FB150">
                  <w:pPr>
                    <w:jc w:val="center"/>
                    <w:rPr>
                      <w:rFonts w:eastAsia="等线"/>
                    </w:rPr>
                  </w:pPr>
                  <w:r>
                    <w:rPr>
                      <w:rFonts w:hint="eastAsia" w:eastAsia="等线"/>
                    </w:rPr>
                    <w:t>0</w:t>
                  </w:r>
                  <w:r>
                    <w:rPr>
                      <w:rFonts w:eastAsia="等线"/>
                    </w:rPr>
                    <w:t>.0115</w:t>
                  </w:r>
                </w:p>
              </w:tc>
              <w:tc>
                <w:tcPr>
                  <w:tcW w:w="850" w:type="dxa"/>
                  <w:vAlign w:val="center"/>
                </w:tcPr>
                <w:p w14:paraId="1F9A7BA4">
                  <w:pPr>
                    <w:jc w:val="center"/>
                    <w:rPr>
                      <w:rFonts w:eastAsia="等线"/>
                    </w:rPr>
                  </w:pPr>
                  <w:r>
                    <w:rPr>
                      <w:rFonts w:hint="eastAsia" w:eastAsia="等线"/>
                    </w:rPr>
                    <w:t>0</w:t>
                  </w:r>
                  <w:r>
                    <w:rPr>
                      <w:rFonts w:eastAsia="等线"/>
                    </w:rPr>
                    <w:t>.0115</w:t>
                  </w:r>
                </w:p>
              </w:tc>
              <w:tc>
                <w:tcPr>
                  <w:tcW w:w="984" w:type="dxa"/>
                  <w:vAlign w:val="center"/>
                </w:tcPr>
                <w:p w14:paraId="28941D58">
                  <w:pPr>
                    <w:jc w:val="center"/>
                    <w:rPr>
                      <w:rFonts w:eastAsia="等线"/>
                    </w:rPr>
                  </w:pPr>
                  <w:r>
                    <w:rPr>
                      <w:rFonts w:hint="eastAsia" w:eastAsia="等线"/>
                    </w:rPr>
                    <w:t>0</w:t>
                  </w:r>
                  <w:r>
                    <w:rPr>
                      <w:rFonts w:eastAsia="等线"/>
                    </w:rPr>
                    <w:t>.0115</w:t>
                  </w:r>
                </w:p>
              </w:tc>
              <w:tc>
                <w:tcPr>
                  <w:tcW w:w="916" w:type="dxa"/>
                  <w:vAlign w:val="center"/>
                </w:tcPr>
                <w:p w14:paraId="3384D996">
                  <w:pPr>
                    <w:widowControl/>
                    <w:jc w:val="center"/>
                    <w:textAlignment w:val="center"/>
                    <w:rPr>
                      <w:szCs w:val="21"/>
                    </w:rPr>
                  </w:pPr>
                  <w:r>
                    <w:rPr>
                      <w:rFonts w:hint="eastAsia"/>
                      <w:szCs w:val="21"/>
                    </w:rPr>
                    <w:t>0</w:t>
                  </w:r>
                </w:p>
              </w:tc>
              <w:tc>
                <w:tcPr>
                  <w:tcW w:w="850" w:type="dxa"/>
                  <w:vAlign w:val="center"/>
                </w:tcPr>
                <w:p w14:paraId="4D4BDE98">
                  <w:pPr>
                    <w:jc w:val="center"/>
                    <w:rPr>
                      <w:rFonts w:eastAsia="等线"/>
                    </w:rPr>
                  </w:pPr>
                  <w:r>
                    <w:rPr>
                      <w:rFonts w:hint="eastAsia" w:eastAsia="等线"/>
                    </w:rPr>
                    <w:t>0</w:t>
                  </w:r>
                  <w:r>
                    <w:rPr>
                      <w:rFonts w:eastAsia="等线"/>
                    </w:rPr>
                    <w:t>.0115</w:t>
                  </w:r>
                </w:p>
              </w:tc>
              <w:tc>
                <w:tcPr>
                  <w:tcW w:w="1033" w:type="dxa"/>
                  <w:shd w:val="clear" w:color="auto" w:fill="auto"/>
                  <w:vAlign w:val="center"/>
                </w:tcPr>
                <w:p w14:paraId="42DDB4AA">
                  <w:pPr>
                    <w:jc w:val="center"/>
                    <w:rPr>
                      <w:rFonts w:eastAsia="等线"/>
                    </w:rPr>
                  </w:pPr>
                  <w:r>
                    <w:rPr>
                      <w:rFonts w:hint="eastAsia" w:eastAsia="等线"/>
                    </w:rPr>
                    <w:t>0</w:t>
                  </w:r>
                  <w:r>
                    <w:rPr>
                      <w:rFonts w:eastAsia="等线"/>
                    </w:rPr>
                    <w:t>.0115</w:t>
                  </w:r>
                </w:p>
              </w:tc>
              <w:tc>
                <w:tcPr>
                  <w:tcW w:w="851" w:type="dxa"/>
                  <w:shd w:val="clear" w:color="auto" w:fill="auto"/>
                  <w:vAlign w:val="center"/>
                </w:tcPr>
                <w:p w14:paraId="6B9792CF">
                  <w:pPr>
                    <w:jc w:val="center"/>
                    <w:rPr>
                      <w:rFonts w:eastAsia="等线"/>
                    </w:rPr>
                  </w:pPr>
                  <w:r>
                    <w:rPr>
                      <w:rFonts w:hint="eastAsia" w:eastAsia="等线"/>
                    </w:rPr>
                    <w:t>0</w:t>
                  </w:r>
                  <w:r>
                    <w:rPr>
                      <w:rFonts w:eastAsia="等线"/>
                    </w:rPr>
                    <w:t>.0115</w:t>
                  </w:r>
                </w:p>
              </w:tc>
              <w:tc>
                <w:tcPr>
                  <w:tcW w:w="989" w:type="dxa"/>
                  <w:shd w:val="clear" w:color="auto" w:fill="auto"/>
                  <w:vAlign w:val="center"/>
                </w:tcPr>
                <w:p w14:paraId="1DFE6858">
                  <w:pPr>
                    <w:widowControl/>
                    <w:jc w:val="center"/>
                    <w:textAlignment w:val="center"/>
                    <w:rPr>
                      <w:szCs w:val="21"/>
                    </w:rPr>
                  </w:pPr>
                  <w:r>
                    <w:rPr>
                      <w:rFonts w:hint="eastAsia"/>
                      <w:szCs w:val="21"/>
                    </w:rPr>
                    <w:t>0</w:t>
                  </w:r>
                  <w:r>
                    <w:rPr>
                      <w:szCs w:val="21"/>
                    </w:rPr>
                    <w:t>.003</w:t>
                  </w:r>
                </w:p>
              </w:tc>
              <w:tc>
                <w:tcPr>
                  <w:tcW w:w="992" w:type="dxa"/>
                  <w:shd w:val="clear" w:color="auto" w:fill="auto"/>
                  <w:vAlign w:val="center"/>
                </w:tcPr>
                <w:p w14:paraId="331AE853">
                  <w:pPr>
                    <w:jc w:val="center"/>
                    <w:rPr>
                      <w:szCs w:val="21"/>
                    </w:rPr>
                  </w:pPr>
                  <w:r>
                    <w:rPr>
                      <w:rFonts w:hint="eastAsia"/>
                      <w:szCs w:val="21"/>
                    </w:rPr>
                    <w:t>0</w:t>
                  </w:r>
                </w:p>
              </w:tc>
              <w:tc>
                <w:tcPr>
                  <w:tcW w:w="992" w:type="dxa"/>
                  <w:vAlign w:val="center"/>
                </w:tcPr>
                <w:p w14:paraId="068B07F3">
                  <w:pPr>
                    <w:widowControl/>
                    <w:jc w:val="center"/>
                    <w:textAlignment w:val="center"/>
                    <w:rPr>
                      <w:szCs w:val="21"/>
                    </w:rPr>
                  </w:pPr>
                  <w:r>
                    <w:rPr>
                      <w:rFonts w:hint="eastAsia"/>
                      <w:szCs w:val="21"/>
                    </w:rPr>
                    <w:t>0</w:t>
                  </w:r>
                </w:p>
              </w:tc>
            </w:tr>
            <w:tr w14:paraId="47DA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vAlign w:val="center"/>
                </w:tcPr>
                <w:p w14:paraId="38F7FC71">
                  <w:pPr>
                    <w:widowControl/>
                    <w:jc w:val="center"/>
                    <w:rPr>
                      <w:kern w:val="0"/>
                      <w:szCs w:val="21"/>
                    </w:rPr>
                  </w:pPr>
                </w:p>
              </w:tc>
              <w:tc>
                <w:tcPr>
                  <w:tcW w:w="683" w:type="dxa"/>
                  <w:vMerge w:val="continue"/>
                  <w:shd w:val="clear" w:color="auto" w:fill="auto"/>
                  <w:vAlign w:val="center"/>
                </w:tcPr>
                <w:p w14:paraId="7981D80A">
                  <w:pPr>
                    <w:widowControl/>
                    <w:jc w:val="center"/>
                    <w:rPr>
                      <w:rFonts w:eastAsia="仿宋"/>
                      <w:kern w:val="0"/>
                      <w:szCs w:val="21"/>
                    </w:rPr>
                  </w:pPr>
                </w:p>
              </w:tc>
              <w:tc>
                <w:tcPr>
                  <w:tcW w:w="1192" w:type="dxa"/>
                  <w:shd w:val="clear" w:color="auto" w:fill="auto"/>
                  <w:vAlign w:val="center"/>
                </w:tcPr>
                <w:p w14:paraId="664EA8AC">
                  <w:pPr>
                    <w:widowControl/>
                    <w:jc w:val="center"/>
                    <w:rPr>
                      <w:rFonts w:eastAsia="仿宋"/>
                      <w:kern w:val="0"/>
                      <w:szCs w:val="21"/>
                    </w:rPr>
                  </w:pPr>
                  <w:r>
                    <w:rPr>
                      <w:rFonts w:hint="eastAsia" w:eastAsia="仿宋"/>
                      <w:kern w:val="0"/>
                      <w:szCs w:val="21"/>
                    </w:rPr>
                    <w:t>T</w:t>
                  </w:r>
                  <w:r>
                    <w:rPr>
                      <w:rFonts w:eastAsia="仿宋"/>
                      <w:kern w:val="0"/>
                      <w:szCs w:val="21"/>
                    </w:rPr>
                    <w:t>P</w:t>
                  </w:r>
                </w:p>
              </w:tc>
              <w:tc>
                <w:tcPr>
                  <w:tcW w:w="1033" w:type="dxa"/>
                  <w:vAlign w:val="center"/>
                </w:tcPr>
                <w:p w14:paraId="38AFE496">
                  <w:pPr>
                    <w:jc w:val="center"/>
                    <w:rPr>
                      <w:rFonts w:eastAsia="等线"/>
                    </w:rPr>
                  </w:pPr>
                  <w:r>
                    <w:rPr>
                      <w:rFonts w:hint="eastAsia" w:eastAsia="等线"/>
                    </w:rPr>
                    <w:t>0</w:t>
                  </w:r>
                  <w:r>
                    <w:rPr>
                      <w:rFonts w:eastAsia="等线"/>
                    </w:rPr>
                    <w:t>.0009</w:t>
                  </w:r>
                </w:p>
              </w:tc>
              <w:tc>
                <w:tcPr>
                  <w:tcW w:w="850" w:type="dxa"/>
                  <w:vAlign w:val="center"/>
                </w:tcPr>
                <w:p w14:paraId="6D404852">
                  <w:pPr>
                    <w:jc w:val="center"/>
                    <w:rPr>
                      <w:rFonts w:eastAsia="等线"/>
                    </w:rPr>
                  </w:pPr>
                  <w:r>
                    <w:rPr>
                      <w:rFonts w:hint="eastAsia" w:eastAsia="等线"/>
                    </w:rPr>
                    <w:t>0</w:t>
                  </w:r>
                  <w:r>
                    <w:rPr>
                      <w:rFonts w:eastAsia="等线"/>
                    </w:rPr>
                    <w:t>.0009</w:t>
                  </w:r>
                </w:p>
              </w:tc>
              <w:tc>
                <w:tcPr>
                  <w:tcW w:w="984" w:type="dxa"/>
                  <w:vAlign w:val="center"/>
                </w:tcPr>
                <w:p w14:paraId="6A5AA8C2">
                  <w:pPr>
                    <w:jc w:val="center"/>
                    <w:rPr>
                      <w:rFonts w:eastAsia="等线"/>
                    </w:rPr>
                  </w:pPr>
                  <w:r>
                    <w:rPr>
                      <w:rFonts w:hint="eastAsia" w:eastAsia="等线"/>
                    </w:rPr>
                    <w:t>0</w:t>
                  </w:r>
                  <w:r>
                    <w:rPr>
                      <w:rFonts w:eastAsia="等线"/>
                    </w:rPr>
                    <w:t>.0009</w:t>
                  </w:r>
                </w:p>
              </w:tc>
              <w:tc>
                <w:tcPr>
                  <w:tcW w:w="916" w:type="dxa"/>
                  <w:vAlign w:val="center"/>
                </w:tcPr>
                <w:p w14:paraId="4B380398">
                  <w:pPr>
                    <w:widowControl/>
                    <w:jc w:val="center"/>
                    <w:textAlignment w:val="center"/>
                    <w:rPr>
                      <w:szCs w:val="21"/>
                    </w:rPr>
                  </w:pPr>
                  <w:r>
                    <w:rPr>
                      <w:rFonts w:hint="eastAsia"/>
                      <w:szCs w:val="21"/>
                    </w:rPr>
                    <w:t>0</w:t>
                  </w:r>
                </w:p>
              </w:tc>
              <w:tc>
                <w:tcPr>
                  <w:tcW w:w="850" w:type="dxa"/>
                  <w:vAlign w:val="center"/>
                </w:tcPr>
                <w:p w14:paraId="5CC8A5FD">
                  <w:pPr>
                    <w:jc w:val="center"/>
                    <w:rPr>
                      <w:rFonts w:eastAsia="等线"/>
                    </w:rPr>
                  </w:pPr>
                  <w:r>
                    <w:rPr>
                      <w:rFonts w:hint="eastAsia" w:eastAsia="等线"/>
                    </w:rPr>
                    <w:t>0</w:t>
                  </w:r>
                  <w:r>
                    <w:rPr>
                      <w:rFonts w:eastAsia="等线"/>
                    </w:rPr>
                    <w:t>.0009</w:t>
                  </w:r>
                </w:p>
              </w:tc>
              <w:tc>
                <w:tcPr>
                  <w:tcW w:w="1033" w:type="dxa"/>
                  <w:shd w:val="clear" w:color="auto" w:fill="auto"/>
                  <w:vAlign w:val="center"/>
                </w:tcPr>
                <w:p w14:paraId="49E2FB11">
                  <w:pPr>
                    <w:jc w:val="center"/>
                    <w:rPr>
                      <w:rFonts w:eastAsia="等线"/>
                    </w:rPr>
                  </w:pPr>
                  <w:r>
                    <w:rPr>
                      <w:rFonts w:hint="eastAsia" w:eastAsia="等线"/>
                    </w:rPr>
                    <w:t>0</w:t>
                  </w:r>
                  <w:r>
                    <w:rPr>
                      <w:rFonts w:eastAsia="等线"/>
                    </w:rPr>
                    <w:t>.0009</w:t>
                  </w:r>
                </w:p>
              </w:tc>
              <w:tc>
                <w:tcPr>
                  <w:tcW w:w="851" w:type="dxa"/>
                  <w:shd w:val="clear" w:color="auto" w:fill="auto"/>
                  <w:vAlign w:val="center"/>
                </w:tcPr>
                <w:p w14:paraId="74E73E38">
                  <w:pPr>
                    <w:jc w:val="center"/>
                    <w:rPr>
                      <w:rFonts w:eastAsia="等线"/>
                    </w:rPr>
                  </w:pPr>
                  <w:r>
                    <w:rPr>
                      <w:rFonts w:hint="eastAsia" w:eastAsia="等线"/>
                    </w:rPr>
                    <w:t>0</w:t>
                  </w:r>
                  <w:r>
                    <w:rPr>
                      <w:rFonts w:eastAsia="等线"/>
                    </w:rPr>
                    <w:t>.0009</w:t>
                  </w:r>
                </w:p>
              </w:tc>
              <w:tc>
                <w:tcPr>
                  <w:tcW w:w="989" w:type="dxa"/>
                  <w:shd w:val="clear" w:color="auto" w:fill="auto"/>
                  <w:vAlign w:val="center"/>
                </w:tcPr>
                <w:p w14:paraId="5CD36183">
                  <w:pPr>
                    <w:widowControl/>
                    <w:jc w:val="center"/>
                    <w:textAlignment w:val="center"/>
                    <w:rPr>
                      <w:szCs w:val="21"/>
                    </w:rPr>
                  </w:pPr>
                  <w:r>
                    <w:rPr>
                      <w:szCs w:val="21"/>
                    </w:rPr>
                    <w:t>0.00009</w:t>
                  </w:r>
                </w:p>
              </w:tc>
              <w:tc>
                <w:tcPr>
                  <w:tcW w:w="992" w:type="dxa"/>
                  <w:shd w:val="clear" w:color="auto" w:fill="auto"/>
                  <w:vAlign w:val="center"/>
                </w:tcPr>
                <w:p w14:paraId="67513C5C">
                  <w:pPr>
                    <w:jc w:val="center"/>
                    <w:rPr>
                      <w:kern w:val="0"/>
                      <w:szCs w:val="21"/>
                      <w:lang w:bidi="ar"/>
                    </w:rPr>
                  </w:pPr>
                  <w:r>
                    <w:rPr>
                      <w:rFonts w:hint="eastAsia"/>
                      <w:kern w:val="0"/>
                      <w:szCs w:val="21"/>
                      <w:lang w:bidi="ar"/>
                    </w:rPr>
                    <w:t>0</w:t>
                  </w:r>
                </w:p>
              </w:tc>
              <w:tc>
                <w:tcPr>
                  <w:tcW w:w="992" w:type="dxa"/>
                  <w:vAlign w:val="center"/>
                </w:tcPr>
                <w:p w14:paraId="1267AD79">
                  <w:pPr>
                    <w:widowControl/>
                    <w:jc w:val="center"/>
                    <w:textAlignment w:val="center"/>
                    <w:rPr>
                      <w:kern w:val="0"/>
                      <w:szCs w:val="21"/>
                      <w:lang w:bidi="ar"/>
                    </w:rPr>
                  </w:pPr>
                  <w:r>
                    <w:rPr>
                      <w:rFonts w:hint="eastAsia"/>
                      <w:kern w:val="0"/>
                      <w:szCs w:val="21"/>
                      <w:lang w:bidi="ar"/>
                    </w:rPr>
                    <w:t>0</w:t>
                  </w:r>
                </w:p>
              </w:tc>
            </w:tr>
            <w:tr w14:paraId="6BC7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restart"/>
                  <w:shd w:val="clear" w:color="auto" w:fill="auto"/>
                  <w:vAlign w:val="center"/>
                </w:tcPr>
                <w:p w14:paraId="6394C87A">
                  <w:pPr>
                    <w:widowControl/>
                    <w:spacing w:line="240" w:lineRule="atLeast"/>
                    <w:jc w:val="center"/>
                    <w:rPr>
                      <w:rFonts w:eastAsia="仿宋"/>
                      <w:szCs w:val="21"/>
                    </w:rPr>
                  </w:pPr>
                  <w:r>
                    <w:rPr>
                      <w:rFonts w:hint="eastAsia" w:eastAsia="仿宋"/>
                      <w:szCs w:val="21"/>
                    </w:rPr>
                    <w:t>大气</w:t>
                  </w:r>
                  <w:r>
                    <w:rPr>
                      <w:rFonts w:eastAsia="仿宋"/>
                      <w:szCs w:val="21"/>
                    </w:rPr>
                    <w:t>污染物</w:t>
                  </w:r>
                </w:p>
              </w:tc>
              <w:tc>
                <w:tcPr>
                  <w:tcW w:w="683" w:type="dxa"/>
                  <w:vMerge w:val="restart"/>
                  <w:shd w:val="clear" w:color="auto" w:fill="auto"/>
                  <w:vAlign w:val="center"/>
                </w:tcPr>
                <w:p w14:paraId="76D9D0E2">
                  <w:pPr>
                    <w:widowControl/>
                    <w:spacing w:line="240" w:lineRule="atLeast"/>
                    <w:jc w:val="center"/>
                    <w:rPr>
                      <w:rFonts w:eastAsia="仿宋"/>
                      <w:kern w:val="0"/>
                      <w:szCs w:val="21"/>
                    </w:rPr>
                  </w:pPr>
                  <w:r>
                    <w:rPr>
                      <w:rFonts w:hint="eastAsia" w:eastAsia="仿宋"/>
                      <w:kern w:val="0"/>
                      <w:szCs w:val="21"/>
                    </w:rPr>
                    <w:t>有</w:t>
                  </w:r>
                  <w:r>
                    <w:rPr>
                      <w:rFonts w:eastAsia="仿宋"/>
                      <w:kern w:val="0"/>
                      <w:szCs w:val="21"/>
                    </w:rPr>
                    <w:t>组织废气</w:t>
                  </w:r>
                </w:p>
              </w:tc>
              <w:tc>
                <w:tcPr>
                  <w:tcW w:w="1192" w:type="dxa"/>
                  <w:shd w:val="clear" w:color="auto" w:fill="auto"/>
                  <w:vAlign w:val="center"/>
                </w:tcPr>
                <w:p w14:paraId="2E87B176">
                  <w:pPr>
                    <w:pStyle w:val="68"/>
                    <w:spacing w:line="240" w:lineRule="auto"/>
                    <w:rPr>
                      <w:kern w:val="0"/>
                    </w:rPr>
                  </w:pPr>
                  <w:r>
                    <w:rPr>
                      <w:rFonts w:hint="eastAsia"/>
                      <w:kern w:val="0"/>
                    </w:rPr>
                    <w:t>颗粒物</w:t>
                  </w:r>
                </w:p>
              </w:tc>
              <w:tc>
                <w:tcPr>
                  <w:tcW w:w="1033" w:type="dxa"/>
                  <w:vAlign w:val="center"/>
                </w:tcPr>
                <w:p w14:paraId="12264634">
                  <w:pPr>
                    <w:pStyle w:val="68"/>
                    <w:spacing w:line="240" w:lineRule="auto"/>
                  </w:pPr>
                  <w:r>
                    <w:rPr>
                      <w:rFonts w:hint="eastAsia"/>
                    </w:rPr>
                    <w:t>0.106</w:t>
                  </w:r>
                </w:p>
              </w:tc>
              <w:tc>
                <w:tcPr>
                  <w:tcW w:w="850" w:type="dxa"/>
                  <w:vAlign w:val="center"/>
                </w:tcPr>
                <w:p w14:paraId="4575158D">
                  <w:pPr>
                    <w:pStyle w:val="68"/>
                    <w:spacing w:line="240" w:lineRule="auto"/>
                  </w:pPr>
                  <w:r>
                    <w:rPr>
                      <w:rFonts w:hint="eastAsia"/>
                    </w:rPr>
                    <w:t>0.106</w:t>
                  </w:r>
                </w:p>
              </w:tc>
              <w:tc>
                <w:tcPr>
                  <w:tcW w:w="984" w:type="dxa"/>
                  <w:vAlign w:val="center"/>
                </w:tcPr>
                <w:p w14:paraId="5F9D3997">
                  <w:pPr>
                    <w:jc w:val="center"/>
                    <w:rPr>
                      <w:rFonts w:eastAsia="等线"/>
                    </w:rPr>
                  </w:pPr>
                  <w:r>
                    <w:rPr>
                      <w:rFonts w:hint="eastAsia" w:eastAsia="等线"/>
                    </w:rPr>
                    <w:t>45.051</w:t>
                  </w:r>
                </w:p>
              </w:tc>
              <w:tc>
                <w:tcPr>
                  <w:tcW w:w="916" w:type="dxa"/>
                  <w:vAlign w:val="center"/>
                </w:tcPr>
                <w:p w14:paraId="768B1746">
                  <w:pPr>
                    <w:jc w:val="center"/>
                    <w:rPr>
                      <w:rFonts w:eastAsia="等线"/>
                    </w:rPr>
                  </w:pPr>
                  <w:r>
                    <w:rPr>
                      <w:rFonts w:hint="eastAsia" w:eastAsia="等线"/>
                    </w:rPr>
                    <w:t>44.532</w:t>
                  </w:r>
                </w:p>
              </w:tc>
              <w:tc>
                <w:tcPr>
                  <w:tcW w:w="850" w:type="dxa"/>
                  <w:vAlign w:val="center"/>
                </w:tcPr>
                <w:p w14:paraId="06C824BB">
                  <w:pPr>
                    <w:jc w:val="center"/>
                    <w:rPr>
                      <w:rFonts w:eastAsia="等线"/>
                    </w:rPr>
                  </w:pPr>
                  <w:r>
                    <w:rPr>
                      <w:rFonts w:hint="eastAsia" w:eastAsia="等线"/>
                    </w:rPr>
                    <w:t>0.519</w:t>
                  </w:r>
                </w:p>
              </w:tc>
              <w:tc>
                <w:tcPr>
                  <w:tcW w:w="1033" w:type="dxa"/>
                  <w:shd w:val="clear" w:color="auto" w:fill="auto"/>
                  <w:vAlign w:val="center"/>
                </w:tcPr>
                <w:p w14:paraId="44F145A7">
                  <w:pPr>
                    <w:pStyle w:val="68"/>
                    <w:spacing w:line="240" w:lineRule="auto"/>
                  </w:pPr>
                  <w:r>
                    <w:rPr>
                      <w:rFonts w:hint="eastAsia"/>
                    </w:rPr>
                    <w:t>0.106</w:t>
                  </w:r>
                </w:p>
              </w:tc>
              <w:tc>
                <w:tcPr>
                  <w:tcW w:w="851" w:type="dxa"/>
                  <w:shd w:val="clear" w:color="auto" w:fill="auto"/>
                  <w:vAlign w:val="center"/>
                </w:tcPr>
                <w:p w14:paraId="0A4272B5">
                  <w:pPr>
                    <w:jc w:val="center"/>
                    <w:rPr>
                      <w:rFonts w:eastAsia="等线"/>
                    </w:rPr>
                  </w:pPr>
                  <w:r>
                    <w:rPr>
                      <w:rFonts w:hint="eastAsia" w:eastAsia="等线"/>
                    </w:rPr>
                    <w:t>0.519</w:t>
                  </w:r>
                </w:p>
              </w:tc>
              <w:tc>
                <w:tcPr>
                  <w:tcW w:w="989" w:type="dxa"/>
                  <w:shd w:val="clear" w:color="auto" w:fill="auto"/>
                  <w:vAlign w:val="center"/>
                </w:tcPr>
                <w:p w14:paraId="24849D75">
                  <w:pPr>
                    <w:jc w:val="center"/>
                    <w:rPr>
                      <w:rFonts w:eastAsia="等线"/>
                    </w:rPr>
                  </w:pPr>
                  <w:r>
                    <w:rPr>
                      <w:rFonts w:hint="eastAsia" w:eastAsia="等线"/>
                    </w:rPr>
                    <w:t>0.519</w:t>
                  </w:r>
                </w:p>
              </w:tc>
              <w:tc>
                <w:tcPr>
                  <w:tcW w:w="992" w:type="dxa"/>
                  <w:shd w:val="clear" w:color="auto" w:fill="auto"/>
                  <w:vAlign w:val="center"/>
                </w:tcPr>
                <w:p w14:paraId="1686DE59">
                  <w:pPr>
                    <w:pStyle w:val="68"/>
                    <w:spacing w:line="240" w:lineRule="auto"/>
                  </w:pPr>
                  <w:r>
                    <w:rPr>
                      <w:rFonts w:hint="eastAsia"/>
                    </w:rPr>
                    <w:t>+0.413</w:t>
                  </w:r>
                </w:p>
              </w:tc>
              <w:tc>
                <w:tcPr>
                  <w:tcW w:w="992" w:type="dxa"/>
                  <w:vAlign w:val="center"/>
                </w:tcPr>
                <w:p w14:paraId="70BEA885">
                  <w:pPr>
                    <w:pStyle w:val="68"/>
                    <w:spacing w:line="240" w:lineRule="auto"/>
                  </w:pPr>
                  <w:r>
                    <w:rPr>
                      <w:rFonts w:hint="eastAsia"/>
                    </w:rPr>
                    <w:t>+0.413</w:t>
                  </w:r>
                </w:p>
              </w:tc>
            </w:tr>
            <w:tr w14:paraId="5456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313B9BCC">
                  <w:pPr>
                    <w:widowControl/>
                    <w:spacing w:line="240" w:lineRule="atLeast"/>
                    <w:jc w:val="center"/>
                    <w:rPr>
                      <w:rFonts w:eastAsia="仿宋"/>
                      <w:szCs w:val="21"/>
                    </w:rPr>
                  </w:pPr>
                </w:p>
              </w:tc>
              <w:tc>
                <w:tcPr>
                  <w:tcW w:w="683" w:type="dxa"/>
                  <w:vMerge w:val="continue"/>
                  <w:shd w:val="clear" w:color="auto" w:fill="auto"/>
                  <w:vAlign w:val="center"/>
                </w:tcPr>
                <w:p w14:paraId="70E1114D">
                  <w:pPr>
                    <w:widowControl/>
                    <w:spacing w:line="240" w:lineRule="atLeast"/>
                    <w:jc w:val="center"/>
                    <w:rPr>
                      <w:rFonts w:eastAsia="仿宋"/>
                      <w:kern w:val="0"/>
                      <w:szCs w:val="21"/>
                    </w:rPr>
                  </w:pPr>
                </w:p>
              </w:tc>
              <w:tc>
                <w:tcPr>
                  <w:tcW w:w="1192" w:type="dxa"/>
                  <w:shd w:val="clear" w:color="auto" w:fill="auto"/>
                  <w:vAlign w:val="center"/>
                </w:tcPr>
                <w:p w14:paraId="726B9E6F">
                  <w:pPr>
                    <w:pStyle w:val="68"/>
                    <w:spacing w:line="240" w:lineRule="auto"/>
                    <w:rPr>
                      <w:kern w:val="0"/>
                    </w:rPr>
                  </w:pPr>
                  <w:r>
                    <w:t>SO</w:t>
                  </w:r>
                  <w:r>
                    <w:rPr>
                      <w:vertAlign w:val="subscript"/>
                    </w:rPr>
                    <w:t>2</w:t>
                  </w:r>
                </w:p>
              </w:tc>
              <w:tc>
                <w:tcPr>
                  <w:tcW w:w="1033" w:type="dxa"/>
                  <w:vAlign w:val="center"/>
                </w:tcPr>
                <w:p w14:paraId="21908B6E">
                  <w:pPr>
                    <w:pStyle w:val="68"/>
                    <w:spacing w:line="240" w:lineRule="auto"/>
                  </w:pPr>
                  <w:r>
                    <w:rPr>
                      <w:rFonts w:hint="eastAsia"/>
                    </w:rPr>
                    <w:t>0.326</w:t>
                  </w:r>
                </w:p>
              </w:tc>
              <w:tc>
                <w:tcPr>
                  <w:tcW w:w="850" w:type="dxa"/>
                  <w:vAlign w:val="center"/>
                </w:tcPr>
                <w:p w14:paraId="11C0E901">
                  <w:pPr>
                    <w:pStyle w:val="68"/>
                    <w:spacing w:line="240" w:lineRule="auto"/>
                  </w:pPr>
                  <w:r>
                    <w:rPr>
                      <w:rFonts w:hint="eastAsia"/>
                    </w:rPr>
                    <w:t>0.326</w:t>
                  </w:r>
                </w:p>
              </w:tc>
              <w:tc>
                <w:tcPr>
                  <w:tcW w:w="984" w:type="dxa"/>
                  <w:vAlign w:val="center"/>
                </w:tcPr>
                <w:p w14:paraId="57AEBB9F">
                  <w:pPr>
                    <w:pStyle w:val="68"/>
                    <w:spacing w:line="240" w:lineRule="auto"/>
                  </w:pPr>
                  <w:r>
                    <w:rPr>
                      <w:rFonts w:hint="eastAsia"/>
                    </w:rPr>
                    <w:t>0</w:t>
                  </w:r>
                  <w:r>
                    <w:t>.792</w:t>
                  </w:r>
                </w:p>
              </w:tc>
              <w:tc>
                <w:tcPr>
                  <w:tcW w:w="916" w:type="dxa"/>
                  <w:vAlign w:val="center"/>
                </w:tcPr>
                <w:p w14:paraId="7E8C3402">
                  <w:pPr>
                    <w:widowControl/>
                    <w:jc w:val="center"/>
                    <w:textAlignment w:val="center"/>
                    <w:rPr>
                      <w:szCs w:val="21"/>
                    </w:rPr>
                  </w:pPr>
                  <w:r>
                    <w:rPr>
                      <w:rFonts w:hint="eastAsia"/>
                      <w:szCs w:val="21"/>
                    </w:rPr>
                    <w:t>0</w:t>
                  </w:r>
                </w:p>
              </w:tc>
              <w:tc>
                <w:tcPr>
                  <w:tcW w:w="850" w:type="dxa"/>
                  <w:vAlign w:val="center"/>
                </w:tcPr>
                <w:p w14:paraId="5E0439BD">
                  <w:pPr>
                    <w:pStyle w:val="68"/>
                    <w:spacing w:line="240" w:lineRule="auto"/>
                  </w:pPr>
                  <w:r>
                    <w:rPr>
                      <w:rFonts w:hint="eastAsia"/>
                    </w:rPr>
                    <w:t>0</w:t>
                  </w:r>
                  <w:r>
                    <w:t>.792</w:t>
                  </w:r>
                </w:p>
              </w:tc>
              <w:tc>
                <w:tcPr>
                  <w:tcW w:w="1033" w:type="dxa"/>
                  <w:shd w:val="clear" w:color="auto" w:fill="auto"/>
                  <w:vAlign w:val="center"/>
                </w:tcPr>
                <w:p w14:paraId="30E5CD83">
                  <w:pPr>
                    <w:pStyle w:val="68"/>
                    <w:spacing w:line="240" w:lineRule="auto"/>
                  </w:pPr>
                  <w:r>
                    <w:rPr>
                      <w:rFonts w:hint="eastAsia"/>
                    </w:rPr>
                    <w:t>0.326</w:t>
                  </w:r>
                </w:p>
              </w:tc>
              <w:tc>
                <w:tcPr>
                  <w:tcW w:w="851" w:type="dxa"/>
                  <w:shd w:val="clear" w:color="auto" w:fill="auto"/>
                  <w:vAlign w:val="center"/>
                </w:tcPr>
                <w:p w14:paraId="52705BF3">
                  <w:pPr>
                    <w:pStyle w:val="68"/>
                    <w:spacing w:line="240" w:lineRule="auto"/>
                  </w:pPr>
                  <w:r>
                    <w:rPr>
                      <w:rFonts w:hint="eastAsia"/>
                    </w:rPr>
                    <w:t>0</w:t>
                  </w:r>
                  <w:r>
                    <w:t>.792</w:t>
                  </w:r>
                </w:p>
              </w:tc>
              <w:tc>
                <w:tcPr>
                  <w:tcW w:w="989" w:type="dxa"/>
                  <w:shd w:val="clear" w:color="auto" w:fill="auto"/>
                  <w:vAlign w:val="center"/>
                </w:tcPr>
                <w:p w14:paraId="3C76AD1B">
                  <w:pPr>
                    <w:pStyle w:val="68"/>
                    <w:spacing w:line="240" w:lineRule="auto"/>
                  </w:pPr>
                  <w:r>
                    <w:rPr>
                      <w:rFonts w:hint="eastAsia"/>
                    </w:rPr>
                    <w:t>0</w:t>
                  </w:r>
                  <w:r>
                    <w:t>.792</w:t>
                  </w:r>
                </w:p>
              </w:tc>
              <w:tc>
                <w:tcPr>
                  <w:tcW w:w="992" w:type="dxa"/>
                  <w:shd w:val="clear" w:color="auto" w:fill="auto"/>
                  <w:vAlign w:val="center"/>
                </w:tcPr>
                <w:p w14:paraId="620B3FD6">
                  <w:pPr>
                    <w:pStyle w:val="68"/>
                    <w:spacing w:line="240" w:lineRule="auto"/>
                  </w:pPr>
                  <w:r>
                    <w:rPr>
                      <w:rFonts w:hint="eastAsia"/>
                    </w:rPr>
                    <w:t>+</w:t>
                  </w:r>
                  <w:r>
                    <w:t>0.466</w:t>
                  </w:r>
                </w:p>
              </w:tc>
              <w:tc>
                <w:tcPr>
                  <w:tcW w:w="992" w:type="dxa"/>
                  <w:vAlign w:val="center"/>
                </w:tcPr>
                <w:p w14:paraId="03EA6933">
                  <w:pPr>
                    <w:pStyle w:val="68"/>
                    <w:spacing w:line="240" w:lineRule="auto"/>
                  </w:pPr>
                  <w:r>
                    <w:rPr>
                      <w:rFonts w:hint="eastAsia"/>
                    </w:rPr>
                    <w:t>+</w:t>
                  </w:r>
                  <w:r>
                    <w:t>0.466</w:t>
                  </w:r>
                </w:p>
              </w:tc>
            </w:tr>
            <w:tr w14:paraId="4575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2B301AC4">
                  <w:pPr>
                    <w:widowControl/>
                    <w:spacing w:line="240" w:lineRule="atLeast"/>
                    <w:jc w:val="center"/>
                    <w:rPr>
                      <w:rFonts w:eastAsia="仿宋"/>
                      <w:szCs w:val="21"/>
                    </w:rPr>
                  </w:pPr>
                </w:p>
              </w:tc>
              <w:tc>
                <w:tcPr>
                  <w:tcW w:w="683" w:type="dxa"/>
                  <w:vMerge w:val="continue"/>
                  <w:shd w:val="clear" w:color="auto" w:fill="auto"/>
                  <w:vAlign w:val="center"/>
                </w:tcPr>
                <w:p w14:paraId="4D72EB59">
                  <w:pPr>
                    <w:widowControl/>
                    <w:spacing w:line="240" w:lineRule="atLeast"/>
                    <w:jc w:val="center"/>
                    <w:rPr>
                      <w:rFonts w:eastAsia="仿宋"/>
                      <w:kern w:val="0"/>
                      <w:szCs w:val="21"/>
                    </w:rPr>
                  </w:pPr>
                </w:p>
              </w:tc>
              <w:tc>
                <w:tcPr>
                  <w:tcW w:w="1192" w:type="dxa"/>
                  <w:shd w:val="clear" w:color="auto" w:fill="auto"/>
                  <w:vAlign w:val="center"/>
                </w:tcPr>
                <w:p w14:paraId="36BA4070">
                  <w:pPr>
                    <w:pStyle w:val="68"/>
                    <w:spacing w:line="240" w:lineRule="auto"/>
                  </w:pPr>
                  <w:r>
                    <w:rPr>
                      <w:rFonts w:hint="eastAsia"/>
                    </w:rPr>
                    <w:t>N</w:t>
                  </w:r>
                  <w:r>
                    <w:t>O</w:t>
                  </w:r>
                  <w:r>
                    <w:rPr>
                      <w:rFonts w:hint="eastAsia"/>
                    </w:rPr>
                    <w:t>x</w:t>
                  </w:r>
                </w:p>
              </w:tc>
              <w:tc>
                <w:tcPr>
                  <w:tcW w:w="1033" w:type="dxa"/>
                  <w:vAlign w:val="center"/>
                </w:tcPr>
                <w:p w14:paraId="495F1589">
                  <w:pPr>
                    <w:pStyle w:val="68"/>
                    <w:spacing w:line="240" w:lineRule="auto"/>
                  </w:pPr>
                  <w:r>
                    <w:rPr>
                      <w:rFonts w:hint="eastAsia"/>
                    </w:rPr>
                    <w:t>0.979</w:t>
                  </w:r>
                </w:p>
              </w:tc>
              <w:tc>
                <w:tcPr>
                  <w:tcW w:w="850" w:type="dxa"/>
                  <w:vAlign w:val="center"/>
                </w:tcPr>
                <w:p w14:paraId="3F00D751">
                  <w:pPr>
                    <w:pStyle w:val="68"/>
                    <w:spacing w:line="240" w:lineRule="auto"/>
                  </w:pPr>
                  <w:r>
                    <w:rPr>
                      <w:rFonts w:hint="eastAsia"/>
                    </w:rPr>
                    <w:t>0.979</w:t>
                  </w:r>
                </w:p>
              </w:tc>
              <w:tc>
                <w:tcPr>
                  <w:tcW w:w="984" w:type="dxa"/>
                  <w:vAlign w:val="center"/>
                </w:tcPr>
                <w:p w14:paraId="1C8944CF">
                  <w:pPr>
                    <w:pStyle w:val="68"/>
                    <w:spacing w:line="240" w:lineRule="auto"/>
                  </w:pPr>
                  <w:r>
                    <w:rPr>
                      <w:rFonts w:hint="eastAsia"/>
                    </w:rPr>
                    <w:t>2</w:t>
                  </w:r>
                  <w:r>
                    <w:t>.07</w:t>
                  </w:r>
                </w:p>
              </w:tc>
              <w:tc>
                <w:tcPr>
                  <w:tcW w:w="916" w:type="dxa"/>
                  <w:vAlign w:val="center"/>
                </w:tcPr>
                <w:p w14:paraId="046A7A9B">
                  <w:pPr>
                    <w:widowControl/>
                    <w:jc w:val="center"/>
                    <w:textAlignment w:val="center"/>
                    <w:rPr>
                      <w:szCs w:val="21"/>
                    </w:rPr>
                  </w:pPr>
                  <w:r>
                    <w:rPr>
                      <w:rFonts w:hint="eastAsia"/>
                      <w:szCs w:val="21"/>
                    </w:rPr>
                    <w:t>0</w:t>
                  </w:r>
                </w:p>
              </w:tc>
              <w:tc>
                <w:tcPr>
                  <w:tcW w:w="850" w:type="dxa"/>
                  <w:vAlign w:val="center"/>
                </w:tcPr>
                <w:p w14:paraId="48BD1CD7">
                  <w:pPr>
                    <w:pStyle w:val="68"/>
                    <w:spacing w:line="240" w:lineRule="auto"/>
                  </w:pPr>
                  <w:r>
                    <w:rPr>
                      <w:rFonts w:hint="eastAsia"/>
                    </w:rPr>
                    <w:t>2</w:t>
                  </w:r>
                  <w:r>
                    <w:t>.07</w:t>
                  </w:r>
                </w:p>
              </w:tc>
              <w:tc>
                <w:tcPr>
                  <w:tcW w:w="1033" w:type="dxa"/>
                  <w:shd w:val="clear" w:color="auto" w:fill="auto"/>
                  <w:vAlign w:val="center"/>
                </w:tcPr>
                <w:p w14:paraId="15A28DA9">
                  <w:pPr>
                    <w:pStyle w:val="68"/>
                    <w:spacing w:line="240" w:lineRule="auto"/>
                  </w:pPr>
                  <w:r>
                    <w:rPr>
                      <w:rFonts w:hint="eastAsia"/>
                    </w:rPr>
                    <w:t>0.979</w:t>
                  </w:r>
                </w:p>
              </w:tc>
              <w:tc>
                <w:tcPr>
                  <w:tcW w:w="851" w:type="dxa"/>
                  <w:shd w:val="clear" w:color="auto" w:fill="auto"/>
                  <w:vAlign w:val="center"/>
                </w:tcPr>
                <w:p w14:paraId="5E15236D">
                  <w:pPr>
                    <w:pStyle w:val="68"/>
                    <w:spacing w:line="240" w:lineRule="auto"/>
                  </w:pPr>
                  <w:r>
                    <w:rPr>
                      <w:rFonts w:hint="eastAsia"/>
                    </w:rPr>
                    <w:t>2</w:t>
                  </w:r>
                  <w:r>
                    <w:t>.07</w:t>
                  </w:r>
                </w:p>
              </w:tc>
              <w:tc>
                <w:tcPr>
                  <w:tcW w:w="989" w:type="dxa"/>
                  <w:shd w:val="clear" w:color="auto" w:fill="auto"/>
                  <w:vAlign w:val="center"/>
                </w:tcPr>
                <w:p w14:paraId="7CA29397">
                  <w:pPr>
                    <w:pStyle w:val="68"/>
                    <w:spacing w:line="240" w:lineRule="auto"/>
                  </w:pPr>
                  <w:r>
                    <w:rPr>
                      <w:rFonts w:hint="eastAsia"/>
                    </w:rPr>
                    <w:t>2</w:t>
                  </w:r>
                  <w:r>
                    <w:t>.07</w:t>
                  </w:r>
                </w:p>
              </w:tc>
              <w:tc>
                <w:tcPr>
                  <w:tcW w:w="992" w:type="dxa"/>
                  <w:shd w:val="clear" w:color="auto" w:fill="auto"/>
                  <w:vAlign w:val="center"/>
                </w:tcPr>
                <w:p w14:paraId="5D70DD88">
                  <w:pPr>
                    <w:pStyle w:val="68"/>
                    <w:spacing w:line="240" w:lineRule="auto"/>
                  </w:pPr>
                  <w:r>
                    <w:rPr>
                      <w:rFonts w:hint="eastAsia"/>
                    </w:rPr>
                    <w:t>+</w:t>
                  </w:r>
                  <w:r>
                    <w:t>1.091</w:t>
                  </w:r>
                </w:p>
              </w:tc>
              <w:tc>
                <w:tcPr>
                  <w:tcW w:w="992" w:type="dxa"/>
                  <w:vAlign w:val="center"/>
                </w:tcPr>
                <w:p w14:paraId="34AC409B">
                  <w:pPr>
                    <w:pStyle w:val="68"/>
                    <w:spacing w:line="240" w:lineRule="auto"/>
                  </w:pPr>
                  <w:r>
                    <w:rPr>
                      <w:rFonts w:hint="eastAsia"/>
                    </w:rPr>
                    <w:t>+</w:t>
                  </w:r>
                  <w:r>
                    <w:t>1.091</w:t>
                  </w:r>
                </w:p>
              </w:tc>
            </w:tr>
            <w:tr w14:paraId="6615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78781D5F">
                  <w:pPr>
                    <w:widowControl/>
                    <w:spacing w:line="240" w:lineRule="atLeast"/>
                    <w:jc w:val="center"/>
                    <w:rPr>
                      <w:rFonts w:eastAsia="仿宋"/>
                      <w:szCs w:val="21"/>
                    </w:rPr>
                  </w:pPr>
                </w:p>
              </w:tc>
              <w:tc>
                <w:tcPr>
                  <w:tcW w:w="683" w:type="dxa"/>
                  <w:vMerge w:val="continue"/>
                  <w:shd w:val="clear" w:color="auto" w:fill="auto"/>
                  <w:vAlign w:val="center"/>
                </w:tcPr>
                <w:p w14:paraId="7A85CAC3">
                  <w:pPr>
                    <w:widowControl/>
                    <w:spacing w:line="240" w:lineRule="atLeast"/>
                    <w:jc w:val="center"/>
                    <w:rPr>
                      <w:rFonts w:eastAsia="仿宋"/>
                      <w:kern w:val="0"/>
                      <w:szCs w:val="21"/>
                    </w:rPr>
                  </w:pPr>
                </w:p>
              </w:tc>
              <w:tc>
                <w:tcPr>
                  <w:tcW w:w="1192" w:type="dxa"/>
                  <w:shd w:val="clear" w:color="auto" w:fill="auto"/>
                  <w:vAlign w:val="center"/>
                </w:tcPr>
                <w:p w14:paraId="1A66F5B1">
                  <w:pPr>
                    <w:pStyle w:val="68"/>
                    <w:spacing w:line="240" w:lineRule="auto"/>
                  </w:pPr>
                  <w:r>
                    <w:rPr>
                      <w:rFonts w:hint="eastAsia"/>
                    </w:rPr>
                    <w:t>氟化物</w:t>
                  </w:r>
                </w:p>
              </w:tc>
              <w:tc>
                <w:tcPr>
                  <w:tcW w:w="1033" w:type="dxa"/>
                  <w:vAlign w:val="center"/>
                </w:tcPr>
                <w:p w14:paraId="7B790A6C">
                  <w:pPr>
                    <w:pStyle w:val="68"/>
                    <w:spacing w:line="240" w:lineRule="auto"/>
                  </w:pPr>
                  <w:r>
                    <w:t>0</w:t>
                  </w:r>
                </w:p>
              </w:tc>
              <w:tc>
                <w:tcPr>
                  <w:tcW w:w="850" w:type="dxa"/>
                  <w:vAlign w:val="center"/>
                </w:tcPr>
                <w:p w14:paraId="26319131">
                  <w:pPr>
                    <w:pStyle w:val="68"/>
                    <w:spacing w:line="240" w:lineRule="auto"/>
                  </w:pPr>
                  <w:r>
                    <w:t>0</w:t>
                  </w:r>
                </w:p>
              </w:tc>
              <w:tc>
                <w:tcPr>
                  <w:tcW w:w="984" w:type="dxa"/>
                  <w:vAlign w:val="center"/>
                </w:tcPr>
                <w:p w14:paraId="4E386EAA">
                  <w:pPr>
                    <w:widowControl/>
                    <w:jc w:val="center"/>
                    <w:textAlignment w:val="center"/>
                    <w:rPr>
                      <w:szCs w:val="21"/>
                    </w:rPr>
                  </w:pPr>
                  <w:r>
                    <w:rPr>
                      <w:rFonts w:hint="eastAsia"/>
                      <w:szCs w:val="21"/>
                    </w:rPr>
                    <w:t>13.19</w:t>
                  </w:r>
                </w:p>
              </w:tc>
              <w:tc>
                <w:tcPr>
                  <w:tcW w:w="916" w:type="dxa"/>
                  <w:vAlign w:val="center"/>
                </w:tcPr>
                <w:p w14:paraId="22F1FF42">
                  <w:pPr>
                    <w:widowControl/>
                    <w:jc w:val="center"/>
                    <w:textAlignment w:val="center"/>
                    <w:rPr>
                      <w:szCs w:val="21"/>
                    </w:rPr>
                  </w:pPr>
                  <w:r>
                    <w:rPr>
                      <w:rFonts w:hint="eastAsia"/>
                      <w:szCs w:val="21"/>
                    </w:rPr>
                    <w:t>13.06</w:t>
                  </w:r>
                </w:p>
              </w:tc>
              <w:tc>
                <w:tcPr>
                  <w:tcW w:w="850" w:type="dxa"/>
                  <w:vAlign w:val="center"/>
                </w:tcPr>
                <w:p w14:paraId="42F69156">
                  <w:pPr>
                    <w:widowControl/>
                    <w:jc w:val="center"/>
                    <w:textAlignment w:val="center"/>
                    <w:rPr>
                      <w:szCs w:val="21"/>
                    </w:rPr>
                  </w:pPr>
                  <w:r>
                    <w:rPr>
                      <w:rFonts w:hint="eastAsia"/>
                      <w:szCs w:val="21"/>
                    </w:rPr>
                    <w:t>0.13</w:t>
                  </w:r>
                </w:p>
              </w:tc>
              <w:tc>
                <w:tcPr>
                  <w:tcW w:w="1033" w:type="dxa"/>
                  <w:shd w:val="clear" w:color="auto" w:fill="auto"/>
                  <w:vAlign w:val="center"/>
                </w:tcPr>
                <w:p w14:paraId="5269D81D">
                  <w:pPr>
                    <w:pStyle w:val="68"/>
                    <w:spacing w:line="240" w:lineRule="auto"/>
                  </w:pPr>
                  <w:r>
                    <w:t>0</w:t>
                  </w:r>
                </w:p>
              </w:tc>
              <w:tc>
                <w:tcPr>
                  <w:tcW w:w="851" w:type="dxa"/>
                  <w:shd w:val="clear" w:color="auto" w:fill="auto"/>
                  <w:vAlign w:val="center"/>
                </w:tcPr>
                <w:p w14:paraId="75DE5D34">
                  <w:pPr>
                    <w:widowControl/>
                    <w:jc w:val="center"/>
                    <w:textAlignment w:val="center"/>
                    <w:rPr>
                      <w:szCs w:val="21"/>
                    </w:rPr>
                  </w:pPr>
                  <w:r>
                    <w:rPr>
                      <w:rFonts w:hint="eastAsia"/>
                      <w:szCs w:val="21"/>
                    </w:rPr>
                    <w:t>0.13</w:t>
                  </w:r>
                </w:p>
              </w:tc>
              <w:tc>
                <w:tcPr>
                  <w:tcW w:w="989" w:type="dxa"/>
                  <w:shd w:val="clear" w:color="auto" w:fill="auto"/>
                  <w:vAlign w:val="center"/>
                </w:tcPr>
                <w:p w14:paraId="2D071512">
                  <w:pPr>
                    <w:widowControl/>
                    <w:jc w:val="center"/>
                    <w:textAlignment w:val="center"/>
                    <w:rPr>
                      <w:szCs w:val="21"/>
                    </w:rPr>
                  </w:pPr>
                  <w:r>
                    <w:rPr>
                      <w:rFonts w:hint="eastAsia"/>
                      <w:szCs w:val="21"/>
                    </w:rPr>
                    <w:t>0.13</w:t>
                  </w:r>
                </w:p>
              </w:tc>
              <w:tc>
                <w:tcPr>
                  <w:tcW w:w="992" w:type="dxa"/>
                  <w:shd w:val="clear" w:color="auto" w:fill="auto"/>
                  <w:vAlign w:val="center"/>
                </w:tcPr>
                <w:p w14:paraId="77151360">
                  <w:pPr>
                    <w:pStyle w:val="68"/>
                    <w:spacing w:line="240" w:lineRule="auto"/>
                  </w:pPr>
                  <w:r>
                    <w:t>+</w:t>
                  </w:r>
                  <w:r>
                    <w:rPr>
                      <w:rFonts w:hint="eastAsia"/>
                    </w:rPr>
                    <w:t>0.13</w:t>
                  </w:r>
                </w:p>
              </w:tc>
              <w:tc>
                <w:tcPr>
                  <w:tcW w:w="992" w:type="dxa"/>
                  <w:vAlign w:val="center"/>
                </w:tcPr>
                <w:p w14:paraId="6DF1DD9B">
                  <w:pPr>
                    <w:pStyle w:val="68"/>
                    <w:spacing w:line="240" w:lineRule="auto"/>
                  </w:pPr>
                  <w:r>
                    <w:t>+</w:t>
                  </w:r>
                  <w:r>
                    <w:rPr>
                      <w:rFonts w:hint="eastAsia"/>
                    </w:rPr>
                    <w:t>0.13</w:t>
                  </w:r>
                </w:p>
              </w:tc>
            </w:tr>
            <w:tr w14:paraId="2D72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7AEAFDDC">
                  <w:pPr>
                    <w:widowControl/>
                    <w:spacing w:line="240" w:lineRule="atLeast"/>
                    <w:jc w:val="center"/>
                    <w:rPr>
                      <w:rFonts w:eastAsia="仿宋"/>
                      <w:szCs w:val="21"/>
                    </w:rPr>
                  </w:pPr>
                </w:p>
              </w:tc>
              <w:tc>
                <w:tcPr>
                  <w:tcW w:w="683" w:type="dxa"/>
                  <w:vMerge w:val="restart"/>
                  <w:shd w:val="clear" w:color="auto" w:fill="auto"/>
                  <w:vAlign w:val="center"/>
                </w:tcPr>
                <w:p w14:paraId="792A8708">
                  <w:pPr>
                    <w:widowControl/>
                    <w:spacing w:line="240" w:lineRule="atLeast"/>
                    <w:jc w:val="center"/>
                    <w:rPr>
                      <w:rFonts w:eastAsia="仿宋"/>
                      <w:kern w:val="0"/>
                      <w:szCs w:val="21"/>
                    </w:rPr>
                  </w:pPr>
                  <w:r>
                    <w:rPr>
                      <w:rFonts w:hint="eastAsia" w:eastAsia="仿宋"/>
                      <w:kern w:val="0"/>
                      <w:szCs w:val="21"/>
                    </w:rPr>
                    <w:t>无</w:t>
                  </w:r>
                  <w:r>
                    <w:rPr>
                      <w:rFonts w:eastAsia="仿宋"/>
                      <w:kern w:val="0"/>
                      <w:szCs w:val="21"/>
                    </w:rPr>
                    <w:t>组织废气</w:t>
                  </w:r>
                </w:p>
              </w:tc>
              <w:tc>
                <w:tcPr>
                  <w:tcW w:w="1192" w:type="dxa"/>
                  <w:shd w:val="clear" w:color="auto" w:fill="auto"/>
                  <w:vAlign w:val="center"/>
                </w:tcPr>
                <w:p w14:paraId="5EAD8342">
                  <w:pPr>
                    <w:pStyle w:val="68"/>
                    <w:spacing w:line="240" w:lineRule="auto"/>
                  </w:pPr>
                  <w:r>
                    <w:rPr>
                      <w:rFonts w:hint="eastAsia"/>
                    </w:rPr>
                    <w:t>颗粒物</w:t>
                  </w:r>
                </w:p>
              </w:tc>
              <w:tc>
                <w:tcPr>
                  <w:tcW w:w="1033" w:type="dxa"/>
                  <w:vAlign w:val="center"/>
                </w:tcPr>
                <w:p w14:paraId="363C5B5B">
                  <w:pPr>
                    <w:pStyle w:val="68"/>
                    <w:spacing w:line="240" w:lineRule="auto"/>
                  </w:pPr>
                  <w:r>
                    <w:rPr>
                      <w:rFonts w:hint="eastAsia"/>
                    </w:rPr>
                    <w:t>1</w:t>
                  </w:r>
                  <w:r>
                    <w:t>.6995</w:t>
                  </w:r>
                </w:p>
              </w:tc>
              <w:tc>
                <w:tcPr>
                  <w:tcW w:w="850" w:type="dxa"/>
                  <w:vAlign w:val="center"/>
                </w:tcPr>
                <w:p w14:paraId="3B5F0FBF">
                  <w:pPr>
                    <w:pStyle w:val="68"/>
                    <w:spacing w:line="240" w:lineRule="auto"/>
                  </w:pPr>
                  <w:r>
                    <w:rPr>
                      <w:rFonts w:hint="eastAsia"/>
                    </w:rPr>
                    <w:t>2</w:t>
                  </w:r>
                  <w:r>
                    <w:t>.048</w:t>
                  </w:r>
                </w:p>
              </w:tc>
              <w:tc>
                <w:tcPr>
                  <w:tcW w:w="984" w:type="dxa"/>
                  <w:vAlign w:val="center"/>
                </w:tcPr>
                <w:p w14:paraId="02E796C6">
                  <w:pPr>
                    <w:widowControl/>
                    <w:jc w:val="center"/>
                    <w:textAlignment w:val="center"/>
                    <w:rPr>
                      <w:szCs w:val="21"/>
                    </w:rPr>
                  </w:pPr>
                  <w:r>
                    <w:rPr>
                      <w:rFonts w:hint="eastAsia"/>
                      <w:szCs w:val="21"/>
                    </w:rPr>
                    <w:t>2.491</w:t>
                  </w:r>
                </w:p>
              </w:tc>
              <w:tc>
                <w:tcPr>
                  <w:tcW w:w="916" w:type="dxa"/>
                  <w:vAlign w:val="center"/>
                </w:tcPr>
                <w:p w14:paraId="1A028342">
                  <w:pPr>
                    <w:widowControl/>
                    <w:jc w:val="center"/>
                    <w:textAlignment w:val="center"/>
                    <w:rPr>
                      <w:szCs w:val="21"/>
                    </w:rPr>
                  </w:pPr>
                  <w:r>
                    <w:rPr>
                      <w:rFonts w:hint="eastAsia"/>
                      <w:szCs w:val="21"/>
                    </w:rPr>
                    <w:t>2.0889</w:t>
                  </w:r>
                </w:p>
              </w:tc>
              <w:tc>
                <w:tcPr>
                  <w:tcW w:w="850" w:type="dxa"/>
                  <w:vAlign w:val="center"/>
                </w:tcPr>
                <w:p w14:paraId="7C805BAB">
                  <w:pPr>
                    <w:widowControl/>
                    <w:jc w:val="center"/>
                    <w:textAlignment w:val="center"/>
                    <w:rPr>
                      <w:szCs w:val="21"/>
                    </w:rPr>
                  </w:pPr>
                  <w:r>
                    <w:rPr>
                      <w:rFonts w:hint="eastAsia"/>
                      <w:szCs w:val="21"/>
                    </w:rPr>
                    <w:t>0.4021</w:t>
                  </w:r>
                </w:p>
              </w:tc>
              <w:tc>
                <w:tcPr>
                  <w:tcW w:w="1033" w:type="dxa"/>
                  <w:shd w:val="clear" w:color="auto" w:fill="auto"/>
                  <w:vAlign w:val="center"/>
                </w:tcPr>
                <w:p w14:paraId="712AFF60">
                  <w:pPr>
                    <w:pStyle w:val="68"/>
                    <w:spacing w:line="240" w:lineRule="auto"/>
                  </w:pPr>
                  <w:r>
                    <w:rPr>
                      <w:rFonts w:hint="eastAsia"/>
                    </w:rPr>
                    <w:t>2.048</w:t>
                  </w:r>
                </w:p>
              </w:tc>
              <w:tc>
                <w:tcPr>
                  <w:tcW w:w="851" w:type="dxa"/>
                  <w:shd w:val="clear" w:color="auto" w:fill="auto"/>
                  <w:vAlign w:val="center"/>
                </w:tcPr>
                <w:p w14:paraId="31571153">
                  <w:pPr>
                    <w:widowControl/>
                    <w:jc w:val="center"/>
                    <w:textAlignment w:val="center"/>
                    <w:rPr>
                      <w:szCs w:val="21"/>
                    </w:rPr>
                  </w:pPr>
                  <w:r>
                    <w:rPr>
                      <w:rFonts w:hint="eastAsia"/>
                      <w:szCs w:val="21"/>
                    </w:rPr>
                    <w:t>0.4021</w:t>
                  </w:r>
                </w:p>
              </w:tc>
              <w:tc>
                <w:tcPr>
                  <w:tcW w:w="989" w:type="dxa"/>
                  <w:shd w:val="clear" w:color="auto" w:fill="auto"/>
                  <w:vAlign w:val="center"/>
                </w:tcPr>
                <w:p w14:paraId="0257ED57">
                  <w:pPr>
                    <w:widowControl/>
                    <w:jc w:val="center"/>
                    <w:textAlignment w:val="center"/>
                    <w:rPr>
                      <w:szCs w:val="21"/>
                    </w:rPr>
                  </w:pPr>
                  <w:r>
                    <w:rPr>
                      <w:rFonts w:hint="eastAsia"/>
                      <w:szCs w:val="21"/>
                    </w:rPr>
                    <w:t>0.4021</w:t>
                  </w:r>
                </w:p>
              </w:tc>
              <w:tc>
                <w:tcPr>
                  <w:tcW w:w="992" w:type="dxa"/>
                  <w:shd w:val="clear" w:color="auto" w:fill="auto"/>
                  <w:vAlign w:val="center"/>
                </w:tcPr>
                <w:p w14:paraId="6CE8D9E9">
                  <w:pPr>
                    <w:pStyle w:val="68"/>
                    <w:spacing w:line="240" w:lineRule="auto"/>
                  </w:pPr>
                  <w:r>
                    <w:rPr>
                      <w:rFonts w:hint="eastAsia"/>
                    </w:rPr>
                    <w:t>-1.6459</w:t>
                  </w:r>
                </w:p>
              </w:tc>
              <w:tc>
                <w:tcPr>
                  <w:tcW w:w="992" w:type="dxa"/>
                  <w:vAlign w:val="center"/>
                </w:tcPr>
                <w:p w14:paraId="051A3769">
                  <w:pPr>
                    <w:pStyle w:val="68"/>
                    <w:spacing w:line="240" w:lineRule="auto"/>
                  </w:pPr>
                  <w:r>
                    <w:rPr>
                      <w:rFonts w:hint="eastAsia"/>
                    </w:rPr>
                    <w:t>-1.6459</w:t>
                  </w:r>
                </w:p>
              </w:tc>
            </w:tr>
            <w:tr w14:paraId="298C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631B205D">
                  <w:pPr>
                    <w:widowControl/>
                    <w:spacing w:line="240" w:lineRule="atLeast"/>
                    <w:jc w:val="center"/>
                    <w:rPr>
                      <w:rFonts w:eastAsia="仿宋"/>
                      <w:szCs w:val="21"/>
                    </w:rPr>
                  </w:pPr>
                </w:p>
              </w:tc>
              <w:tc>
                <w:tcPr>
                  <w:tcW w:w="683" w:type="dxa"/>
                  <w:vMerge w:val="continue"/>
                  <w:shd w:val="clear" w:color="auto" w:fill="auto"/>
                  <w:vAlign w:val="center"/>
                </w:tcPr>
                <w:p w14:paraId="73DFCB70">
                  <w:pPr>
                    <w:widowControl/>
                    <w:spacing w:line="240" w:lineRule="atLeast"/>
                    <w:jc w:val="center"/>
                    <w:rPr>
                      <w:rFonts w:eastAsia="仿宋"/>
                      <w:kern w:val="0"/>
                      <w:szCs w:val="21"/>
                    </w:rPr>
                  </w:pPr>
                </w:p>
              </w:tc>
              <w:tc>
                <w:tcPr>
                  <w:tcW w:w="1192" w:type="dxa"/>
                  <w:shd w:val="clear" w:color="auto" w:fill="auto"/>
                  <w:vAlign w:val="center"/>
                </w:tcPr>
                <w:p w14:paraId="02B58462">
                  <w:pPr>
                    <w:pStyle w:val="68"/>
                    <w:spacing w:line="240" w:lineRule="auto"/>
                    <w:rPr>
                      <w:kern w:val="0"/>
                    </w:rPr>
                  </w:pPr>
                  <w:r>
                    <w:rPr>
                      <w:rFonts w:hint="eastAsia"/>
                    </w:rPr>
                    <w:t>氟化物</w:t>
                  </w:r>
                </w:p>
              </w:tc>
              <w:tc>
                <w:tcPr>
                  <w:tcW w:w="1033" w:type="dxa"/>
                  <w:vAlign w:val="center"/>
                </w:tcPr>
                <w:p w14:paraId="2F9AFC49">
                  <w:pPr>
                    <w:pStyle w:val="68"/>
                    <w:spacing w:line="240" w:lineRule="auto"/>
                  </w:pPr>
                  <w:r>
                    <w:rPr>
                      <w:rFonts w:hint="eastAsia"/>
                    </w:rPr>
                    <w:t>0</w:t>
                  </w:r>
                </w:p>
              </w:tc>
              <w:tc>
                <w:tcPr>
                  <w:tcW w:w="850" w:type="dxa"/>
                  <w:vAlign w:val="center"/>
                </w:tcPr>
                <w:p w14:paraId="5B6284F2">
                  <w:pPr>
                    <w:pStyle w:val="68"/>
                    <w:spacing w:line="240" w:lineRule="auto"/>
                  </w:pPr>
                  <w:r>
                    <w:rPr>
                      <w:rFonts w:hint="eastAsia"/>
                    </w:rPr>
                    <w:t>0</w:t>
                  </w:r>
                </w:p>
              </w:tc>
              <w:tc>
                <w:tcPr>
                  <w:tcW w:w="984" w:type="dxa"/>
                  <w:vAlign w:val="center"/>
                </w:tcPr>
                <w:p w14:paraId="45857717">
                  <w:pPr>
                    <w:jc w:val="center"/>
                    <w:rPr>
                      <w:rFonts w:eastAsia="仿宋"/>
                      <w:szCs w:val="21"/>
                    </w:rPr>
                  </w:pPr>
                  <w:r>
                    <w:rPr>
                      <w:rFonts w:hint="eastAsia" w:eastAsia="仿宋"/>
                      <w:szCs w:val="21"/>
                    </w:rPr>
                    <w:t>0.7</w:t>
                  </w:r>
                </w:p>
              </w:tc>
              <w:tc>
                <w:tcPr>
                  <w:tcW w:w="916" w:type="dxa"/>
                  <w:vAlign w:val="center"/>
                </w:tcPr>
                <w:p w14:paraId="1074BDD7">
                  <w:pPr>
                    <w:jc w:val="center"/>
                    <w:rPr>
                      <w:rFonts w:eastAsia="仿宋"/>
                      <w:szCs w:val="21"/>
                    </w:rPr>
                  </w:pPr>
                  <w:r>
                    <w:rPr>
                      <w:rFonts w:hint="eastAsia" w:eastAsia="仿宋"/>
                      <w:szCs w:val="21"/>
                    </w:rPr>
                    <w:t>0.613</w:t>
                  </w:r>
                </w:p>
              </w:tc>
              <w:tc>
                <w:tcPr>
                  <w:tcW w:w="850" w:type="dxa"/>
                  <w:vAlign w:val="center"/>
                </w:tcPr>
                <w:p w14:paraId="080E1846">
                  <w:pPr>
                    <w:jc w:val="center"/>
                    <w:rPr>
                      <w:rFonts w:eastAsia="仿宋"/>
                      <w:szCs w:val="21"/>
                    </w:rPr>
                  </w:pPr>
                  <w:r>
                    <w:rPr>
                      <w:rFonts w:hint="eastAsia" w:eastAsia="仿宋"/>
                      <w:szCs w:val="21"/>
                    </w:rPr>
                    <w:t>0.087</w:t>
                  </w:r>
                </w:p>
              </w:tc>
              <w:tc>
                <w:tcPr>
                  <w:tcW w:w="1033" w:type="dxa"/>
                  <w:shd w:val="clear" w:color="auto" w:fill="auto"/>
                  <w:vAlign w:val="center"/>
                </w:tcPr>
                <w:p w14:paraId="072B4019">
                  <w:pPr>
                    <w:pStyle w:val="68"/>
                    <w:spacing w:line="240" w:lineRule="auto"/>
                  </w:pPr>
                  <w:r>
                    <w:rPr>
                      <w:rFonts w:hint="eastAsia"/>
                    </w:rPr>
                    <w:t>0</w:t>
                  </w:r>
                </w:p>
              </w:tc>
              <w:tc>
                <w:tcPr>
                  <w:tcW w:w="851" w:type="dxa"/>
                  <w:shd w:val="clear" w:color="auto" w:fill="auto"/>
                  <w:vAlign w:val="center"/>
                </w:tcPr>
                <w:p w14:paraId="1E3FFC1B">
                  <w:pPr>
                    <w:jc w:val="center"/>
                    <w:rPr>
                      <w:rFonts w:eastAsia="仿宋"/>
                      <w:szCs w:val="21"/>
                    </w:rPr>
                  </w:pPr>
                  <w:r>
                    <w:rPr>
                      <w:rFonts w:hint="eastAsia" w:eastAsia="仿宋"/>
                      <w:szCs w:val="21"/>
                    </w:rPr>
                    <w:t>0.087</w:t>
                  </w:r>
                </w:p>
              </w:tc>
              <w:tc>
                <w:tcPr>
                  <w:tcW w:w="989" w:type="dxa"/>
                  <w:shd w:val="clear" w:color="auto" w:fill="auto"/>
                  <w:vAlign w:val="center"/>
                </w:tcPr>
                <w:p w14:paraId="280D2124">
                  <w:pPr>
                    <w:jc w:val="center"/>
                    <w:rPr>
                      <w:rFonts w:eastAsia="仿宋"/>
                      <w:szCs w:val="21"/>
                    </w:rPr>
                  </w:pPr>
                  <w:r>
                    <w:rPr>
                      <w:rFonts w:hint="eastAsia" w:eastAsia="仿宋"/>
                      <w:szCs w:val="21"/>
                    </w:rPr>
                    <w:t>0.087</w:t>
                  </w:r>
                </w:p>
              </w:tc>
              <w:tc>
                <w:tcPr>
                  <w:tcW w:w="992" w:type="dxa"/>
                  <w:shd w:val="clear" w:color="auto" w:fill="auto"/>
                  <w:vAlign w:val="center"/>
                </w:tcPr>
                <w:p w14:paraId="377B33DF">
                  <w:pPr>
                    <w:pStyle w:val="68"/>
                    <w:spacing w:line="240" w:lineRule="auto"/>
                  </w:pPr>
                  <w:r>
                    <w:t>+</w:t>
                  </w:r>
                  <w:r>
                    <w:rPr>
                      <w:rFonts w:hint="eastAsia"/>
                    </w:rPr>
                    <w:t>0.087</w:t>
                  </w:r>
                </w:p>
              </w:tc>
              <w:tc>
                <w:tcPr>
                  <w:tcW w:w="992" w:type="dxa"/>
                  <w:vAlign w:val="center"/>
                </w:tcPr>
                <w:p w14:paraId="273407F5">
                  <w:pPr>
                    <w:pStyle w:val="68"/>
                    <w:spacing w:line="240" w:lineRule="auto"/>
                  </w:pPr>
                  <w:r>
                    <w:t>+</w:t>
                  </w:r>
                  <w:r>
                    <w:rPr>
                      <w:rFonts w:hint="eastAsia"/>
                    </w:rPr>
                    <w:t>0.087</w:t>
                  </w:r>
                </w:p>
              </w:tc>
            </w:tr>
            <w:tr w14:paraId="4506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restart"/>
                  <w:shd w:val="clear" w:color="auto" w:fill="auto"/>
                  <w:vAlign w:val="center"/>
                </w:tcPr>
                <w:p w14:paraId="373AEA99">
                  <w:pPr>
                    <w:widowControl/>
                    <w:spacing w:line="240" w:lineRule="atLeast"/>
                    <w:jc w:val="center"/>
                    <w:rPr>
                      <w:rFonts w:eastAsia="仿宋"/>
                      <w:szCs w:val="21"/>
                    </w:rPr>
                  </w:pPr>
                  <w:r>
                    <w:rPr>
                      <w:rFonts w:eastAsia="仿宋"/>
                      <w:szCs w:val="21"/>
                    </w:rPr>
                    <w:t>固体废物</w:t>
                  </w:r>
                </w:p>
              </w:tc>
              <w:tc>
                <w:tcPr>
                  <w:tcW w:w="1875" w:type="dxa"/>
                  <w:gridSpan w:val="2"/>
                  <w:shd w:val="clear" w:color="auto" w:fill="auto"/>
                  <w:vAlign w:val="center"/>
                </w:tcPr>
                <w:p w14:paraId="632131C4">
                  <w:pPr>
                    <w:widowControl/>
                    <w:jc w:val="center"/>
                    <w:rPr>
                      <w:rFonts w:eastAsia="仿宋"/>
                      <w:kern w:val="0"/>
                      <w:szCs w:val="21"/>
                    </w:rPr>
                  </w:pPr>
                  <w:r>
                    <w:rPr>
                      <w:rFonts w:eastAsia="仿宋"/>
                      <w:kern w:val="0"/>
                      <w:szCs w:val="21"/>
                    </w:rPr>
                    <w:t>生活垃圾</w:t>
                  </w:r>
                </w:p>
              </w:tc>
              <w:tc>
                <w:tcPr>
                  <w:tcW w:w="1033" w:type="dxa"/>
                  <w:vAlign w:val="center"/>
                </w:tcPr>
                <w:p w14:paraId="0E93D816">
                  <w:pPr>
                    <w:pStyle w:val="68"/>
                    <w:spacing w:line="240" w:lineRule="auto"/>
                  </w:pPr>
                  <w:r>
                    <w:rPr>
                      <w:rFonts w:hint="eastAsia"/>
                    </w:rPr>
                    <w:t>0</w:t>
                  </w:r>
                </w:p>
              </w:tc>
              <w:tc>
                <w:tcPr>
                  <w:tcW w:w="850" w:type="dxa"/>
                  <w:vAlign w:val="center"/>
                </w:tcPr>
                <w:p w14:paraId="29652A31">
                  <w:pPr>
                    <w:pStyle w:val="68"/>
                    <w:spacing w:line="240" w:lineRule="auto"/>
                  </w:pPr>
                  <w:r>
                    <w:rPr>
                      <w:rFonts w:hint="eastAsia"/>
                    </w:rPr>
                    <w:t>0</w:t>
                  </w:r>
                </w:p>
              </w:tc>
              <w:tc>
                <w:tcPr>
                  <w:tcW w:w="984" w:type="dxa"/>
                  <w:vAlign w:val="center"/>
                </w:tcPr>
                <w:p w14:paraId="5C5A2866">
                  <w:pPr>
                    <w:pStyle w:val="68"/>
                    <w:spacing w:line="240" w:lineRule="auto"/>
                  </w:pPr>
                  <w:r>
                    <w:rPr>
                      <w:rFonts w:hint="eastAsia"/>
                    </w:rPr>
                    <w:t>3</w:t>
                  </w:r>
                </w:p>
              </w:tc>
              <w:tc>
                <w:tcPr>
                  <w:tcW w:w="916" w:type="dxa"/>
                  <w:vAlign w:val="center"/>
                </w:tcPr>
                <w:p w14:paraId="59CBF090">
                  <w:pPr>
                    <w:pStyle w:val="68"/>
                    <w:spacing w:line="240" w:lineRule="auto"/>
                  </w:pPr>
                  <w:r>
                    <w:rPr>
                      <w:rFonts w:hint="eastAsia"/>
                    </w:rPr>
                    <w:t>0</w:t>
                  </w:r>
                </w:p>
              </w:tc>
              <w:tc>
                <w:tcPr>
                  <w:tcW w:w="850" w:type="dxa"/>
                  <w:vAlign w:val="center"/>
                </w:tcPr>
                <w:p w14:paraId="554DE1C8">
                  <w:pPr>
                    <w:pStyle w:val="68"/>
                    <w:spacing w:line="240" w:lineRule="auto"/>
                  </w:pPr>
                  <w:r>
                    <w:rPr>
                      <w:rFonts w:hint="eastAsia"/>
                    </w:rPr>
                    <w:t>0</w:t>
                  </w:r>
                </w:p>
              </w:tc>
              <w:tc>
                <w:tcPr>
                  <w:tcW w:w="1033" w:type="dxa"/>
                  <w:shd w:val="clear" w:color="auto" w:fill="auto"/>
                  <w:vAlign w:val="center"/>
                </w:tcPr>
                <w:p w14:paraId="47785E53">
                  <w:pPr>
                    <w:pStyle w:val="68"/>
                    <w:spacing w:line="240" w:lineRule="auto"/>
                  </w:pPr>
                  <w:r>
                    <w:rPr>
                      <w:rFonts w:hint="eastAsia"/>
                    </w:rPr>
                    <w:t>0</w:t>
                  </w:r>
                </w:p>
              </w:tc>
              <w:tc>
                <w:tcPr>
                  <w:tcW w:w="851" w:type="dxa"/>
                  <w:shd w:val="clear" w:color="auto" w:fill="auto"/>
                  <w:vAlign w:val="center"/>
                </w:tcPr>
                <w:p w14:paraId="42A76862">
                  <w:pPr>
                    <w:pStyle w:val="68"/>
                    <w:spacing w:line="240" w:lineRule="auto"/>
                  </w:pPr>
                  <w:r>
                    <w:rPr>
                      <w:rFonts w:hint="eastAsia"/>
                    </w:rPr>
                    <w:t>0</w:t>
                  </w:r>
                </w:p>
              </w:tc>
              <w:tc>
                <w:tcPr>
                  <w:tcW w:w="989" w:type="dxa"/>
                  <w:shd w:val="clear" w:color="auto" w:fill="auto"/>
                  <w:vAlign w:val="center"/>
                </w:tcPr>
                <w:p w14:paraId="764407D5">
                  <w:pPr>
                    <w:pStyle w:val="68"/>
                    <w:spacing w:line="240" w:lineRule="auto"/>
                  </w:pPr>
                  <w:r>
                    <w:rPr>
                      <w:rFonts w:hint="eastAsia"/>
                    </w:rPr>
                    <w:t>0</w:t>
                  </w:r>
                </w:p>
              </w:tc>
              <w:tc>
                <w:tcPr>
                  <w:tcW w:w="992" w:type="dxa"/>
                  <w:shd w:val="clear" w:color="auto" w:fill="auto"/>
                  <w:vAlign w:val="center"/>
                </w:tcPr>
                <w:p w14:paraId="741C8E19">
                  <w:pPr>
                    <w:pStyle w:val="68"/>
                    <w:spacing w:line="240" w:lineRule="auto"/>
                  </w:pPr>
                  <w:r>
                    <w:rPr>
                      <w:rFonts w:hint="eastAsia"/>
                    </w:rPr>
                    <w:t>0</w:t>
                  </w:r>
                </w:p>
              </w:tc>
              <w:tc>
                <w:tcPr>
                  <w:tcW w:w="992" w:type="dxa"/>
                  <w:vAlign w:val="center"/>
                </w:tcPr>
                <w:p w14:paraId="5C5D9096">
                  <w:pPr>
                    <w:pStyle w:val="68"/>
                    <w:spacing w:line="240" w:lineRule="auto"/>
                  </w:pPr>
                  <w:r>
                    <w:rPr>
                      <w:rFonts w:hint="eastAsia"/>
                    </w:rPr>
                    <w:t>0</w:t>
                  </w:r>
                </w:p>
              </w:tc>
            </w:tr>
            <w:tr w14:paraId="6BC0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shd w:val="clear" w:color="auto" w:fill="auto"/>
                  <w:vAlign w:val="center"/>
                </w:tcPr>
                <w:p w14:paraId="744588B7">
                  <w:pPr>
                    <w:widowControl/>
                    <w:spacing w:line="240" w:lineRule="atLeast"/>
                    <w:jc w:val="center"/>
                    <w:rPr>
                      <w:rFonts w:eastAsia="仿宋"/>
                      <w:szCs w:val="21"/>
                    </w:rPr>
                  </w:pPr>
                </w:p>
              </w:tc>
              <w:tc>
                <w:tcPr>
                  <w:tcW w:w="1875" w:type="dxa"/>
                  <w:gridSpan w:val="2"/>
                  <w:shd w:val="clear" w:color="auto" w:fill="auto"/>
                  <w:vAlign w:val="center"/>
                </w:tcPr>
                <w:p w14:paraId="58866289">
                  <w:pPr>
                    <w:widowControl/>
                    <w:spacing w:line="240" w:lineRule="atLeast"/>
                    <w:jc w:val="center"/>
                    <w:rPr>
                      <w:rFonts w:eastAsia="仿宋"/>
                      <w:kern w:val="0"/>
                      <w:szCs w:val="21"/>
                    </w:rPr>
                  </w:pPr>
                  <w:r>
                    <w:rPr>
                      <w:rFonts w:eastAsia="仿宋"/>
                      <w:kern w:val="0"/>
                      <w:szCs w:val="21"/>
                    </w:rPr>
                    <w:t>一般固废</w:t>
                  </w:r>
                </w:p>
              </w:tc>
              <w:tc>
                <w:tcPr>
                  <w:tcW w:w="1033" w:type="dxa"/>
                  <w:vAlign w:val="center"/>
                </w:tcPr>
                <w:p w14:paraId="4AE497BB">
                  <w:pPr>
                    <w:pStyle w:val="68"/>
                    <w:spacing w:line="240" w:lineRule="auto"/>
                  </w:pPr>
                  <w:r>
                    <w:rPr>
                      <w:rFonts w:hint="eastAsia"/>
                    </w:rPr>
                    <w:t>0</w:t>
                  </w:r>
                </w:p>
              </w:tc>
              <w:tc>
                <w:tcPr>
                  <w:tcW w:w="850" w:type="dxa"/>
                  <w:vAlign w:val="center"/>
                </w:tcPr>
                <w:p w14:paraId="60289AA9">
                  <w:pPr>
                    <w:pStyle w:val="68"/>
                    <w:spacing w:line="240" w:lineRule="auto"/>
                  </w:pPr>
                  <w:r>
                    <w:rPr>
                      <w:rFonts w:hint="eastAsia"/>
                    </w:rPr>
                    <w:t>0</w:t>
                  </w:r>
                </w:p>
              </w:tc>
              <w:tc>
                <w:tcPr>
                  <w:tcW w:w="984" w:type="dxa"/>
                  <w:shd w:val="clear" w:color="auto" w:fill="auto"/>
                  <w:vAlign w:val="bottom"/>
                </w:tcPr>
                <w:p w14:paraId="2E4F5487">
                  <w:pPr>
                    <w:pStyle w:val="68"/>
                    <w:spacing w:line="240" w:lineRule="auto"/>
                  </w:pPr>
                  <w:r>
                    <w:rPr>
                      <w:rFonts w:hint="eastAsia"/>
                    </w:rPr>
                    <w:t>8497.394</w:t>
                  </w:r>
                </w:p>
              </w:tc>
              <w:tc>
                <w:tcPr>
                  <w:tcW w:w="916" w:type="dxa"/>
                  <w:vAlign w:val="bottom"/>
                </w:tcPr>
                <w:p w14:paraId="5D41D15D">
                  <w:pPr>
                    <w:pStyle w:val="68"/>
                    <w:spacing w:line="240" w:lineRule="auto"/>
                  </w:pPr>
                  <w:r>
                    <w:rPr>
                      <w:rFonts w:hint="eastAsia"/>
                    </w:rPr>
                    <w:t>8497.394</w:t>
                  </w:r>
                </w:p>
              </w:tc>
              <w:tc>
                <w:tcPr>
                  <w:tcW w:w="850" w:type="dxa"/>
                  <w:vAlign w:val="center"/>
                </w:tcPr>
                <w:p w14:paraId="2E5AFBFA">
                  <w:pPr>
                    <w:jc w:val="center"/>
                    <w:rPr>
                      <w:szCs w:val="21"/>
                    </w:rPr>
                  </w:pPr>
                  <w:r>
                    <w:rPr>
                      <w:rFonts w:hint="eastAsia"/>
                      <w:szCs w:val="21"/>
                    </w:rPr>
                    <w:t>0</w:t>
                  </w:r>
                </w:p>
              </w:tc>
              <w:tc>
                <w:tcPr>
                  <w:tcW w:w="1033" w:type="dxa"/>
                  <w:shd w:val="clear" w:color="auto" w:fill="auto"/>
                  <w:vAlign w:val="center"/>
                </w:tcPr>
                <w:p w14:paraId="07C25AAD">
                  <w:pPr>
                    <w:jc w:val="center"/>
                    <w:rPr>
                      <w:szCs w:val="21"/>
                    </w:rPr>
                  </w:pPr>
                  <w:r>
                    <w:rPr>
                      <w:rFonts w:hint="eastAsia"/>
                      <w:szCs w:val="21"/>
                    </w:rPr>
                    <w:t>0</w:t>
                  </w:r>
                </w:p>
              </w:tc>
              <w:tc>
                <w:tcPr>
                  <w:tcW w:w="851" w:type="dxa"/>
                  <w:shd w:val="clear" w:color="auto" w:fill="auto"/>
                  <w:vAlign w:val="center"/>
                </w:tcPr>
                <w:p w14:paraId="7B969511">
                  <w:pPr>
                    <w:jc w:val="center"/>
                    <w:rPr>
                      <w:szCs w:val="21"/>
                    </w:rPr>
                  </w:pPr>
                  <w:r>
                    <w:rPr>
                      <w:rFonts w:hint="eastAsia"/>
                      <w:szCs w:val="21"/>
                    </w:rPr>
                    <w:t>0</w:t>
                  </w:r>
                </w:p>
              </w:tc>
              <w:tc>
                <w:tcPr>
                  <w:tcW w:w="989" w:type="dxa"/>
                  <w:shd w:val="clear" w:color="auto" w:fill="auto"/>
                  <w:vAlign w:val="center"/>
                </w:tcPr>
                <w:p w14:paraId="4EB51494">
                  <w:pPr>
                    <w:jc w:val="center"/>
                    <w:rPr>
                      <w:szCs w:val="21"/>
                    </w:rPr>
                  </w:pPr>
                  <w:r>
                    <w:rPr>
                      <w:rFonts w:hint="eastAsia"/>
                      <w:szCs w:val="21"/>
                    </w:rPr>
                    <w:t>0</w:t>
                  </w:r>
                </w:p>
              </w:tc>
              <w:tc>
                <w:tcPr>
                  <w:tcW w:w="992" w:type="dxa"/>
                  <w:shd w:val="clear" w:color="auto" w:fill="auto"/>
                  <w:vAlign w:val="center"/>
                </w:tcPr>
                <w:p w14:paraId="46D3D598">
                  <w:pPr>
                    <w:jc w:val="center"/>
                    <w:rPr>
                      <w:szCs w:val="21"/>
                    </w:rPr>
                  </w:pPr>
                  <w:r>
                    <w:rPr>
                      <w:rFonts w:hint="eastAsia"/>
                      <w:szCs w:val="21"/>
                    </w:rPr>
                    <w:t>0</w:t>
                  </w:r>
                </w:p>
              </w:tc>
              <w:tc>
                <w:tcPr>
                  <w:tcW w:w="992" w:type="dxa"/>
                  <w:vAlign w:val="center"/>
                </w:tcPr>
                <w:p w14:paraId="4BC17899">
                  <w:pPr>
                    <w:jc w:val="center"/>
                    <w:rPr>
                      <w:szCs w:val="21"/>
                    </w:rPr>
                  </w:pPr>
                  <w:r>
                    <w:rPr>
                      <w:rFonts w:hint="eastAsia"/>
                      <w:szCs w:val="21"/>
                    </w:rPr>
                    <w:t>0</w:t>
                  </w:r>
                </w:p>
              </w:tc>
            </w:tr>
            <w:tr w14:paraId="1D0D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70" w:type="dxa"/>
                  <w:vMerge w:val="continue"/>
                  <w:vAlign w:val="center"/>
                </w:tcPr>
                <w:p w14:paraId="632F57B0">
                  <w:pPr>
                    <w:widowControl/>
                    <w:spacing w:line="240" w:lineRule="atLeast"/>
                    <w:jc w:val="center"/>
                    <w:rPr>
                      <w:rFonts w:eastAsia="仿宋"/>
                      <w:kern w:val="0"/>
                      <w:szCs w:val="21"/>
                    </w:rPr>
                  </w:pPr>
                </w:p>
              </w:tc>
              <w:tc>
                <w:tcPr>
                  <w:tcW w:w="1875" w:type="dxa"/>
                  <w:gridSpan w:val="2"/>
                  <w:shd w:val="clear" w:color="auto" w:fill="auto"/>
                  <w:vAlign w:val="center"/>
                </w:tcPr>
                <w:p w14:paraId="6EC474A9">
                  <w:pPr>
                    <w:widowControl/>
                    <w:spacing w:line="240" w:lineRule="atLeast"/>
                    <w:jc w:val="center"/>
                    <w:rPr>
                      <w:rFonts w:eastAsia="仿宋"/>
                      <w:kern w:val="0"/>
                      <w:szCs w:val="21"/>
                    </w:rPr>
                  </w:pPr>
                  <w:r>
                    <w:rPr>
                      <w:rFonts w:eastAsia="仿宋"/>
                      <w:kern w:val="0"/>
                      <w:szCs w:val="21"/>
                    </w:rPr>
                    <w:t>危险固废</w:t>
                  </w:r>
                </w:p>
              </w:tc>
              <w:tc>
                <w:tcPr>
                  <w:tcW w:w="1033" w:type="dxa"/>
                  <w:vAlign w:val="center"/>
                </w:tcPr>
                <w:p w14:paraId="6C7B39F0">
                  <w:pPr>
                    <w:pStyle w:val="68"/>
                    <w:spacing w:line="240" w:lineRule="auto"/>
                  </w:pPr>
                  <w:r>
                    <w:rPr>
                      <w:rFonts w:hint="eastAsia"/>
                    </w:rPr>
                    <w:t>0</w:t>
                  </w:r>
                </w:p>
              </w:tc>
              <w:tc>
                <w:tcPr>
                  <w:tcW w:w="850" w:type="dxa"/>
                  <w:vAlign w:val="center"/>
                </w:tcPr>
                <w:p w14:paraId="24563EF9">
                  <w:pPr>
                    <w:pStyle w:val="68"/>
                    <w:spacing w:line="240" w:lineRule="auto"/>
                  </w:pPr>
                  <w:r>
                    <w:rPr>
                      <w:rFonts w:hint="eastAsia"/>
                    </w:rPr>
                    <w:t>0</w:t>
                  </w:r>
                </w:p>
              </w:tc>
              <w:tc>
                <w:tcPr>
                  <w:tcW w:w="984" w:type="dxa"/>
                  <w:vAlign w:val="center"/>
                </w:tcPr>
                <w:p w14:paraId="2D205511">
                  <w:pPr>
                    <w:pStyle w:val="68"/>
                    <w:spacing w:line="240" w:lineRule="auto"/>
                  </w:pPr>
                  <w:r>
                    <w:rPr>
                      <w:rFonts w:hint="eastAsia"/>
                    </w:rPr>
                    <w:t>0.26</w:t>
                  </w:r>
                </w:p>
              </w:tc>
              <w:tc>
                <w:tcPr>
                  <w:tcW w:w="916" w:type="dxa"/>
                  <w:vAlign w:val="center"/>
                </w:tcPr>
                <w:p w14:paraId="7CBBB25C">
                  <w:pPr>
                    <w:pStyle w:val="68"/>
                    <w:spacing w:line="240" w:lineRule="auto"/>
                  </w:pPr>
                  <w:r>
                    <w:rPr>
                      <w:rFonts w:hint="eastAsia"/>
                    </w:rPr>
                    <w:t>0.26</w:t>
                  </w:r>
                </w:p>
              </w:tc>
              <w:tc>
                <w:tcPr>
                  <w:tcW w:w="850" w:type="dxa"/>
                  <w:vAlign w:val="center"/>
                </w:tcPr>
                <w:p w14:paraId="3B52B598">
                  <w:pPr>
                    <w:pStyle w:val="68"/>
                    <w:spacing w:line="240" w:lineRule="auto"/>
                  </w:pPr>
                  <w:r>
                    <w:rPr>
                      <w:rFonts w:hint="eastAsia"/>
                    </w:rPr>
                    <w:t>0</w:t>
                  </w:r>
                </w:p>
              </w:tc>
              <w:tc>
                <w:tcPr>
                  <w:tcW w:w="1033" w:type="dxa"/>
                  <w:shd w:val="clear" w:color="auto" w:fill="auto"/>
                  <w:vAlign w:val="center"/>
                </w:tcPr>
                <w:p w14:paraId="2B2C43F1">
                  <w:pPr>
                    <w:pStyle w:val="68"/>
                    <w:spacing w:line="240" w:lineRule="auto"/>
                  </w:pPr>
                  <w:r>
                    <w:rPr>
                      <w:rFonts w:hint="eastAsia"/>
                    </w:rPr>
                    <w:t>0</w:t>
                  </w:r>
                </w:p>
              </w:tc>
              <w:tc>
                <w:tcPr>
                  <w:tcW w:w="851" w:type="dxa"/>
                  <w:shd w:val="clear" w:color="auto" w:fill="auto"/>
                  <w:vAlign w:val="center"/>
                </w:tcPr>
                <w:p w14:paraId="3E4D7B62">
                  <w:pPr>
                    <w:pStyle w:val="68"/>
                    <w:spacing w:line="240" w:lineRule="auto"/>
                  </w:pPr>
                  <w:r>
                    <w:rPr>
                      <w:rFonts w:hint="eastAsia"/>
                    </w:rPr>
                    <w:t>0</w:t>
                  </w:r>
                </w:p>
              </w:tc>
              <w:tc>
                <w:tcPr>
                  <w:tcW w:w="989" w:type="dxa"/>
                  <w:shd w:val="clear" w:color="auto" w:fill="auto"/>
                  <w:vAlign w:val="center"/>
                </w:tcPr>
                <w:p w14:paraId="37ABFDC6">
                  <w:pPr>
                    <w:pStyle w:val="68"/>
                    <w:spacing w:line="240" w:lineRule="auto"/>
                  </w:pPr>
                  <w:r>
                    <w:rPr>
                      <w:rFonts w:hint="eastAsia"/>
                    </w:rPr>
                    <w:t>0</w:t>
                  </w:r>
                </w:p>
              </w:tc>
              <w:tc>
                <w:tcPr>
                  <w:tcW w:w="992" w:type="dxa"/>
                  <w:shd w:val="clear" w:color="auto" w:fill="auto"/>
                  <w:vAlign w:val="center"/>
                </w:tcPr>
                <w:p w14:paraId="21ED181C">
                  <w:pPr>
                    <w:pStyle w:val="68"/>
                    <w:spacing w:line="240" w:lineRule="auto"/>
                  </w:pPr>
                  <w:r>
                    <w:rPr>
                      <w:rFonts w:hint="eastAsia"/>
                    </w:rPr>
                    <w:t>0</w:t>
                  </w:r>
                </w:p>
              </w:tc>
              <w:tc>
                <w:tcPr>
                  <w:tcW w:w="992" w:type="dxa"/>
                  <w:vAlign w:val="center"/>
                </w:tcPr>
                <w:p w14:paraId="60831FEA">
                  <w:pPr>
                    <w:pStyle w:val="68"/>
                    <w:spacing w:line="240" w:lineRule="auto"/>
                  </w:pPr>
                  <w:r>
                    <w:rPr>
                      <w:rFonts w:hint="eastAsia"/>
                    </w:rPr>
                    <w:t>0</w:t>
                  </w:r>
                </w:p>
              </w:tc>
            </w:tr>
          </w:tbl>
          <w:p w14:paraId="294C1036">
            <w:pPr>
              <w:spacing w:line="500" w:lineRule="exact"/>
              <w:ind w:firstLine="480" w:firstLineChars="200"/>
              <w:rPr>
                <w:rFonts w:eastAsia="仿宋"/>
                <w:bCs/>
                <w:sz w:val="24"/>
              </w:rPr>
            </w:pPr>
            <w:r>
              <w:rPr>
                <w:rFonts w:eastAsia="仿宋"/>
                <w:bCs/>
                <w:sz w:val="24"/>
              </w:rPr>
              <w:t>1、废水</w:t>
            </w:r>
          </w:p>
          <w:p w14:paraId="2EB0E3DF">
            <w:pPr>
              <w:tabs>
                <w:tab w:val="left" w:pos="6761"/>
              </w:tabs>
              <w:spacing w:line="460" w:lineRule="exact"/>
              <w:ind w:firstLine="480" w:firstLineChars="200"/>
              <w:rPr>
                <w:rFonts w:eastAsia="仿宋"/>
                <w:sz w:val="24"/>
              </w:rPr>
            </w:pPr>
            <w:r>
              <w:rPr>
                <w:rFonts w:eastAsia="仿宋"/>
                <w:bCs/>
                <w:sz w:val="24"/>
              </w:rPr>
              <w:t>水污染物总量平衡途径：本项目</w:t>
            </w:r>
            <w:r>
              <w:rPr>
                <w:rFonts w:hint="eastAsia" w:eastAsia="仿宋"/>
                <w:bCs/>
                <w:sz w:val="24"/>
              </w:rPr>
              <w:t>不新增生活污水</w:t>
            </w:r>
            <w:r>
              <w:rPr>
                <w:rFonts w:hAnsi="仿宋" w:eastAsia="仿宋"/>
                <w:sz w:val="24"/>
              </w:rPr>
              <w:t>。</w:t>
            </w:r>
          </w:p>
          <w:p w14:paraId="731C1686">
            <w:pPr>
              <w:spacing w:line="500" w:lineRule="exact"/>
              <w:ind w:firstLine="480" w:firstLineChars="200"/>
              <w:rPr>
                <w:rFonts w:eastAsia="仿宋"/>
                <w:bCs/>
                <w:sz w:val="24"/>
              </w:rPr>
            </w:pPr>
            <w:r>
              <w:rPr>
                <w:rFonts w:eastAsia="仿宋"/>
                <w:bCs/>
                <w:sz w:val="24"/>
              </w:rPr>
              <w:t>2、废气</w:t>
            </w:r>
          </w:p>
          <w:p w14:paraId="0C99D572">
            <w:pPr>
              <w:spacing w:line="500" w:lineRule="exact"/>
              <w:ind w:firstLine="480" w:firstLineChars="200"/>
              <w:rPr>
                <w:rFonts w:eastAsia="仿宋"/>
                <w:bCs/>
                <w:sz w:val="24"/>
              </w:rPr>
            </w:pPr>
            <w:r>
              <w:rPr>
                <w:rFonts w:eastAsia="仿宋"/>
                <w:bCs/>
                <w:sz w:val="24"/>
              </w:rPr>
              <w:t>本项目建成后新增大气污染物排放总量为：</w:t>
            </w:r>
            <w:r>
              <w:rPr>
                <w:rFonts w:hint="eastAsia" w:eastAsia="仿宋"/>
                <w:bCs/>
                <w:sz w:val="24"/>
              </w:rPr>
              <w:t>二氧化硫0</w:t>
            </w:r>
            <w:r>
              <w:rPr>
                <w:rFonts w:eastAsia="仿宋"/>
                <w:bCs/>
                <w:sz w:val="24"/>
              </w:rPr>
              <w:t>.466t</w:t>
            </w:r>
            <w:r>
              <w:rPr>
                <w:rFonts w:hint="eastAsia" w:eastAsia="仿宋"/>
                <w:bCs/>
                <w:sz w:val="24"/>
              </w:rPr>
              <w:t>/</w:t>
            </w:r>
            <w:r>
              <w:rPr>
                <w:rFonts w:eastAsia="仿宋"/>
                <w:bCs/>
                <w:sz w:val="24"/>
              </w:rPr>
              <w:t>a</w:t>
            </w:r>
            <w:r>
              <w:rPr>
                <w:rFonts w:hint="eastAsia" w:eastAsia="仿宋"/>
                <w:bCs/>
                <w:sz w:val="24"/>
              </w:rPr>
              <w:t>（有组织0.</w:t>
            </w:r>
            <w:r>
              <w:rPr>
                <w:rFonts w:eastAsia="仿宋"/>
                <w:bCs/>
                <w:sz w:val="24"/>
              </w:rPr>
              <w:t>466</w:t>
            </w:r>
            <w:r>
              <w:rPr>
                <w:rFonts w:hint="eastAsia" w:eastAsia="仿宋"/>
                <w:bCs/>
                <w:sz w:val="24"/>
              </w:rPr>
              <w:t>t/a）、氮氧化物1</w:t>
            </w:r>
            <w:r>
              <w:rPr>
                <w:rFonts w:eastAsia="仿宋"/>
                <w:bCs/>
                <w:sz w:val="24"/>
              </w:rPr>
              <w:t>.091t</w:t>
            </w:r>
            <w:r>
              <w:rPr>
                <w:rFonts w:hint="eastAsia" w:eastAsia="仿宋"/>
                <w:bCs/>
                <w:sz w:val="24"/>
              </w:rPr>
              <w:t>/</w:t>
            </w:r>
            <w:r>
              <w:rPr>
                <w:rFonts w:eastAsia="仿宋"/>
                <w:bCs/>
                <w:sz w:val="24"/>
              </w:rPr>
              <w:t>a</w:t>
            </w:r>
            <w:r>
              <w:rPr>
                <w:rFonts w:hint="eastAsia" w:eastAsia="仿宋"/>
                <w:bCs/>
                <w:sz w:val="24"/>
              </w:rPr>
              <w:t>（有组织1.</w:t>
            </w:r>
            <w:r>
              <w:rPr>
                <w:rFonts w:eastAsia="仿宋"/>
                <w:bCs/>
                <w:sz w:val="24"/>
              </w:rPr>
              <w:t>091</w:t>
            </w:r>
            <w:r>
              <w:rPr>
                <w:rFonts w:hint="eastAsia" w:eastAsia="仿宋"/>
                <w:bCs/>
                <w:sz w:val="24"/>
              </w:rPr>
              <w:t>t/a）</w:t>
            </w:r>
            <w:r>
              <w:rPr>
                <w:rFonts w:eastAsia="仿宋"/>
                <w:bCs/>
                <w:sz w:val="24"/>
              </w:rPr>
              <w:t>；需由企业向常州市</w:t>
            </w:r>
            <w:r>
              <w:rPr>
                <w:rFonts w:hint="eastAsia" w:eastAsia="仿宋"/>
                <w:bCs/>
                <w:sz w:val="24"/>
              </w:rPr>
              <w:t>金坛区</w:t>
            </w:r>
            <w:r>
              <w:rPr>
                <w:rFonts w:eastAsia="仿宋"/>
                <w:bCs/>
                <w:sz w:val="24"/>
              </w:rPr>
              <w:t>生态环境局申请核定总量，在</w:t>
            </w:r>
            <w:r>
              <w:rPr>
                <w:rFonts w:hint="eastAsia" w:eastAsia="仿宋"/>
                <w:bCs/>
                <w:sz w:val="24"/>
              </w:rPr>
              <w:t>金坛</w:t>
            </w:r>
            <w:r>
              <w:rPr>
                <w:rFonts w:eastAsia="仿宋"/>
                <w:bCs/>
                <w:sz w:val="24"/>
              </w:rPr>
              <w:t>区内平衡。</w:t>
            </w:r>
          </w:p>
          <w:p w14:paraId="17F508F4">
            <w:pPr>
              <w:adjustRightInd w:val="0"/>
              <w:snapToGrid w:val="0"/>
              <w:spacing w:line="500" w:lineRule="exact"/>
              <w:ind w:firstLine="480" w:firstLineChars="200"/>
              <w:rPr>
                <w:rFonts w:eastAsia="仿宋"/>
                <w:bCs/>
                <w:sz w:val="24"/>
              </w:rPr>
            </w:pPr>
            <w:r>
              <w:rPr>
                <w:rFonts w:eastAsia="仿宋"/>
                <w:bCs/>
                <w:sz w:val="24"/>
              </w:rPr>
              <w:t>根据</w:t>
            </w:r>
            <w:r>
              <w:rPr>
                <w:rFonts w:hint="eastAsia" w:eastAsia="仿宋"/>
                <w:bCs/>
                <w:sz w:val="24"/>
              </w:rPr>
              <w:t>《建设项目主要污染物排放总量指标审核及管理暂行办法》的通知（环发[2014]197号）</w:t>
            </w:r>
            <w:r>
              <w:rPr>
                <w:rFonts w:eastAsia="仿宋"/>
                <w:bCs/>
                <w:sz w:val="24"/>
              </w:rPr>
              <w:t>的要求，进行现役源2倍削减量替代或关闭类项目1.5倍削减量替代。</w:t>
            </w:r>
            <w:r>
              <w:rPr>
                <w:rFonts w:hint="eastAsia" w:eastAsia="仿宋"/>
                <w:bCs/>
                <w:sz w:val="24"/>
              </w:rPr>
              <w:t>本项目建成后新增二氧化硫0</w:t>
            </w:r>
            <w:r>
              <w:rPr>
                <w:rFonts w:eastAsia="仿宋"/>
                <w:bCs/>
                <w:sz w:val="24"/>
              </w:rPr>
              <w:t>.466t</w:t>
            </w:r>
            <w:r>
              <w:rPr>
                <w:rFonts w:hint="eastAsia" w:eastAsia="仿宋"/>
                <w:bCs/>
                <w:sz w:val="24"/>
              </w:rPr>
              <w:t>/</w:t>
            </w:r>
            <w:r>
              <w:rPr>
                <w:rFonts w:eastAsia="仿宋"/>
                <w:bCs/>
                <w:sz w:val="24"/>
              </w:rPr>
              <w:t>a</w:t>
            </w:r>
            <w:r>
              <w:rPr>
                <w:rFonts w:hint="eastAsia" w:eastAsia="仿宋"/>
                <w:bCs/>
                <w:sz w:val="24"/>
              </w:rPr>
              <w:t>（有组织0.</w:t>
            </w:r>
            <w:r>
              <w:rPr>
                <w:rFonts w:eastAsia="仿宋"/>
                <w:bCs/>
                <w:sz w:val="24"/>
              </w:rPr>
              <w:t>466</w:t>
            </w:r>
            <w:r>
              <w:rPr>
                <w:rFonts w:hint="eastAsia" w:eastAsia="仿宋"/>
                <w:bCs/>
                <w:sz w:val="24"/>
              </w:rPr>
              <w:t>t/a）、氮氧化物1</w:t>
            </w:r>
            <w:r>
              <w:rPr>
                <w:rFonts w:eastAsia="仿宋"/>
                <w:bCs/>
                <w:sz w:val="24"/>
              </w:rPr>
              <w:t>.091t</w:t>
            </w:r>
            <w:r>
              <w:rPr>
                <w:rFonts w:hint="eastAsia" w:eastAsia="仿宋"/>
                <w:bCs/>
                <w:sz w:val="24"/>
              </w:rPr>
              <w:t>/</w:t>
            </w:r>
            <w:r>
              <w:rPr>
                <w:rFonts w:eastAsia="仿宋"/>
                <w:bCs/>
                <w:sz w:val="24"/>
              </w:rPr>
              <w:t>a</w:t>
            </w:r>
            <w:r>
              <w:rPr>
                <w:rFonts w:hint="eastAsia" w:eastAsia="仿宋"/>
                <w:bCs/>
                <w:sz w:val="24"/>
              </w:rPr>
              <w:t>（有组织1.</w:t>
            </w:r>
            <w:r>
              <w:rPr>
                <w:rFonts w:eastAsia="仿宋"/>
                <w:bCs/>
                <w:sz w:val="24"/>
              </w:rPr>
              <w:t>091</w:t>
            </w:r>
            <w:r>
              <w:rPr>
                <w:rFonts w:hint="eastAsia" w:eastAsia="仿宋"/>
                <w:bCs/>
                <w:sz w:val="24"/>
              </w:rPr>
              <w:t>t/a），总量需落实减量替代</w:t>
            </w:r>
            <w:r>
              <w:rPr>
                <w:rFonts w:eastAsia="仿宋"/>
                <w:bCs/>
                <w:sz w:val="24"/>
              </w:rPr>
              <w:t>。</w:t>
            </w:r>
          </w:p>
          <w:p w14:paraId="57E50B71">
            <w:pPr>
              <w:spacing w:line="500" w:lineRule="exact"/>
              <w:ind w:firstLine="480" w:firstLineChars="200"/>
              <w:rPr>
                <w:rFonts w:eastAsia="仿宋"/>
                <w:bCs/>
                <w:sz w:val="24"/>
              </w:rPr>
            </w:pPr>
            <w:r>
              <w:rPr>
                <w:rFonts w:eastAsia="仿宋"/>
                <w:bCs/>
                <w:sz w:val="24"/>
              </w:rPr>
              <w:t>3、固废</w:t>
            </w:r>
          </w:p>
          <w:p w14:paraId="6C60DA11">
            <w:pPr>
              <w:spacing w:line="500" w:lineRule="exact"/>
              <w:ind w:firstLine="480" w:firstLineChars="200"/>
              <w:rPr>
                <w:rFonts w:eastAsia="仿宋"/>
                <w:bCs/>
                <w:sz w:val="24"/>
              </w:rPr>
            </w:pPr>
            <w:r>
              <w:rPr>
                <w:rFonts w:eastAsia="仿宋"/>
                <w:bCs/>
                <w:sz w:val="24"/>
              </w:rPr>
              <w:t>本项目所有固废均进行合理处理处置，实现固废零排放，不需申请总量。</w:t>
            </w:r>
          </w:p>
          <w:p w14:paraId="2479E9C5">
            <w:pPr>
              <w:tabs>
                <w:tab w:val="left" w:pos="2895"/>
              </w:tabs>
              <w:ind w:firstLine="480" w:firstLineChars="200"/>
              <w:rPr>
                <w:rFonts w:eastAsia="仿宋"/>
                <w:sz w:val="24"/>
              </w:rPr>
            </w:pPr>
          </w:p>
          <w:p w14:paraId="148486D6">
            <w:pPr>
              <w:tabs>
                <w:tab w:val="left" w:pos="2895"/>
              </w:tabs>
              <w:ind w:firstLine="480" w:firstLineChars="200"/>
              <w:rPr>
                <w:rFonts w:eastAsia="仿宋"/>
                <w:sz w:val="24"/>
              </w:rPr>
            </w:pPr>
          </w:p>
          <w:p w14:paraId="71041F03">
            <w:pPr>
              <w:tabs>
                <w:tab w:val="left" w:pos="2895"/>
              </w:tabs>
              <w:ind w:firstLine="480" w:firstLineChars="200"/>
              <w:rPr>
                <w:rFonts w:eastAsia="仿宋"/>
                <w:sz w:val="24"/>
              </w:rPr>
            </w:pPr>
          </w:p>
          <w:p w14:paraId="61CAFF55">
            <w:pPr>
              <w:tabs>
                <w:tab w:val="left" w:pos="2895"/>
              </w:tabs>
              <w:ind w:firstLine="480" w:firstLineChars="200"/>
              <w:rPr>
                <w:rFonts w:eastAsia="仿宋"/>
                <w:sz w:val="24"/>
              </w:rPr>
            </w:pPr>
          </w:p>
          <w:p w14:paraId="156A9FF3">
            <w:pPr>
              <w:tabs>
                <w:tab w:val="left" w:pos="2895"/>
              </w:tabs>
              <w:ind w:firstLine="480" w:firstLineChars="200"/>
              <w:rPr>
                <w:rFonts w:eastAsia="仿宋"/>
                <w:sz w:val="24"/>
              </w:rPr>
            </w:pPr>
          </w:p>
          <w:p w14:paraId="2C9CEA2C">
            <w:pPr>
              <w:tabs>
                <w:tab w:val="left" w:pos="2895"/>
              </w:tabs>
              <w:ind w:firstLine="480" w:firstLineChars="200"/>
              <w:rPr>
                <w:rFonts w:eastAsia="仿宋"/>
                <w:sz w:val="24"/>
              </w:rPr>
            </w:pPr>
          </w:p>
          <w:p w14:paraId="2D10D452">
            <w:pPr>
              <w:tabs>
                <w:tab w:val="left" w:pos="2895"/>
              </w:tabs>
              <w:rPr>
                <w:rFonts w:eastAsia="仿宋"/>
                <w:sz w:val="24"/>
              </w:rPr>
            </w:pPr>
          </w:p>
        </w:tc>
      </w:tr>
    </w:tbl>
    <w:p w14:paraId="3D9A3C37">
      <w:pPr>
        <w:adjustRightInd w:val="0"/>
        <w:snapToGrid w:val="0"/>
        <w:rPr>
          <w:rFonts w:eastAsia="仿宋"/>
          <w:kern w:val="0"/>
          <w:sz w:val="24"/>
        </w:rPr>
        <w:sectPr>
          <w:pgSz w:w="16840" w:h="11907" w:orient="landscape"/>
          <w:pgMar w:top="1531" w:right="1701" w:bottom="1531" w:left="1701" w:header="851" w:footer="851" w:gutter="0"/>
          <w:cols w:space="720" w:num="1"/>
          <w:docGrid w:linePitch="312" w:charSpace="0"/>
        </w:sectPr>
      </w:pPr>
    </w:p>
    <w:p w14:paraId="0224652D">
      <w:pPr>
        <w:pStyle w:val="29"/>
        <w:adjustRightInd/>
        <w:snapToGrid/>
        <w:spacing w:before="72"/>
        <w:ind w:firstLine="600"/>
        <w:rPr>
          <w:b w:val="0"/>
          <w:bCs w:val="0"/>
          <w:snapToGrid w:val="0"/>
          <w:kern w:val="0"/>
          <w:sz w:val="30"/>
          <w:szCs w:val="30"/>
        </w:rPr>
      </w:pPr>
      <w:r>
        <w:rPr>
          <w:b w:val="0"/>
          <w:bCs w:val="0"/>
          <w:snapToGrid w:val="0"/>
          <w:kern w:val="0"/>
          <w:sz w:val="30"/>
          <w:szCs w:val="30"/>
        </w:rPr>
        <w:t>四、主要环境影响和保护措施</w:t>
      </w:r>
    </w:p>
    <w:tbl>
      <w:tblPr>
        <w:tblStyle w:val="33"/>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4F01D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7" w:hRule="atLeast"/>
          <w:jc w:val="center"/>
        </w:trPr>
        <w:tc>
          <w:tcPr>
            <w:tcW w:w="850" w:type="dxa"/>
            <w:tcMar>
              <w:left w:w="28" w:type="dxa"/>
              <w:right w:w="28" w:type="dxa"/>
            </w:tcMar>
            <w:vAlign w:val="center"/>
          </w:tcPr>
          <w:p w14:paraId="0F3AAE31">
            <w:pPr>
              <w:adjustRightInd w:val="0"/>
              <w:snapToGrid w:val="0"/>
              <w:jc w:val="center"/>
              <w:rPr>
                <w:rFonts w:eastAsia="仿宋"/>
                <w:kern w:val="0"/>
                <w:sz w:val="24"/>
              </w:rPr>
            </w:pPr>
            <w:r>
              <w:rPr>
                <w:rFonts w:eastAsia="仿宋"/>
                <w:kern w:val="0"/>
                <w:sz w:val="24"/>
              </w:rPr>
              <w:t>施工</w:t>
            </w:r>
          </w:p>
          <w:p w14:paraId="5A90341E">
            <w:pPr>
              <w:adjustRightInd w:val="0"/>
              <w:snapToGrid w:val="0"/>
              <w:jc w:val="center"/>
              <w:rPr>
                <w:rFonts w:eastAsia="仿宋"/>
                <w:kern w:val="0"/>
                <w:sz w:val="24"/>
              </w:rPr>
            </w:pPr>
            <w:r>
              <w:rPr>
                <w:rFonts w:eastAsia="仿宋"/>
                <w:kern w:val="0"/>
                <w:sz w:val="24"/>
              </w:rPr>
              <w:t>期环</w:t>
            </w:r>
          </w:p>
          <w:p w14:paraId="225DABF2">
            <w:pPr>
              <w:adjustRightInd w:val="0"/>
              <w:snapToGrid w:val="0"/>
              <w:jc w:val="center"/>
              <w:rPr>
                <w:rFonts w:eastAsia="仿宋"/>
                <w:kern w:val="0"/>
                <w:sz w:val="24"/>
              </w:rPr>
            </w:pPr>
            <w:r>
              <w:rPr>
                <w:rFonts w:eastAsia="仿宋"/>
                <w:kern w:val="0"/>
                <w:sz w:val="24"/>
              </w:rPr>
              <w:t>境保</w:t>
            </w:r>
          </w:p>
          <w:p w14:paraId="7FB2443C">
            <w:pPr>
              <w:adjustRightInd w:val="0"/>
              <w:snapToGrid w:val="0"/>
              <w:jc w:val="center"/>
              <w:rPr>
                <w:rFonts w:eastAsia="仿宋"/>
                <w:kern w:val="0"/>
                <w:sz w:val="24"/>
              </w:rPr>
            </w:pPr>
            <w:r>
              <w:rPr>
                <w:rFonts w:eastAsia="仿宋"/>
                <w:kern w:val="0"/>
                <w:sz w:val="24"/>
              </w:rPr>
              <w:t>护措</w:t>
            </w:r>
          </w:p>
          <w:p w14:paraId="66B5C9ED">
            <w:pPr>
              <w:adjustRightInd w:val="0"/>
              <w:snapToGrid w:val="0"/>
              <w:jc w:val="center"/>
              <w:rPr>
                <w:rFonts w:eastAsia="仿宋"/>
              </w:rPr>
            </w:pPr>
            <w:r>
              <w:rPr>
                <w:rFonts w:eastAsia="仿宋"/>
                <w:kern w:val="0"/>
                <w:sz w:val="24"/>
              </w:rPr>
              <w:t>施</w:t>
            </w:r>
          </w:p>
        </w:tc>
        <w:tc>
          <w:tcPr>
            <w:tcW w:w="8901" w:type="dxa"/>
            <w:vAlign w:val="center"/>
          </w:tcPr>
          <w:p w14:paraId="67CC6335">
            <w:pPr>
              <w:tabs>
                <w:tab w:val="left" w:pos="2130"/>
              </w:tabs>
              <w:spacing w:line="500" w:lineRule="exact"/>
              <w:ind w:firstLine="480" w:firstLineChars="200"/>
              <w:rPr>
                <w:rFonts w:eastAsia="仿宋"/>
                <w:sz w:val="24"/>
              </w:rPr>
            </w:pPr>
            <w:r>
              <w:rPr>
                <w:rFonts w:eastAsia="仿宋"/>
                <w:sz w:val="24"/>
              </w:rPr>
              <w:t>本项目在江苏省常州</w:t>
            </w:r>
            <w:r>
              <w:rPr>
                <w:rFonts w:hint="eastAsia" w:eastAsia="仿宋"/>
                <w:sz w:val="24"/>
              </w:rPr>
              <w:t>市金坛区朱林镇五联村委桥头村8</w:t>
            </w:r>
            <w:r>
              <w:rPr>
                <w:rFonts w:eastAsia="仿宋"/>
                <w:sz w:val="24"/>
              </w:rPr>
              <w:t>9</w:t>
            </w:r>
            <w:r>
              <w:rPr>
                <w:rFonts w:hint="eastAsia" w:eastAsia="仿宋"/>
                <w:sz w:val="24"/>
              </w:rPr>
              <w:t>号厂区内，利用部分已建成厂房，并新建原料存储仓库，从事混凝土砌块及砂浆的生产。施工期环境保护措施如下。</w:t>
            </w:r>
          </w:p>
          <w:p w14:paraId="5E0ABFBB">
            <w:pPr>
              <w:adjustRightInd w:val="0"/>
              <w:snapToGrid w:val="0"/>
              <w:spacing w:line="500" w:lineRule="exact"/>
              <w:ind w:firstLine="482" w:firstLineChars="200"/>
              <w:rPr>
                <w:rFonts w:eastAsia="仿宋"/>
                <w:b/>
                <w:bCs/>
                <w:sz w:val="24"/>
              </w:rPr>
            </w:pPr>
            <w:r>
              <w:rPr>
                <w:rFonts w:eastAsia="仿宋"/>
                <w:b/>
                <w:bCs/>
                <w:sz w:val="24"/>
              </w:rPr>
              <w:t>（一）废气</w:t>
            </w:r>
          </w:p>
          <w:p w14:paraId="1C1B14E9">
            <w:pPr>
              <w:tabs>
                <w:tab w:val="left" w:pos="2130"/>
              </w:tabs>
              <w:spacing w:line="500" w:lineRule="exact"/>
              <w:ind w:firstLine="480" w:firstLineChars="200"/>
              <w:rPr>
                <w:rFonts w:eastAsia="仿宋"/>
                <w:sz w:val="24"/>
              </w:rPr>
            </w:pPr>
            <w:r>
              <w:rPr>
                <w:rFonts w:eastAsia="仿宋"/>
                <w:sz w:val="24"/>
              </w:rPr>
              <w:t>1、施工期扬尘控制措施</w:t>
            </w:r>
          </w:p>
          <w:p w14:paraId="130DB71A">
            <w:pPr>
              <w:tabs>
                <w:tab w:val="left" w:pos="2130"/>
              </w:tabs>
              <w:spacing w:line="500" w:lineRule="exact"/>
              <w:ind w:firstLine="480" w:firstLineChars="200"/>
              <w:rPr>
                <w:rFonts w:eastAsia="仿宋"/>
                <w:sz w:val="24"/>
              </w:rPr>
            </w:pPr>
            <w:r>
              <w:rPr>
                <w:rFonts w:hint="eastAsia" w:eastAsia="仿宋"/>
                <w:sz w:val="24"/>
              </w:rPr>
              <w:t>施工中由于基坑挖填，水泥、沙石等的装卸、运输过程中有粉尘散逸到周围环境空气中。物料堆放期间由于风吹等都会引起扬尘污染，尤其是在风速较大和汽车行驶速度较快的情况下，扬尘的污染尤其严重。</w:t>
            </w:r>
          </w:p>
          <w:p w14:paraId="2CDEA854">
            <w:pPr>
              <w:tabs>
                <w:tab w:val="left" w:pos="2130"/>
              </w:tabs>
              <w:spacing w:line="500" w:lineRule="exact"/>
              <w:ind w:firstLine="480" w:firstLineChars="200"/>
              <w:rPr>
                <w:rFonts w:eastAsia="仿宋"/>
                <w:sz w:val="24"/>
              </w:rPr>
            </w:pPr>
            <w:r>
              <w:rPr>
                <w:rFonts w:hint="eastAsia" w:eastAsia="仿宋"/>
                <w:sz w:val="24"/>
              </w:rPr>
              <w:t>（1）施工单位应按照《江苏省大气污染防治条例》、《常州市扬尘污染防治管理办法》、《常州市建筑施工扬尘防治实施细则》和《关于印发常州市2022年大气污染防治工作计划的通知》（常大气办〔2022〕1号）等文件中相关要求，对施工现场各起尘环节采取有效的措施，将施工工地扬尘污染防治纳入文明施工管理范畴，建立扬尘控制责任制度，确保扬尘对周边保护目标日均影响浓度低于《环境空气质量标准》（GB3095-2012）中二级标准要求，不降低周边环境功能区。</w:t>
            </w:r>
          </w:p>
          <w:p w14:paraId="57273E41">
            <w:pPr>
              <w:tabs>
                <w:tab w:val="left" w:pos="2130"/>
              </w:tabs>
              <w:spacing w:line="500" w:lineRule="exact"/>
              <w:ind w:firstLine="480" w:firstLineChars="200"/>
              <w:rPr>
                <w:rFonts w:eastAsia="仿宋"/>
                <w:sz w:val="24"/>
              </w:rPr>
            </w:pPr>
            <w:r>
              <w:rPr>
                <w:rFonts w:hint="eastAsia" w:eastAsia="仿宋"/>
                <w:sz w:val="24"/>
              </w:rPr>
              <w:t>为了减轻废气、粉尘及扬尘对周围环境的影响，建议采取以下措施：</w:t>
            </w:r>
          </w:p>
          <w:p w14:paraId="03D819C5">
            <w:pPr>
              <w:tabs>
                <w:tab w:val="left" w:pos="2130"/>
              </w:tabs>
              <w:spacing w:line="500" w:lineRule="exact"/>
              <w:ind w:firstLine="480" w:firstLineChars="200"/>
              <w:rPr>
                <w:rFonts w:eastAsia="仿宋"/>
                <w:sz w:val="24"/>
              </w:rPr>
            </w:pPr>
            <w:r>
              <w:rPr>
                <w:rFonts w:hint="eastAsia" w:eastAsia="仿宋"/>
                <w:sz w:val="24"/>
              </w:rPr>
              <w:t>（1）石子、黄砂、水泥等堆放定点定位，并采取防尘抑制措施，如设置挡风板、隔离墙等，釆取上述措施后可减缓起尘速度，抑制降尘量。</w:t>
            </w:r>
          </w:p>
          <w:p w14:paraId="3F0FFA2F">
            <w:pPr>
              <w:tabs>
                <w:tab w:val="left" w:pos="2130"/>
              </w:tabs>
              <w:spacing w:line="500" w:lineRule="exact"/>
              <w:ind w:firstLine="480" w:firstLineChars="200"/>
              <w:rPr>
                <w:rFonts w:eastAsia="仿宋"/>
                <w:sz w:val="24"/>
              </w:rPr>
            </w:pPr>
            <w:r>
              <w:rPr>
                <w:rFonts w:hint="eastAsia" w:eastAsia="仿宋"/>
                <w:sz w:val="24"/>
              </w:rPr>
              <w:t>（2）水泥应定点堆放。若运输散装水泥时，在其下部出口处设置防尘袋，以免水泥大量散逸。施工道路泥尘量一般较大，进出施工现场的车辆在泥尘量大的路面上行驶会加速路面起尘，故保持车辆进出施工现场出入口路面清洁、湿润，同时在车辆出入口竖立减速标牌，限制行车速度。</w:t>
            </w:r>
          </w:p>
          <w:p w14:paraId="4C4CD2D7">
            <w:pPr>
              <w:tabs>
                <w:tab w:val="left" w:pos="2130"/>
              </w:tabs>
              <w:spacing w:line="500" w:lineRule="exact"/>
              <w:ind w:firstLine="480" w:firstLineChars="200"/>
              <w:rPr>
                <w:rFonts w:eastAsia="仿宋"/>
                <w:sz w:val="24"/>
              </w:rPr>
            </w:pPr>
            <w:r>
              <w:rPr>
                <w:rFonts w:hint="eastAsia" w:eastAsia="仿宋"/>
                <w:sz w:val="24"/>
              </w:rPr>
              <w:t>（3）对于产生的开挖弃土应及时覆盖、运输到指定场所进行处置，实行日产日清，不得在施工场地长时间堆放。</w:t>
            </w:r>
          </w:p>
          <w:p w14:paraId="2BA9299D">
            <w:pPr>
              <w:tabs>
                <w:tab w:val="left" w:pos="2130"/>
              </w:tabs>
              <w:spacing w:line="500" w:lineRule="exact"/>
              <w:ind w:firstLine="480" w:firstLineChars="200"/>
              <w:rPr>
                <w:rFonts w:eastAsia="仿宋"/>
                <w:sz w:val="24"/>
              </w:rPr>
            </w:pPr>
            <w:r>
              <w:rPr>
                <w:rFonts w:hint="eastAsia" w:eastAsia="仿宋"/>
                <w:sz w:val="24"/>
              </w:rPr>
              <w:t>（4）施工现场进行定期洒水抑尘，并对进出车辆轮胎进行清扫，确保运输车辆轮胎干净。</w:t>
            </w:r>
          </w:p>
          <w:p w14:paraId="32329D56">
            <w:pPr>
              <w:tabs>
                <w:tab w:val="left" w:pos="2130"/>
              </w:tabs>
              <w:spacing w:line="500" w:lineRule="exact"/>
              <w:ind w:firstLine="480" w:firstLineChars="200"/>
              <w:rPr>
                <w:rFonts w:eastAsia="仿宋"/>
                <w:sz w:val="24"/>
              </w:rPr>
            </w:pPr>
            <w:r>
              <w:rPr>
                <w:rFonts w:hint="eastAsia" w:eastAsia="仿宋"/>
                <w:sz w:val="24"/>
              </w:rPr>
              <w:t>（5）建筑材料、土方和建筑垃圾运输时，喷水或加遮盖处理，以防运输途中扬尘。</w:t>
            </w:r>
          </w:p>
          <w:p w14:paraId="77E0783D">
            <w:pPr>
              <w:tabs>
                <w:tab w:val="left" w:pos="2130"/>
              </w:tabs>
              <w:spacing w:line="500" w:lineRule="exact"/>
              <w:ind w:firstLine="480" w:firstLineChars="200"/>
              <w:rPr>
                <w:rFonts w:eastAsia="仿宋"/>
                <w:sz w:val="24"/>
              </w:rPr>
            </w:pPr>
            <w:r>
              <w:rPr>
                <w:rFonts w:hint="eastAsia" w:eastAsia="仿宋"/>
                <w:sz w:val="24"/>
              </w:rPr>
              <w:t>（6）建设工程开工前，建设单位应当在施工现场周边设置不低于2.5米的围挡，施工单位应当对围挡进行维护。围挡底部设有防溢座，围挡拼接处无缝隙，且保持围挡及围挡附近整洁；围挡进行美化，与周边环境相符；密目式安全网或防尘布的覆盖率达100%，并保证覆盖物清洁。在建筑结构脚手架外侧设置有效抑尘的密目式安全立网或防尘布。</w:t>
            </w:r>
          </w:p>
          <w:p w14:paraId="32180991">
            <w:pPr>
              <w:tabs>
                <w:tab w:val="left" w:pos="2130"/>
              </w:tabs>
              <w:spacing w:line="500" w:lineRule="exact"/>
              <w:ind w:firstLine="480" w:firstLineChars="200"/>
              <w:rPr>
                <w:rFonts w:eastAsia="仿宋"/>
                <w:sz w:val="24"/>
              </w:rPr>
            </w:pPr>
            <w:r>
              <w:rPr>
                <w:rFonts w:hint="eastAsia" w:eastAsia="仿宋"/>
                <w:sz w:val="24"/>
              </w:rPr>
              <w:t>（7）土方开挖、清运建筑垃圾等作业时，应当采取洒水、喷淋等湿法作业，存放超过48小时以上的临时存放的土方、建筑垃圾应采用防尘网覆盖。风速达到5级及以上时，应暂停土方开挖、土方回填、灰土拌和、摊铺整平、路面基层清理、沥青洒布、沥青混凝土摊铺。因大风、空气重污染，按照相关规定停止产生扬尘污染的施工作业后采取定时洒水、覆盖等降尘措施，并对施工现场内可能被大风损坏的围挡，覆盖等措施进行巡检，及时修复。</w:t>
            </w:r>
          </w:p>
          <w:p w14:paraId="77F9B847">
            <w:pPr>
              <w:tabs>
                <w:tab w:val="left" w:pos="2130"/>
              </w:tabs>
              <w:spacing w:line="500" w:lineRule="exact"/>
              <w:ind w:firstLine="480" w:firstLineChars="200"/>
              <w:rPr>
                <w:rFonts w:eastAsia="仿宋"/>
                <w:sz w:val="24"/>
              </w:rPr>
            </w:pPr>
            <w:r>
              <w:rPr>
                <w:rFonts w:hint="eastAsia" w:eastAsia="仿宋"/>
                <w:sz w:val="24"/>
              </w:rPr>
              <w:t>（8）物料装卸、运输、输送环节：建筑垃圾、土方、砂石浆等流散物料，应当依法使用符合要求的运输车辆。散装建筑材料、建筑垃圾、土方、沙石运输车辆必须封闭或苫盖严密，装载物不得超过车厢挡板高度，防止材料沿途泄漏、散落或者飞扬。对施工现场内主要道路和物料堆放场地进行硬化，对其他场地进行覆盖或者临时绿化，对土方集中堆放并采取覆盖或者固化措施。路面清扫时，宜采用人工洒水清扫或高压清洗车冲刷清扫。施工作业大门处应设置自动洗车设施，施工车辆经除泥、冲洗后驶出工地，禁止车容车貌不洁、车箱未密闭、车轮带泥上路行驶。</w:t>
            </w:r>
          </w:p>
          <w:p w14:paraId="7AA05A0B">
            <w:pPr>
              <w:tabs>
                <w:tab w:val="left" w:pos="2130"/>
              </w:tabs>
              <w:spacing w:line="500" w:lineRule="exact"/>
              <w:ind w:firstLine="480" w:firstLineChars="200"/>
              <w:rPr>
                <w:rFonts w:eastAsia="仿宋"/>
                <w:sz w:val="24"/>
              </w:rPr>
            </w:pPr>
            <w:r>
              <w:rPr>
                <w:rFonts w:eastAsia="仿宋"/>
                <w:sz w:val="24"/>
              </w:rPr>
              <w:t>2、施工机械的燃油废气控制措施</w:t>
            </w:r>
          </w:p>
          <w:p w14:paraId="59DFDED7">
            <w:pPr>
              <w:tabs>
                <w:tab w:val="left" w:pos="2130"/>
              </w:tabs>
              <w:spacing w:line="500" w:lineRule="exact"/>
              <w:ind w:firstLine="480" w:firstLineChars="200"/>
              <w:rPr>
                <w:rFonts w:eastAsia="仿宋"/>
                <w:sz w:val="24"/>
              </w:rPr>
            </w:pPr>
            <w:r>
              <w:rPr>
                <w:rFonts w:hint="eastAsia" w:eastAsia="仿宋"/>
                <w:sz w:val="24"/>
              </w:rPr>
              <w:t>加强大型施工机械和车辆的管理，执行I/M制度（即定期检查维护制度）。</w:t>
            </w:r>
          </w:p>
          <w:p w14:paraId="32DD4842">
            <w:pPr>
              <w:adjustRightInd w:val="0"/>
              <w:snapToGrid w:val="0"/>
              <w:spacing w:line="500" w:lineRule="exact"/>
              <w:ind w:firstLine="480" w:firstLineChars="200"/>
              <w:rPr>
                <w:rFonts w:eastAsia="仿宋"/>
                <w:sz w:val="24"/>
              </w:rPr>
            </w:pPr>
            <w:r>
              <w:rPr>
                <w:rFonts w:hint="eastAsia" w:eastAsia="仿宋"/>
                <w:sz w:val="24"/>
              </w:rPr>
              <w:t>施工单位选用燃油机械尾气排放达不到国家标准的不得进场施工，施工机械用油应选用无铅汽油、零号柴油等污染物含量少的优质燃料，施工单位所有燃油机械和车辆尾气排放应执行《非道路移动机械用柴油机排气污染物排放限值及测量方法（中国第三、四阶段）》（GB20891-2014）及修改单和《油品运输大气污染物排放标准》（GB20951-2020），若其尾气不能达标排放，必须加装尾气后处理装置；同时施工机械使用优质燃料。严格执行《在用汽车报废标准》，推行强制更新报废制度，特别是对发动机耗油多、效率低、排放尾气严重超标的老旧车辆。加强对施工机械、运输车辆的维修保养，调整到最佳状态运行，禁止以柴油为燃料的施工机械超负荷工作，减少尾气排放。</w:t>
            </w:r>
          </w:p>
          <w:p w14:paraId="72353A60">
            <w:pPr>
              <w:adjustRightInd w:val="0"/>
              <w:snapToGrid w:val="0"/>
              <w:spacing w:line="500" w:lineRule="exact"/>
              <w:ind w:firstLine="482" w:firstLineChars="200"/>
              <w:rPr>
                <w:rFonts w:eastAsia="仿宋"/>
                <w:b/>
                <w:bCs/>
                <w:sz w:val="24"/>
              </w:rPr>
            </w:pPr>
            <w:r>
              <w:rPr>
                <w:rFonts w:eastAsia="仿宋"/>
                <w:b/>
                <w:bCs/>
                <w:sz w:val="24"/>
              </w:rPr>
              <w:t>（二）废水</w:t>
            </w:r>
          </w:p>
          <w:p w14:paraId="2027BA37">
            <w:pPr>
              <w:tabs>
                <w:tab w:val="left" w:pos="2130"/>
              </w:tabs>
              <w:spacing w:line="500" w:lineRule="exact"/>
              <w:ind w:firstLine="480" w:firstLineChars="200"/>
              <w:rPr>
                <w:rFonts w:eastAsia="仿宋"/>
                <w:sz w:val="24"/>
              </w:rPr>
            </w:pPr>
            <w:r>
              <w:rPr>
                <w:rFonts w:eastAsia="仿宋"/>
                <w:sz w:val="24"/>
              </w:rPr>
              <w:t>1、施工期生活污水控制措施</w:t>
            </w:r>
          </w:p>
          <w:p w14:paraId="2C2C65FE">
            <w:pPr>
              <w:tabs>
                <w:tab w:val="left" w:pos="2130"/>
              </w:tabs>
              <w:spacing w:line="500" w:lineRule="exact"/>
              <w:ind w:firstLine="480" w:firstLineChars="200"/>
              <w:rPr>
                <w:rFonts w:eastAsia="仿宋"/>
                <w:sz w:val="24"/>
              </w:rPr>
            </w:pPr>
            <w:r>
              <w:rPr>
                <w:rFonts w:eastAsia="仿宋"/>
                <w:sz w:val="24"/>
              </w:rPr>
              <w:t>本项目不设置单独的施工营地，施工单位产生的生活污水依托</w:t>
            </w:r>
            <w:r>
              <w:rPr>
                <w:rFonts w:hint="eastAsia" w:eastAsia="仿宋"/>
                <w:sz w:val="24"/>
              </w:rPr>
              <w:t>原有厂区污水管网</w:t>
            </w:r>
            <w:r>
              <w:rPr>
                <w:rFonts w:eastAsia="仿宋"/>
                <w:sz w:val="24"/>
              </w:rPr>
              <w:t>进入市政污水管网，严禁将未经过处理的生活污水排入附近河流。</w:t>
            </w:r>
          </w:p>
          <w:p w14:paraId="4C81C4FE">
            <w:pPr>
              <w:tabs>
                <w:tab w:val="left" w:pos="2130"/>
              </w:tabs>
              <w:spacing w:line="500" w:lineRule="exact"/>
              <w:ind w:firstLine="480" w:firstLineChars="200"/>
              <w:rPr>
                <w:rFonts w:eastAsia="仿宋"/>
                <w:sz w:val="24"/>
              </w:rPr>
            </w:pPr>
            <w:r>
              <w:rPr>
                <w:rFonts w:eastAsia="仿宋"/>
                <w:sz w:val="24"/>
              </w:rPr>
              <w:t>2、施工期其他污水控制措施</w:t>
            </w:r>
          </w:p>
          <w:p w14:paraId="5F5D014D">
            <w:pPr>
              <w:tabs>
                <w:tab w:val="left" w:pos="2130"/>
              </w:tabs>
              <w:spacing w:line="500" w:lineRule="exact"/>
              <w:ind w:firstLine="480" w:firstLineChars="200"/>
              <w:rPr>
                <w:rFonts w:eastAsia="仿宋"/>
                <w:sz w:val="24"/>
              </w:rPr>
            </w:pPr>
            <w:r>
              <w:rPr>
                <w:rFonts w:eastAsia="仿宋"/>
                <w:sz w:val="24"/>
              </w:rPr>
              <w:t>（1）设置施工废水简易隔油沉淀池，对土地开挖、水泥铺设等施工过程会产生含大量悬浮物的泥浆水以及车辆冲洗废水进行沉淀处理，处理后废水循环使用；禁止外排入周边地表水系，避免施工废水经自然排水系统汇入周边水系。</w:t>
            </w:r>
          </w:p>
          <w:p w14:paraId="07F5CF07">
            <w:pPr>
              <w:tabs>
                <w:tab w:val="left" w:pos="2130"/>
              </w:tabs>
              <w:spacing w:line="500" w:lineRule="exact"/>
              <w:ind w:firstLine="480" w:firstLineChars="200"/>
              <w:rPr>
                <w:rFonts w:eastAsia="仿宋"/>
                <w:sz w:val="24"/>
              </w:rPr>
            </w:pPr>
            <w:r>
              <w:rPr>
                <w:rFonts w:eastAsia="仿宋"/>
                <w:sz w:val="24"/>
              </w:rPr>
              <w:t>（2）开挖的土石方应及时处理，不得随意堆放以防止下雨裸露的泥土随雨水流入管网及周围的水塘，造成水体SS增加，泥沙淤积。</w:t>
            </w:r>
          </w:p>
          <w:p w14:paraId="790836D6">
            <w:pPr>
              <w:tabs>
                <w:tab w:val="left" w:pos="2130"/>
              </w:tabs>
              <w:spacing w:line="500" w:lineRule="exact"/>
              <w:ind w:firstLine="480" w:firstLineChars="200"/>
              <w:rPr>
                <w:rFonts w:eastAsia="仿宋"/>
                <w:sz w:val="24"/>
              </w:rPr>
            </w:pPr>
            <w:r>
              <w:rPr>
                <w:rFonts w:eastAsia="仿宋"/>
                <w:sz w:val="24"/>
              </w:rPr>
              <w:t>（3）管槽开挖产生的泥浆废水，应及时清洗，确保管槽无废水淤积。</w:t>
            </w:r>
          </w:p>
          <w:p w14:paraId="5A99CDE8">
            <w:pPr>
              <w:tabs>
                <w:tab w:val="left" w:pos="2130"/>
              </w:tabs>
              <w:spacing w:line="500" w:lineRule="exact"/>
              <w:ind w:firstLine="480" w:firstLineChars="200"/>
              <w:rPr>
                <w:rFonts w:eastAsia="仿宋"/>
                <w:sz w:val="24"/>
              </w:rPr>
            </w:pPr>
            <w:r>
              <w:rPr>
                <w:rFonts w:eastAsia="仿宋"/>
                <w:sz w:val="24"/>
              </w:rPr>
              <w:t>（4）运输、施工机械临时检修所产生的油污应集中处理，擦有油污的固体废物不得随意乱扔，应集中收集后妥善处理，以免污染水体；加强施工机械设备的维修保养，避免施工机械在施工过程中燃料用油跑、冒、滴、漏现象的发生。</w:t>
            </w:r>
          </w:p>
          <w:p w14:paraId="19306EA5">
            <w:pPr>
              <w:tabs>
                <w:tab w:val="left" w:pos="2130"/>
              </w:tabs>
              <w:spacing w:line="500" w:lineRule="exact"/>
              <w:ind w:firstLine="480" w:firstLineChars="200"/>
              <w:rPr>
                <w:rFonts w:eastAsia="仿宋"/>
                <w:sz w:val="24"/>
              </w:rPr>
            </w:pPr>
            <w:r>
              <w:rPr>
                <w:rFonts w:eastAsia="仿宋"/>
                <w:sz w:val="24"/>
              </w:rPr>
              <w:t>（5）为减少养护用水对水环境的影响，在路面养护洒水过程中，采取少量多次，确保路面湿润，而水不流到周围水体中。</w:t>
            </w:r>
          </w:p>
          <w:p w14:paraId="094BF80B">
            <w:pPr>
              <w:tabs>
                <w:tab w:val="left" w:pos="2130"/>
              </w:tabs>
              <w:spacing w:line="500" w:lineRule="exact"/>
              <w:ind w:firstLine="480" w:firstLineChars="200"/>
              <w:rPr>
                <w:rFonts w:eastAsia="仿宋"/>
                <w:sz w:val="24"/>
              </w:rPr>
            </w:pPr>
            <w:r>
              <w:rPr>
                <w:rFonts w:eastAsia="仿宋"/>
                <w:sz w:val="24"/>
              </w:rPr>
              <w:t>（6）为防止各方面废水集中排放，应根据工程实际，设置完善的废水收集设施，设置的隔油沉淀池应留有一定的余量，以防止项目废水外流，对周边水环境造成影响。</w:t>
            </w:r>
          </w:p>
          <w:p w14:paraId="479AD040">
            <w:pPr>
              <w:adjustRightInd w:val="0"/>
              <w:snapToGrid w:val="0"/>
              <w:spacing w:line="500" w:lineRule="exact"/>
              <w:ind w:firstLine="482" w:firstLineChars="200"/>
              <w:rPr>
                <w:rFonts w:eastAsia="仿宋"/>
                <w:b/>
                <w:bCs/>
                <w:sz w:val="24"/>
              </w:rPr>
            </w:pPr>
            <w:r>
              <w:rPr>
                <w:rFonts w:eastAsia="仿宋"/>
                <w:b/>
                <w:bCs/>
                <w:sz w:val="24"/>
              </w:rPr>
              <w:t>（三）噪声</w:t>
            </w:r>
          </w:p>
          <w:p w14:paraId="01B4F417">
            <w:pPr>
              <w:tabs>
                <w:tab w:val="left" w:pos="2130"/>
              </w:tabs>
              <w:spacing w:line="500" w:lineRule="exact"/>
              <w:ind w:firstLine="480" w:firstLineChars="200"/>
              <w:rPr>
                <w:rFonts w:eastAsia="仿宋"/>
                <w:sz w:val="24"/>
              </w:rPr>
            </w:pPr>
            <w:r>
              <w:rPr>
                <w:rFonts w:eastAsia="仿宋"/>
                <w:sz w:val="24"/>
              </w:rPr>
              <w:t>本项目施工阶段的主要噪声来自于施工过程中施工机械和运输车辆运行产生的噪声，具有高噪声、无规律的特点，它对外环境的影响是暂时的，随施工结束而消失。但由于在施工过程中采用的机械设备噪声值很高，如不加以控制，会对沿线声环境产生一定的影响。施工期拟采取以下噪声防治措施。</w:t>
            </w:r>
          </w:p>
          <w:p w14:paraId="4867A63B">
            <w:pPr>
              <w:tabs>
                <w:tab w:val="left" w:pos="2130"/>
              </w:tabs>
              <w:spacing w:line="500" w:lineRule="exact"/>
              <w:ind w:firstLine="480" w:firstLineChars="200"/>
              <w:rPr>
                <w:rFonts w:eastAsia="仿宋"/>
                <w:sz w:val="24"/>
              </w:rPr>
            </w:pPr>
            <w:r>
              <w:rPr>
                <w:rFonts w:eastAsia="仿宋"/>
                <w:sz w:val="24"/>
              </w:rPr>
              <w:t>（1）合理安排时间。在噪声敏感建筑物集中区域，禁止夜间进行产生噪声的建筑施工作业，但抢修、抢险施工作业，因生产工艺要求或者其他特殊需要必须连续施工作业的除外。因特殊需要必须连续施工作业的，应当取得地方人民政府住房和城乡建设、生态环境主管部门或者地方人民政府指定的部门的证明，并在施工现场显著位置公示或者以其他方式公告附近居民。</w:t>
            </w:r>
          </w:p>
          <w:p w14:paraId="1B69DCBE">
            <w:pPr>
              <w:tabs>
                <w:tab w:val="left" w:pos="2130"/>
              </w:tabs>
              <w:spacing w:line="500" w:lineRule="exact"/>
              <w:ind w:firstLine="480" w:firstLineChars="200"/>
              <w:rPr>
                <w:rFonts w:eastAsia="仿宋"/>
                <w:sz w:val="24"/>
              </w:rPr>
            </w:pPr>
            <w:r>
              <w:rPr>
                <w:rFonts w:eastAsia="仿宋"/>
                <w:sz w:val="24"/>
              </w:rPr>
              <w:t>（2）合理布局现场。高噪声的施工设备尽可能远离居民住宅等噪声敏感目标，如必须安排在较近位置，应设立简易声屏障，减少扰民。</w:t>
            </w:r>
          </w:p>
          <w:p w14:paraId="7B19E0C1">
            <w:pPr>
              <w:tabs>
                <w:tab w:val="left" w:pos="2130"/>
              </w:tabs>
              <w:spacing w:line="500" w:lineRule="exact"/>
              <w:ind w:firstLine="480" w:firstLineChars="200"/>
              <w:rPr>
                <w:rFonts w:eastAsia="仿宋"/>
                <w:sz w:val="24"/>
              </w:rPr>
            </w:pPr>
            <w:r>
              <w:rPr>
                <w:rFonts w:eastAsia="仿宋"/>
                <w:sz w:val="24"/>
              </w:rPr>
              <w:t>（3）降级设备声级。选用低噪声设备，加强检查、维护和保养机械设备，保持润滑；紧固各部件，并与地面保持良好接触，使用减震机座、围挡等措施，降级噪声。对设备定期保养，严格操作规范。</w:t>
            </w:r>
          </w:p>
          <w:p w14:paraId="446DEF3A">
            <w:pPr>
              <w:tabs>
                <w:tab w:val="left" w:pos="2130"/>
              </w:tabs>
              <w:spacing w:line="500" w:lineRule="exact"/>
              <w:ind w:firstLine="480" w:firstLineChars="200"/>
              <w:rPr>
                <w:rFonts w:eastAsia="仿宋"/>
                <w:sz w:val="24"/>
              </w:rPr>
            </w:pPr>
            <w:r>
              <w:rPr>
                <w:rFonts w:eastAsia="仿宋"/>
                <w:sz w:val="24"/>
              </w:rPr>
              <w:t>（4）做好施工人员的噪声防护，对固定的高噪声设备进行噪声屏蔽处理。</w:t>
            </w:r>
          </w:p>
          <w:p w14:paraId="0C69FEC8">
            <w:pPr>
              <w:tabs>
                <w:tab w:val="left" w:pos="2130"/>
              </w:tabs>
              <w:spacing w:line="500" w:lineRule="exact"/>
              <w:ind w:firstLine="480" w:firstLineChars="200"/>
              <w:rPr>
                <w:rFonts w:eastAsia="仿宋"/>
                <w:sz w:val="24"/>
              </w:rPr>
            </w:pPr>
            <w:r>
              <w:rPr>
                <w:rFonts w:eastAsia="仿宋"/>
                <w:sz w:val="24"/>
              </w:rPr>
              <w:t>（5）文明施工。建筑材料使用和施工过程中做到轻拿轻放，以减少撞击噪声。</w:t>
            </w:r>
          </w:p>
          <w:p w14:paraId="39BBABC1">
            <w:pPr>
              <w:tabs>
                <w:tab w:val="left" w:pos="2130"/>
              </w:tabs>
              <w:spacing w:line="500" w:lineRule="exact"/>
              <w:ind w:firstLine="480" w:firstLineChars="200"/>
              <w:rPr>
                <w:rFonts w:eastAsia="仿宋"/>
                <w:sz w:val="24"/>
              </w:rPr>
            </w:pPr>
            <w:r>
              <w:rPr>
                <w:rFonts w:eastAsia="仿宋"/>
                <w:sz w:val="24"/>
              </w:rPr>
              <w:t>（6）对运输车辆定期维修、养护，减少或杜绝鸣笛，合理安排运输路线。</w:t>
            </w:r>
          </w:p>
          <w:p w14:paraId="0E57C8AB">
            <w:pPr>
              <w:adjustRightInd w:val="0"/>
              <w:snapToGrid w:val="0"/>
              <w:spacing w:line="500" w:lineRule="exact"/>
              <w:ind w:firstLine="482" w:firstLineChars="200"/>
              <w:rPr>
                <w:rFonts w:eastAsia="仿宋"/>
                <w:b/>
                <w:bCs/>
                <w:sz w:val="24"/>
              </w:rPr>
            </w:pPr>
            <w:r>
              <w:rPr>
                <w:rFonts w:eastAsia="仿宋"/>
                <w:b/>
                <w:bCs/>
                <w:sz w:val="24"/>
              </w:rPr>
              <w:t>（四）固废</w:t>
            </w:r>
          </w:p>
          <w:p w14:paraId="06B93F28">
            <w:pPr>
              <w:tabs>
                <w:tab w:val="left" w:pos="2130"/>
              </w:tabs>
              <w:spacing w:line="500" w:lineRule="exact"/>
              <w:ind w:firstLine="480" w:firstLineChars="200"/>
              <w:rPr>
                <w:rFonts w:eastAsia="仿宋"/>
                <w:sz w:val="24"/>
              </w:rPr>
            </w:pPr>
            <w:r>
              <w:rPr>
                <w:rFonts w:eastAsia="仿宋"/>
                <w:sz w:val="24"/>
              </w:rPr>
              <w:t>本项目施工期固体废物主要来自于施工人员的生活垃圾与施工产生的建筑垃圾等。</w:t>
            </w:r>
          </w:p>
          <w:p w14:paraId="15FF96A3">
            <w:pPr>
              <w:tabs>
                <w:tab w:val="left" w:pos="2130"/>
              </w:tabs>
              <w:spacing w:line="500" w:lineRule="exact"/>
              <w:ind w:firstLine="480" w:firstLineChars="200"/>
              <w:rPr>
                <w:rFonts w:eastAsia="仿宋"/>
                <w:sz w:val="24"/>
              </w:rPr>
            </w:pPr>
            <w:r>
              <w:rPr>
                <w:rFonts w:eastAsia="仿宋"/>
                <w:sz w:val="24"/>
              </w:rPr>
              <w:t>（1）项目施工期间产生的生活垃圾经集中收集后由当地环卫部门统一清运，不会对沿线生态环境及河流等水环境造成较大的影响。</w:t>
            </w:r>
          </w:p>
          <w:p w14:paraId="18E760D5">
            <w:pPr>
              <w:spacing w:line="500" w:lineRule="exact"/>
              <w:ind w:firstLine="480" w:firstLineChars="200"/>
              <w:rPr>
                <w:rFonts w:eastAsia="仿宋"/>
                <w:sz w:val="24"/>
              </w:rPr>
            </w:pPr>
            <w:r>
              <w:rPr>
                <w:rFonts w:eastAsia="仿宋"/>
                <w:sz w:val="24"/>
              </w:rPr>
              <w:t>（2）施工过程中产生一定量的建筑垃圾，属特种垃圾，需移交特种垃圾管理站统一处理；同时，施工期产生的土方全部回用，不能回用的部分则也作为建筑垃圾交特种垃圾管理站统一处理；建筑垃圾应及时清运，做到日产日清，严禁乱丢乱弃、随意焚烧、堆放或向河道倾倒，同时在运输过程中要加以覆盖，防止沿途撒落；隔油沉淀池产生的废油委托有资质单位处置。</w:t>
            </w:r>
          </w:p>
          <w:p w14:paraId="2CB4DDEF">
            <w:pPr>
              <w:spacing w:line="500" w:lineRule="exact"/>
              <w:ind w:firstLine="480" w:firstLineChars="200"/>
              <w:rPr>
                <w:rFonts w:eastAsia="仿宋"/>
                <w:sz w:val="24"/>
              </w:rPr>
            </w:pPr>
            <w:r>
              <w:rPr>
                <w:rFonts w:eastAsia="仿宋"/>
                <w:bCs/>
                <w:sz w:val="24"/>
              </w:rPr>
              <w:t>（3）废物的管理。施工过程中应加强管理，文明施工，使施工期间对周围环境的影响减少到较低限度，做到发展与保护环境相协调</w:t>
            </w:r>
            <w:r>
              <w:rPr>
                <w:rFonts w:eastAsia="仿宋"/>
                <w:sz w:val="24"/>
              </w:rPr>
              <w:t>。</w:t>
            </w:r>
          </w:p>
          <w:p w14:paraId="18F9A95E">
            <w:pPr>
              <w:tabs>
                <w:tab w:val="left" w:pos="2130"/>
              </w:tabs>
              <w:spacing w:line="500" w:lineRule="exact"/>
              <w:ind w:firstLine="480" w:firstLineChars="200"/>
              <w:rPr>
                <w:rFonts w:eastAsia="仿宋"/>
                <w:sz w:val="24"/>
              </w:rPr>
            </w:pPr>
          </w:p>
          <w:p w14:paraId="142DAA7B">
            <w:pPr>
              <w:tabs>
                <w:tab w:val="left" w:pos="2130"/>
              </w:tabs>
              <w:spacing w:line="500" w:lineRule="exact"/>
              <w:ind w:firstLine="480" w:firstLineChars="200"/>
              <w:rPr>
                <w:rFonts w:eastAsia="仿宋"/>
                <w:sz w:val="24"/>
              </w:rPr>
            </w:pPr>
          </w:p>
          <w:p w14:paraId="6C949EE0">
            <w:pPr>
              <w:tabs>
                <w:tab w:val="left" w:pos="2130"/>
              </w:tabs>
              <w:spacing w:line="500" w:lineRule="exact"/>
              <w:ind w:firstLine="480" w:firstLineChars="200"/>
              <w:rPr>
                <w:rFonts w:eastAsia="仿宋"/>
                <w:sz w:val="24"/>
              </w:rPr>
            </w:pPr>
          </w:p>
          <w:p w14:paraId="773B8D78">
            <w:pPr>
              <w:tabs>
                <w:tab w:val="left" w:pos="2130"/>
              </w:tabs>
              <w:spacing w:line="500" w:lineRule="exact"/>
              <w:ind w:firstLine="480" w:firstLineChars="200"/>
              <w:rPr>
                <w:rFonts w:eastAsia="仿宋"/>
                <w:sz w:val="24"/>
              </w:rPr>
            </w:pPr>
          </w:p>
          <w:p w14:paraId="201607A5">
            <w:pPr>
              <w:tabs>
                <w:tab w:val="left" w:pos="2130"/>
              </w:tabs>
              <w:spacing w:line="500" w:lineRule="exact"/>
              <w:ind w:firstLine="480" w:firstLineChars="200"/>
              <w:rPr>
                <w:rFonts w:eastAsia="仿宋"/>
                <w:sz w:val="24"/>
              </w:rPr>
            </w:pPr>
          </w:p>
          <w:p w14:paraId="0357CD7D">
            <w:pPr>
              <w:tabs>
                <w:tab w:val="left" w:pos="2130"/>
              </w:tabs>
              <w:spacing w:line="500" w:lineRule="exact"/>
              <w:ind w:firstLine="480" w:firstLineChars="200"/>
              <w:rPr>
                <w:rFonts w:eastAsia="仿宋"/>
                <w:sz w:val="24"/>
              </w:rPr>
            </w:pPr>
          </w:p>
          <w:p w14:paraId="098D9D80">
            <w:pPr>
              <w:tabs>
                <w:tab w:val="left" w:pos="2130"/>
              </w:tabs>
              <w:spacing w:line="500" w:lineRule="exact"/>
              <w:ind w:firstLine="480" w:firstLineChars="200"/>
              <w:rPr>
                <w:rFonts w:eastAsia="仿宋"/>
                <w:sz w:val="24"/>
              </w:rPr>
            </w:pPr>
          </w:p>
          <w:p w14:paraId="00970858">
            <w:pPr>
              <w:tabs>
                <w:tab w:val="left" w:pos="2130"/>
              </w:tabs>
              <w:spacing w:line="500" w:lineRule="exact"/>
              <w:ind w:firstLine="480" w:firstLineChars="200"/>
              <w:rPr>
                <w:rFonts w:eastAsia="仿宋"/>
                <w:sz w:val="24"/>
              </w:rPr>
            </w:pPr>
          </w:p>
          <w:p w14:paraId="1D8E4C38">
            <w:pPr>
              <w:tabs>
                <w:tab w:val="left" w:pos="2130"/>
              </w:tabs>
              <w:spacing w:line="500" w:lineRule="exact"/>
              <w:ind w:firstLine="480" w:firstLineChars="200"/>
              <w:rPr>
                <w:rFonts w:eastAsia="仿宋"/>
                <w:sz w:val="24"/>
              </w:rPr>
            </w:pPr>
          </w:p>
          <w:p w14:paraId="7776824F">
            <w:pPr>
              <w:tabs>
                <w:tab w:val="left" w:pos="2130"/>
              </w:tabs>
              <w:spacing w:line="500" w:lineRule="exact"/>
              <w:ind w:firstLine="480" w:firstLineChars="200"/>
              <w:rPr>
                <w:rFonts w:eastAsia="仿宋"/>
                <w:sz w:val="24"/>
              </w:rPr>
            </w:pPr>
          </w:p>
          <w:p w14:paraId="52CF7DA5">
            <w:pPr>
              <w:tabs>
                <w:tab w:val="left" w:pos="2130"/>
              </w:tabs>
              <w:spacing w:line="500" w:lineRule="exact"/>
              <w:ind w:firstLine="480" w:firstLineChars="200"/>
              <w:rPr>
                <w:rFonts w:eastAsia="仿宋"/>
                <w:sz w:val="24"/>
              </w:rPr>
            </w:pPr>
          </w:p>
          <w:p w14:paraId="7A87C565">
            <w:pPr>
              <w:tabs>
                <w:tab w:val="left" w:pos="2130"/>
              </w:tabs>
              <w:spacing w:line="500" w:lineRule="exact"/>
              <w:ind w:firstLine="480" w:firstLineChars="200"/>
              <w:rPr>
                <w:rFonts w:eastAsia="仿宋"/>
                <w:sz w:val="24"/>
              </w:rPr>
            </w:pPr>
          </w:p>
          <w:p w14:paraId="52894E94">
            <w:pPr>
              <w:tabs>
                <w:tab w:val="left" w:pos="2130"/>
              </w:tabs>
              <w:spacing w:line="500" w:lineRule="exact"/>
              <w:ind w:firstLine="480" w:firstLineChars="200"/>
              <w:rPr>
                <w:rFonts w:eastAsia="仿宋"/>
                <w:sz w:val="24"/>
              </w:rPr>
            </w:pPr>
          </w:p>
          <w:p w14:paraId="72BDD7FE">
            <w:pPr>
              <w:tabs>
                <w:tab w:val="left" w:pos="2130"/>
              </w:tabs>
              <w:spacing w:line="500" w:lineRule="exact"/>
              <w:ind w:firstLine="480" w:firstLineChars="200"/>
              <w:rPr>
                <w:rFonts w:eastAsia="仿宋"/>
                <w:sz w:val="24"/>
              </w:rPr>
            </w:pPr>
          </w:p>
          <w:p w14:paraId="64CE4866">
            <w:pPr>
              <w:pStyle w:val="32"/>
              <w:ind w:firstLine="480"/>
              <w:rPr>
                <w:rFonts w:eastAsia="仿宋"/>
                <w:sz w:val="24"/>
              </w:rPr>
            </w:pPr>
          </w:p>
          <w:p w14:paraId="1F5100E6">
            <w:pPr>
              <w:pStyle w:val="32"/>
              <w:ind w:firstLine="480"/>
              <w:rPr>
                <w:rFonts w:eastAsia="仿宋"/>
                <w:sz w:val="24"/>
              </w:rPr>
            </w:pPr>
          </w:p>
          <w:p w14:paraId="27A7D5C4">
            <w:pPr>
              <w:pStyle w:val="32"/>
              <w:ind w:firstLine="480"/>
              <w:rPr>
                <w:rFonts w:eastAsia="仿宋"/>
                <w:sz w:val="24"/>
              </w:rPr>
            </w:pPr>
          </w:p>
          <w:p w14:paraId="441BA4C3">
            <w:pPr>
              <w:pStyle w:val="32"/>
              <w:ind w:firstLine="480"/>
              <w:rPr>
                <w:rFonts w:eastAsia="仿宋"/>
                <w:sz w:val="24"/>
              </w:rPr>
            </w:pPr>
          </w:p>
          <w:p w14:paraId="473ECB93">
            <w:pPr>
              <w:pStyle w:val="32"/>
              <w:ind w:firstLine="480"/>
              <w:rPr>
                <w:rFonts w:eastAsia="仿宋"/>
                <w:sz w:val="24"/>
              </w:rPr>
            </w:pPr>
          </w:p>
        </w:tc>
      </w:tr>
      <w:tr w14:paraId="62A96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50" w:type="dxa"/>
            <w:tcMar>
              <w:left w:w="28" w:type="dxa"/>
              <w:right w:w="28" w:type="dxa"/>
            </w:tcMar>
            <w:vAlign w:val="center"/>
          </w:tcPr>
          <w:p w14:paraId="4E5F4855">
            <w:pPr>
              <w:adjustRightInd w:val="0"/>
              <w:snapToGrid w:val="0"/>
              <w:jc w:val="center"/>
              <w:rPr>
                <w:rFonts w:eastAsia="仿宋"/>
                <w:kern w:val="0"/>
                <w:sz w:val="24"/>
              </w:rPr>
            </w:pPr>
            <w:r>
              <w:rPr>
                <w:rFonts w:eastAsia="仿宋"/>
                <w:kern w:val="0"/>
                <w:sz w:val="24"/>
              </w:rPr>
              <w:t>运营</w:t>
            </w:r>
          </w:p>
          <w:p w14:paraId="3E942396">
            <w:pPr>
              <w:adjustRightInd w:val="0"/>
              <w:snapToGrid w:val="0"/>
              <w:jc w:val="center"/>
              <w:rPr>
                <w:rFonts w:eastAsia="仿宋"/>
                <w:kern w:val="0"/>
                <w:sz w:val="24"/>
              </w:rPr>
            </w:pPr>
            <w:r>
              <w:rPr>
                <w:rFonts w:eastAsia="仿宋"/>
                <w:kern w:val="0"/>
                <w:sz w:val="24"/>
              </w:rPr>
              <w:t>期环</w:t>
            </w:r>
          </w:p>
          <w:p w14:paraId="1F460DA4">
            <w:pPr>
              <w:adjustRightInd w:val="0"/>
              <w:snapToGrid w:val="0"/>
              <w:jc w:val="center"/>
              <w:rPr>
                <w:rFonts w:eastAsia="仿宋"/>
                <w:kern w:val="0"/>
                <w:sz w:val="24"/>
              </w:rPr>
            </w:pPr>
            <w:r>
              <w:rPr>
                <w:rFonts w:eastAsia="仿宋"/>
                <w:kern w:val="0"/>
                <w:sz w:val="24"/>
              </w:rPr>
              <w:t>境影</w:t>
            </w:r>
          </w:p>
          <w:p w14:paraId="259CD0E2">
            <w:pPr>
              <w:adjustRightInd w:val="0"/>
              <w:snapToGrid w:val="0"/>
              <w:jc w:val="center"/>
              <w:rPr>
                <w:rFonts w:eastAsia="仿宋"/>
                <w:kern w:val="0"/>
                <w:sz w:val="24"/>
              </w:rPr>
            </w:pPr>
            <w:r>
              <w:rPr>
                <w:rFonts w:eastAsia="仿宋"/>
                <w:kern w:val="0"/>
                <w:sz w:val="24"/>
              </w:rPr>
              <w:t>响和</w:t>
            </w:r>
          </w:p>
          <w:p w14:paraId="03BB6DCD">
            <w:pPr>
              <w:adjustRightInd w:val="0"/>
              <w:snapToGrid w:val="0"/>
              <w:jc w:val="center"/>
              <w:rPr>
                <w:rFonts w:eastAsia="仿宋"/>
                <w:kern w:val="0"/>
                <w:sz w:val="24"/>
              </w:rPr>
            </w:pPr>
            <w:r>
              <w:rPr>
                <w:rFonts w:eastAsia="仿宋"/>
                <w:kern w:val="0"/>
                <w:sz w:val="24"/>
              </w:rPr>
              <w:t>保护</w:t>
            </w:r>
          </w:p>
          <w:p w14:paraId="4B39AF69">
            <w:pPr>
              <w:adjustRightInd w:val="0"/>
              <w:snapToGrid w:val="0"/>
              <w:jc w:val="center"/>
              <w:rPr>
                <w:rFonts w:eastAsia="仿宋"/>
              </w:rPr>
            </w:pPr>
            <w:r>
              <w:rPr>
                <w:rFonts w:eastAsia="仿宋"/>
                <w:kern w:val="0"/>
                <w:sz w:val="24"/>
              </w:rPr>
              <w:t>措施</w:t>
            </w:r>
          </w:p>
        </w:tc>
        <w:tc>
          <w:tcPr>
            <w:tcW w:w="8901" w:type="dxa"/>
            <w:vAlign w:val="center"/>
          </w:tcPr>
          <w:p w14:paraId="7989F0C6">
            <w:pPr>
              <w:adjustRightInd w:val="0"/>
              <w:snapToGrid w:val="0"/>
              <w:spacing w:line="500" w:lineRule="exact"/>
              <w:ind w:firstLine="482" w:firstLineChars="200"/>
              <w:rPr>
                <w:rFonts w:eastAsia="仿宋"/>
                <w:b/>
                <w:bCs/>
                <w:sz w:val="24"/>
              </w:rPr>
            </w:pPr>
            <w:r>
              <w:rPr>
                <w:rFonts w:hint="eastAsia" w:eastAsia="仿宋"/>
                <w:b/>
                <w:bCs/>
                <w:sz w:val="24"/>
              </w:rPr>
              <w:t>本次技改针对原有项目原辅料进行替代，新增脱硫石膏、炉渣、氟化钙污泥等一般固废作为原材料，因此本次技改对全厂产废环节进行重新核算。</w:t>
            </w:r>
          </w:p>
          <w:p w14:paraId="3E354F8C">
            <w:pPr>
              <w:adjustRightInd w:val="0"/>
              <w:snapToGrid w:val="0"/>
              <w:spacing w:line="500" w:lineRule="exact"/>
              <w:ind w:firstLine="482" w:firstLineChars="200"/>
              <w:rPr>
                <w:rFonts w:eastAsia="仿宋"/>
                <w:b/>
                <w:bCs/>
                <w:sz w:val="24"/>
              </w:rPr>
            </w:pPr>
            <w:r>
              <w:rPr>
                <w:rFonts w:eastAsia="仿宋"/>
                <w:b/>
                <w:bCs/>
                <w:sz w:val="24"/>
              </w:rPr>
              <w:t>（一）废气</w:t>
            </w:r>
          </w:p>
          <w:p w14:paraId="3E510F9D">
            <w:pPr>
              <w:tabs>
                <w:tab w:val="left" w:pos="2130"/>
              </w:tabs>
              <w:spacing w:line="500" w:lineRule="exact"/>
              <w:ind w:firstLine="480" w:firstLineChars="200"/>
              <w:rPr>
                <w:rFonts w:eastAsia="仿宋"/>
                <w:sz w:val="24"/>
              </w:rPr>
            </w:pPr>
            <w:r>
              <w:rPr>
                <w:rFonts w:eastAsia="仿宋"/>
                <w:sz w:val="24"/>
              </w:rPr>
              <w:t>1、污染物产生情况</w:t>
            </w:r>
          </w:p>
          <w:p w14:paraId="396E6C4D">
            <w:pPr>
              <w:tabs>
                <w:tab w:val="left" w:pos="2130"/>
              </w:tabs>
              <w:spacing w:line="500" w:lineRule="exact"/>
              <w:ind w:firstLine="480" w:firstLineChars="200"/>
              <w:rPr>
                <w:rFonts w:eastAsia="仿宋"/>
                <w:sz w:val="24"/>
              </w:rPr>
            </w:pPr>
            <w:r>
              <w:rPr>
                <w:rFonts w:hint="eastAsia" w:eastAsia="仿宋"/>
                <w:sz w:val="24"/>
                <w:lang w:val="zh-CN"/>
              </w:rPr>
              <w:t>堆场颗粒物G</w:t>
            </w:r>
            <w:r>
              <w:rPr>
                <w:rFonts w:eastAsia="仿宋"/>
                <w:sz w:val="24"/>
                <w:lang w:val="zh-CN"/>
              </w:rPr>
              <w:t>1</w:t>
            </w:r>
            <w:r>
              <w:rPr>
                <w:rFonts w:hint="eastAsia" w:eastAsia="仿宋"/>
                <w:sz w:val="24"/>
                <w:lang w:val="zh-CN"/>
              </w:rPr>
              <w:t>、G</w:t>
            </w:r>
            <w:r>
              <w:rPr>
                <w:rFonts w:eastAsia="仿宋"/>
                <w:sz w:val="24"/>
              </w:rPr>
              <w:t>5</w:t>
            </w:r>
            <w:r>
              <w:rPr>
                <w:rFonts w:hint="eastAsia" w:eastAsia="仿宋"/>
                <w:sz w:val="24"/>
              </w:rPr>
              <w:t>、G8</w:t>
            </w:r>
          </w:p>
          <w:p w14:paraId="2570DEDE">
            <w:pPr>
              <w:tabs>
                <w:tab w:val="left" w:pos="2130"/>
              </w:tabs>
              <w:spacing w:line="500" w:lineRule="exact"/>
              <w:ind w:firstLine="480" w:firstLineChars="200"/>
              <w:rPr>
                <w:rFonts w:eastAsia="仿宋"/>
                <w:sz w:val="24"/>
                <w:lang w:val="zh-CN"/>
              </w:rPr>
            </w:pPr>
            <w:r>
              <w:rPr>
                <w:rFonts w:hint="eastAsia" w:eastAsia="仿宋"/>
                <w:sz w:val="24"/>
                <w:lang w:val="zh-CN"/>
              </w:rPr>
              <w:t>本项目矿粉、脱硫石膏、其他一般固废、炉渣、氟化钙污泥、建筑垃圾、铝粉原料全封闭堆存在原料库内，装卸及堆放过程中均会产生一定量的扬尘。参考《逸散性工业粉尘控制技术》中粒料卸料过程起尘系数</w:t>
            </w:r>
            <w:r>
              <w:rPr>
                <w:rFonts w:eastAsia="仿宋"/>
                <w:sz w:val="24"/>
                <w:lang w:val="zh-CN"/>
              </w:rPr>
              <w:t>0.01kg/t</w:t>
            </w:r>
            <w:r>
              <w:rPr>
                <w:rFonts w:hint="eastAsia" w:eastAsia="仿宋"/>
                <w:sz w:val="24"/>
                <w:lang w:val="zh-CN"/>
              </w:rPr>
              <w:t>，本项目</w:t>
            </w:r>
            <w:r>
              <w:rPr>
                <w:rFonts w:hint="eastAsia" w:eastAsia="仿宋"/>
                <w:sz w:val="24"/>
              </w:rPr>
              <w:t>原料</w:t>
            </w:r>
            <w:r>
              <w:rPr>
                <w:rFonts w:hint="eastAsia" w:eastAsia="仿宋"/>
                <w:sz w:val="24"/>
                <w:lang w:val="zh-CN"/>
              </w:rPr>
              <w:t>卸车量为</w:t>
            </w:r>
            <w:r>
              <w:rPr>
                <w:rFonts w:eastAsia="仿宋"/>
                <w:sz w:val="24"/>
                <w:lang w:val="zh-CN"/>
              </w:rPr>
              <w:t>24</w:t>
            </w:r>
            <w:r>
              <w:rPr>
                <w:rFonts w:hint="eastAsia" w:eastAsia="仿宋"/>
                <w:sz w:val="24"/>
                <w:lang w:val="zh-CN"/>
              </w:rPr>
              <w:t>.1</w:t>
            </w:r>
            <w:r>
              <w:rPr>
                <w:rFonts w:eastAsia="仿宋"/>
                <w:sz w:val="24"/>
                <w:lang w:val="zh-CN"/>
              </w:rPr>
              <w:t>75</w:t>
            </w:r>
            <w:r>
              <w:rPr>
                <w:rFonts w:hint="eastAsia" w:eastAsia="仿宋"/>
                <w:sz w:val="24"/>
                <w:lang w:val="zh-CN"/>
              </w:rPr>
              <w:t>万</w:t>
            </w:r>
            <w:r>
              <w:rPr>
                <w:rFonts w:eastAsia="仿宋"/>
                <w:sz w:val="24"/>
                <w:lang w:val="zh-CN"/>
              </w:rPr>
              <w:t>t/a</w:t>
            </w:r>
            <w:r>
              <w:rPr>
                <w:rFonts w:hint="eastAsia" w:eastAsia="仿宋"/>
                <w:sz w:val="24"/>
                <w:lang w:val="zh-CN"/>
              </w:rPr>
              <w:t>，其中氟化钙污泥</w:t>
            </w:r>
            <w:r>
              <w:rPr>
                <w:rFonts w:eastAsia="仿宋"/>
                <w:sz w:val="24"/>
                <w:lang w:val="zh-CN"/>
              </w:rPr>
              <w:t>7.3</w:t>
            </w:r>
            <w:r>
              <w:rPr>
                <w:rFonts w:hint="eastAsia" w:eastAsia="仿宋"/>
                <w:sz w:val="24"/>
                <w:lang w:val="zh-CN"/>
              </w:rPr>
              <w:t>万</w:t>
            </w:r>
            <w:r>
              <w:rPr>
                <w:rFonts w:eastAsia="仿宋"/>
                <w:sz w:val="24"/>
                <w:lang w:val="zh-CN"/>
              </w:rPr>
              <w:t>t/a</w:t>
            </w:r>
            <w:r>
              <w:rPr>
                <w:rFonts w:hint="eastAsia" w:eastAsia="仿宋"/>
                <w:sz w:val="24"/>
                <w:lang w:val="zh-CN"/>
              </w:rPr>
              <w:t>，因此卸车起尘量为</w:t>
            </w:r>
            <w:r>
              <w:rPr>
                <w:rFonts w:hint="eastAsia" w:eastAsia="仿宋"/>
                <w:sz w:val="24"/>
              </w:rPr>
              <w:t>G1、G5为</w:t>
            </w:r>
            <w:r>
              <w:rPr>
                <w:rFonts w:eastAsia="仿宋"/>
                <w:sz w:val="24"/>
                <w:lang w:val="zh-CN"/>
              </w:rPr>
              <w:t>2.41t/a</w:t>
            </w:r>
            <w:r>
              <w:rPr>
                <w:rFonts w:hint="eastAsia" w:eastAsia="仿宋"/>
                <w:sz w:val="24"/>
                <w:lang w:val="zh-CN"/>
              </w:rPr>
              <w:t>，其中氟化物为0</w:t>
            </w:r>
            <w:r>
              <w:rPr>
                <w:rFonts w:eastAsia="仿宋"/>
                <w:sz w:val="24"/>
                <w:lang w:val="zh-CN"/>
              </w:rPr>
              <w:t>.73</w:t>
            </w:r>
            <w:r>
              <w:rPr>
                <w:rFonts w:hint="eastAsia" w:eastAsia="仿宋"/>
                <w:sz w:val="24"/>
                <w:lang w:val="zh-CN"/>
              </w:rPr>
              <w:t>t/</w:t>
            </w:r>
            <w:r>
              <w:rPr>
                <w:rFonts w:eastAsia="仿宋"/>
                <w:sz w:val="24"/>
                <w:lang w:val="zh-CN"/>
              </w:rPr>
              <w:t>a</w:t>
            </w:r>
            <w:r>
              <w:rPr>
                <w:rFonts w:hint="eastAsia" w:eastAsia="仿宋"/>
                <w:sz w:val="24"/>
                <w:lang w:val="zh-CN"/>
              </w:rPr>
              <w:t>。</w:t>
            </w:r>
            <w:r>
              <w:rPr>
                <w:rFonts w:hint="eastAsia" w:eastAsia="仿宋"/>
                <w:sz w:val="24"/>
              </w:rPr>
              <w:t>本项目生物质锅炉燃料</w:t>
            </w:r>
            <w:r>
              <w:rPr>
                <w:rFonts w:hint="eastAsia" w:eastAsia="仿宋"/>
                <w:sz w:val="24"/>
                <w:lang w:val="zh-CN"/>
              </w:rPr>
              <w:t>卸车量为</w:t>
            </w:r>
            <w:r>
              <w:rPr>
                <w:rFonts w:hint="eastAsia" w:eastAsia="仿宋"/>
                <w:sz w:val="24"/>
              </w:rPr>
              <w:t>960</w:t>
            </w:r>
            <w:r>
              <w:rPr>
                <w:rFonts w:eastAsia="仿宋"/>
                <w:sz w:val="24"/>
                <w:lang w:val="zh-CN"/>
              </w:rPr>
              <w:t>t/a</w:t>
            </w:r>
            <w:r>
              <w:rPr>
                <w:rFonts w:hint="eastAsia" w:eastAsia="仿宋"/>
                <w:sz w:val="24"/>
                <w:lang w:val="zh-CN"/>
              </w:rPr>
              <w:t>，因此卸车起尘量为</w:t>
            </w:r>
            <w:r>
              <w:rPr>
                <w:rFonts w:hint="eastAsia" w:eastAsia="仿宋"/>
                <w:sz w:val="24"/>
              </w:rPr>
              <w:t>G8为0.0</w:t>
            </w:r>
            <w:r>
              <w:rPr>
                <w:rFonts w:eastAsia="仿宋"/>
                <w:sz w:val="24"/>
                <w:lang w:val="zh-CN"/>
              </w:rPr>
              <w:t>1t/a</w:t>
            </w:r>
            <w:r>
              <w:rPr>
                <w:rFonts w:hint="eastAsia" w:eastAsia="仿宋"/>
                <w:sz w:val="24"/>
                <w:lang w:val="zh-CN"/>
              </w:rPr>
              <w:t>。项目拟在卸料区域设置雾炮机不间断进行喷雾抑尘，喷雾除尘效率可以达到</w:t>
            </w:r>
            <w:r>
              <w:rPr>
                <w:rFonts w:eastAsia="仿宋"/>
                <w:sz w:val="24"/>
                <w:lang w:val="zh-CN"/>
              </w:rPr>
              <w:t>80~90%</w:t>
            </w:r>
            <w:r>
              <w:rPr>
                <w:rFonts w:hint="eastAsia" w:eastAsia="仿宋"/>
                <w:sz w:val="24"/>
                <w:lang w:val="zh-CN"/>
              </w:rPr>
              <w:t>，本项目喷雾除尘效率取平均值</w:t>
            </w:r>
            <w:r>
              <w:rPr>
                <w:rFonts w:eastAsia="仿宋"/>
                <w:sz w:val="24"/>
                <w:lang w:val="zh-CN"/>
              </w:rPr>
              <w:t>85%</w:t>
            </w:r>
            <w:r>
              <w:rPr>
                <w:rFonts w:hint="eastAsia" w:eastAsia="仿宋"/>
                <w:sz w:val="24"/>
                <w:lang w:val="zh-CN"/>
              </w:rPr>
              <w:t>。由于卸料粉尘比重大，容易自然沉降在厂区地面内，仅有极少粉尘会排放至外环境中，自然沉降效率约</w:t>
            </w:r>
            <w:r>
              <w:rPr>
                <w:rFonts w:eastAsia="仿宋"/>
                <w:sz w:val="24"/>
                <w:lang w:val="zh-CN"/>
              </w:rPr>
              <w:t>80%</w:t>
            </w:r>
            <w:r>
              <w:rPr>
                <w:rFonts w:hint="eastAsia" w:eastAsia="仿宋"/>
                <w:sz w:val="24"/>
                <w:lang w:val="zh-CN"/>
              </w:rPr>
              <w:t>；则粉尘总抑尘效率可达</w:t>
            </w:r>
            <w:r>
              <w:rPr>
                <w:rFonts w:eastAsia="仿宋"/>
                <w:sz w:val="24"/>
                <w:lang w:val="zh-CN"/>
              </w:rPr>
              <w:t>97%</w:t>
            </w:r>
            <w:r>
              <w:rPr>
                <w:rFonts w:hint="eastAsia" w:eastAsia="仿宋"/>
                <w:sz w:val="24"/>
                <w:lang w:val="zh-CN"/>
              </w:rPr>
              <w:t>。则堆场颗粒物产生量为0</w:t>
            </w:r>
            <w:r>
              <w:rPr>
                <w:rFonts w:eastAsia="仿宋"/>
                <w:sz w:val="24"/>
                <w:lang w:val="zh-CN"/>
              </w:rPr>
              <w:t>.07</w:t>
            </w:r>
            <w:r>
              <w:rPr>
                <w:rFonts w:hint="eastAsia" w:eastAsia="仿宋"/>
                <w:sz w:val="24"/>
                <w:lang w:val="zh-CN"/>
              </w:rPr>
              <w:t>t</w:t>
            </w:r>
            <w:r>
              <w:rPr>
                <w:rFonts w:eastAsia="仿宋"/>
                <w:sz w:val="24"/>
                <w:lang w:val="zh-CN"/>
              </w:rPr>
              <w:t>/</w:t>
            </w:r>
            <w:r>
              <w:rPr>
                <w:rFonts w:hint="eastAsia" w:eastAsia="仿宋"/>
                <w:sz w:val="24"/>
                <w:lang w:val="zh-CN"/>
              </w:rPr>
              <w:t>a，其中氟化物为0</w:t>
            </w:r>
            <w:r>
              <w:rPr>
                <w:rFonts w:eastAsia="仿宋"/>
                <w:sz w:val="24"/>
                <w:lang w:val="zh-CN"/>
              </w:rPr>
              <w:t>.02</w:t>
            </w:r>
            <w:r>
              <w:rPr>
                <w:rFonts w:hint="eastAsia" w:eastAsia="仿宋"/>
                <w:sz w:val="24"/>
                <w:lang w:val="zh-CN"/>
              </w:rPr>
              <w:t>t</w:t>
            </w:r>
            <w:r>
              <w:rPr>
                <w:rFonts w:eastAsia="仿宋"/>
                <w:sz w:val="24"/>
                <w:lang w:val="zh-CN"/>
              </w:rPr>
              <w:t>/</w:t>
            </w:r>
            <w:r>
              <w:rPr>
                <w:rFonts w:hint="eastAsia" w:eastAsia="仿宋"/>
                <w:sz w:val="24"/>
                <w:lang w:val="zh-CN"/>
              </w:rPr>
              <w:t>a。</w:t>
            </w:r>
          </w:p>
          <w:p w14:paraId="3C2E7FB0">
            <w:pPr>
              <w:tabs>
                <w:tab w:val="left" w:pos="2130"/>
              </w:tabs>
              <w:spacing w:line="500" w:lineRule="exact"/>
              <w:ind w:firstLine="480" w:firstLineChars="200"/>
              <w:rPr>
                <w:rFonts w:eastAsia="仿宋"/>
                <w:sz w:val="24"/>
                <w:lang w:val="zh-CN"/>
              </w:rPr>
            </w:pPr>
            <w:r>
              <w:rPr>
                <w:rFonts w:hint="eastAsia" w:eastAsia="仿宋"/>
                <w:sz w:val="24"/>
                <w:lang w:val="zh-CN"/>
              </w:rPr>
              <w:t>投料废气G</w:t>
            </w:r>
            <w:r>
              <w:rPr>
                <w:rFonts w:eastAsia="仿宋"/>
                <w:sz w:val="24"/>
                <w:lang w:val="zh-CN"/>
              </w:rPr>
              <w:t>2</w:t>
            </w:r>
            <w:r>
              <w:rPr>
                <w:rFonts w:hint="eastAsia" w:eastAsia="仿宋"/>
                <w:sz w:val="24"/>
                <w:lang w:val="zh-CN"/>
              </w:rPr>
              <w:t>、G</w:t>
            </w:r>
            <w:r>
              <w:rPr>
                <w:rFonts w:eastAsia="仿宋"/>
                <w:sz w:val="24"/>
              </w:rPr>
              <w:t>6</w:t>
            </w:r>
          </w:p>
          <w:p w14:paraId="3629839F">
            <w:pPr>
              <w:spacing w:line="500" w:lineRule="exact"/>
              <w:ind w:firstLine="480" w:firstLineChars="200"/>
              <w:rPr>
                <w:rFonts w:eastAsia="仿宋"/>
                <w:sz w:val="24"/>
                <w:lang w:val="zh-CN"/>
              </w:rPr>
            </w:pPr>
            <w:r>
              <w:rPr>
                <w:rFonts w:hint="eastAsia" w:eastAsia="仿宋"/>
                <w:sz w:val="24"/>
                <w:lang w:val="zh-CN"/>
              </w:rPr>
              <w:t>参照《第二次全国污染源普查工业污染源产排污系数手册》中</w:t>
            </w:r>
            <w:r>
              <w:rPr>
                <w:rFonts w:eastAsia="仿宋"/>
                <w:sz w:val="24"/>
                <w:lang w:val="zh-CN"/>
              </w:rPr>
              <w:t>3024轻质建筑材料制品制造行业系数手册</w:t>
            </w:r>
            <w:r>
              <w:rPr>
                <w:rFonts w:hint="eastAsia" w:eastAsia="仿宋"/>
                <w:sz w:val="24"/>
                <w:lang w:val="zh-CN"/>
              </w:rPr>
              <w:t>，配料混合工序</w:t>
            </w:r>
            <w:r>
              <w:rPr>
                <w:rFonts w:eastAsia="仿宋"/>
                <w:sz w:val="24"/>
                <w:lang w:val="zh-CN"/>
              </w:rPr>
              <w:t>产生的</w:t>
            </w:r>
            <w:r>
              <w:rPr>
                <w:rFonts w:hint="eastAsia" w:eastAsia="仿宋"/>
                <w:sz w:val="24"/>
                <w:lang w:val="zh-CN"/>
              </w:rPr>
              <w:t>粉尘量约</w:t>
            </w:r>
            <w:r>
              <w:rPr>
                <w:rFonts w:eastAsia="仿宋"/>
                <w:sz w:val="24"/>
                <w:lang w:val="zh-CN"/>
              </w:rPr>
              <w:t>为</w:t>
            </w:r>
            <w:r>
              <w:rPr>
                <w:rFonts w:hint="eastAsia" w:eastAsia="仿宋"/>
                <w:sz w:val="24"/>
                <w:lang w:val="zh-CN"/>
              </w:rPr>
              <w:t>0.</w:t>
            </w:r>
            <w:r>
              <w:rPr>
                <w:rFonts w:eastAsia="仿宋"/>
                <w:sz w:val="24"/>
                <w:lang w:val="zh-CN"/>
              </w:rPr>
              <w:t>19</w:t>
            </w:r>
            <w:r>
              <w:rPr>
                <w:rFonts w:hint="eastAsia" w:eastAsia="仿宋"/>
                <w:sz w:val="24"/>
                <w:lang w:val="zh-CN"/>
              </w:rPr>
              <w:t>kg/t，由于石灰、粉煤灰、水泥、膨润土及添加剂都存储在筒仓中由筒仓直接投料，因此不考虑粉尘产生。加气混凝土砌块生产线需配料</w:t>
            </w:r>
            <w:r>
              <w:rPr>
                <w:rFonts w:eastAsia="仿宋"/>
                <w:sz w:val="24"/>
                <w:lang w:val="zh-CN"/>
              </w:rPr>
              <w:t>86750</w:t>
            </w:r>
            <w:r>
              <w:rPr>
                <w:rFonts w:hint="eastAsia" w:eastAsia="仿宋"/>
                <w:sz w:val="24"/>
                <w:lang w:val="zh-CN"/>
              </w:rPr>
              <w:t>t</w:t>
            </w:r>
            <w:r>
              <w:rPr>
                <w:rFonts w:eastAsia="仿宋"/>
                <w:sz w:val="24"/>
                <w:lang w:val="zh-CN"/>
              </w:rPr>
              <w:t>/a</w:t>
            </w:r>
            <w:r>
              <w:rPr>
                <w:rFonts w:hint="eastAsia" w:eastAsia="仿宋"/>
                <w:sz w:val="24"/>
                <w:lang w:val="zh-CN"/>
              </w:rPr>
              <w:t>（其中氟化钙污泥为8</w:t>
            </w:r>
            <w:r>
              <w:rPr>
                <w:rFonts w:eastAsia="仿宋"/>
                <w:sz w:val="24"/>
                <w:lang w:val="zh-CN"/>
              </w:rPr>
              <w:t>000</w:t>
            </w:r>
            <w:r>
              <w:rPr>
                <w:rFonts w:hint="eastAsia" w:eastAsia="仿宋"/>
                <w:sz w:val="24"/>
                <w:lang w:val="zh-CN"/>
              </w:rPr>
              <w:t>t</w:t>
            </w:r>
            <w:r>
              <w:rPr>
                <w:rFonts w:eastAsia="仿宋"/>
                <w:sz w:val="24"/>
                <w:lang w:val="zh-CN"/>
              </w:rPr>
              <w:t>/a</w:t>
            </w:r>
            <w:r>
              <w:rPr>
                <w:rFonts w:hint="eastAsia" w:eastAsia="仿宋"/>
                <w:sz w:val="24"/>
                <w:lang w:val="zh-CN"/>
              </w:rPr>
              <w:t>），预拌湿砂浆生产线需配料1</w:t>
            </w:r>
            <w:r>
              <w:rPr>
                <w:rFonts w:eastAsia="仿宋"/>
                <w:sz w:val="24"/>
                <w:lang w:val="zh-CN"/>
              </w:rPr>
              <w:t>55000</w:t>
            </w:r>
            <w:r>
              <w:rPr>
                <w:rFonts w:hint="eastAsia" w:eastAsia="仿宋"/>
                <w:sz w:val="24"/>
                <w:lang w:val="zh-CN"/>
              </w:rPr>
              <w:t>t/</w:t>
            </w:r>
            <w:r>
              <w:rPr>
                <w:rFonts w:eastAsia="仿宋"/>
                <w:sz w:val="24"/>
                <w:lang w:val="zh-CN"/>
              </w:rPr>
              <w:t>a</w:t>
            </w:r>
            <w:r>
              <w:rPr>
                <w:rFonts w:hint="eastAsia" w:eastAsia="仿宋"/>
                <w:sz w:val="24"/>
                <w:lang w:val="zh-CN"/>
              </w:rPr>
              <w:t>（其中氟化钙污泥</w:t>
            </w:r>
            <w:r>
              <w:rPr>
                <w:rFonts w:eastAsia="仿宋"/>
                <w:sz w:val="24"/>
                <w:lang w:val="zh-CN"/>
              </w:rPr>
              <w:t>65000</w:t>
            </w:r>
            <w:r>
              <w:rPr>
                <w:rFonts w:hint="eastAsia" w:eastAsia="仿宋"/>
                <w:sz w:val="24"/>
                <w:lang w:val="zh-CN"/>
              </w:rPr>
              <w:t>t</w:t>
            </w:r>
            <w:r>
              <w:rPr>
                <w:rFonts w:eastAsia="仿宋"/>
                <w:sz w:val="24"/>
                <w:lang w:val="zh-CN"/>
              </w:rPr>
              <w:t>/a</w:t>
            </w:r>
            <w:r>
              <w:rPr>
                <w:rFonts w:hint="eastAsia" w:eastAsia="仿宋"/>
                <w:sz w:val="24"/>
                <w:lang w:val="zh-CN"/>
              </w:rPr>
              <w:t>）。则</w:t>
            </w:r>
            <w:r>
              <w:rPr>
                <w:rFonts w:hint="eastAsia" w:eastAsia="仿宋"/>
                <w:sz w:val="24"/>
              </w:rPr>
              <w:t>投料环节</w:t>
            </w:r>
            <w:r>
              <w:rPr>
                <w:rFonts w:hint="eastAsia" w:eastAsia="仿宋"/>
                <w:sz w:val="24"/>
                <w:lang w:val="zh-CN"/>
              </w:rPr>
              <w:t>颗粒物产生量为</w:t>
            </w:r>
            <w:r>
              <w:rPr>
                <w:rFonts w:eastAsia="仿宋"/>
                <w:sz w:val="24"/>
                <w:lang w:val="zh-CN"/>
              </w:rPr>
              <w:t>45.93</w:t>
            </w:r>
            <w:r>
              <w:rPr>
                <w:rFonts w:hint="eastAsia" w:eastAsia="仿宋"/>
                <w:sz w:val="24"/>
                <w:lang w:val="zh-CN"/>
              </w:rPr>
              <w:t>t</w:t>
            </w:r>
            <w:r>
              <w:rPr>
                <w:rFonts w:eastAsia="仿宋"/>
                <w:sz w:val="24"/>
                <w:lang w:val="zh-CN"/>
              </w:rPr>
              <w:t>/a</w:t>
            </w:r>
            <w:r>
              <w:rPr>
                <w:rFonts w:hint="eastAsia" w:eastAsia="仿宋"/>
                <w:sz w:val="24"/>
                <w:lang w:val="zh-CN"/>
              </w:rPr>
              <w:t>，其中氟化物产生量为</w:t>
            </w:r>
            <w:r>
              <w:rPr>
                <w:rFonts w:eastAsia="仿宋"/>
                <w:sz w:val="24"/>
                <w:lang w:val="zh-CN"/>
              </w:rPr>
              <w:t>13.87</w:t>
            </w:r>
            <w:r>
              <w:rPr>
                <w:rFonts w:hint="eastAsia" w:eastAsia="仿宋"/>
                <w:sz w:val="24"/>
                <w:lang w:val="zh-CN"/>
              </w:rPr>
              <w:t>t</w:t>
            </w:r>
            <w:r>
              <w:rPr>
                <w:rFonts w:eastAsia="仿宋"/>
                <w:sz w:val="24"/>
                <w:lang w:val="zh-CN"/>
              </w:rPr>
              <w:t>/a</w:t>
            </w:r>
            <w:r>
              <w:rPr>
                <w:rFonts w:hint="eastAsia" w:eastAsia="仿宋"/>
                <w:sz w:val="24"/>
                <w:lang w:val="zh-CN"/>
              </w:rPr>
              <w:t>，其中加气混凝土砌块生产过程中使用原料</w:t>
            </w:r>
            <w:r>
              <w:rPr>
                <w:rFonts w:eastAsia="仿宋"/>
                <w:sz w:val="24"/>
                <w:lang w:val="zh-CN"/>
              </w:rPr>
              <w:t>86750</w:t>
            </w:r>
            <w:r>
              <w:rPr>
                <w:rFonts w:hint="eastAsia" w:eastAsia="仿宋"/>
                <w:sz w:val="24"/>
                <w:lang w:val="zh-CN"/>
              </w:rPr>
              <w:t>t</w:t>
            </w:r>
            <w:r>
              <w:rPr>
                <w:rFonts w:eastAsia="仿宋"/>
                <w:sz w:val="24"/>
                <w:lang w:val="zh-CN"/>
              </w:rPr>
              <w:t>/a</w:t>
            </w:r>
            <w:r>
              <w:rPr>
                <w:rFonts w:hint="eastAsia" w:eastAsia="仿宋"/>
                <w:sz w:val="24"/>
                <w:lang w:val="zh-CN"/>
              </w:rPr>
              <w:t>，预拌湿砂浆生产过程中使用原料</w:t>
            </w:r>
            <w:r>
              <w:rPr>
                <w:rFonts w:eastAsia="仿宋"/>
                <w:sz w:val="24"/>
                <w:lang w:val="zh-CN"/>
              </w:rPr>
              <w:t>155000</w:t>
            </w:r>
            <w:r>
              <w:rPr>
                <w:rFonts w:hint="eastAsia" w:eastAsia="仿宋"/>
                <w:sz w:val="24"/>
                <w:lang w:val="zh-CN"/>
              </w:rPr>
              <w:t>t</w:t>
            </w:r>
            <w:r>
              <w:rPr>
                <w:rFonts w:eastAsia="仿宋"/>
                <w:sz w:val="24"/>
                <w:lang w:val="zh-CN"/>
              </w:rPr>
              <w:t>/</w:t>
            </w:r>
            <w:r>
              <w:rPr>
                <w:rFonts w:hint="eastAsia" w:eastAsia="仿宋"/>
                <w:sz w:val="24"/>
                <w:lang w:val="zh-CN"/>
              </w:rPr>
              <w:t>a，则G</w:t>
            </w:r>
            <w:r>
              <w:rPr>
                <w:rFonts w:hint="eastAsia" w:eastAsia="仿宋"/>
                <w:sz w:val="24"/>
              </w:rPr>
              <w:t>2</w:t>
            </w:r>
            <w:r>
              <w:rPr>
                <w:rFonts w:hint="eastAsia" w:eastAsia="仿宋"/>
                <w:sz w:val="24"/>
                <w:lang w:val="zh-CN"/>
              </w:rPr>
              <w:t>产生量为</w:t>
            </w:r>
            <w:r>
              <w:rPr>
                <w:rFonts w:eastAsia="仿宋"/>
                <w:sz w:val="24"/>
                <w:lang w:val="zh-CN"/>
              </w:rPr>
              <w:t>16.48</w:t>
            </w:r>
            <w:r>
              <w:rPr>
                <w:rFonts w:hint="eastAsia" w:eastAsia="仿宋"/>
                <w:sz w:val="24"/>
                <w:lang w:val="zh-CN"/>
              </w:rPr>
              <w:t>t，其中氟化物</w:t>
            </w:r>
            <w:r>
              <w:rPr>
                <w:rFonts w:eastAsia="仿宋"/>
                <w:sz w:val="24"/>
                <w:lang w:val="zh-CN"/>
              </w:rPr>
              <w:t>1.52</w:t>
            </w:r>
            <w:r>
              <w:rPr>
                <w:rFonts w:hint="eastAsia" w:eastAsia="仿宋"/>
                <w:sz w:val="24"/>
                <w:lang w:val="zh-CN"/>
              </w:rPr>
              <w:t>t，G</w:t>
            </w:r>
            <w:r>
              <w:rPr>
                <w:rFonts w:eastAsia="仿宋"/>
                <w:sz w:val="24"/>
                <w:lang w:val="zh-CN"/>
              </w:rPr>
              <w:t>6</w:t>
            </w:r>
            <w:r>
              <w:rPr>
                <w:rFonts w:hint="eastAsia" w:eastAsia="仿宋"/>
                <w:sz w:val="24"/>
                <w:lang w:val="zh-CN"/>
              </w:rPr>
              <w:t>产生量为</w:t>
            </w:r>
            <w:r>
              <w:rPr>
                <w:rFonts w:eastAsia="仿宋"/>
                <w:sz w:val="24"/>
                <w:lang w:val="zh-CN"/>
              </w:rPr>
              <w:t>29.45</w:t>
            </w:r>
            <w:r>
              <w:rPr>
                <w:rFonts w:hint="eastAsia" w:eastAsia="仿宋"/>
                <w:sz w:val="24"/>
                <w:lang w:val="zh-CN"/>
              </w:rPr>
              <w:t>t，其中氟化物</w:t>
            </w:r>
            <w:r>
              <w:rPr>
                <w:rFonts w:eastAsia="仿宋"/>
                <w:sz w:val="24"/>
                <w:lang w:val="zh-CN"/>
              </w:rPr>
              <w:t>12.35</w:t>
            </w:r>
            <w:r>
              <w:rPr>
                <w:rFonts w:hint="eastAsia" w:eastAsia="仿宋"/>
                <w:sz w:val="24"/>
                <w:lang w:val="zh-CN"/>
              </w:rPr>
              <w:t>t。</w:t>
            </w:r>
          </w:p>
          <w:p w14:paraId="0B3F24C6">
            <w:pPr>
              <w:tabs>
                <w:tab w:val="left" w:pos="2130"/>
              </w:tabs>
              <w:spacing w:line="500" w:lineRule="exact"/>
              <w:ind w:firstLine="480" w:firstLineChars="200"/>
              <w:rPr>
                <w:rFonts w:eastAsia="仿宋"/>
                <w:sz w:val="24"/>
              </w:rPr>
            </w:pPr>
            <w:r>
              <w:rPr>
                <w:rFonts w:hint="eastAsia" w:eastAsia="仿宋"/>
                <w:sz w:val="24"/>
                <w:lang w:val="zh-CN"/>
              </w:rPr>
              <w:t>筒仓储存废气G</w:t>
            </w:r>
            <w:r>
              <w:rPr>
                <w:rFonts w:eastAsia="仿宋"/>
                <w:sz w:val="24"/>
              </w:rPr>
              <w:t>3</w:t>
            </w:r>
            <w:r>
              <w:rPr>
                <w:rFonts w:hint="eastAsia" w:eastAsia="仿宋"/>
                <w:sz w:val="24"/>
              </w:rPr>
              <w:t>、G</w:t>
            </w:r>
            <w:r>
              <w:rPr>
                <w:rFonts w:eastAsia="仿宋"/>
                <w:sz w:val="24"/>
              </w:rPr>
              <w:t>7</w:t>
            </w:r>
          </w:p>
          <w:p w14:paraId="4CFFC54A">
            <w:pPr>
              <w:spacing w:line="500" w:lineRule="exact"/>
              <w:ind w:firstLine="480" w:firstLineChars="200"/>
              <w:rPr>
                <w:rFonts w:eastAsia="仿宋"/>
                <w:sz w:val="24"/>
                <w:lang w:val="zh-CN"/>
              </w:rPr>
            </w:pPr>
            <w:r>
              <w:rPr>
                <w:rFonts w:hint="eastAsia" w:eastAsia="仿宋"/>
                <w:sz w:val="24"/>
                <w:lang w:val="zh-CN"/>
              </w:rPr>
              <w:t>水泥、石灰、粉煤灰、膨润土、添加剂等粉料由运输车通过粉料输送泵进入筒仓，因机械进料造成仓内上部空间气流扰动，产生少量粉尘，参考《第二次全国污染源普查工业污染源产排污系数手册（试用）》中“</w:t>
            </w:r>
            <w:r>
              <w:rPr>
                <w:rFonts w:eastAsia="仿宋"/>
                <w:sz w:val="24"/>
                <w:lang w:val="zh-CN"/>
              </w:rPr>
              <w:t>3021</w:t>
            </w:r>
            <w:r>
              <w:rPr>
                <w:rFonts w:hint="eastAsia" w:eastAsia="仿宋"/>
                <w:sz w:val="24"/>
                <w:lang w:val="zh-CN"/>
              </w:rPr>
              <w:t>水泥制品制造”行业系数手册中“物料输送</w:t>
            </w:r>
            <w:r>
              <w:rPr>
                <w:rFonts w:eastAsia="仿宋"/>
                <w:sz w:val="24"/>
                <w:lang w:val="zh-CN"/>
              </w:rPr>
              <w:t>-</w:t>
            </w:r>
            <w:r>
              <w:rPr>
                <w:rFonts w:hint="eastAsia" w:eastAsia="仿宋"/>
                <w:sz w:val="24"/>
                <w:lang w:val="zh-CN"/>
              </w:rPr>
              <w:t>各种水泥制品</w:t>
            </w:r>
            <w:r>
              <w:rPr>
                <w:rFonts w:eastAsia="仿宋"/>
                <w:sz w:val="24"/>
                <w:lang w:val="zh-CN"/>
              </w:rPr>
              <w:t>-</w:t>
            </w:r>
            <w:r>
              <w:rPr>
                <w:rFonts w:hint="eastAsia" w:eastAsia="仿宋"/>
                <w:sz w:val="24"/>
                <w:lang w:val="zh-CN"/>
              </w:rPr>
              <w:t>水泥、砂子、石子、钢筋</w:t>
            </w:r>
            <w:r>
              <w:rPr>
                <w:rFonts w:eastAsia="仿宋"/>
                <w:sz w:val="24"/>
                <w:lang w:val="zh-CN"/>
              </w:rPr>
              <w:t>-</w:t>
            </w:r>
            <w:r>
              <w:rPr>
                <w:rFonts w:hint="eastAsia" w:eastAsia="仿宋"/>
                <w:sz w:val="24"/>
                <w:lang w:val="zh-CN"/>
              </w:rPr>
              <w:t>物料输送储存”颗粒物系数取值：</w:t>
            </w:r>
            <w:r>
              <w:rPr>
                <w:rFonts w:eastAsia="仿宋"/>
                <w:sz w:val="24"/>
                <w:lang w:val="zh-CN"/>
              </w:rPr>
              <w:t>0.19kg/t</w:t>
            </w:r>
            <w:r>
              <w:rPr>
                <w:rFonts w:hint="eastAsia" w:eastAsia="仿宋"/>
                <w:sz w:val="24"/>
                <w:lang w:val="zh-CN"/>
              </w:rPr>
              <w:t>（产品），项目水泥、粉煤灰、石灰、膨润土、添加剂使用总用量为</w:t>
            </w:r>
            <w:r>
              <w:rPr>
                <w:rFonts w:eastAsia="仿宋"/>
                <w:sz w:val="24"/>
                <w:lang w:val="zh-CN"/>
              </w:rPr>
              <w:t>112650t/a</w:t>
            </w:r>
            <w:r>
              <w:rPr>
                <w:rFonts w:hint="eastAsia" w:eastAsia="仿宋"/>
                <w:sz w:val="24"/>
                <w:lang w:val="zh-CN"/>
              </w:rPr>
              <w:t>，则粉料筒仓呼吸粉尘G</w:t>
            </w:r>
            <w:r>
              <w:rPr>
                <w:rFonts w:eastAsia="仿宋"/>
                <w:sz w:val="24"/>
              </w:rPr>
              <w:t>3</w:t>
            </w:r>
            <w:r>
              <w:rPr>
                <w:rFonts w:hint="eastAsia" w:eastAsia="仿宋"/>
                <w:sz w:val="24"/>
                <w:lang w:val="zh-CN"/>
              </w:rPr>
              <w:t>产生量为</w:t>
            </w:r>
            <w:r>
              <w:rPr>
                <w:rFonts w:hint="eastAsia" w:eastAsia="仿宋"/>
                <w:sz w:val="24"/>
              </w:rPr>
              <w:t>5.25</w:t>
            </w:r>
            <w:r>
              <w:rPr>
                <w:rFonts w:eastAsia="仿宋"/>
                <w:sz w:val="24"/>
                <w:lang w:val="zh-CN"/>
              </w:rPr>
              <w:t>t/a</w:t>
            </w:r>
            <w:r>
              <w:rPr>
                <w:rFonts w:hint="eastAsia" w:eastAsia="仿宋"/>
                <w:sz w:val="24"/>
                <w:lang w:val="zh-CN"/>
              </w:rPr>
              <w:t>，</w:t>
            </w:r>
            <w:r>
              <w:rPr>
                <w:rFonts w:hint="eastAsia" w:eastAsia="仿宋"/>
                <w:sz w:val="24"/>
              </w:rPr>
              <w:t>G</w:t>
            </w:r>
            <w:r>
              <w:rPr>
                <w:rFonts w:eastAsia="仿宋"/>
                <w:sz w:val="24"/>
              </w:rPr>
              <w:t>7</w:t>
            </w:r>
            <w:r>
              <w:rPr>
                <w:rFonts w:hint="eastAsia" w:eastAsia="仿宋"/>
                <w:sz w:val="24"/>
                <w:lang w:val="zh-CN"/>
              </w:rPr>
              <w:t>产生量为</w:t>
            </w:r>
            <w:r>
              <w:rPr>
                <w:rFonts w:hint="eastAsia" w:eastAsia="仿宋"/>
                <w:sz w:val="24"/>
              </w:rPr>
              <w:t>16.15</w:t>
            </w:r>
            <w:r>
              <w:rPr>
                <w:rFonts w:eastAsia="仿宋"/>
                <w:sz w:val="24"/>
                <w:lang w:val="zh-CN"/>
              </w:rPr>
              <w:t>t/a</w:t>
            </w:r>
            <w:r>
              <w:rPr>
                <w:rFonts w:hint="eastAsia" w:eastAsia="仿宋"/>
                <w:sz w:val="24"/>
                <w:lang w:val="zh-CN"/>
              </w:rPr>
              <w:t>，项目每个筒仓顶部呼吸口均自带</w:t>
            </w:r>
            <w:r>
              <w:rPr>
                <w:rFonts w:eastAsia="仿宋"/>
                <w:sz w:val="24"/>
                <w:lang w:val="zh-CN"/>
              </w:rPr>
              <w:t>1</w:t>
            </w:r>
            <w:r>
              <w:rPr>
                <w:rFonts w:hint="eastAsia" w:eastAsia="仿宋"/>
                <w:sz w:val="24"/>
                <w:lang w:val="zh-CN"/>
              </w:rPr>
              <w:t>台脉冲布袋除尘器，尾气直接于筒仓区无组织排放，除尘器收尘直接落回至筒仓。类比同类生产项目，筒仓及管道密闭性较好，废气可视为被全部收集，布袋除尘器除尘效率以</w:t>
            </w:r>
            <w:r>
              <w:rPr>
                <w:rFonts w:eastAsia="仿宋"/>
                <w:sz w:val="24"/>
                <w:lang w:val="zh-CN"/>
              </w:rPr>
              <w:t>99.5%</w:t>
            </w:r>
            <w:r>
              <w:rPr>
                <w:rFonts w:hint="eastAsia" w:eastAsia="仿宋"/>
                <w:sz w:val="24"/>
                <w:lang w:val="zh-CN"/>
              </w:rPr>
              <w:t>计，则无组织产生量为0.</w:t>
            </w:r>
            <w:r>
              <w:rPr>
                <w:rFonts w:eastAsia="仿宋"/>
                <w:sz w:val="24"/>
                <w:lang w:val="zh-CN"/>
              </w:rPr>
              <w:t>1t</w:t>
            </w:r>
            <w:r>
              <w:rPr>
                <w:rFonts w:hint="eastAsia" w:eastAsia="仿宋"/>
                <w:sz w:val="24"/>
                <w:lang w:val="zh-CN"/>
              </w:rPr>
              <w:t>/</w:t>
            </w:r>
            <w:r>
              <w:rPr>
                <w:rFonts w:eastAsia="仿宋"/>
                <w:sz w:val="24"/>
                <w:lang w:val="zh-CN"/>
              </w:rPr>
              <w:t>a</w:t>
            </w:r>
            <w:r>
              <w:rPr>
                <w:rFonts w:hint="eastAsia" w:eastAsia="仿宋"/>
                <w:sz w:val="24"/>
                <w:lang w:val="zh-CN"/>
              </w:rPr>
              <w:t>。</w:t>
            </w:r>
          </w:p>
          <w:p w14:paraId="6C6A4076">
            <w:pPr>
              <w:tabs>
                <w:tab w:val="left" w:pos="2130"/>
              </w:tabs>
              <w:spacing w:line="500" w:lineRule="exact"/>
              <w:ind w:firstLine="480" w:firstLineChars="200"/>
              <w:rPr>
                <w:rFonts w:eastAsia="仿宋"/>
                <w:sz w:val="24"/>
              </w:rPr>
            </w:pPr>
            <w:r>
              <w:rPr>
                <w:rFonts w:hint="eastAsia" w:eastAsia="仿宋"/>
                <w:sz w:val="24"/>
              </w:rPr>
              <w:t>锅炉燃烧废气G</w:t>
            </w:r>
            <w:r>
              <w:rPr>
                <w:rFonts w:eastAsia="仿宋"/>
                <w:sz w:val="24"/>
              </w:rPr>
              <w:t>4</w:t>
            </w:r>
          </w:p>
          <w:p w14:paraId="27308D4E">
            <w:pPr>
              <w:tabs>
                <w:tab w:val="left" w:pos="2130"/>
              </w:tabs>
              <w:spacing w:line="500" w:lineRule="exact"/>
              <w:ind w:firstLine="480" w:firstLineChars="200"/>
              <w:rPr>
                <w:rFonts w:eastAsia="仿宋"/>
                <w:sz w:val="24"/>
              </w:rPr>
            </w:pPr>
            <w:r>
              <w:rPr>
                <w:rFonts w:hint="eastAsia" w:eastAsia="仿宋"/>
                <w:sz w:val="24"/>
              </w:rPr>
              <w:t>本项目加气混凝土砌块蒸养过程中需要使用蒸汽，蒸汽由生物质锅炉提供，本项目共生产加气混凝土砌块20万m</w:t>
            </w:r>
            <w:r>
              <w:rPr>
                <w:rFonts w:hint="eastAsia" w:eastAsia="仿宋"/>
                <w:sz w:val="24"/>
                <w:vertAlign w:val="superscript"/>
              </w:rPr>
              <w:t>3</w:t>
            </w:r>
            <w:r>
              <w:rPr>
                <w:rFonts w:hint="eastAsia" w:eastAsia="仿宋"/>
                <w:sz w:val="24"/>
              </w:rPr>
              <w:t>，每立方的加气混凝土砌块需要消耗生物质燃料4.8kg，则本次共消耗生物质燃料960t/a，根据《污染源源强核算技术指南 锅炉》（HJ 991-2018），锅炉废气污染源源强核算参数优先采用实测资料取值，根据例行监测报告，锅炉排气筒中颗粒物、S</w:t>
            </w:r>
            <w:r>
              <w:rPr>
                <w:rFonts w:eastAsia="仿宋"/>
                <w:sz w:val="24"/>
              </w:rPr>
              <w:t>O</w:t>
            </w:r>
            <w:r>
              <w:rPr>
                <w:rFonts w:eastAsia="仿宋"/>
                <w:sz w:val="24"/>
                <w:vertAlign w:val="subscript"/>
              </w:rPr>
              <w:t>2</w:t>
            </w:r>
            <w:r>
              <w:rPr>
                <w:rFonts w:hint="eastAsia" w:eastAsia="仿宋"/>
                <w:sz w:val="24"/>
              </w:rPr>
              <w:t>、N</w:t>
            </w:r>
            <w:r>
              <w:rPr>
                <w:rFonts w:eastAsia="仿宋"/>
                <w:sz w:val="24"/>
              </w:rPr>
              <w:t>O</w:t>
            </w:r>
            <w:r>
              <w:rPr>
                <w:rFonts w:eastAsia="仿宋"/>
                <w:sz w:val="24"/>
                <w:vertAlign w:val="subscript"/>
              </w:rPr>
              <w:t>X</w:t>
            </w:r>
            <w:r>
              <w:rPr>
                <w:rFonts w:hint="eastAsia" w:eastAsia="仿宋"/>
                <w:sz w:val="24"/>
              </w:rPr>
              <w:t>的排放浓度的平均值为2</w:t>
            </w:r>
            <w:r>
              <w:rPr>
                <w:rFonts w:eastAsia="仿宋"/>
                <w:sz w:val="24"/>
              </w:rPr>
              <w:t>.2</w:t>
            </w:r>
            <w:r>
              <w:rPr>
                <w:rFonts w:hint="eastAsia" w:eastAsia="仿宋"/>
                <w:sz w:val="24"/>
              </w:rPr>
              <w:t>mg/</w:t>
            </w:r>
            <w:r>
              <w:rPr>
                <w:rFonts w:eastAsia="仿宋"/>
                <w:sz w:val="24"/>
              </w:rPr>
              <w:t>m</w:t>
            </w:r>
            <w:r>
              <w:rPr>
                <w:rFonts w:eastAsia="仿宋"/>
                <w:sz w:val="24"/>
                <w:vertAlign w:val="superscript"/>
              </w:rPr>
              <w:t>3</w:t>
            </w:r>
            <w:r>
              <w:rPr>
                <w:rFonts w:hint="eastAsia" w:eastAsia="仿宋"/>
                <w:sz w:val="24"/>
              </w:rPr>
              <w:t>、2</w:t>
            </w:r>
            <w:r>
              <w:rPr>
                <w:rFonts w:eastAsia="仿宋"/>
                <w:sz w:val="24"/>
              </w:rPr>
              <w:t>2</w:t>
            </w:r>
            <w:r>
              <w:rPr>
                <w:rFonts w:hint="eastAsia" w:eastAsia="仿宋"/>
                <w:sz w:val="24"/>
              </w:rPr>
              <w:t>mg/</w:t>
            </w:r>
            <w:r>
              <w:rPr>
                <w:rFonts w:eastAsia="仿宋"/>
                <w:sz w:val="24"/>
              </w:rPr>
              <w:t>m</w:t>
            </w:r>
            <w:r>
              <w:rPr>
                <w:rFonts w:eastAsia="仿宋"/>
                <w:sz w:val="24"/>
                <w:vertAlign w:val="superscript"/>
              </w:rPr>
              <w:t>3</w:t>
            </w:r>
            <w:r>
              <w:rPr>
                <w:rFonts w:hint="eastAsia" w:eastAsia="仿宋"/>
                <w:sz w:val="24"/>
              </w:rPr>
              <w:t>、5</w:t>
            </w:r>
            <w:r>
              <w:rPr>
                <w:rFonts w:eastAsia="仿宋"/>
                <w:sz w:val="24"/>
              </w:rPr>
              <w:t>7.5</w:t>
            </w:r>
            <w:r>
              <w:rPr>
                <w:rFonts w:hint="eastAsia" w:eastAsia="仿宋"/>
                <w:sz w:val="24"/>
              </w:rPr>
              <w:t>mg/</w:t>
            </w:r>
            <w:r>
              <w:rPr>
                <w:rFonts w:eastAsia="仿宋"/>
                <w:sz w:val="24"/>
              </w:rPr>
              <w:t>m</w:t>
            </w:r>
            <w:r>
              <w:rPr>
                <w:rFonts w:eastAsia="仿宋"/>
                <w:sz w:val="24"/>
                <w:vertAlign w:val="superscript"/>
              </w:rPr>
              <w:t>3</w:t>
            </w:r>
            <w:r>
              <w:rPr>
                <w:rFonts w:hint="eastAsia" w:eastAsia="仿宋"/>
                <w:sz w:val="24"/>
              </w:rPr>
              <w:t>，废气经收集后经多管除尘</w:t>
            </w:r>
            <w:r>
              <w:rPr>
                <w:rFonts w:eastAsia="仿宋"/>
                <w:sz w:val="24"/>
              </w:rPr>
              <w:t>+</w:t>
            </w:r>
            <w:r>
              <w:rPr>
                <w:rFonts w:hint="eastAsia" w:eastAsia="仿宋"/>
                <w:sz w:val="24"/>
              </w:rPr>
              <w:t>旋风除尘</w:t>
            </w:r>
            <w:r>
              <w:rPr>
                <w:rFonts w:eastAsia="仿宋"/>
                <w:sz w:val="24"/>
              </w:rPr>
              <w:t>+</w:t>
            </w:r>
            <w:r>
              <w:rPr>
                <w:rFonts w:hint="eastAsia" w:eastAsia="仿宋"/>
                <w:sz w:val="24"/>
              </w:rPr>
              <w:t>布袋除尘处理（对颗粒物处理效率9</w:t>
            </w:r>
            <w:r>
              <w:rPr>
                <w:rFonts w:eastAsia="仿宋"/>
                <w:sz w:val="24"/>
              </w:rPr>
              <w:t>0%</w:t>
            </w:r>
            <w:r>
              <w:rPr>
                <w:rFonts w:hint="eastAsia" w:eastAsia="仿宋"/>
                <w:sz w:val="24"/>
              </w:rPr>
              <w:t>），则本项目生物质锅炉燃烧工段颗粒物、S</w:t>
            </w:r>
            <w:r>
              <w:rPr>
                <w:rFonts w:eastAsia="仿宋"/>
                <w:sz w:val="24"/>
              </w:rPr>
              <w:t>O</w:t>
            </w:r>
            <w:r>
              <w:rPr>
                <w:rFonts w:eastAsia="仿宋"/>
                <w:sz w:val="24"/>
                <w:vertAlign w:val="subscript"/>
              </w:rPr>
              <w:t>2</w:t>
            </w:r>
            <w:r>
              <w:rPr>
                <w:rFonts w:hint="eastAsia" w:eastAsia="仿宋"/>
                <w:sz w:val="24"/>
              </w:rPr>
              <w:t>、N</w:t>
            </w:r>
            <w:r>
              <w:rPr>
                <w:rFonts w:eastAsia="仿宋"/>
                <w:sz w:val="24"/>
              </w:rPr>
              <w:t>O</w:t>
            </w:r>
            <w:r>
              <w:rPr>
                <w:rFonts w:eastAsia="仿宋"/>
                <w:sz w:val="24"/>
                <w:vertAlign w:val="subscript"/>
              </w:rPr>
              <w:t>X</w:t>
            </w:r>
            <w:r>
              <w:rPr>
                <w:rFonts w:hint="eastAsia" w:eastAsia="仿宋"/>
                <w:sz w:val="24"/>
              </w:rPr>
              <w:t>产生量为0</w:t>
            </w:r>
            <w:r>
              <w:rPr>
                <w:rFonts w:eastAsia="仿宋"/>
                <w:sz w:val="24"/>
              </w:rPr>
              <w:t>.792</w:t>
            </w:r>
            <w:r>
              <w:rPr>
                <w:rFonts w:hint="eastAsia" w:eastAsia="仿宋"/>
                <w:sz w:val="24"/>
              </w:rPr>
              <w:t>t</w:t>
            </w:r>
            <w:r>
              <w:rPr>
                <w:rFonts w:eastAsia="仿宋"/>
                <w:sz w:val="24"/>
              </w:rPr>
              <w:t>/a</w:t>
            </w:r>
            <w:r>
              <w:rPr>
                <w:rFonts w:hint="eastAsia" w:eastAsia="仿宋"/>
                <w:sz w:val="24"/>
              </w:rPr>
              <w:t>，0</w:t>
            </w:r>
            <w:r>
              <w:rPr>
                <w:rFonts w:eastAsia="仿宋"/>
                <w:sz w:val="24"/>
              </w:rPr>
              <w:t>.792</w:t>
            </w:r>
            <w:r>
              <w:rPr>
                <w:rFonts w:hint="eastAsia" w:eastAsia="仿宋"/>
                <w:sz w:val="24"/>
              </w:rPr>
              <w:t>t</w:t>
            </w:r>
            <w:r>
              <w:rPr>
                <w:rFonts w:eastAsia="仿宋"/>
                <w:sz w:val="24"/>
              </w:rPr>
              <w:t>/a</w:t>
            </w:r>
            <w:r>
              <w:rPr>
                <w:rFonts w:hint="eastAsia" w:eastAsia="仿宋"/>
                <w:sz w:val="24"/>
              </w:rPr>
              <w:t>，</w:t>
            </w:r>
            <w:r>
              <w:rPr>
                <w:rFonts w:eastAsia="仿宋"/>
                <w:sz w:val="24"/>
              </w:rPr>
              <w:t>2.07</w:t>
            </w:r>
            <w:r>
              <w:rPr>
                <w:rFonts w:hint="eastAsia" w:eastAsia="仿宋"/>
                <w:sz w:val="24"/>
              </w:rPr>
              <w:t>t</w:t>
            </w:r>
            <w:r>
              <w:rPr>
                <w:rFonts w:eastAsia="仿宋"/>
                <w:sz w:val="24"/>
              </w:rPr>
              <w:t>/a</w:t>
            </w:r>
            <w:r>
              <w:rPr>
                <w:rFonts w:hint="eastAsia" w:eastAsia="仿宋"/>
                <w:sz w:val="24"/>
              </w:rPr>
              <w:t>。</w:t>
            </w:r>
          </w:p>
          <w:p w14:paraId="12EBF113">
            <w:pPr>
              <w:tabs>
                <w:tab w:val="left" w:pos="2130"/>
              </w:tabs>
              <w:spacing w:line="500" w:lineRule="exact"/>
              <w:ind w:firstLine="480" w:firstLineChars="200"/>
              <w:rPr>
                <w:rFonts w:eastAsia="仿宋"/>
                <w:sz w:val="24"/>
              </w:rPr>
            </w:pPr>
            <w:r>
              <w:rPr>
                <w:rFonts w:hint="eastAsia" w:eastAsia="仿宋"/>
                <w:sz w:val="24"/>
              </w:rPr>
              <w:t>投料粉尘G9</w:t>
            </w:r>
          </w:p>
          <w:p w14:paraId="21EB984E">
            <w:pPr>
              <w:tabs>
                <w:tab w:val="left" w:pos="2130"/>
              </w:tabs>
              <w:spacing w:line="500" w:lineRule="exact"/>
              <w:ind w:firstLine="480" w:firstLineChars="200"/>
              <w:rPr>
                <w:rFonts w:eastAsia="仿宋"/>
                <w:sz w:val="24"/>
              </w:rPr>
            </w:pPr>
            <w:r>
              <w:rPr>
                <w:rFonts w:hint="eastAsia" w:eastAsia="仿宋"/>
                <w:sz w:val="24"/>
              </w:rPr>
              <w:t>本项目生物质燃料及秸秆采用人工投料的方式，参照</w:t>
            </w:r>
            <w:r>
              <w:rPr>
                <w:rFonts w:hint="eastAsia" w:eastAsia="仿宋"/>
                <w:sz w:val="24"/>
                <w:lang w:val="zh-CN"/>
              </w:rPr>
              <w:t>《逸散性工业粉尘控制技术》中</w:t>
            </w:r>
            <w:r>
              <w:rPr>
                <w:rFonts w:hint="eastAsia" w:eastAsia="仿宋"/>
                <w:sz w:val="24"/>
              </w:rPr>
              <w:t>表1-12</w:t>
            </w:r>
            <w:r>
              <w:rPr>
                <w:rFonts w:hint="eastAsia" w:eastAsia="仿宋"/>
                <w:sz w:val="24"/>
                <w:lang w:val="zh-CN"/>
              </w:rPr>
              <w:t>卸料过程起尘系数</w:t>
            </w:r>
            <w:r>
              <w:rPr>
                <w:rFonts w:eastAsia="仿宋"/>
                <w:sz w:val="24"/>
                <w:lang w:val="zh-CN"/>
              </w:rPr>
              <w:t>0.01kg/t</w:t>
            </w:r>
            <w:r>
              <w:rPr>
                <w:rFonts w:hint="eastAsia" w:eastAsia="仿宋"/>
                <w:sz w:val="24"/>
                <w:lang w:val="zh-CN"/>
              </w:rPr>
              <w:t>，本项目</w:t>
            </w:r>
            <w:r>
              <w:rPr>
                <w:rFonts w:hint="eastAsia" w:eastAsia="仿宋"/>
                <w:sz w:val="24"/>
              </w:rPr>
              <w:t>投料量为960t/a，则产生颗粒物G9产生量为0.01t/a。</w:t>
            </w:r>
          </w:p>
          <w:p w14:paraId="71FAABE7">
            <w:pPr>
              <w:tabs>
                <w:tab w:val="left" w:pos="2130"/>
              </w:tabs>
              <w:spacing w:line="500" w:lineRule="exact"/>
              <w:ind w:firstLine="480" w:firstLineChars="200"/>
              <w:rPr>
                <w:rFonts w:eastAsia="仿宋"/>
                <w:sz w:val="24"/>
              </w:rPr>
            </w:pPr>
            <w:r>
              <w:rPr>
                <w:rFonts w:hint="eastAsia" w:eastAsia="仿宋"/>
                <w:sz w:val="24"/>
              </w:rPr>
              <w:t>压制粉尘G10</w:t>
            </w:r>
          </w:p>
          <w:p w14:paraId="1722EB22">
            <w:pPr>
              <w:tabs>
                <w:tab w:val="left" w:pos="2130"/>
              </w:tabs>
              <w:spacing w:line="500" w:lineRule="exact"/>
              <w:ind w:firstLine="480" w:firstLineChars="200"/>
              <w:rPr>
                <w:rFonts w:eastAsia="仿宋"/>
                <w:sz w:val="24"/>
              </w:rPr>
            </w:pPr>
            <w:r>
              <w:rPr>
                <w:rFonts w:hint="eastAsia" w:eastAsia="仿宋"/>
                <w:sz w:val="24"/>
              </w:rPr>
              <w:t>本项目压实工序产生粉尘废气，根据《排放源统计调查产排污核算方法和系数手册》C2542生物质致密成型燃料加工行业系数手册-----剪切、破碎、筛分、造粒工艺颗粒物产污系数为6.69*10</w:t>
            </w:r>
            <w:r>
              <w:rPr>
                <w:rFonts w:hint="eastAsia" w:eastAsia="仿宋"/>
                <w:sz w:val="24"/>
                <w:vertAlign w:val="superscript"/>
              </w:rPr>
              <w:t>-4</w:t>
            </w:r>
            <w:r>
              <w:rPr>
                <w:rFonts w:hint="eastAsia" w:eastAsia="仿宋"/>
                <w:sz w:val="24"/>
              </w:rPr>
              <w:t>吨/吨产品，本项目生物质颗粒自用量为960t/a，则压实过程产生的粉尘量为0.64t/a。</w:t>
            </w:r>
          </w:p>
          <w:p w14:paraId="5D987D5D">
            <w:pPr>
              <w:tabs>
                <w:tab w:val="left" w:pos="2130"/>
              </w:tabs>
              <w:spacing w:line="500" w:lineRule="exact"/>
              <w:ind w:firstLine="480" w:firstLineChars="200"/>
              <w:rPr>
                <w:rFonts w:eastAsia="仿宋"/>
                <w:sz w:val="24"/>
              </w:rPr>
            </w:pPr>
            <w:r>
              <w:rPr>
                <w:rFonts w:eastAsia="仿宋"/>
                <w:sz w:val="24"/>
              </w:rPr>
              <w:t>（1）有组织废气</w:t>
            </w:r>
          </w:p>
          <w:p w14:paraId="69AA379E">
            <w:pPr>
              <w:tabs>
                <w:tab w:val="left" w:pos="2130"/>
              </w:tabs>
              <w:spacing w:line="500" w:lineRule="exact"/>
              <w:ind w:firstLine="480" w:firstLineChars="200"/>
              <w:rPr>
                <w:rFonts w:eastAsia="仿宋"/>
                <w:sz w:val="24"/>
                <w:lang w:val="zh-CN"/>
              </w:rPr>
            </w:pPr>
            <w:r>
              <w:rPr>
                <w:rFonts w:hint="eastAsia" w:eastAsia="仿宋"/>
                <w:sz w:val="24"/>
                <w:lang w:val="zh-CN"/>
              </w:rPr>
              <w:t>本项目生物质锅炉燃烧产生的废气收集后经过多管除尘</w:t>
            </w:r>
            <w:r>
              <w:rPr>
                <w:rFonts w:eastAsia="仿宋"/>
                <w:sz w:val="24"/>
                <w:lang w:val="zh-CN"/>
              </w:rPr>
              <w:t>+</w:t>
            </w:r>
            <w:r>
              <w:rPr>
                <w:rFonts w:hint="eastAsia" w:eastAsia="仿宋"/>
                <w:sz w:val="24"/>
                <w:lang w:val="zh-CN"/>
              </w:rPr>
              <w:t>旋风除尘</w:t>
            </w:r>
            <w:r>
              <w:rPr>
                <w:rFonts w:eastAsia="仿宋"/>
                <w:sz w:val="24"/>
                <w:lang w:val="zh-CN"/>
              </w:rPr>
              <w:t>+</w:t>
            </w:r>
            <w:r>
              <w:rPr>
                <w:rFonts w:hint="eastAsia" w:eastAsia="仿宋"/>
                <w:sz w:val="24"/>
                <w:lang w:val="zh-CN"/>
              </w:rPr>
              <w:t>布袋除尘处理后经过一根</w:t>
            </w:r>
            <w:r>
              <w:rPr>
                <w:rFonts w:eastAsia="仿宋"/>
                <w:sz w:val="24"/>
                <w:lang w:val="zh-CN"/>
              </w:rPr>
              <w:t>40</w:t>
            </w:r>
            <w:r>
              <w:rPr>
                <w:rFonts w:hint="eastAsia" w:eastAsia="仿宋"/>
                <w:sz w:val="24"/>
                <w:lang w:val="zh-CN"/>
              </w:rPr>
              <w:t>米高的排气</w:t>
            </w:r>
            <w:r>
              <w:rPr>
                <w:rFonts w:hint="eastAsia" w:hAnsi="仿宋" w:eastAsia="仿宋"/>
                <w:sz w:val="24"/>
                <w:szCs w:val="21"/>
              </w:rPr>
              <w:t>筒排放</w:t>
            </w:r>
            <w:r>
              <w:rPr>
                <w:rFonts w:hint="eastAsia" w:eastAsia="仿宋"/>
                <w:sz w:val="24"/>
                <w:lang w:val="zh-CN"/>
              </w:rPr>
              <w:t>。</w:t>
            </w:r>
          </w:p>
          <w:p w14:paraId="40878522">
            <w:pPr>
              <w:tabs>
                <w:tab w:val="left" w:pos="2130"/>
              </w:tabs>
              <w:spacing w:line="500" w:lineRule="exact"/>
              <w:ind w:firstLine="480" w:firstLineChars="200"/>
              <w:rPr>
                <w:rFonts w:eastAsia="仿宋"/>
                <w:sz w:val="24"/>
                <w:lang w:val="zh-CN"/>
              </w:rPr>
            </w:pPr>
            <w:r>
              <w:rPr>
                <w:rFonts w:hint="eastAsia" w:eastAsia="仿宋"/>
                <w:sz w:val="24"/>
                <w:lang w:val="zh-CN"/>
              </w:rPr>
              <w:t>本项目在</w:t>
            </w:r>
            <w:r>
              <w:rPr>
                <w:rFonts w:hint="eastAsia" w:eastAsia="仿宋"/>
                <w:sz w:val="24"/>
              </w:rPr>
              <w:t>球磨机投料口上方</w:t>
            </w:r>
            <w:r>
              <w:rPr>
                <w:rFonts w:hint="eastAsia" w:eastAsia="仿宋"/>
                <w:sz w:val="24"/>
                <w:lang w:val="zh-CN"/>
              </w:rPr>
              <w:t>设置集气罩，集气罩加装软帘垂地，捕集率可达</w:t>
            </w:r>
            <w:r>
              <w:rPr>
                <w:rFonts w:eastAsia="仿宋"/>
                <w:sz w:val="24"/>
                <w:lang w:val="zh-CN"/>
              </w:rPr>
              <w:t>95%，</w:t>
            </w:r>
            <w:r>
              <w:rPr>
                <w:rFonts w:hint="eastAsia" w:eastAsia="仿宋"/>
                <w:sz w:val="24"/>
                <w:lang w:val="zh-CN"/>
              </w:rPr>
              <w:t>袋式除尘器</w:t>
            </w:r>
            <w:r>
              <w:rPr>
                <w:rFonts w:eastAsia="仿宋"/>
                <w:sz w:val="24"/>
                <w:lang w:val="zh-CN"/>
              </w:rPr>
              <w:t>对颗粒物的去除效率为99%</w:t>
            </w:r>
            <w:r>
              <w:rPr>
                <w:rFonts w:hint="eastAsia" w:eastAsia="仿宋"/>
                <w:sz w:val="24"/>
                <w:lang w:val="zh-CN"/>
              </w:rPr>
              <w:t>。</w:t>
            </w:r>
          </w:p>
          <w:p w14:paraId="694A9057">
            <w:pPr>
              <w:tabs>
                <w:tab w:val="left" w:pos="2130"/>
              </w:tabs>
              <w:spacing w:line="500" w:lineRule="exact"/>
              <w:ind w:firstLine="480" w:firstLineChars="200"/>
              <w:rPr>
                <w:rFonts w:eastAsia="仿宋"/>
                <w:sz w:val="24"/>
                <w:lang w:val="zh-CN"/>
              </w:rPr>
            </w:pPr>
            <w:r>
              <w:rPr>
                <w:rFonts w:hint="eastAsia" w:eastAsia="仿宋"/>
                <w:sz w:val="24"/>
                <w:lang w:val="zh-CN"/>
              </w:rPr>
              <w:t>本项目在</w:t>
            </w:r>
            <w:r>
              <w:rPr>
                <w:rFonts w:hint="eastAsia" w:eastAsia="仿宋"/>
                <w:sz w:val="24"/>
              </w:rPr>
              <w:t>压实机</w:t>
            </w:r>
            <w:r>
              <w:rPr>
                <w:rFonts w:hint="eastAsia" w:eastAsia="仿宋"/>
                <w:sz w:val="24"/>
                <w:lang w:val="zh-CN"/>
              </w:rPr>
              <w:t>投料口上方、</w:t>
            </w:r>
            <w:r>
              <w:rPr>
                <w:rFonts w:hint="eastAsia" w:eastAsia="仿宋"/>
                <w:sz w:val="24"/>
              </w:rPr>
              <w:t>出料口上方</w:t>
            </w:r>
            <w:r>
              <w:rPr>
                <w:rFonts w:hint="eastAsia" w:eastAsia="仿宋"/>
                <w:sz w:val="24"/>
                <w:lang w:val="zh-CN"/>
              </w:rPr>
              <w:t>设置集气罩，集气罩加装软帘垂地，捕集率可达95%，袋式除尘器对颗粒物的去除效率为99%。</w:t>
            </w:r>
          </w:p>
          <w:p w14:paraId="6DD1004F">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本项目有组织废气产生情况表</w:t>
            </w:r>
            <w:r>
              <w:rPr>
                <w:rFonts w:hint="eastAsia" w:ascii="Times New Roman" w:hAnsi="Times New Roman" w:eastAsia="仿宋"/>
                <w:b/>
                <w:sz w:val="21"/>
                <w:szCs w:val="21"/>
              </w:rPr>
              <w:t xml:space="preserve"> 单位：t/a</w:t>
            </w:r>
          </w:p>
          <w:tbl>
            <w:tblPr>
              <w:tblStyle w:val="33"/>
              <w:tblpPr w:leftFromText="181" w:rightFromText="181" w:vertAnchor="text" w:horzAnchor="page" w:tblpXSpec="center" w:tblpY="1"/>
              <w:tblOverlap w:val="never"/>
              <w:tblW w:w="47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1501"/>
              <w:gridCol w:w="669"/>
              <w:gridCol w:w="664"/>
              <w:gridCol w:w="1080"/>
              <w:gridCol w:w="912"/>
              <w:gridCol w:w="912"/>
              <w:gridCol w:w="912"/>
              <w:gridCol w:w="1015"/>
            </w:tblGrid>
            <w:tr w14:paraId="015E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1294" w:type="pct"/>
                  <w:gridSpan w:val="2"/>
                  <w:tcBorders>
                    <w:bottom w:val="single" w:color="auto" w:sz="4" w:space="0"/>
                  </w:tcBorders>
                  <w:vAlign w:val="center"/>
                </w:tcPr>
                <w:p w14:paraId="288E6920">
                  <w:pPr>
                    <w:jc w:val="center"/>
                    <w:rPr>
                      <w:rFonts w:eastAsia="仿宋"/>
                      <w:bCs/>
                      <w:szCs w:val="21"/>
                    </w:rPr>
                  </w:pPr>
                  <w:r>
                    <w:rPr>
                      <w:rFonts w:eastAsia="仿宋"/>
                      <w:bCs/>
                      <w:szCs w:val="21"/>
                    </w:rPr>
                    <w:t>污染源名称</w:t>
                  </w:r>
                </w:p>
              </w:tc>
              <w:tc>
                <w:tcPr>
                  <w:tcW w:w="402" w:type="pct"/>
                  <w:vMerge w:val="restart"/>
                  <w:tcBorders>
                    <w:bottom w:val="single" w:color="auto" w:sz="4" w:space="0"/>
                  </w:tcBorders>
                  <w:vAlign w:val="center"/>
                </w:tcPr>
                <w:p w14:paraId="184AEF46">
                  <w:pPr>
                    <w:jc w:val="center"/>
                    <w:rPr>
                      <w:rFonts w:eastAsia="仿宋"/>
                      <w:bCs/>
                      <w:szCs w:val="21"/>
                    </w:rPr>
                  </w:pPr>
                  <w:r>
                    <w:rPr>
                      <w:rFonts w:eastAsia="仿宋"/>
                      <w:bCs/>
                      <w:szCs w:val="21"/>
                    </w:rPr>
                    <w:t>排气量</w:t>
                  </w:r>
                </w:p>
                <w:p w14:paraId="6A0D2B01">
                  <w:pPr>
                    <w:jc w:val="center"/>
                    <w:rPr>
                      <w:rFonts w:eastAsia="仿宋"/>
                      <w:bCs/>
                      <w:szCs w:val="21"/>
                    </w:rPr>
                  </w:pPr>
                  <w:r>
                    <w:rPr>
                      <w:rFonts w:eastAsia="仿宋"/>
                      <w:bCs/>
                      <w:szCs w:val="21"/>
                    </w:rPr>
                    <w:t>(m</w:t>
                  </w:r>
                  <w:r>
                    <w:rPr>
                      <w:rFonts w:eastAsia="仿宋"/>
                      <w:bCs/>
                      <w:szCs w:val="21"/>
                      <w:vertAlign w:val="superscript"/>
                    </w:rPr>
                    <w:t>3</w:t>
                  </w:r>
                  <w:r>
                    <w:rPr>
                      <w:rFonts w:eastAsia="仿宋"/>
                      <w:bCs/>
                      <w:szCs w:val="21"/>
                    </w:rPr>
                    <w:t>/h)</w:t>
                  </w:r>
                </w:p>
              </w:tc>
              <w:tc>
                <w:tcPr>
                  <w:tcW w:w="399" w:type="pct"/>
                  <w:vMerge w:val="restart"/>
                  <w:tcBorders>
                    <w:bottom w:val="single" w:color="auto" w:sz="4" w:space="0"/>
                  </w:tcBorders>
                  <w:vAlign w:val="center"/>
                </w:tcPr>
                <w:p w14:paraId="7A79ACF4">
                  <w:pPr>
                    <w:jc w:val="center"/>
                    <w:rPr>
                      <w:rFonts w:eastAsia="仿宋"/>
                      <w:bCs/>
                      <w:szCs w:val="21"/>
                    </w:rPr>
                  </w:pPr>
                  <w:r>
                    <w:rPr>
                      <w:rFonts w:eastAsia="仿宋"/>
                      <w:bCs/>
                      <w:szCs w:val="21"/>
                    </w:rPr>
                    <w:t>排气筒高度</w:t>
                  </w:r>
                  <w:r>
                    <w:rPr>
                      <w:rFonts w:hint="eastAsia" w:eastAsia="仿宋"/>
                      <w:bCs/>
                      <w:szCs w:val="21"/>
                    </w:rPr>
                    <w:t>（m）</w:t>
                  </w:r>
                </w:p>
              </w:tc>
              <w:tc>
                <w:tcPr>
                  <w:tcW w:w="649" w:type="pct"/>
                  <w:vMerge w:val="restart"/>
                  <w:tcBorders>
                    <w:bottom w:val="single" w:color="auto" w:sz="4" w:space="0"/>
                  </w:tcBorders>
                  <w:vAlign w:val="center"/>
                </w:tcPr>
                <w:p w14:paraId="07C5C8D3">
                  <w:pPr>
                    <w:jc w:val="center"/>
                    <w:rPr>
                      <w:rFonts w:eastAsia="仿宋"/>
                      <w:bCs/>
                      <w:szCs w:val="21"/>
                    </w:rPr>
                  </w:pPr>
                  <w:r>
                    <w:rPr>
                      <w:rFonts w:eastAsia="仿宋"/>
                      <w:bCs/>
                      <w:szCs w:val="21"/>
                    </w:rPr>
                    <w:t>污染物名称</w:t>
                  </w:r>
                </w:p>
              </w:tc>
              <w:tc>
                <w:tcPr>
                  <w:tcW w:w="548" w:type="pct"/>
                  <w:vMerge w:val="restart"/>
                  <w:tcBorders>
                    <w:bottom w:val="single" w:color="auto" w:sz="4" w:space="0"/>
                  </w:tcBorders>
                  <w:vAlign w:val="center"/>
                </w:tcPr>
                <w:p w14:paraId="686FF8F0">
                  <w:pPr>
                    <w:jc w:val="center"/>
                    <w:rPr>
                      <w:rFonts w:eastAsia="仿宋"/>
                      <w:bCs/>
                      <w:szCs w:val="21"/>
                    </w:rPr>
                  </w:pPr>
                  <w:r>
                    <w:rPr>
                      <w:rFonts w:hint="eastAsia" w:eastAsia="仿宋"/>
                      <w:bCs/>
                      <w:szCs w:val="21"/>
                    </w:rPr>
                    <w:t>产生量</w:t>
                  </w:r>
                </w:p>
              </w:tc>
              <w:tc>
                <w:tcPr>
                  <w:tcW w:w="548" w:type="pct"/>
                  <w:vMerge w:val="restart"/>
                  <w:tcBorders>
                    <w:bottom w:val="single" w:color="auto" w:sz="4" w:space="0"/>
                  </w:tcBorders>
                  <w:vAlign w:val="center"/>
                </w:tcPr>
                <w:p w14:paraId="367F27E9">
                  <w:pPr>
                    <w:jc w:val="center"/>
                    <w:rPr>
                      <w:rFonts w:eastAsia="仿宋"/>
                      <w:bCs/>
                      <w:szCs w:val="21"/>
                    </w:rPr>
                  </w:pPr>
                  <w:r>
                    <w:rPr>
                      <w:rFonts w:hint="eastAsia" w:eastAsia="仿宋"/>
                      <w:bCs/>
                      <w:szCs w:val="21"/>
                    </w:rPr>
                    <w:t>捕集效率</w:t>
                  </w:r>
                </w:p>
              </w:tc>
              <w:tc>
                <w:tcPr>
                  <w:tcW w:w="548" w:type="pct"/>
                  <w:vMerge w:val="restart"/>
                  <w:tcBorders>
                    <w:bottom w:val="single" w:color="auto" w:sz="4" w:space="0"/>
                  </w:tcBorders>
                  <w:vAlign w:val="center"/>
                </w:tcPr>
                <w:p w14:paraId="1FAAD559">
                  <w:pPr>
                    <w:jc w:val="center"/>
                    <w:rPr>
                      <w:rFonts w:eastAsia="仿宋"/>
                      <w:bCs/>
                      <w:szCs w:val="21"/>
                    </w:rPr>
                  </w:pPr>
                  <w:r>
                    <w:rPr>
                      <w:rFonts w:hint="eastAsia" w:eastAsia="仿宋"/>
                      <w:bCs/>
                      <w:szCs w:val="21"/>
                    </w:rPr>
                    <w:t>有组织</w:t>
                  </w:r>
                  <w:r>
                    <w:rPr>
                      <w:rFonts w:eastAsia="仿宋"/>
                      <w:bCs/>
                      <w:szCs w:val="21"/>
                    </w:rPr>
                    <w:t>产生量</w:t>
                  </w:r>
                </w:p>
              </w:tc>
              <w:tc>
                <w:tcPr>
                  <w:tcW w:w="610" w:type="pct"/>
                  <w:vMerge w:val="restart"/>
                  <w:vAlign w:val="center"/>
                </w:tcPr>
                <w:p w14:paraId="62FEA176">
                  <w:pPr>
                    <w:jc w:val="center"/>
                    <w:rPr>
                      <w:rFonts w:eastAsia="仿宋"/>
                      <w:bCs/>
                      <w:szCs w:val="21"/>
                    </w:rPr>
                  </w:pPr>
                  <w:r>
                    <w:rPr>
                      <w:rFonts w:eastAsia="仿宋"/>
                      <w:bCs/>
                      <w:szCs w:val="21"/>
                    </w:rPr>
                    <w:t>治理措施</w:t>
                  </w:r>
                </w:p>
              </w:tc>
            </w:tr>
            <w:tr w14:paraId="7986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Align w:val="center"/>
                </w:tcPr>
                <w:p w14:paraId="711DE250">
                  <w:pPr>
                    <w:jc w:val="center"/>
                    <w:rPr>
                      <w:rFonts w:eastAsia="仿宋"/>
                      <w:bCs/>
                      <w:szCs w:val="21"/>
                    </w:rPr>
                  </w:pPr>
                  <w:r>
                    <w:rPr>
                      <w:rFonts w:eastAsia="仿宋"/>
                      <w:bCs/>
                      <w:szCs w:val="21"/>
                    </w:rPr>
                    <w:t>排气筒</w:t>
                  </w:r>
                </w:p>
              </w:tc>
              <w:tc>
                <w:tcPr>
                  <w:tcW w:w="902" w:type="pct"/>
                  <w:vAlign w:val="center"/>
                </w:tcPr>
                <w:p w14:paraId="074DFA5E">
                  <w:pPr>
                    <w:jc w:val="center"/>
                    <w:rPr>
                      <w:rFonts w:eastAsia="仿宋"/>
                      <w:bCs/>
                      <w:szCs w:val="21"/>
                    </w:rPr>
                  </w:pPr>
                  <w:r>
                    <w:rPr>
                      <w:rFonts w:eastAsia="仿宋"/>
                      <w:bCs/>
                      <w:szCs w:val="21"/>
                    </w:rPr>
                    <w:t>工序</w:t>
                  </w:r>
                </w:p>
              </w:tc>
              <w:tc>
                <w:tcPr>
                  <w:tcW w:w="402" w:type="pct"/>
                  <w:vMerge w:val="continue"/>
                  <w:vAlign w:val="center"/>
                </w:tcPr>
                <w:p w14:paraId="03487EAA">
                  <w:pPr>
                    <w:jc w:val="center"/>
                    <w:rPr>
                      <w:rFonts w:eastAsia="仿宋"/>
                      <w:bCs/>
                      <w:szCs w:val="21"/>
                    </w:rPr>
                  </w:pPr>
                </w:p>
              </w:tc>
              <w:tc>
                <w:tcPr>
                  <w:tcW w:w="399" w:type="pct"/>
                  <w:vMerge w:val="continue"/>
                  <w:vAlign w:val="center"/>
                </w:tcPr>
                <w:p w14:paraId="690C6D6C">
                  <w:pPr>
                    <w:jc w:val="center"/>
                    <w:rPr>
                      <w:rFonts w:eastAsia="仿宋"/>
                      <w:bCs/>
                      <w:szCs w:val="21"/>
                    </w:rPr>
                  </w:pPr>
                </w:p>
              </w:tc>
              <w:tc>
                <w:tcPr>
                  <w:tcW w:w="649" w:type="pct"/>
                  <w:vMerge w:val="continue"/>
                  <w:vAlign w:val="center"/>
                </w:tcPr>
                <w:p w14:paraId="36F6BB9E">
                  <w:pPr>
                    <w:jc w:val="center"/>
                    <w:rPr>
                      <w:rFonts w:eastAsia="仿宋"/>
                      <w:bCs/>
                      <w:szCs w:val="21"/>
                    </w:rPr>
                  </w:pPr>
                </w:p>
              </w:tc>
              <w:tc>
                <w:tcPr>
                  <w:tcW w:w="548" w:type="pct"/>
                  <w:vMerge w:val="continue"/>
                  <w:vAlign w:val="center"/>
                </w:tcPr>
                <w:p w14:paraId="3C7E4340">
                  <w:pPr>
                    <w:jc w:val="center"/>
                    <w:rPr>
                      <w:rFonts w:eastAsia="仿宋"/>
                      <w:bCs/>
                      <w:szCs w:val="21"/>
                    </w:rPr>
                  </w:pPr>
                </w:p>
              </w:tc>
              <w:tc>
                <w:tcPr>
                  <w:tcW w:w="548" w:type="pct"/>
                  <w:vMerge w:val="continue"/>
                  <w:vAlign w:val="center"/>
                </w:tcPr>
                <w:p w14:paraId="68BD7EBB">
                  <w:pPr>
                    <w:jc w:val="center"/>
                    <w:rPr>
                      <w:rFonts w:eastAsia="仿宋"/>
                      <w:bCs/>
                      <w:szCs w:val="21"/>
                    </w:rPr>
                  </w:pPr>
                </w:p>
              </w:tc>
              <w:tc>
                <w:tcPr>
                  <w:tcW w:w="548" w:type="pct"/>
                  <w:vMerge w:val="continue"/>
                  <w:vAlign w:val="center"/>
                </w:tcPr>
                <w:p w14:paraId="34F265CC">
                  <w:pPr>
                    <w:jc w:val="center"/>
                    <w:rPr>
                      <w:rFonts w:eastAsia="仿宋"/>
                      <w:bCs/>
                      <w:szCs w:val="21"/>
                    </w:rPr>
                  </w:pPr>
                </w:p>
              </w:tc>
              <w:tc>
                <w:tcPr>
                  <w:tcW w:w="610" w:type="pct"/>
                  <w:vMerge w:val="continue"/>
                  <w:vAlign w:val="center"/>
                </w:tcPr>
                <w:p w14:paraId="2F41B5FA">
                  <w:pPr>
                    <w:jc w:val="center"/>
                    <w:rPr>
                      <w:rFonts w:eastAsia="仿宋"/>
                      <w:bCs/>
                      <w:szCs w:val="21"/>
                    </w:rPr>
                  </w:pPr>
                </w:p>
              </w:tc>
            </w:tr>
            <w:tr w14:paraId="11BD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restart"/>
                  <w:vAlign w:val="center"/>
                </w:tcPr>
                <w:p w14:paraId="4C41337E">
                  <w:pPr>
                    <w:jc w:val="center"/>
                    <w:rPr>
                      <w:rFonts w:eastAsia="仿宋"/>
                      <w:bCs/>
                      <w:szCs w:val="21"/>
                    </w:rPr>
                  </w:pPr>
                  <w:r>
                    <w:rPr>
                      <w:rFonts w:hint="eastAsia" w:eastAsia="仿宋"/>
                      <w:bCs/>
                      <w:szCs w:val="21"/>
                    </w:rPr>
                    <w:t>1</w:t>
                  </w:r>
                  <w:r>
                    <w:rPr>
                      <w:rFonts w:eastAsia="仿宋"/>
                      <w:bCs/>
                      <w:szCs w:val="21"/>
                    </w:rPr>
                    <w:t>#</w:t>
                  </w:r>
                </w:p>
              </w:tc>
              <w:tc>
                <w:tcPr>
                  <w:tcW w:w="902" w:type="pct"/>
                  <w:vMerge w:val="restart"/>
                  <w:vAlign w:val="center"/>
                </w:tcPr>
                <w:p w14:paraId="44F143D4">
                  <w:pPr>
                    <w:jc w:val="center"/>
                    <w:rPr>
                      <w:rFonts w:eastAsia="仿宋"/>
                      <w:bCs/>
                      <w:szCs w:val="21"/>
                    </w:rPr>
                  </w:pPr>
                  <w:r>
                    <w:rPr>
                      <w:rFonts w:hint="eastAsia" w:eastAsia="仿宋"/>
                      <w:bCs/>
                      <w:szCs w:val="21"/>
                    </w:rPr>
                    <w:t>锅炉燃烧废气G</w:t>
                  </w:r>
                  <w:r>
                    <w:rPr>
                      <w:rFonts w:eastAsia="仿宋"/>
                      <w:bCs/>
                      <w:szCs w:val="21"/>
                    </w:rPr>
                    <w:t>4</w:t>
                  </w:r>
                </w:p>
              </w:tc>
              <w:tc>
                <w:tcPr>
                  <w:tcW w:w="402" w:type="pct"/>
                  <w:vMerge w:val="restart"/>
                  <w:vAlign w:val="center"/>
                </w:tcPr>
                <w:p w14:paraId="185C8716">
                  <w:pPr>
                    <w:jc w:val="center"/>
                    <w:rPr>
                      <w:rFonts w:eastAsia="仿宋"/>
                      <w:bCs/>
                      <w:szCs w:val="21"/>
                    </w:rPr>
                  </w:pPr>
                  <w:r>
                    <w:rPr>
                      <w:rFonts w:hint="eastAsia" w:eastAsia="仿宋"/>
                      <w:bCs/>
                      <w:szCs w:val="21"/>
                    </w:rPr>
                    <w:t>10</w:t>
                  </w:r>
                  <w:r>
                    <w:rPr>
                      <w:rFonts w:eastAsia="仿宋"/>
                      <w:bCs/>
                      <w:szCs w:val="21"/>
                    </w:rPr>
                    <w:t>000</w:t>
                  </w:r>
                </w:p>
              </w:tc>
              <w:tc>
                <w:tcPr>
                  <w:tcW w:w="399" w:type="pct"/>
                  <w:vMerge w:val="restart"/>
                  <w:vAlign w:val="center"/>
                </w:tcPr>
                <w:p w14:paraId="62370F6C">
                  <w:pPr>
                    <w:jc w:val="center"/>
                    <w:rPr>
                      <w:rFonts w:eastAsia="仿宋"/>
                      <w:bCs/>
                      <w:szCs w:val="21"/>
                    </w:rPr>
                  </w:pPr>
                  <w:r>
                    <w:rPr>
                      <w:rFonts w:hint="eastAsia" w:eastAsia="仿宋"/>
                      <w:bCs/>
                      <w:szCs w:val="21"/>
                    </w:rPr>
                    <w:t>4</w:t>
                  </w:r>
                  <w:r>
                    <w:rPr>
                      <w:rFonts w:eastAsia="仿宋"/>
                      <w:bCs/>
                      <w:szCs w:val="21"/>
                    </w:rPr>
                    <w:t>0</w:t>
                  </w:r>
                </w:p>
              </w:tc>
              <w:tc>
                <w:tcPr>
                  <w:tcW w:w="649" w:type="pct"/>
                  <w:vAlign w:val="center"/>
                </w:tcPr>
                <w:p w14:paraId="690C5326">
                  <w:pPr>
                    <w:jc w:val="center"/>
                    <w:rPr>
                      <w:rFonts w:eastAsia="仿宋"/>
                      <w:bCs/>
                      <w:szCs w:val="21"/>
                    </w:rPr>
                  </w:pPr>
                  <w:r>
                    <w:rPr>
                      <w:rFonts w:hint="eastAsia" w:eastAsia="仿宋"/>
                      <w:bCs/>
                      <w:szCs w:val="21"/>
                    </w:rPr>
                    <w:t>颗粒物</w:t>
                  </w:r>
                </w:p>
              </w:tc>
              <w:tc>
                <w:tcPr>
                  <w:tcW w:w="548" w:type="pct"/>
                  <w:vAlign w:val="center"/>
                </w:tcPr>
                <w:p w14:paraId="1A5B7671">
                  <w:pPr>
                    <w:jc w:val="center"/>
                    <w:rPr>
                      <w:rFonts w:eastAsia="仿宋"/>
                      <w:bCs/>
                      <w:szCs w:val="21"/>
                    </w:rPr>
                  </w:pPr>
                  <w:r>
                    <w:rPr>
                      <w:rFonts w:hint="eastAsia" w:eastAsia="仿宋"/>
                      <w:bCs/>
                      <w:szCs w:val="21"/>
                    </w:rPr>
                    <w:t>0</w:t>
                  </w:r>
                  <w:r>
                    <w:rPr>
                      <w:rFonts w:eastAsia="仿宋"/>
                      <w:bCs/>
                      <w:szCs w:val="21"/>
                    </w:rPr>
                    <w:t>.792</w:t>
                  </w:r>
                </w:p>
              </w:tc>
              <w:tc>
                <w:tcPr>
                  <w:tcW w:w="548" w:type="pct"/>
                  <w:vMerge w:val="restart"/>
                  <w:vAlign w:val="center"/>
                </w:tcPr>
                <w:p w14:paraId="05B4A940">
                  <w:pPr>
                    <w:jc w:val="center"/>
                    <w:rPr>
                      <w:rFonts w:eastAsia="仿宋"/>
                      <w:bCs/>
                      <w:szCs w:val="21"/>
                    </w:rPr>
                  </w:pPr>
                  <w:r>
                    <w:rPr>
                      <w:rFonts w:hint="eastAsia" w:eastAsia="仿宋"/>
                      <w:bCs/>
                      <w:szCs w:val="21"/>
                    </w:rPr>
                    <w:t>1</w:t>
                  </w:r>
                  <w:r>
                    <w:rPr>
                      <w:rFonts w:eastAsia="仿宋"/>
                      <w:bCs/>
                      <w:szCs w:val="21"/>
                    </w:rPr>
                    <w:t>00%</w:t>
                  </w:r>
                </w:p>
              </w:tc>
              <w:tc>
                <w:tcPr>
                  <w:tcW w:w="548" w:type="pct"/>
                  <w:vAlign w:val="center"/>
                </w:tcPr>
                <w:p w14:paraId="089241C7">
                  <w:pPr>
                    <w:jc w:val="center"/>
                    <w:rPr>
                      <w:rFonts w:eastAsia="仿宋"/>
                      <w:bCs/>
                      <w:szCs w:val="21"/>
                    </w:rPr>
                  </w:pPr>
                  <w:r>
                    <w:rPr>
                      <w:rFonts w:hint="eastAsia" w:eastAsia="仿宋"/>
                      <w:bCs/>
                      <w:szCs w:val="21"/>
                    </w:rPr>
                    <w:t>0</w:t>
                  </w:r>
                  <w:r>
                    <w:rPr>
                      <w:rFonts w:eastAsia="仿宋"/>
                      <w:bCs/>
                      <w:szCs w:val="21"/>
                    </w:rPr>
                    <w:t>.792</w:t>
                  </w:r>
                </w:p>
              </w:tc>
              <w:tc>
                <w:tcPr>
                  <w:tcW w:w="610" w:type="pct"/>
                  <w:vMerge w:val="restart"/>
                  <w:vAlign w:val="center"/>
                </w:tcPr>
                <w:p w14:paraId="7351D2FF">
                  <w:pPr>
                    <w:jc w:val="center"/>
                    <w:rPr>
                      <w:rFonts w:eastAsia="仿宋"/>
                      <w:bCs/>
                      <w:szCs w:val="21"/>
                    </w:rPr>
                  </w:pPr>
                  <w:r>
                    <w:rPr>
                      <w:rFonts w:hint="eastAsia" w:eastAsia="仿宋"/>
                      <w:bCs/>
                      <w:szCs w:val="21"/>
                    </w:rPr>
                    <w:t>多管除尘</w:t>
                  </w:r>
                  <w:r>
                    <w:rPr>
                      <w:rFonts w:eastAsia="仿宋"/>
                      <w:bCs/>
                      <w:szCs w:val="21"/>
                    </w:rPr>
                    <w:t>+</w:t>
                  </w:r>
                  <w:r>
                    <w:rPr>
                      <w:rFonts w:hint="eastAsia" w:eastAsia="仿宋"/>
                      <w:bCs/>
                      <w:szCs w:val="21"/>
                    </w:rPr>
                    <w:t>旋风除尘</w:t>
                  </w:r>
                  <w:r>
                    <w:rPr>
                      <w:rFonts w:eastAsia="仿宋"/>
                      <w:bCs/>
                      <w:szCs w:val="21"/>
                    </w:rPr>
                    <w:t>+</w:t>
                  </w:r>
                  <w:r>
                    <w:rPr>
                      <w:rFonts w:hint="eastAsia" w:eastAsia="仿宋"/>
                      <w:bCs/>
                      <w:szCs w:val="21"/>
                    </w:rPr>
                    <w:t>布袋除尘</w:t>
                  </w:r>
                </w:p>
              </w:tc>
            </w:tr>
            <w:tr w14:paraId="54F2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7FA050BC">
                  <w:pPr>
                    <w:jc w:val="center"/>
                    <w:rPr>
                      <w:rFonts w:eastAsia="仿宋"/>
                      <w:bCs/>
                      <w:szCs w:val="21"/>
                    </w:rPr>
                  </w:pPr>
                </w:p>
              </w:tc>
              <w:tc>
                <w:tcPr>
                  <w:tcW w:w="902" w:type="pct"/>
                  <w:vMerge w:val="continue"/>
                  <w:vAlign w:val="center"/>
                </w:tcPr>
                <w:p w14:paraId="6BD3A455">
                  <w:pPr>
                    <w:jc w:val="center"/>
                    <w:rPr>
                      <w:rFonts w:eastAsia="仿宋"/>
                      <w:bCs/>
                      <w:szCs w:val="21"/>
                    </w:rPr>
                  </w:pPr>
                </w:p>
              </w:tc>
              <w:tc>
                <w:tcPr>
                  <w:tcW w:w="402" w:type="pct"/>
                  <w:vMerge w:val="continue"/>
                  <w:vAlign w:val="center"/>
                </w:tcPr>
                <w:p w14:paraId="461A5486">
                  <w:pPr>
                    <w:jc w:val="center"/>
                    <w:rPr>
                      <w:rFonts w:eastAsia="仿宋"/>
                      <w:bCs/>
                      <w:szCs w:val="21"/>
                    </w:rPr>
                  </w:pPr>
                </w:p>
              </w:tc>
              <w:tc>
                <w:tcPr>
                  <w:tcW w:w="399" w:type="pct"/>
                  <w:vMerge w:val="continue"/>
                  <w:vAlign w:val="center"/>
                </w:tcPr>
                <w:p w14:paraId="1FAA57B0">
                  <w:pPr>
                    <w:jc w:val="center"/>
                    <w:rPr>
                      <w:rFonts w:eastAsia="仿宋"/>
                      <w:bCs/>
                      <w:szCs w:val="21"/>
                    </w:rPr>
                  </w:pPr>
                </w:p>
              </w:tc>
              <w:tc>
                <w:tcPr>
                  <w:tcW w:w="649" w:type="pct"/>
                  <w:vAlign w:val="center"/>
                </w:tcPr>
                <w:p w14:paraId="03298795">
                  <w:pPr>
                    <w:jc w:val="center"/>
                    <w:rPr>
                      <w:rFonts w:eastAsia="仿宋"/>
                      <w:bCs/>
                      <w:szCs w:val="21"/>
                    </w:rPr>
                  </w:pPr>
                  <w:r>
                    <w:rPr>
                      <w:rFonts w:hint="eastAsia" w:eastAsia="仿宋"/>
                      <w:bCs/>
                      <w:szCs w:val="21"/>
                    </w:rPr>
                    <w:t>S</w:t>
                  </w:r>
                  <w:r>
                    <w:rPr>
                      <w:rFonts w:eastAsia="仿宋"/>
                      <w:bCs/>
                      <w:szCs w:val="21"/>
                    </w:rPr>
                    <w:t>O</w:t>
                  </w:r>
                  <w:r>
                    <w:rPr>
                      <w:rFonts w:eastAsia="仿宋"/>
                      <w:bCs/>
                      <w:szCs w:val="21"/>
                      <w:vertAlign w:val="subscript"/>
                    </w:rPr>
                    <w:t>2</w:t>
                  </w:r>
                </w:p>
              </w:tc>
              <w:tc>
                <w:tcPr>
                  <w:tcW w:w="548" w:type="pct"/>
                  <w:vAlign w:val="center"/>
                </w:tcPr>
                <w:p w14:paraId="3889AC77">
                  <w:pPr>
                    <w:jc w:val="center"/>
                    <w:rPr>
                      <w:rFonts w:eastAsia="仿宋"/>
                      <w:bCs/>
                      <w:szCs w:val="21"/>
                    </w:rPr>
                  </w:pPr>
                  <w:r>
                    <w:rPr>
                      <w:rFonts w:hint="eastAsia" w:eastAsia="仿宋"/>
                      <w:bCs/>
                      <w:szCs w:val="21"/>
                    </w:rPr>
                    <w:t>0</w:t>
                  </w:r>
                  <w:r>
                    <w:rPr>
                      <w:rFonts w:eastAsia="仿宋"/>
                      <w:bCs/>
                      <w:szCs w:val="21"/>
                    </w:rPr>
                    <w:t>.792</w:t>
                  </w:r>
                </w:p>
              </w:tc>
              <w:tc>
                <w:tcPr>
                  <w:tcW w:w="548" w:type="pct"/>
                  <w:vMerge w:val="continue"/>
                  <w:vAlign w:val="center"/>
                </w:tcPr>
                <w:p w14:paraId="61D6E4E6">
                  <w:pPr>
                    <w:jc w:val="center"/>
                    <w:rPr>
                      <w:rFonts w:eastAsia="仿宋"/>
                      <w:bCs/>
                      <w:szCs w:val="21"/>
                    </w:rPr>
                  </w:pPr>
                </w:p>
              </w:tc>
              <w:tc>
                <w:tcPr>
                  <w:tcW w:w="548" w:type="pct"/>
                  <w:vAlign w:val="center"/>
                </w:tcPr>
                <w:p w14:paraId="408369AD">
                  <w:pPr>
                    <w:jc w:val="center"/>
                    <w:rPr>
                      <w:rFonts w:eastAsia="仿宋"/>
                      <w:bCs/>
                      <w:szCs w:val="21"/>
                    </w:rPr>
                  </w:pPr>
                  <w:r>
                    <w:rPr>
                      <w:rFonts w:hint="eastAsia" w:eastAsia="仿宋"/>
                      <w:bCs/>
                      <w:szCs w:val="21"/>
                    </w:rPr>
                    <w:t>0</w:t>
                  </w:r>
                  <w:r>
                    <w:rPr>
                      <w:rFonts w:eastAsia="仿宋"/>
                      <w:bCs/>
                      <w:szCs w:val="21"/>
                    </w:rPr>
                    <w:t>.792</w:t>
                  </w:r>
                </w:p>
              </w:tc>
              <w:tc>
                <w:tcPr>
                  <w:tcW w:w="610" w:type="pct"/>
                  <w:vMerge w:val="continue"/>
                  <w:vAlign w:val="center"/>
                </w:tcPr>
                <w:p w14:paraId="2D87EA9F">
                  <w:pPr>
                    <w:jc w:val="center"/>
                    <w:rPr>
                      <w:rFonts w:eastAsia="仿宋"/>
                      <w:bCs/>
                      <w:szCs w:val="21"/>
                    </w:rPr>
                  </w:pPr>
                </w:p>
              </w:tc>
            </w:tr>
            <w:tr w14:paraId="79B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4E0E5C80">
                  <w:pPr>
                    <w:jc w:val="center"/>
                    <w:rPr>
                      <w:rFonts w:eastAsia="仿宋"/>
                      <w:bCs/>
                      <w:szCs w:val="21"/>
                    </w:rPr>
                  </w:pPr>
                </w:p>
              </w:tc>
              <w:tc>
                <w:tcPr>
                  <w:tcW w:w="902" w:type="pct"/>
                  <w:vMerge w:val="continue"/>
                  <w:vAlign w:val="center"/>
                </w:tcPr>
                <w:p w14:paraId="5E3C17C7">
                  <w:pPr>
                    <w:jc w:val="center"/>
                    <w:rPr>
                      <w:rFonts w:eastAsia="仿宋"/>
                      <w:bCs/>
                      <w:szCs w:val="21"/>
                    </w:rPr>
                  </w:pPr>
                </w:p>
              </w:tc>
              <w:tc>
                <w:tcPr>
                  <w:tcW w:w="402" w:type="pct"/>
                  <w:vMerge w:val="continue"/>
                  <w:vAlign w:val="center"/>
                </w:tcPr>
                <w:p w14:paraId="70FC428F">
                  <w:pPr>
                    <w:jc w:val="center"/>
                    <w:rPr>
                      <w:rFonts w:eastAsia="仿宋"/>
                      <w:bCs/>
                      <w:szCs w:val="21"/>
                    </w:rPr>
                  </w:pPr>
                </w:p>
              </w:tc>
              <w:tc>
                <w:tcPr>
                  <w:tcW w:w="399" w:type="pct"/>
                  <w:vMerge w:val="continue"/>
                  <w:vAlign w:val="center"/>
                </w:tcPr>
                <w:p w14:paraId="49B9A481">
                  <w:pPr>
                    <w:jc w:val="center"/>
                    <w:rPr>
                      <w:rFonts w:eastAsia="仿宋"/>
                      <w:bCs/>
                      <w:szCs w:val="21"/>
                    </w:rPr>
                  </w:pPr>
                </w:p>
              </w:tc>
              <w:tc>
                <w:tcPr>
                  <w:tcW w:w="649" w:type="pct"/>
                  <w:vAlign w:val="center"/>
                </w:tcPr>
                <w:p w14:paraId="11AAFF2E">
                  <w:pPr>
                    <w:jc w:val="center"/>
                    <w:rPr>
                      <w:rFonts w:eastAsia="仿宋"/>
                      <w:bCs/>
                      <w:szCs w:val="21"/>
                    </w:rPr>
                  </w:pPr>
                  <w:r>
                    <w:rPr>
                      <w:rFonts w:eastAsia="仿宋"/>
                      <w:bCs/>
                      <w:szCs w:val="21"/>
                    </w:rPr>
                    <w:t>NO</w:t>
                  </w:r>
                  <w:r>
                    <w:rPr>
                      <w:rFonts w:eastAsia="仿宋"/>
                      <w:bCs/>
                      <w:szCs w:val="21"/>
                      <w:vertAlign w:val="subscript"/>
                    </w:rPr>
                    <w:t>X</w:t>
                  </w:r>
                </w:p>
              </w:tc>
              <w:tc>
                <w:tcPr>
                  <w:tcW w:w="548" w:type="pct"/>
                  <w:vAlign w:val="center"/>
                </w:tcPr>
                <w:p w14:paraId="0D5A8B5B">
                  <w:pPr>
                    <w:jc w:val="center"/>
                    <w:rPr>
                      <w:rFonts w:eastAsia="仿宋"/>
                      <w:bCs/>
                      <w:szCs w:val="21"/>
                    </w:rPr>
                  </w:pPr>
                  <w:r>
                    <w:rPr>
                      <w:rFonts w:eastAsia="仿宋"/>
                      <w:bCs/>
                      <w:szCs w:val="21"/>
                    </w:rPr>
                    <w:t>2.07</w:t>
                  </w:r>
                </w:p>
              </w:tc>
              <w:tc>
                <w:tcPr>
                  <w:tcW w:w="548" w:type="pct"/>
                  <w:vMerge w:val="continue"/>
                  <w:vAlign w:val="center"/>
                </w:tcPr>
                <w:p w14:paraId="3791588B">
                  <w:pPr>
                    <w:jc w:val="center"/>
                    <w:rPr>
                      <w:rFonts w:eastAsia="仿宋"/>
                      <w:bCs/>
                      <w:szCs w:val="21"/>
                    </w:rPr>
                  </w:pPr>
                </w:p>
              </w:tc>
              <w:tc>
                <w:tcPr>
                  <w:tcW w:w="548" w:type="pct"/>
                  <w:vAlign w:val="center"/>
                </w:tcPr>
                <w:p w14:paraId="131675F5">
                  <w:pPr>
                    <w:jc w:val="center"/>
                    <w:rPr>
                      <w:rFonts w:eastAsia="仿宋"/>
                      <w:bCs/>
                      <w:szCs w:val="21"/>
                    </w:rPr>
                  </w:pPr>
                  <w:r>
                    <w:rPr>
                      <w:rFonts w:eastAsia="仿宋"/>
                      <w:bCs/>
                      <w:szCs w:val="21"/>
                    </w:rPr>
                    <w:t>2.07</w:t>
                  </w:r>
                </w:p>
              </w:tc>
              <w:tc>
                <w:tcPr>
                  <w:tcW w:w="610" w:type="pct"/>
                  <w:vMerge w:val="continue"/>
                  <w:vAlign w:val="center"/>
                </w:tcPr>
                <w:p w14:paraId="4C274B5C">
                  <w:pPr>
                    <w:jc w:val="center"/>
                    <w:rPr>
                      <w:rFonts w:eastAsia="仿宋"/>
                      <w:bCs/>
                      <w:szCs w:val="21"/>
                    </w:rPr>
                  </w:pPr>
                </w:p>
              </w:tc>
            </w:tr>
            <w:tr w14:paraId="57CB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392" w:type="pct"/>
                  <w:vMerge w:val="restart"/>
                  <w:vAlign w:val="center"/>
                </w:tcPr>
                <w:p w14:paraId="5937AB45">
                  <w:pPr>
                    <w:jc w:val="center"/>
                    <w:rPr>
                      <w:rFonts w:eastAsia="仿宋"/>
                      <w:bCs/>
                      <w:szCs w:val="21"/>
                    </w:rPr>
                  </w:pPr>
                  <w:r>
                    <w:rPr>
                      <w:rFonts w:hint="eastAsia" w:eastAsia="仿宋"/>
                      <w:bCs/>
                      <w:szCs w:val="21"/>
                    </w:rPr>
                    <w:t>3</w:t>
                  </w:r>
                  <w:r>
                    <w:rPr>
                      <w:rFonts w:eastAsia="仿宋"/>
                      <w:bCs/>
                      <w:szCs w:val="21"/>
                    </w:rPr>
                    <w:t>#</w:t>
                  </w:r>
                </w:p>
              </w:tc>
              <w:tc>
                <w:tcPr>
                  <w:tcW w:w="902" w:type="pct"/>
                  <w:vMerge w:val="restart"/>
                  <w:vAlign w:val="center"/>
                </w:tcPr>
                <w:p w14:paraId="0C1BD648">
                  <w:pPr>
                    <w:jc w:val="center"/>
                    <w:rPr>
                      <w:rFonts w:eastAsia="仿宋"/>
                      <w:bCs/>
                      <w:szCs w:val="21"/>
                    </w:rPr>
                  </w:pPr>
                  <w:r>
                    <w:rPr>
                      <w:rFonts w:hint="eastAsia" w:eastAsia="仿宋"/>
                      <w:bCs/>
                      <w:szCs w:val="21"/>
                    </w:rPr>
                    <w:t>投料粉尘G</w:t>
                  </w:r>
                  <w:r>
                    <w:rPr>
                      <w:rFonts w:eastAsia="仿宋"/>
                      <w:bCs/>
                      <w:szCs w:val="21"/>
                    </w:rPr>
                    <w:t>2</w:t>
                  </w:r>
                </w:p>
              </w:tc>
              <w:tc>
                <w:tcPr>
                  <w:tcW w:w="402" w:type="pct"/>
                  <w:vMerge w:val="restart"/>
                  <w:shd w:val="clear" w:color="auto" w:fill="auto"/>
                  <w:vAlign w:val="center"/>
                </w:tcPr>
                <w:p w14:paraId="1C3042AC">
                  <w:pPr>
                    <w:jc w:val="center"/>
                    <w:rPr>
                      <w:rFonts w:eastAsia="仿宋"/>
                      <w:bCs/>
                      <w:szCs w:val="21"/>
                    </w:rPr>
                  </w:pPr>
                  <w:r>
                    <w:rPr>
                      <w:rFonts w:eastAsia="仿宋"/>
                      <w:bCs/>
                      <w:szCs w:val="21"/>
                    </w:rPr>
                    <w:t>10000</w:t>
                  </w:r>
                </w:p>
              </w:tc>
              <w:tc>
                <w:tcPr>
                  <w:tcW w:w="399" w:type="pct"/>
                  <w:vMerge w:val="restart"/>
                  <w:vAlign w:val="center"/>
                </w:tcPr>
                <w:p w14:paraId="71447035">
                  <w:pPr>
                    <w:jc w:val="center"/>
                    <w:rPr>
                      <w:rFonts w:eastAsia="仿宋"/>
                      <w:bCs/>
                      <w:szCs w:val="21"/>
                    </w:rPr>
                  </w:pPr>
                  <w:r>
                    <w:rPr>
                      <w:rFonts w:hint="eastAsia" w:eastAsia="仿宋"/>
                      <w:bCs/>
                      <w:szCs w:val="21"/>
                    </w:rPr>
                    <w:t>15</w:t>
                  </w:r>
                </w:p>
              </w:tc>
              <w:tc>
                <w:tcPr>
                  <w:tcW w:w="649" w:type="pct"/>
                  <w:vAlign w:val="center"/>
                </w:tcPr>
                <w:p w14:paraId="712363A5">
                  <w:pPr>
                    <w:jc w:val="center"/>
                    <w:rPr>
                      <w:rFonts w:eastAsia="仿宋"/>
                      <w:bCs/>
                      <w:szCs w:val="21"/>
                    </w:rPr>
                  </w:pPr>
                  <w:r>
                    <w:rPr>
                      <w:rFonts w:hint="eastAsia" w:eastAsia="仿宋"/>
                      <w:bCs/>
                      <w:szCs w:val="21"/>
                    </w:rPr>
                    <w:t>颗粒物</w:t>
                  </w:r>
                </w:p>
              </w:tc>
              <w:tc>
                <w:tcPr>
                  <w:tcW w:w="548" w:type="pct"/>
                  <w:shd w:val="clear" w:color="auto" w:fill="auto"/>
                  <w:vAlign w:val="center"/>
                </w:tcPr>
                <w:p w14:paraId="6410AF96">
                  <w:pPr>
                    <w:jc w:val="center"/>
                    <w:rPr>
                      <w:rFonts w:eastAsia="仿宋"/>
                      <w:bCs/>
                      <w:szCs w:val="21"/>
                    </w:rPr>
                  </w:pPr>
                  <w:r>
                    <w:rPr>
                      <w:rFonts w:hint="eastAsia" w:eastAsia="仿宋"/>
                      <w:bCs/>
                      <w:szCs w:val="21"/>
                    </w:rPr>
                    <w:t>1</w:t>
                  </w:r>
                  <w:r>
                    <w:rPr>
                      <w:rFonts w:eastAsia="仿宋"/>
                      <w:bCs/>
                      <w:szCs w:val="21"/>
                    </w:rPr>
                    <w:t>6.48</w:t>
                  </w:r>
                </w:p>
              </w:tc>
              <w:tc>
                <w:tcPr>
                  <w:tcW w:w="548" w:type="pct"/>
                  <w:vMerge w:val="restart"/>
                  <w:shd w:val="clear" w:color="auto" w:fill="auto"/>
                  <w:vAlign w:val="center"/>
                </w:tcPr>
                <w:p w14:paraId="70D26AD9">
                  <w:pPr>
                    <w:jc w:val="center"/>
                    <w:rPr>
                      <w:rFonts w:eastAsia="仿宋"/>
                      <w:bCs/>
                      <w:szCs w:val="21"/>
                    </w:rPr>
                  </w:pPr>
                  <w:r>
                    <w:rPr>
                      <w:rFonts w:hint="eastAsia" w:eastAsia="仿宋"/>
                      <w:bCs/>
                      <w:szCs w:val="21"/>
                    </w:rPr>
                    <w:t>9</w:t>
                  </w:r>
                  <w:r>
                    <w:rPr>
                      <w:rFonts w:eastAsia="仿宋"/>
                      <w:bCs/>
                      <w:szCs w:val="21"/>
                    </w:rPr>
                    <w:t>5%</w:t>
                  </w:r>
                </w:p>
              </w:tc>
              <w:tc>
                <w:tcPr>
                  <w:tcW w:w="548" w:type="pct"/>
                  <w:shd w:val="clear" w:color="auto" w:fill="auto"/>
                  <w:vAlign w:val="center"/>
                </w:tcPr>
                <w:p w14:paraId="4E010BBE">
                  <w:pPr>
                    <w:jc w:val="center"/>
                    <w:rPr>
                      <w:rFonts w:eastAsia="仿宋"/>
                      <w:bCs/>
                      <w:szCs w:val="21"/>
                    </w:rPr>
                  </w:pPr>
                  <w:r>
                    <w:rPr>
                      <w:rFonts w:hint="eastAsia" w:eastAsia="仿宋"/>
                      <w:bCs/>
                      <w:szCs w:val="21"/>
                    </w:rPr>
                    <w:t>1</w:t>
                  </w:r>
                  <w:r>
                    <w:rPr>
                      <w:rFonts w:eastAsia="仿宋"/>
                      <w:bCs/>
                      <w:szCs w:val="21"/>
                    </w:rPr>
                    <w:t>5.66</w:t>
                  </w:r>
                </w:p>
              </w:tc>
              <w:tc>
                <w:tcPr>
                  <w:tcW w:w="610" w:type="pct"/>
                  <w:vMerge w:val="restart"/>
                  <w:vAlign w:val="center"/>
                </w:tcPr>
                <w:p w14:paraId="71BEF960">
                  <w:pPr>
                    <w:jc w:val="center"/>
                    <w:rPr>
                      <w:rFonts w:eastAsia="仿宋"/>
                      <w:bCs/>
                      <w:szCs w:val="21"/>
                    </w:rPr>
                  </w:pPr>
                  <w:r>
                    <w:rPr>
                      <w:rFonts w:hint="eastAsia" w:eastAsia="仿宋"/>
                      <w:bCs/>
                      <w:szCs w:val="21"/>
                    </w:rPr>
                    <w:t>袋式除尘器</w:t>
                  </w:r>
                </w:p>
              </w:tc>
            </w:tr>
            <w:tr w14:paraId="5EF5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25E454FF">
                  <w:pPr>
                    <w:jc w:val="center"/>
                    <w:rPr>
                      <w:rFonts w:eastAsia="仿宋"/>
                      <w:bCs/>
                      <w:szCs w:val="21"/>
                    </w:rPr>
                  </w:pPr>
                </w:p>
              </w:tc>
              <w:tc>
                <w:tcPr>
                  <w:tcW w:w="902" w:type="pct"/>
                  <w:vMerge w:val="continue"/>
                  <w:vAlign w:val="center"/>
                </w:tcPr>
                <w:p w14:paraId="5D346CE9">
                  <w:pPr>
                    <w:jc w:val="center"/>
                    <w:rPr>
                      <w:rFonts w:eastAsia="仿宋"/>
                      <w:bCs/>
                      <w:szCs w:val="21"/>
                    </w:rPr>
                  </w:pPr>
                </w:p>
              </w:tc>
              <w:tc>
                <w:tcPr>
                  <w:tcW w:w="402" w:type="pct"/>
                  <w:vMerge w:val="continue"/>
                  <w:shd w:val="clear" w:color="auto" w:fill="auto"/>
                  <w:vAlign w:val="center"/>
                </w:tcPr>
                <w:p w14:paraId="09F45255">
                  <w:pPr>
                    <w:jc w:val="center"/>
                    <w:rPr>
                      <w:rFonts w:eastAsia="仿宋"/>
                      <w:bCs/>
                      <w:szCs w:val="21"/>
                    </w:rPr>
                  </w:pPr>
                </w:p>
              </w:tc>
              <w:tc>
                <w:tcPr>
                  <w:tcW w:w="399" w:type="pct"/>
                  <w:vMerge w:val="continue"/>
                  <w:vAlign w:val="center"/>
                </w:tcPr>
                <w:p w14:paraId="631B906B">
                  <w:pPr>
                    <w:jc w:val="center"/>
                    <w:rPr>
                      <w:rFonts w:eastAsia="仿宋"/>
                      <w:bCs/>
                      <w:szCs w:val="21"/>
                    </w:rPr>
                  </w:pPr>
                </w:p>
              </w:tc>
              <w:tc>
                <w:tcPr>
                  <w:tcW w:w="649" w:type="pct"/>
                  <w:vAlign w:val="center"/>
                </w:tcPr>
                <w:p w14:paraId="1F9E165E">
                  <w:pPr>
                    <w:jc w:val="center"/>
                    <w:rPr>
                      <w:rFonts w:eastAsia="仿宋"/>
                      <w:bCs/>
                      <w:szCs w:val="21"/>
                    </w:rPr>
                  </w:pPr>
                  <w:r>
                    <w:rPr>
                      <w:rFonts w:hint="eastAsia" w:eastAsia="仿宋"/>
                      <w:bCs/>
                      <w:szCs w:val="21"/>
                    </w:rPr>
                    <w:t>氟化物</w:t>
                  </w:r>
                </w:p>
              </w:tc>
              <w:tc>
                <w:tcPr>
                  <w:tcW w:w="548" w:type="pct"/>
                  <w:shd w:val="clear" w:color="auto" w:fill="auto"/>
                  <w:vAlign w:val="center"/>
                </w:tcPr>
                <w:p w14:paraId="742ED64F">
                  <w:pPr>
                    <w:jc w:val="center"/>
                    <w:rPr>
                      <w:rFonts w:eastAsia="仿宋"/>
                      <w:bCs/>
                      <w:szCs w:val="21"/>
                    </w:rPr>
                  </w:pPr>
                  <w:r>
                    <w:rPr>
                      <w:rFonts w:hint="eastAsia" w:eastAsia="仿宋"/>
                      <w:bCs/>
                      <w:szCs w:val="21"/>
                    </w:rPr>
                    <w:t>1</w:t>
                  </w:r>
                  <w:r>
                    <w:rPr>
                      <w:rFonts w:eastAsia="仿宋"/>
                      <w:bCs/>
                      <w:szCs w:val="21"/>
                    </w:rPr>
                    <w:t>.52</w:t>
                  </w:r>
                </w:p>
              </w:tc>
              <w:tc>
                <w:tcPr>
                  <w:tcW w:w="548" w:type="pct"/>
                  <w:vMerge w:val="continue"/>
                  <w:shd w:val="clear" w:color="auto" w:fill="auto"/>
                  <w:vAlign w:val="center"/>
                </w:tcPr>
                <w:p w14:paraId="00F435E3">
                  <w:pPr>
                    <w:jc w:val="center"/>
                    <w:rPr>
                      <w:rFonts w:eastAsia="仿宋"/>
                      <w:bCs/>
                      <w:szCs w:val="21"/>
                    </w:rPr>
                  </w:pPr>
                </w:p>
              </w:tc>
              <w:tc>
                <w:tcPr>
                  <w:tcW w:w="548" w:type="pct"/>
                  <w:shd w:val="clear" w:color="auto" w:fill="auto"/>
                  <w:vAlign w:val="center"/>
                </w:tcPr>
                <w:p w14:paraId="5DA60F7C">
                  <w:pPr>
                    <w:jc w:val="center"/>
                    <w:rPr>
                      <w:rFonts w:eastAsia="仿宋"/>
                      <w:bCs/>
                      <w:szCs w:val="21"/>
                    </w:rPr>
                  </w:pPr>
                  <w:r>
                    <w:rPr>
                      <w:rFonts w:hint="eastAsia" w:eastAsia="仿宋"/>
                      <w:bCs/>
                      <w:szCs w:val="21"/>
                    </w:rPr>
                    <w:t>1</w:t>
                  </w:r>
                  <w:r>
                    <w:rPr>
                      <w:rFonts w:eastAsia="仿宋"/>
                      <w:bCs/>
                      <w:szCs w:val="21"/>
                    </w:rPr>
                    <w:t>.45</w:t>
                  </w:r>
                </w:p>
              </w:tc>
              <w:tc>
                <w:tcPr>
                  <w:tcW w:w="610" w:type="pct"/>
                  <w:vMerge w:val="continue"/>
                  <w:vAlign w:val="center"/>
                </w:tcPr>
                <w:p w14:paraId="70645BB4">
                  <w:pPr>
                    <w:jc w:val="center"/>
                    <w:rPr>
                      <w:rFonts w:eastAsia="仿宋"/>
                      <w:bCs/>
                      <w:szCs w:val="21"/>
                    </w:rPr>
                  </w:pPr>
                </w:p>
              </w:tc>
            </w:tr>
            <w:tr w14:paraId="5595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712F1CDE">
                  <w:pPr>
                    <w:jc w:val="center"/>
                    <w:rPr>
                      <w:rFonts w:eastAsia="仿宋"/>
                      <w:bCs/>
                      <w:szCs w:val="21"/>
                    </w:rPr>
                  </w:pPr>
                </w:p>
              </w:tc>
              <w:tc>
                <w:tcPr>
                  <w:tcW w:w="902" w:type="pct"/>
                  <w:vMerge w:val="restart"/>
                  <w:vAlign w:val="center"/>
                </w:tcPr>
                <w:p w14:paraId="1D82E0AE">
                  <w:pPr>
                    <w:jc w:val="center"/>
                    <w:rPr>
                      <w:rFonts w:eastAsia="仿宋"/>
                      <w:bCs/>
                      <w:szCs w:val="21"/>
                    </w:rPr>
                  </w:pPr>
                  <w:r>
                    <w:rPr>
                      <w:rFonts w:hint="eastAsia" w:eastAsia="仿宋"/>
                      <w:bCs/>
                      <w:szCs w:val="21"/>
                    </w:rPr>
                    <w:t>投料粉尘G</w:t>
                  </w:r>
                  <w:r>
                    <w:rPr>
                      <w:rFonts w:eastAsia="仿宋"/>
                      <w:bCs/>
                      <w:szCs w:val="21"/>
                    </w:rPr>
                    <w:t>6</w:t>
                  </w:r>
                </w:p>
              </w:tc>
              <w:tc>
                <w:tcPr>
                  <w:tcW w:w="402" w:type="pct"/>
                  <w:vMerge w:val="continue"/>
                  <w:shd w:val="clear" w:color="auto" w:fill="auto"/>
                  <w:vAlign w:val="center"/>
                </w:tcPr>
                <w:p w14:paraId="1B3E2519">
                  <w:pPr>
                    <w:jc w:val="center"/>
                    <w:rPr>
                      <w:rFonts w:eastAsia="仿宋"/>
                      <w:bCs/>
                      <w:szCs w:val="21"/>
                    </w:rPr>
                  </w:pPr>
                </w:p>
              </w:tc>
              <w:tc>
                <w:tcPr>
                  <w:tcW w:w="399" w:type="pct"/>
                  <w:vMerge w:val="continue"/>
                  <w:vAlign w:val="center"/>
                </w:tcPr>
                <w:p w14:paraId="157F6B04">
                  <w:pPr>
                    <w:jc w:val="center"/>
                    <w:rPr>
                      <w:rFonts w:eastAsia="仿宋"/>
                      <w:bCs/>
                      <w:szCs w:val="21"/>
                    </w:rPr>
                  </w:pPr>
                </w:p>
              </w:tc>
              <w:tc>
                <w:tcPr>
                  <w:tcW w:w="649" w:type="pct"/>
                  <w:vAlign w:val="center"/>
                </w:tcPr>
                <w:p w14:paraId="5302309A">
                  <w:pPr>
                    <w:jc w:val="center"/>
                    <w:rPr>
                      <w:rFonts w:eastAsia="仿宋"/>
                      <w:bCs/>
                      <w:szCs w:val="21"/>
                    </w:rPr>
                  </w:pPr>
                  <w:r>
                    <w:rPr>
                      <w:rFonts w:hint="eastAsia" w:eastAsia="仿宋"/>
                      <w:bCs/>
                      <w:szCs w:val="21"/>
                    </w:rPr>
                    <w:t>颗粒物</w:t>
                  </w:r>
                </w:p>
              </w:tc>
              <w:tc>
                <w:tcPr>
                  <w:tcW w:w="548" w:type="pct"/>
                  <w:shd w:val="clear" w:color="auto" w:fill="auto"/>
                  <w:vAlign w:val="center"/>
                </w:tcPr>
                <w:p w14:paraId="2E41D010">
                  <w:pPr>
                    <w:jc w:val="center"/>
                    <w:rPr>
                      <w:rFonts w:eastAsia="仿宋"/>
                      <w:bCs/>
                      <w:szCs w:val="21"/>
                    </w:rPr>
                  </w:pPr>
                  <w:r>
                    <w:rPr>
                      <w:rFonts w:hint="eastAsia" w:eastAsia="仿宋"/>
                      <w:bCs/>
                      <w:szCs w:val="21"/>
                    </w:rPr>
                    <w:t>2</w:t>
                  </w:r>
                  <w:r>
                    <w:rPr>
                      <w:rFonts w:eastAsia="仿宋"/>
                      <w:bCs/>
                      <w:szCs w:val="21"/>
                    </w:rPr>
                    <w:t>9.45</w:t>
                  </w:r>
                </w:p>
              </w:tc>
              <w:tc>
                <w:tcPr>
                  <w:tcW w:w="548" w:type="pct"/>
                  <w:vMerge w:val="restart"/>
                  <w:shd w:val="clear" w:color="auto" w:fill="auto"/>
                  <w:vAlign w:val="center"/>
                </w:tcPr>
                <w:p w14:paraId="2E11C780">
                  <w:pPr>
                    <w:jc w:val="center"/>
                    <w:rPr>
                      <w:rFonts w:eastAsia="仿宋"/>
                      <w:bCs/>
                      <w:szCs w:val="21"/>
                    </w:rPr>
                  </w:pPr>
                  <w:r>
                    <w:rPr>
                      <w:rFonts w:hint="eastAsia" w:eastAsia="仿宋"/>
                      <w:bCs/>
                      <w:szCs w:val="21"/>
                    </w:rPr>
                    <w:t>9</w:t>
                  </w:r>
                  <w:r>
                    <w:rPr>
                      <w:rFonts w:eastAsia="仿宋"/>
                      <w:bCs/>
                      <w:szCs w:val="21"/>
                    </w:rPr>
                    <w:t>5%</w:t>
                  </w:r>
                </w:p>
              </w:tc>
              <w:tc>
                <w:tcPr>
                  <w:tcW w:w="548" w:type="pct"/>
                  <w:shd w:val="clear" w:color="auto" w:fill="auto"/>
                  <w:vAlign w:val="center"/>
                </w:tcPr>
                <w:p w14:paraId="510C616A">
                  <w:pPr>
                    <w:jc w:val="center"/>
                    <w:rPr>
                      <w:rFonts w:eastAsia="仿宋"/>
                      <w:bCs/>
                      <w:szCs w:val="21"/>
                    </w:rPr>
                  </w:pPr>
                  <w:r>
                    <w:rPr>
                      <w:rFonts w:hint="eastAsia" w:eastAsia="仿宋"/>
                      <w:bCs/>
                      <w:szCs w:val="21"/>
                    </w:rPr>
                    <w:t>2</w:t>
                  </w:r>
                  <w:r>
                    <w:rPr>
                      <w:rFonts w:eastAsia="仿宋"/>
                      <w:bCs/>
                      <w:szCs w:val="21"/>
                    </w:rPr>
                    <w:t>7.98</w:t>
                  </w:r>
                </w:p>
              </w:tc>
              <w:tc>
                <w:tcPr>
                  <w:tcW w:w="610" w:type="pct"/>
                  <w:vMerge w:val="continue"/>
                  <w:vAlign w:val="center"/>
                </w:tcPr>
                <w:p w14:paraId="3172F2C2">
                  <w:pPr>
                    <w:jc w:val="center"/>
                    <w:rPr>
                      <w:rFonts w:eastAsia="仿宋"/>
                      <w:bCs/>
                      <w:szCs w:val="21"/>
                    </w:rPr>
                  </w:pPr>
                </w:p>
              </w:tc>
            </w:tr>
            <w:tr w14:paraId="49D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58947F31">
                  <w:pPr>
                    <w:jc w:val="center"/>
                    <w:rPr>
                      <w:rFonts w:eastAsia="仿宋"/>
                      <w:bCs/>
                      <w:szCs w:val="21"/>
                    </w:rPr>
                  </w:pPr>
                </w:p>
              </w:tc>
              <w:tc>
                <w:tcPr>
                  <w:tcW w:w="902" w:type="pct"/>
                  <w:vMerge w:val="continue"/>
                  <w:vAlign w:val="center"/>
                </w:tcPr>
                <w:p w14:paraId="78E24E33">
                  <w:pPr>
                    <w:jc w:val="center"/>
                    <w:rPr>
                      <w:rFonts w:eastAsia="仿宋"/>
                      <w:bCs/>
                      <w:szCs w:val="21"/>
                    </w:rPr>
                  </w:pPr>
                </w:p>
              </w:tc>
              <w:tc>
                <w:tcPr>
                  <w:tcW w:w="402" w:type="pct"/>
                  <w:vMerge w:val="continue"/>
                  <w:shd w:val="clear" w:color="auto" w:fill="auto"/>
                  <w:vAlign w:val="center"/>
                </w:tcPr>
                <w:p w14:paraId="66822AB1">
                  <w:pPr>
                    <w:jc w:val="center"/>
                    <w:rPr>
                      <w:rFonts w:eastAsia="仿宋"/>
                      <w:bCs/>
                      <w:szCs w:val="21"/>
                    </w:rPr>
                  </w:pPr>
                </w:p>
              </w:tc>
              <w:tc>
                <w:tcPr>
                  <w:tcW w:w="399" w:type="pct"/>
                  <w:vMerge w:val="continue"/>
                  <w:vAlign w:val="center"/>
                </w:tcPr>
                <w:p w14:paraId="36ABDA12">
                  <w:pPr>
                    <w:jc w:val="center"/>
                    <w:rPr>
                      <w:rFonts w:eastAsia="仿宋"/>
                      <w:bCs/>
                      <w:szCs w:val="21"/>
                    </w:rPr>
                  </w:pPr>
                </w:p>
              </w:tc>
              <w:tc>
                <w:tcPr>
                  <w:tcW w:w="649" w:type="pct"/>
                  <w:vAlign w:val="center"/>
                </w:tcPr>
                <w:p w14:paraId="6B6C9A2E">
                  <w:pPr>
                    <w:jc w:val="center"/>
                    <w:rPr>
                      <w:rFonts w:eastAsia="仿宋"/>
                      <w:bCs/>
                      <w:szCs w:val="21"/>
                    </w:rPr>
                  </w:pPr>
                  <w:r>
                    <w:rPr>
                      <w:rFonts w:hint="eastAsia" w:eastAsia="仿宋"/>
                      <w:bCs/>
                      <w:szCs w:val="21"/>
                    </w:rPr>
                    <w:t>氟化物</w:t>
                  </w:r>
                </w:p>
              </w:tc>
              <w:tc>
                <w:tcPr>
                  <w:tcW w:w="548" w:type="pct"/>
                  <w:shd w:val="clear" w:color="auto" w:fill="auto"/>
                  <w:vAlign w:val="center"/>
                </w:tcPr>
                <w:p w14:paraId="1BE33A3D">
                  <w:pPr>
                    <w:jc w:val="center"/>
                    <w:rPr>
                      <w:rFonts w:eastAsia="仿宋"/>
                      <w:bCs/>
                      <w:szCs w:val="21"/>
                    </w:rPr>
                  </w:pPr>
                  <w:r>
                    <w:rPr>
                      <w:rFonts w:hint="eastAsia" w:eastAsia="仿宋"/>
                      <w:bCs/>
                      <w:szCs w:val="21"/>
                    </w:rPr>
                    <w:t>1</w:t>
                  </w:r>
                  <w:r>
                    <w:rPr>
                      <w:rFonts w:eastAsia="仿宋"/>
                      <w:bCs/>
                      <w:szCs w:val="21"/>
                    </w:rPr>
                    <w:t>2.35</w:t>
                  </w:r>
                </w:p>
              </w:tc>
              <w:tc>
                <w:tcPr>
                  <w:tcW w:w="548" w:type="pct"/>
                  <w:vMerge w:val="continue"/>
                  <w:shd w:val="clear" w:color="auto" w:fill="auto"/>
                  <w:vAlign w:val="center"/>
                </w:tcPr>
                <w:p w14:paraId="3118AE1D">
                  <w:pPr>
                    <w:jc w:val="center"/>
                    <w:rPr>
                      <w:rFonts w:eastAsia="仿宋"/>
                      <w:bCs/>
                      <w:szCs w:val="21"/>
                    </w:rPr>
                  </w:pPr>
                </w:p>
              </w:tc>
              <w:tc>
                <w:tcPr>
                  <w:tcW w:w="548" w:type="pct"/>
                  <w:shd w:val="clear" w:color="auto" w:fill="auto"/>
                  <w:vAlign w:val="center"/>
                </w:tcPr>
                <w:p w14:paraId="541ABA2E">
                  <w:pPr>
                    <w:jc w:val="center"/>
                    <w:rPr>
                      <w:rFonts w:eastAsia="仿宋"/>
                      <w:bCs/>
                      <w:szCs w:val="21"/>
                    </w:rPr>
                  </w:pPr>
                  <w:r>
                    <w:rPr>
                      <w:rFonts w:hint="eastAsia" w:eastAsia="仿宋"/>
                      <w:bCs/>
                      <w:szCs w:val="21"/>
                    </w:rPr>
                    <w:t>1</w:t>
                  </w:r>
                  <w:r>
                    <w:rPr>
                      <w:rFonts w:eastAsia="仿宋"/>
                      <w:bCs/>
                      <w:szCs w:val="21"/>
                    </w:rPr>
                    <w:t>1.74</w:t>
                  </w:r>
                </w:p>
              </w:tc>
              <w:tc>
                <w:tcPr>
                  <w:tcW w:w="610" w:type="pct"/>
                  <w:vMerge w:val="continue"/>
                  <w:vAlign w:val="center"/>
                </w:tcPr>
                <w:p w14:paraId="22325A72">
                  <w:pPr>
                    <w:jc w:val="center"/>
                    <w:rPr>
                      <w:rFonts w:eastAsia="仿宋"/>
                      <w:bCs/>
                      <w:szCs w:val="21"/>
                    </w:rPr>
                  </w:pPr>
                </w:p>
              </w:tc>
            </w:tr>
            <w:tr w14:paraId="2DDA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392" w:type="pct"/>
                  <w:vMerge w:val="continue"/>
                  <w:vAlign w:val="center"/>
                </w:tcPr>
                <w:p w14:paraId="6737D1B7">
                  <w:pPr>
                    <w:jc w:val="center"/>
                    <w:rPr>
                      <w:rFonts w:eastAsia="仿宋"/>
                      <w:bCs/>
                      <w:szCs w:val="21"/>
                    </w:rPr>
                  </w:pPr>
                </w:p>
              </w:tc>
              <w:tc>
                <w:tcPr>
                  <w:tcW w:w="902" w:type="pct"/>
                  <w:vAlign w:val="center"/>
                </w:tcPr>
                <w:p w14:paraId="31E66748">
                  <w:pPr>
                    <w:jc w:val="center"/>
                    <w:rPr>
                      <w:rFonts w:eastAsia="仿宋"/>
                      <w:bCs/>
                      <w:szCs w:val="21"/>
                    </w:rPr>
                  </w:pPr>
                  <w:r>
                    <w:rPr>
                      <w:rFonts w:hint="eastAsia" w:eastAsia="仿宋"/>
                      <w:bCs/>
                      <w:szCs w:val="21"/>
                    </w:rPr>
                    <w:t>投料粉尘G9</w:t>
                  </w:r>
                </w:p>
              </w:tc>
              <w:tc>
                <w:tcPr>
                  <w:tcW w:w="402" w:type="pct"/>
                  <w:vMerge w:val="continue"/>
                  <w:shd w:val="clear" w:color="auto" w:fill="auto"/>
                  <w:vAlign w:val="center"/>
                </w:tcPr>
                <w:p w14:paraId="459FC989">
                  <w:pPr>
                    <w:jc w:val="center"/>
                    <w:rPr>
                      <w:rFonts w:eastAsia="仿宋"/>
                      <w:bCs/>
                      <w:szCs w:val="21"/>
                    </w:rPr>
                  </w:pPr>
                </w:p>
              </w:tc>
              <w:tc>
                <w:tcPr>
                  <w:tcW w:w="399" w:type="pct"/>
                  <w:vMerge w:val="continue"/>
                  <w:vAlign w:val="center"/>
                </w:tcPr>
                <w:p w14:paraId="0CC19C6B">
                  <w:pPr>
                    <w:jc w:val="center"/>
                    <w:rPr>
                      <w:rFonts w:eastAsia="仿宋"/>
                      <w:bCs/>
                      <w:szCs w:val="21"/>
                    </w:rPr>
                  </w:pPr>
                </w:p>
              </w:tc>
              <w:tc>
                <w:tcPr>
                  <w:tcW w:w="649" w:type="pct"/>
                  <w:vAlign w:val="center"/>
                </w:tcPr>
                <w:p w14:paraId="241A8255">
                  <w:pPr>
                    <w:jc w:val="center"/>
                    <w:rPr>
                      <w:rFonts w:eastAsia="仿宋"/>
                      <w:bCs/>
                      <w:szCs w:val="21"/>
                    </w:rPr>
                  </w:pPr>
                  <w:r>
                    <w:rPr>
                      <w:rFonts w:hint="eastAsia" w:eastAsia="仿宋"/>
                      <w:bCs/>
                      <w:szCs w:val="21"/>
                    </w:rPr>
                    <w:t>颗粒物</w:t>
                  </w:r>
                </w:p>
              </w:tc>
              <w:tc>
                <w:tcPr>
                  <w:tcW w:w="548" w:type="pct"/>
                  <w:shd w:val="clear" w:color="auto" w:fill="auto"/>
                  <w:vAlign w:val="center"/>
                </w:tcPr>
                <w:p w14:paraId="3673EFC6">
                  <w:pPr>
                    <w:jc w:val="center"/>
                    <w:rPr>
                      <w:rFonts w:eastAsia="仿宋"/>
                      <w:bCs/>
                      <w:szCs w:val="21"/>
                    </w:rPr>
                  </w:pPr>
                  <w:r>
                    <w:rPr>
                      <w:rFonts w:hint="eastAsia" w:eastAsia="仿宋"/>
                      <w:bCs/>
                      <w:szCs w:val="21"/>
                    </w:rPr>
                    <w:t>0.01</w:t>
                  </w:r>
                </w:p>
              </w:tc>
              <w:tc>
                <w:tcPr>
                  <w:tcW w:w="548" w:type="pct"/>
                  <w:shd w:val="clear" w:color="auto" w:fill="auto"/>
                  <w:vAlign w:val="center"/>
                </w:tcPr>
                <w:p w14:paraId="03EB749E">
                  <w:pPr>
                    <w:jc w:val="center"/>
                    <w:rPr>
                      <w:rFonts w:eastAsia="仿宋"/>
                      <w:bCs/>
                      <w:szCs w:val="21"/>
                    </w:rPr>
                  </w:pPr>
                  <w:r>
                    <w:rPr>
                      <w:rFonts w:hint="eastAsia" w:eastAsia="仿宋"/>
                      <w:bCs/>
                      <w:szCs w:val="21"/>
                    </w:rPr>
                    <w:t>95%</w:t>
                  </w:r>
                </w:p>
              </w:tc>
              <w:tc>
                <w:tcPr>
                  <w:tcW w:w="548" w:type="pct"/>
                  <w:shd w:val="clear" w:color="auto" w:fill="auto"/>
                  <w:vAlign w:val="center"/>
                </w:tcPr>
                <w:p w14:paraId="74AC67FD">
                  <w:pPr>
                    <w:jc w:val="center"/>
                    <w:rPr>
                      <w:rFonts w:eastAsia="仿宋"/>
                      <w:bCs/>
                      <w:szCs w:val="21"/>
                    </w:rPr>
                  </w:pPr>
                  <w:r>
                    <w:rPr>
                      <w:rFonts w:hint="eastAsia" w:eastAsia="仿宋"/>
                      <w:bCs/>
                      <w:szCs w:val="21"/>
                    </w:rPr>
                    <w:t>0.009</w:t>
                  </w:r>
                </w:p>
              </w:tc>
              <w:tc>
                <w:tcPr>
                  <w:tcW w:w="610" w:type="pct"/>
                  <w:vMerge w:val="continue"/>
                  <w:vAlign w:val="center"/>
                </w:tcPr>
                <w:p w14:paraId="11922365">
                  <w:pPr>
                    <w:jc w:val="center"/>
                    <w:rPr>
                      <w:rFonts w:eastAsia="仿宋"/>
                      <w:bCs/>
                      <w:szCs w:val="21"/>
                    </w:rPr>
                  </w:pPr>
                </w:p>
              </w:tc>
            </w:tr>
            <w:tr w14:paraId="3C00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392" w:type="pct"/>
                  <w:vMerge w:val="continue"/>
                  <w:vAlign w:val="center"/>
                </w:tcPr>
                <w:p w14:paraId="2C89C2A8">
                  <w:pPr>
                    <w:jc w:val="center"/>
                    <w:rPr>
                      <w:rFonts w:eastAsia="仿宋"/>
                      <w:bCs/>
                      <w:szCs w:val="21"/>
                    </w:rPr>
                  </w:pPr>
                </w:p>
              </w:tc>
              <w:tc>
                <w:tcPr>
                  <w:tcW w:w="902" w:type="pct"/>
                  <w:vAlign w:val="center"/>
                </w:tcPr>
                <w:p w14:paraId="62912431">
                  <w:pPr>
                    <w:jc w:val="center"/>
                    <w:rPr>
                      <w:rFonts w:eastAsia="仿宋"/>
                      <w:bCs/>
                      <w:szCs w:val="21"/>
                    </w:rPr>
                  </w:pPr>
                  <w:r>
                    <w:rPr>
                      <w:rFonts w:hint="eastAsia" w:eastAsia="仿宋"/>
                      <w:bCs/>
                      <w:szCs w:val="21"/>
                    </w:rPr>
                    <w:t>压实粉尘G10</w:t>
                  </w:r>
                </w:p>
              </w:tc>
              <w:tc>
                <w:tcPr>
                  <w:tcW w:w="402" w:type="pct"/>
                  <w:vMerge w:val="continue"/>
                  <w:shd w:val="clear" w:color="auto" w:fill="auto"/>
                  <w:vAlign w:val="center"/>
                </w:tcPr>
                <w:p w14:paraId="5BEBB0B0">
                  <w:pPr>
                    <w:jc w:val="center"/>
                    <w:rPr>
                      <w:rFonts w:eastAsia="仿宋"/>
                      <w:bCs/>
                      <w:szCs w:val="21"/>
                    </w:rPr>
                  </w:pPr>
                </w:p>
              </w:tc>
              <w:tc>
                <w:tcPr>
                  <w:tcW w:w="399" w:type="pct"/>
                  <w:vMerge w:val="continue"/>
                  <w:vAlign w:val="center"/>
                </w:tcPr>
                <w:p w14:paraId="661E420C">
                  <w:pPr>
                    <w:jc w:val="center"/>
                    <w:rPr>
                      <w:rFonts w:eastAsia="仿宋"/>
                      <w:bCs/>
                      <w:szCs w:val="21"/>
                    </w:rPr>
                  </w:pPr>
                </w:p>
              </w:tc>
              <w:tc>
                <w:tcPr>
                  <w:tcW w:w="649" w:type="pct"/>
                  <w:vAlign w:val="center"/>
                </w:tcPr>
                <w:p w14:paraId="4A28E224">
                  <w:pPr>
                    <w:jc w:val="center"/>
                    <w:rPr>
                      <w:rFonts w:eastAsia="仿宋"/>
                      <w:bCs/>
                      <w:szCs w:val="21"/>
                    </w:rPr>
                  </w:pPr>
                  <w:r>
                    <w:rPr>
                      <w:rFonts w:hint="eastAsia" w:eastAsia="仿宋"/>
                      <w:bCs/>
                      <w:szCs w:val="21"/>
                    </w:rPr>
                    <w:t>颗粒物</w:t>
                  </w:r>
                </w:p>
              </w:tc>
              <w:tc>
                <w:tcPr>
                  <w:tcW w:w="548" w:type="pct"/>
                  <w:shd w:val="clear" w:color="auto" w:fill="auto"/>
                  <w:vAlign w:val="center"/>
                </w:tcPr>
                <w:p w14:paraId="07765F70">
                  <w:pPr>
                    <w:jc w:val="center"/>
                    <w:rPr>
                      <w:rFonts w:eastAsia="仿宋"/>
                      <w:bCs/>
                      <w:szCs w:val="21"/>
                    </w:rPr>
                  </w:pPr>
                  <w:r>
                    <w:rPr>
                      <w:rFonts w:hint="eastAsia" w:eastAsia="仿宋"/>
                      <w:bCs/>
                      <w:szCs w:val="21"/>
                    </w:rPr>
                    <w:t>0.64</w:t>
                  </w:r>
                </w:p>
              </w:tc>
              <w:tc>
                <w:tcPr>
                  <w:tcW w:w="548" w:type="pct"/>
                  <w:shd w:val="clear" w:color="auto" w:fill="auto"/>
                  <w:vAlign w:val="center"/>
                </w:tcPr>
                <w:p w14:paraId="44C20669">
                  <w:pPr>
                    <w:jc w:val="center"/>
                    <w:rPr>
                      <w:rFonts w:eastAsia="仿宋"/>
                      <w:bCs/>
                      <w:szCs w:val="21"/>
                    </w:rPr>
                  </w:pPr>
                  <w:r>
                    <w:rPr>
                      <w:rFonts w:hint="eastAsia" w:eastAsia="仿宋"/>
                      <w:bCs/>
                      <w:szCs w:val="21"/>
                    </w:rPr>
                    <w:t>95%</w:t>
                  </w:r>
                </w:p>
              </w:tc>
              <w:tc>
                <w:tcPr>
                  <w:tcW w:w="548" w:type="pct"/>
                  <w:shd w:val="clear" w:color="auto" w:fill="auto"/>
                  <w:vAlign w:val="center"/>
                </w:tcPr>
                <w:p w14:paraId="4D62155C">
                  <w:pPr>
                    <w:jc w:val="center"/>
                    <w:rPr>
                      <w:rFonts w:eastAsia="仿宋"/>
                      <w:bCs/>
                      <w:szCs w:val="21"/>
                    </w:rPr>
                  </w:pPr>
                  <w:r>
                    <w:rPr>
                      <w:rFonts w:hint="eastAsia" w:eastAsia="仿宋"/>
                      <w:bCs/>
                      <w:szCs w:val="21"/>
                    </w:rPr>
                    <w:t>0.61</w:t>
                  </w:r>
                </w:p>
              </w:tc>
              <w:tc>
                <w:tcPr>
                  <w:tcW w:w="610" w:type="pct"/>
                  <w:vMerge w:val="continue"/>
                  <w:vAlign w:val="center"/>
                </w:tcPr>
                <w:p w14:paraId="340F4921">
                  <w:pPr>
                    <w:jc w:val="center"/>
                    <w:rPr>
                      <w:rFonts w:eastAsia="仿宋"/>
                      <w:bCs/>
                      <w:szCs w:val="21"/>
                    </w:rPr>
                  </w:pPr>
                </w:p>
              </w:tc>
            </w:tr>
          </w:tbl>
          <w:p w14:paraId="46A8BAF5">
            <w:pPr>
              <w:tabs>
                <w:tab w:val="left" w:pos="2130"/>
              </w:tabs>
              <w:spacing w:line="500" w:lineRule="exact"/>
              <w:ind w:firstLine="480" w:firstLineChars="200"/>
              <w:rPr>
                <w:rFonts w:eastAsia="仿宋"/>
                <w:sz w:val="24"/>
              </w:rPr>
            </w:pPr>
            <w:r>
              <w:rPr>
                <w:rFonts w:eastAsia="仿宋"/>
                <w:sz w:val="24"/>
              </w:rPr>
              <w:t>（2）无组织废气</w:t>
            </w:r>
          </w:p>
          <w:p w14:paraId="4238AE86">
            <w:pPr>
              <w:tabs>
                <w:tab w:val="left" w:pos="2130"/>
              </w:tabs>
              <w:spacing w:line="500" w:lineRule="exact"/>
              <w:ind w:firstLine="480" w:firstLineChars="200"/>
              <w:rPr>
                <w:rFonts w:eastAsia="仿宋"/>
                <w:sz w:val="24"/>
              </w:rPr>
            </w:pPr>
            <w:r>
              <w:rPr>
                <w:rFonts w:hint="eastAsia" w:eastAsia="仿宋"/>
                <w:sz w:val="24"/>
              </w:rPr>
              <w:t>①堆场扬尘为颗粒物</w:t>
            </w:r>
            <w:r>
              <w:rPr>
                <w:rFonts w:hint="eastAsia" w:eastAsia="仿宋"/>
                <w:sz w:val="24"/>
                <w:lang w:val="zh-CN"/>
              </w:rPr>
              <w:t>0</w:t>
            </w:r>
            <w:r>
              <w:rPr>
                <w:rFonts w:eastAsia="仿宋"/>
                <w:sz w:val="24"/>
                <w:lang w:val="zh-CN"/>
              </w:rPr>
              <w:t>.07</w:t>
            </w:r>
            <w:r>
              <w:rPr>
                <w:rFonts w:hint="eastAsia" w:eastAsia="仿宋"/>
                <w:sz w:val="24"/>
                <w:lang w:val="zh-CN"/>
              </w:rPr>
              <w:t>t</w:t>
            </w:r>
            <w:r>
              <w:rPr>
                <w:rFonts w:eastAsia="仿宋"/>
                <w:sz w:val="24"/>
                <w:lang w:val="zh-CN"/>
              </w:rPr>
              <w:t>/</w:t>
            </w:r>
            <w:r>
              <w:rPr>
                <w:rFonts w:hint="eastAsia" w:eastAsia="仿宋"/>
                <w:sz w:val="24"/>
                <w:lang w:val="zh-CN"/>
              </w:rPr>
              <w:t>a，其中氟化物为0</w:t>
            </w:r>
            <w:r>
              <w:rPr>
                <w:rFonts w:eastAsia="仿宋"/>
                <w:sz w:val="24"/>
                <w:lang w:val="zh-CN"/>
              </w:rPr>
              <w:t>.02</w:t>
            </w:r>
            <w:r>
              <w:rPr>
                <w:rFonts w:hint="eastAsia" w:eastAsia="仿宋"/>
                <w:sz w:val="24"/>
                <w:lang w:val="zh-CN"/>
              </w:rPr>
              <w:t>t</w:t>
            </w:r>
            <w:r>
              <w:rPr>
                <w:rFonts w:eastAsia="仿宋"/>
                <w:sz w:val="24"/>
                <w:lang w:val="zh-CN"/>
              </w:rPr>
              <w:t>/</w:t>
            </w:r>
            <w:r>
              <w:rPr>
                <w:rFonts w:hint="eastAsia" w:eastAsia="仿宋"/>
                <w:sz w:val="24"/>
                <w:lang w:val="zh-CN"/>
              </w:rPr>
              <w:t>a</w:t>
            </w:r>
            <w:r>
              <w:rPr>
                <w:rFonts w:hint="eastAsia" w:eastAsia="仿宋"/>
                <w:sz w:val="24"/>
              </w:rPr>
              <w:t>。</w:t>
            </w:r>
          </w:p>
          <w:p w14:paraId="02729196">
            <w:pPr>
              <w:tabs>
                <w:tab w:val="left" w:pos="2130"/>
              </w:tabs>
              <w:spacing w:line="500" w:lineRule="exact"/>
              <w:ind w:firstLine="480" w:firstLineChars="200"/>
              <w:rPr>
                <w:rFonts w:eastAsia="仿宋"/>
                <w:sz w:val="24"/>
              </w:rPr>
            </w:pPr>
            <w:r>
              <w:rPr>
                <w:rFonts w:hint="eastAsia" w:eastAsia="仿宋"/>
                <w:sz w:val="24"/>
              </w:rPr>
              <w:t>②</w:t>
            </w:r>
            <w:r>
              <w:rPr>
                <w:rFonts w:hint="eastAsia" w:eastAsia="仿宋"/>
                <w:sz w:val="24"/>
                <w:lang w:val="zh-CN"/>
              </w:rPr>
              <w:t>筒仓</w:t>
            </w:r>
            <w:r>
              <w:rPr>
                <w:rFonts w:hint="eastAsia" w:eastAsia="仿宋"/>
                <w:sz w:val="24"/>
              </w:rPr>
              <w:t>无组织排放的颗粒物0.</w:t>
            </w:r>
            <w:r>
              <w:rPr>
                <w:rFonts w:eastAsia="仿宋"/>
                <w:sz w:val="24"/>
              </w:rPr>
              <w:t>1</w:t>
            </w:r>
            <w:r>
              <w:rPr>
                <w:rFonts w:hint="eastAsia" w:eastAsia="仿宋"/>
                <w:sz w:val="24"/>
              </w:rPr>
              <w:t>t/a。</w:t>
            </w:r>
          </w:p>
          <w:p w14:paraId="0E3516E9">
            <w:pPr>
              <w:tabs>
                <w:tab w:val="left" w:pos="2130"/>
              </w:tabs>
              <w:spacing w:line="500" w:lineRule="exact"/>
              <w:ind w:firstLine="480" w:firstLineChars="200"/>
              <w:rPr>
                <w:rFonts w:eastAsia="仿宋"/>
                <w:sz w:val="24"/>
              </w:rPr>
            </w:pPr>
            <w:r>
              <w:rPr>
                <w:rFonts w:hint="eastAsia" w:ascii="仿宋" w:hAnsi="仿宋" w:eastAsia="仿宋"/>
                <w:sz w:val="24"/>
              </w:rPr>
              <w:t>③车间内</w:t>
            </w:r>
            <w:r>
              <w:rPr>
                <w:rFonts w:hint="eastAsia" w:eastAsia="仿宋"/>
                <w:sz w:val="24"/>
              </w:rPr>
              <w:t>未捕集的投料粉尘</w:t>
            </w:r>
            <w:r>
              <w:rPr>
                <w:rFonts w:eastAsia="仿宋"/>
                <w:sz w:val="24"/>
              </w:rPr>
              <w:t>2</w:t>
            </w:r>
            <w:r>
              <w:rPr>
                <w:rFonts w:hint="eastAsia" w:eastAsia="仿宋"/>
                <w:sz w:val="24"/>
              </w:rPr>
              <w:t>.321t</w:t>
            </w:r>
            <w:r>
              <w:rPr>
                <w:rFonts w:eastAsia="仿宋"/>
                <w:sz w:val="24"/>
              </w:rPr>
              <w:t>/a</w:t>
            </w:r>
            <w:r>
              <w:rPr>
                <w:rFonts w:hint="eastAsia" w:eastAsia="仿宋"/>
                <w:sz w:val="24"/>
              </w:rPr>
              <w:t>，其中氟化物0</w:t>
            </w:r>
            <w:r>
              <w:rPr>
                <w:rFonts w:eastAsia="仿宋"/>
                <w:sz w:val="24"/>
              </w:rPr>
              <w:t>.68</w:t>
            </w:r>
            <w:r>
              <w:rPr>
                <w:rFonts w:hint="eastAsia" w:eastAsia="仿宋"/>
                <w:sz w:val="24"/>
              </w:rPr>
              <w:t>t</w:t>
            </w:r>
            <w:r>
              <w:rPr>
                <w:rFonts w:eastAsia="仿宋"/>
                <w:sz w:val="24"/>
              </w:rPr>
              <w:t>/a</w:t>
            </w:r>
            <w:r>
              <w:rPr>
                <w:rFonts w:hint="eastAsia" w:eastAsia="仿宋"/>
                <w:sz w:val="24"/>
              </w:rPr>
              <w:t>，在车间内设置喷</w:t>
            </w:r>
            <w:r>
              <w:rPr>
                <w:rFonts w:hint="eastAsia" w:eastAsia="仿宋"/>
                <w:sz w:val="24"/>
                <w:lang w:val="zh-CN"/>
              </w:rPr>
              <w:t>水降尘等措施后沉降量约为</w:t>
            </w:r>
            <w:r>
              <w:rPr>
                <w:rFonts w:eastAsia="仿宋"/>
                <w:sz w:val="24"/>
                <w:lang w:val="zh-CN"/>
              </w:rPr>
              <w:t>90%</w:t>
            </w:r>
            <w:r>
              <w:rPr>
                <w:rFonts w:hint="eastAsia" w:eastAsia="仿宋"/>
                <w:sz w:val="24"/>
              </w:rPr>
              <w:t>，则无组织投料颗粒物产生量</w:t>
            </w:r>
            <w:r>
              <w:rPr>
                <w:rFonts w:eastAsia="仿宋"/>
                <w:sz w:val="24"/>
              </w:rPr>
              <w:t>0.23</w:t>
            </w:r>
            <w:r>
              <w:rPr>
                <w:rFonts w:hint="eastAsia" w:eastAsia="仿宋"/>
                <w:sz w:val="24"/>
              </w:rPr>
              <w:t>21t</w:t>
            </w:r>
            <w:r>
              <w:rPr>
                <w:rFonts w:eastAsia="仿宋"/>
                <w:sz w:val="24"/>
              </w:rPr>
              <w:t>/a</w:t>
            </w:r>
            <w:r>
              <w:rPr>
                <w:rFonts w:hint="eastAsia" w:eastAsia="仿宋"/>
                <w:sz w:val="24"/>
              </w:rPr>
              <w:t>，其中氟化物0</w:t>
            </w:r>
            <w:r>
              <w:rPr>
                <w:rFonts w:eastAsia="仿宋"/>
                <w:sz w:val="24"/>
              </w:rPr>
              <w:t>.067</w:t>
            </w:r>
            <w:r>
              <w:rPr>
                <w:rFonts w:hint="eastAsia" w:eastAsia="仿宋"/>
                <w:sz w:val="24"/>
              </w:rPr>
              <w:t>t</w:t>
            </w:r>
            <w:r>
              <w:rPr>
                <w:rFonts w:eastAsia="仿宋"/>
                <w:sz w:val="24"/>
              </w:rPr>
              <w:t>/a</w:t>
            </w:r>
            <w:r>
              <w:rPr>
                <w:rFonts w:hint="eastAsia" w:eastAsia="仿宋"/>
                <w:sz w:val="24"/>
              </w:rPr>
              <w:t>。</w:t>
            </w:r>
          </w:p>
          <w:p w14:paraId="1F8BAAAF">
            <w:pPr>
              <w:tabs>
                <w:tab w:val="left" w:pos="2130"/>
              </w:tabs>
              <w:spacing w:line="500" w:lineRule="exact"/>
              <w:ind w:firstLine="480" w:firstLineChars="200"/>
              <w:rPr>
                <w:rFonts w:eastAsia="仿宋"/>
                <w:sz w:val="24"/>
              </w:rPr>
            </w:pPr>
            <w:r>
              <w:rPr>
                <w:rFonts w:hint="eastAsia" w:eastAsia="仿宋"/>
                <w:sz w:val="24"/>
              </w:rPr>
              <w:t>本项目无组织</w:t>
            </w:r>
            <w:r>
              <w:rPr>
                <w:rFonts w:eastAsia="仿宋"/>
                <w:sz w:val="24"/>
              </w:rPr>
              <w:t>废气</w:t>
            </w:r>
            <w:r>
              <w:rPr>
                <w:rFonts w:hint="eastAsia" w:eastAsia="仿宋"/>
                <w:sz w:val="24"/>
              </w:rPr>
              <w:t>产生</w:t>
            </w:r>
            <w:r>
              <w:rPr>
                <w:rFonts w:eastAsia="仿宋"/>
                <w:sz w:val="24"/>
              </w:rPr>
              <w:t>情况如下：</w:t>
            </w:r>
          </w:p>
          <w:p w14:paraId="1DEDA55D">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本项目</w:t>
            </w:r>
            <w:r>
              <w:rPr>
                <w:rFonts w:hint="eastAsia" w:ascii="Times New Roman" w:hAnsi="Times New Roman" w:eastAsia="仿宋"/>
                <w:b/>
                <w:sz w:val="21"/>
                <w:szCs w:val="21"/>
              </w:rPr>
              <w:t>无</w:t>
            </w:r>
            <w:r>
              <w:rPr>
                <w:rFonts w:ascii="Times New Roman" w:hAnsi="Times New Roman" w:eastAsia="仿宋"/>
                <w:b/>
                <w:sz w:val="21"/>
                <w:szCs w:val="21"/>
              </w:rPr>
              <w:t>组织废气产生情况表</w:t>
            </w:r>
          </w:p>
          <w:tbl>
            <w:tblPr>
              <w:tblStyle w:val="3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329"/>
              <w:gridCol w:w="1415"/>
              <w:gridCol w:w="992"/>
              <w:gridCol w:w="995"/>
              <w:gridCol w:w="1179"/>
              <w:gridCol w:w="1441"/>
            </w:tblGrid>
            <w:tr w14:paraId="5A8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Align w:val="center"/>
                </w:tcPr>
                <w:p w14:paraId="1F3D129A">
                  <w:pPr>
                    <w:autoSpaceDE w:val="0"/>
                    <w:autoSpaceDN w:val="0"/>
                    <w:snapToGrid w:val="0"/>
                    <w:jc w:val="center"/>
                    <w:rPr>
                      <w:rFonts w:eastAsia="仿宋"/>
                      <w:szCs w:val="22"/>
                    </w:rPr>
                  </w:pPr>
                  <w:r>
                    <w:rPr>
                      <w:rFonts w:eastAsia="仿宋"/>
                      <w:szCs w:val="22"/>
                    </w:rPr>
                    <w:t>污染源位置</w:t>
                  </w:r>
                </w:p>
              </w:tc>
              <w:tc>
                <w:tcPr>
                  <w:tcW w:w="781" w:type="pct"/>
                  <w:vAlign w:val="center"/>
                </w:tcPr>
                <w:p w14:paraId="55CA4964">
                  <w:pPr>
                    <w:autoSpaceDE w:val="0"/>
                    <w:autoSpaceDN w:val="0"/>
                    <w:snapToGrid w:val="0"/>
                    <w:jc w:val="center"/>
                    <w:rPr>
                      <w:rFonts w:eastAsia="仿宋"/>
                      <w:szCs w:val="22"/>
                    </w:rPr>
                  </w:pPr>
                  <w:r>
                    <w:rPr>
                      <w:rFonts w:eastAsia="仿宋"/>
                      <w:szCs w:val="22"/>
                    </w:rPr>
                    <w:t>产生工段</w:t>
                  </w:r>
                </w:p>
              </w:tc>
              <w:tc>
                <w:tcPr>
                  <w:tcW w:w="1999" w:type="pct"/>
                  <w:gridSpan w:val="3"/>
                  <w:vAlign w:val="center"/>
                </w:tcPr>
                <w:p w14:paraId="3ADA9184">
                  <w:pPr>
                    <w:autoSpaceDE w:val="0"/>
                    <w:autoSpaceDN w:val="0"/>
                    <w:snapToGrid w:val="0"/>
                    <w:jc w:val="center"/>
                    <w:rPr>
                      <w:rFonts w:eastAsia="仿宋"/>
                      <w:szCs w:val="22"/>
                    </w:rPr>
                  </w:pPr>
                  <w:r>
                    <w:rPr>
                      <w:rFonts w:eastAsia="仿宋"/>
                      <w:szCs w:val="22"/>
                    </w:rPr>
                    <w:t>污染物产生量（t/a）</w:t>
                  </w:r>
                </w:p>
              </w:tc>
              <w:tc>
                <w:tcPr>
                  <w:tcW w:w="693" w:type="pct"/>
                  <w:vAlign w:val="center"/>
                </w:tcPr>
                <w:p w14:paraId="7B18F5C4">
                  <w:pPr>
                    <w:autoSpaceDE w:val="0"/>
                    <w:autoSpaceDN w:val="0"/>
                    <w:snapToGrid w:val="0"/>
                    <w:jc w:val="center"/>
                    <w:rPr>
                      <w:rFonts w:eastAsia="仿宋"/>
                      <w:szCs w:val="22"/>
                    </w:rPr>
                  </w:pPr>
                  <w:r>
                    <w:rPr>
                      <w:rFonts w:eastAsia="仿宋"/>
                      <w:szCs w:val="22"/>
                    </w:rPr>
                    <w:t>面源面积</w:t>
                  </w:r>
                </w:p>
                <w:p w14:paraId="079759E5">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847" w:type="pct"/>
                  <w:vAlign w:val="center"/>
                </w:tcPr>
                <w:p w14:paraId="2A3EE7FD">
                  <w:pPr>
                    <w:autoSpaceDE w:val="0"/>
                    <w:autoSpaceDN w:val="0"/>
                    <w:snapToGrid w:val="0"/>
                    <w:jc w:val="center"/>
                    <w:rPr>
                      <w:rFonts w:eastAsia="仿宋"/>
                      <w:szCs w:val="22"/>
                    </w:rPr>
                  </w:pPr>
                  <w:r>
                    <w:rPr>
                      <w:rFonts w:eastAsia="仿宋"/>
                      <w:szCs w:val="22"/>
                    </w:rPr>
                    <w:t>面源高度</w:t>
                  </w:r>
                </w:p>
                <w:p w14:paraId="64AA632B">
                  <w:pPr>
                    <w:autoSpaceDE w:val="0"/>
                    <w:autoSpaceDN w:val="0"/>
                    <w:snapToGrid w:val="0"/>
                    <w:jc w:val="center"/>
                    <w:rPr>
                      <w:rFonts w:eastAsia="仿宋"/>
                      <w:szCs w:val="22"/>
                    </w:rPr>
                  </w:pPr>
                  <w:r>
                    <w:rPr>
                      <w:rFonts w:eastAsia="仿宋"/>
                      <w:szCs w:val="22"/>
                    </w:rPr>
                    <w:t>（m）</w:t>
                  </w:r>
                </w:p>
              </w:tc>
            </w:tr>
            <w:tr w14:paraId="1EE1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restart"/>
                  <w:vAlign w:val="center"/>
                </w:tcPr>
                <w:p w14:paraId="6F911D5A">
                  <w:pPr>
                    <w:jc w:val="center"/>
                    <w:rPr>
                      <w:rFonts w:eastAsia="仿宋"/>
                      <w:szCs w:val="21"/>
                    </w:rPr>
                  </w:pPr>
                  <w:r>
                    <w:rPr>
                      <w:rFonts w:hint="eastAsia" w:eastAsia="仿宋"/>
                      <w:szCs w:val="21"/>
                    </w:rPr>
                    <w:t>生产车间</w:t>
                  </w:r>
                </w:p>
              </w:tc>
              <w:tc>
                <w:tcPr>
                  <w:tcW w:w="781" w:type="pct"/>
                  <w:vMerge w:val="restart"/>
                  <w:vAlign w:val="center"/>
                </w:tcPr>
                <w:p w14:paraId="44F3BD14">
                  <w:pPr>
                    <w:autoSpaceDE w:val="0"/>
                    <w:autoSpaceDN w:val="0"/>
                    <w:snapToGrid w:val="0"/>
                    <w:jc w:val="center"/>
                    <w:rPr>
                      <w:rFonts w:eastAsia="仿宋"/>
                      <w:szCs w:val="22"/>
                    </w:rPr>
                  </w:pPr>
                  <w:r>
                    <w:rPr>
                      <w:rFonts w:hint="eastAsia" w:eastAsia="仿宋"/>
                      <w:szCs w:val="22"/>
                    </w:rPr>
                    <w:t>投料</w:t>
                  </w:r>
                </w:p>
              </w:tc>
              <w:tc>
                <w:tcPr>
                  <w:tcW w:w="831" w:type="pct"/>
                  <w:vMerge w:val="restart"/>
                  <w:vAlign w:val="center"/>
                </w:tcPr>
                <w:p w14:paraId="77A18953">
                  <w:pPr>
                    <w:jc w:val="center"/>
                    <w:rPr>
                      <w:rFonts w:eastAsia="仿宋"/>
                      <w:bCs/>
                      <w:szCs w:val="21"/>
                    </w:rPr>
                  </w:pPr>
                  <w:r>
                    <w:rPr>
                      <w:rFonts w:hint="eastAsia" w:eastAsia="仿宋"/>
                      <w:bCs/>
                      <w:szCs w:val="21"/>
                    </w:rPr>
                    <w:t>未捕集投料粉尘G</w:t>
                  </w:r>
                  <w:r>
                    <w:rPr>
                      <w:rFonts w:eastAsia="仿宋"/>
                      <w:bCs/>
                      <w:szCs w:val="21"/>
                    </w:rPr>
                    <w:t>2</w:t>
                  </w:r>
                </w:p>
              </w:tc>
              <w:tc>
                <w:tcPr>
                  <w:tcW w:w="583" w:type="pct"/>
                  <w:vAlign w:val="center"/>
                </w:tcPr>
                <w:p w14:paraId="683BDDC1">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2A3ED8BE">
                  <w:pPr>
                    <w:autoSpaceDE w:val="0"/>
                    <w:autoSpaceDN w:val="0"/>
                    <w:snapToGrid w:val="0"/>
                    <w:jc w:val="center"/>
                    <w:rPr>
                      <w:rFonts w:eastAsia="仿宋"/>
                      <w:szCs w:val="22"/>
                    </w:rPr>
                  </w:pPr>
                  <w:r>
                    <w:rPr>
                      <w:rFonts w:hint="eastAsia" w:eastAsia="仿宋"/>
                      <w:szCs w:val="22"/>
                    </w:rPr>
                    <w:t>0</w:t>
                  </w:r>
                  <w:r>
                    <w:rPr>
                      <w:rFonts w:eastAsia="仿宋"/>
                      <w:szCs w:val="22"/>
                    </w:rPr>
                    <w:t>.08</w:t>
                  </w:r>
                  <w:r>
                    <w:rPr>
                      <w:rFonts w:hint="eastAsia" w:eastAsia="仿宋"/>
                      <w:szCs w:val="22"/>
                    </w:rPr>
                    <w:t>2</w:t>
                  </w:r>
                </w:p>
              </w:tc>
              <w:tc>
                <w:tcPr>
                  <w:tcW w:w="693" w:type="pct"/>
                  <w:vMerge w:val="restart"/>
                  <w:vAlign w:val="center"/>
                </w:tcPr>
                <w:p w14:paraId="5C66807A">
                  <w:pPr>
                    <w:autoSpaceDE w:val="0"/>
                    <w:autoSpaceDN w:val="0"/>
                    <w:snapToGrid w:val="0"/>
                    <w:jc w:val="center"/>
                    <w:rPr>
                      <w:rFonts w:eastAsia="仿宋"/>
                      <w:szCs w:val="22"/>
                    </w:rPr>
                  </w:pPr>
                  <w:r>
                    <w:rPr>
                      <w:rFonts w:hint="eastAsia" w:eastAsia="仿宋"/>
                      <w:szCs w:val="22"/>
                    </w:rPr>
                    <w:t>4</w:t>
                  </w:r>
                  <w:r>
                    <w:rPr>
                      <w:rFonts w:eastAsia="仿宋"/>
                      <w:szCs w:val="22"/>
                    </w:rPr>
                    <w:t>500</w:t>
                  </w:r>
                </w:p>
              </w:tc>
              <w:tc>
                <w:tcPr>
                  <w:tcW w:w="847" w:type="pct"/>
                  <w:vMerge w:val="restart"/>
                  <w:vAlign w:val="center"/>
                </w:tcPr>
                <w:p w14:paraId="1715E2A1">
                  <w:pPr>
                    <w:autoSpaceDE w:val="0"/>
                    <w:autoSpaceDN w:val="0"/>
                    <w:snapToGrid w:val="0"/>
                    <w:jc w:val="center"/>
                    <w:rPr>
                      <w:rFonts w:eastAsia="仿宋"/>
                      <w:szCs w:val="22"/>
                    </w:rPr>
                  </w:pPr>
                  <w:r>
                    <w:rPr>
                      <w:rFonts w:hint="eastAsia" w:eastAsia="仿宋"/>
                      <w:szCs w:val="22"/>
                    </w:rPr>
                    <w:t>1</w:t>
                  </w:r>
                  <w:r>
                    <w:rPr>
                      <w:rFonts w:eastAsia="仿宋"/>
                      <w:szCs w:val="22"/>
                    </w:rPr>
                    <w:t>0</w:t>
                  </w:r>
                </w:p>
              </w:tc>
            </w:tr>
            <w:tr w14:paraId="7A39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14A5CAAE">
                  <w:pPr>
                    <w:jc w:val="center"/>
                    <w:rPr>
                      <w:rFonts w:eastAsia="仿宋"/>
                      <w:szCs w:val="21"/>
                    </w:rPr>
                  </w:pPr>
                </w:p>
              </w:tc>
              <w:tc>
                <w:tcPr>
                  <w:tcW w:w="781" w:type="pct"/>
                  <w:vMerge w:val="continue"/>
                  <w:vAlign w:val="center"/>
                </w:tcPr>
                <w:p w14:paraId="18AE607E">
                  <w:pPr>
                    <w:autoSpaceDE w:val="0"/>
                    <w:autoSpaceDN w:val="0"/>
                    <w:snapToGrid w:val="0"/>
                    <w:jc w:val="center"/>
                    <w:rPr>
                      <w:rFonts w:eastAsia="仿宋"/>
                      <w:szCs w:val="22"/>
                    </w:rPr>
                  </w:pPr>
                </w:p>
              </w:tc>
              <w:tc>
                <w:tcPr>
                  <w:tcW w:w="831" w:type="pct"/>
                  <w:vMerge w:val="continue"/>
                  <w:vAlign w:val="center"/>
                </w:tcPr>
                <w:p w14:paraId="48CFEB1E">
                  <w:pPr>
                    <w:jc w:val="center"/>
                    <w:rPr>
                      <w:rFonts w:eastAsia="仿宋"/>
                      <w:bCs/>
                      <w:szCs w:val="21"/>
                    </w:rPr>
                  </w:pPr>
                </w:p>
              </w:tc>
              <w:tc>
                <w:tcPr>
                  <w:tcW w:w="583" w:type="pct"/>
                  <w:vAlign w:val="center"/>
                </w:tcPr>
                <w:p w14:paraId="7374BD4B">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039B4CDA">
                  <w:pPr>
                    <w:autoSpaceDE w:val="0"/>
                    <w:autoSpaceDN w:val="0"/>
                    <w:snapToGrid w:val="0"/>
                    <w:jc w:val="center"/>
                    <w:rPr>
                      <w:rFonts w:eastAsia="仿宋"/>
                      <w:szCs w:val="22"/>
                    </w:rPr>
                  </w:pPr>
                  <w:r>
                    <w:rPr>
                      <w:rFonts w:hint="eastAsia" w:eastAsia="仿宋"/>
                      <w:szCs w:val="22"/>
                    </w:rPr>
                    <w:t>0</w:t>
                  </w:r>
                  <w:r>
                    <w:rPr>
                      <w:rFonts w:eastAsia="仿宋"/>
                      <w:szCs w:val="22"/>
                    </w:rPr>
                    <w:t>.007</w:t>
                  </w:r>
                </w:p>
              </w:tc>
              <w:tc>
                <w:tcPr>
                  <w:tcW w:w="693" w:type="pct"/>
                  <w:vMerge w:val="continue"/>
                  <w:vAlign w:val="center"/>
                </w:tcPr>
                <w:p w14:paraId="397E3901">
                  <w:pPr>
                    <w:autoSpaceDE w:val="0"/>
                    <w:autoSpaceDN w:val="0"/>
                    <w:snapToGrid w:val="0"/>
                    <w:jc w:val="center"/>
                    <w:rPr>
                      <w:rFonts w:eastAsia="仿宋"/>
                      <w:szCs w:val="22"/>
                    </w:rPr>
                  </w:pPr>
                </w:p>
              </w:tc>
              <w:tc>
                <w:tcPr>
                  <w:tcW w:w="847" w:type="pct"/>
                  <w:vMerge w:val="continue"/>
                  <w:vAlign w:val="center"/>
                </w:tcPr>
                <w:p w14:paraId="3A708409">
                  <w:pPr>
                    <w:autoSpaceDE w:val="0"/>
                    <w:autoSpaceDN w:val="0"/>
                    <w:snapToGrid w:val="0"/>
                    <w:jc w:val="center"/>
                    <w:rPr>
                      <w:rFonts w:eastAsia="仿宋"/>
                      <w:szCs w:val="22"/>
                    </w:rPr>
                  </w:pPr>
                </w:p>
              </w:tc>
            </w:tr>
            <w:tr w14:paraId="0609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4E042362">
                  <w:pPr>
                    <w:jc w:val="center"/>
                    <w:rPr>
                      <w:rFonts w:eastAsia="仿宋"/>
                      <w:szCs w:val="21"/>
                    </w:rPr>
                  </w:pPr>
                </w:p>
              </w:tc>
              <w:tc>
                <w:tcPr>
                  <w:tcW w:w="781" w:type="pct"/>
                  <w:vMerge w:val="continue"/>
                  <w:vAlign w:val="center"/>
                </w:tcPr>
                <w:p w14:paraId="44731BA1">
                  <w:pPr>
                    <w:autoSpaceDE w:val="0"/>
                    <w:autoSpaceDN w:val="0"/>
                    <w:snapToGrid w:val="0"/>
                    <w:jc w:val="center"/>
                    <w:rPr>
                      <w:rFonts w:eastAsia="仿宋"/>
                      <w:szCs w:val="22"/>
                    </w:rPr>
                  </w:pPr>
                </w:p>
              </w:tc>
              <w:tc>
                <w:tcPr>
                  <w:tcW w:w="831" w:type="pct"/>
                  <w:vMerge w:val="restart"/>
                  <w:vAlign w:val="center"/>
                </w:tcPr>
                <w:p w14:paraId="0DC87A9E">
                  <w:pPr>
                    <w:jc w:val="center"/>
                    <w:rPr>
                      <w:rFonts w:eastAsia="仿宋"/>
                      <w:bCs/>
                      <w:szCs w:val="21"/>
                    </w:rPr>
                  </w:pPr>
                  <w:r>
                    <w:rPr>
                      <w:rFonts w:hint="eastAsia" w:eastAsia="仿宋"/>
                      <w:bCs/>
                      <w:szCs w:val="21"/>
                    </w:rPr>
                    <w:t>未捕集投料粉尘G</w:t>
                  </w:r>
                  <w:r>
                    <w:rPr>
                      <w:rFonts w:eastAsia="仿宋"/>
                      <w:bCs/>
                      <w:szCs w:val="21"/>
                    </w:rPr>
                    <w:t>6</w:t>
                  </w:r>
                </w:p>
              </w:tc>
              <w:tc>
                <w:tcPr>
                  <w:tcW w:w="583" w:type="pct"/>
                  <w:vAlign w:val="center"/>
                </w:tcPr>
                <w:p w14:paraId="4DE11E2C">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7B8448FE">
                  <w:pPr>
                    <w:autoSpaceDE w:val="0"/>
                    <w:autoSpaceDN w:val="0"/>
                    <w:snapToGrid w:val="0"/>
                    <w:jc w:val="center"/>
                    <w:rPr>
                      <w:rFonts w:eastAsia="仿宋"/>
                      <w:szCs w:val="22"/>
                    </w:rPr>
                  </w:pPr>
                  <w:r>
                    <w:rPr>
                      <w:rFonts w:eastAsia="仿宋"/>
                      <w:szCs w:val="22"/>
                    </w:rPr>
                    <w:t>0.1</w:t>
                  </w:r>
                  <w:r>
                    <w:rPr>
                      <w:rFonts w:hint="eastAsia" w:eastAsia="仿宋"/>
                      <w:szCs w:val="22"/>
                    </w:rPr>
                    <w:t>47</w:t>
                  </w:r>
                </w:p>
              </w:tc>
              <w:tc>
                <w:tcPr>
                  <w:tcW w:w="693" w:type="pct"/>
                  <w:vMerge w:val="continue"/>
                  <w:vAlign w:val="center"/>
                </w:tcPr>
                <w:p w14:paraId="1E9855A4">
                  <w:pPr>
                    <w:autoSpaceDE w:val="0"/>
                    <w:autoSpaceDN w:val="0"/>
                    <w:snapToGrid w:val="0"/>
                    <w:jc w:val="center"/>
                    <w:rPr>
                      <w:rFonts w:eastAsia="仿宋"/>
                      <w:szCs w:val="22"/>
                    </w:rPr>
                  </w:pPr>
                </w:p>
              </w:tc>
              <w:tc>
                <w:tcPr>
                  <w:tcW w:w="847" w:type="pct"/>
                  <w:vMerge w:val="continue"/>
                  <w:vAlign w:val="center"/>
                </w:tcPr>
                <w:p w14:paraId="5653D48D">
                  <w:pPr>
                    <w:autoSpaceDE w:val="0"/>
                    <w:autoSpaceDN w:val="0"/>
                    <w:snapToGrid w:val="0"/>
                    <w:jc w:val="center"/>
                    <w:rPr>
                      <w:rFonts w:eastAsia="仿宋"/>
                      <w:szCs w:val="22"/>
                    </w:rPr>
                  </w:pPr>
                </w:p>
              </w:tc>
            </w:tr>
            <w:tr w14:paraId="2002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08C4BD60">
                  <w:pPr>
                    <w:jc w:val="center"/>
                    <w:rPr>
                      <w:rFonts w:eastAsia="仿宋"/>
                      <w:szCs w:val="21"/>
                    </w:rPr>
                  </w:pPr>
                </w:p>
              </w:tc>
              <w:tc>
                <w:tcPr>
                  <w:tcW w:w="781" w:type="pct"/>
                  <w:vMerge w:val="continue"/>
                  <w:vAlign w:val="center"/>
                </w:tcPr>
                <w:p w14:paraId="48CD433E">
                  <w:pPr>
                    <w:autoSpaceDE w:val="0"/>
                    <w:autoSpaceDN w:val="0"/>
                    <w:snapToGrid w:val="0"/>
                    <w:jc w:val="center"/>
                    <w:rPr>
                      <w:rFonts w:eastAsia="仿宋"/>
                      <w:szCs w:val="22"/>
                    </w:rPr>
                  </w:pPr>
                </w:p>
              </w:tc>
              <w:tc>
                <w:tcPr>
                  <w:tcW w:w="831" w:type="pct"/>
                  <w:vMerge w:val="continue"/>
                  <w:vAlign w:val="center"/>
                </w:tcPr>
                <w:p w14:paraId="7227E502">
                  <w:pPr>
                    <w:jc w:val="center"/>
                    <w:rPr>
                      <w:rFonts w:eastAsia="仿宋"/>
                      <w:bCs/>
                      <w:szCs w:val="21"/>
                    </w:rPr>
                  </w:pPr>
                </w:p>
              </w:tc>
              <w:tc>
                <w:tcPr>
                  <w:tcW w:w="583" w:type="pct"/>
                  <w:vAlign w:val="center"/>
                </w:tcPr>
                <w:p w14:paraId="48C06B8C">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78E03C3E">
                  <w:pPr>
                    <w:autoSpaceDE w:val="0"/>
                    <w:autoSpaceDN w:val="0"/>
                    <w:snapToGrid w:val="0"/>
                    <w:jc w:val="center"/>
                    <w:rPr>
                      <w:rFonts w:eastAsia="仿宋"/>
                      <w:szCs w:val="22"/>
                    </w:rPr>
                  </w:pPr>
                  <w:r>
                    <w:rPr>
                      <w:rFonts w:hint="eastAsia" w:eastAsia="仿宋"/>
                      <w:szCs w:val="22"/>
                    </w:rPr>
                    <w:t>0</w:t>
                  </w:r>
                  <w:r>
                    <w:rPr>
                      <w:rFonts w:eastAsia="仿宋"/>
                      <w:szCs w:val="22"/>
                    </w:rPr>
                    <w:t>.06</w:t>
                  </w:r>
                </w:p>
              </w:tc>
              <w:tc>
                <w:tcPr>
                  <w:tcW w:w="693" w:type="pct"/>
                  <w:vMerge w:val="continue"/>
                  <w:vAlign w:val="center"/>
                </w:tcPr>
                <w:p w14:paraId="268E0CFE">
                  <w:pPr>
                    <w:autoSpaceDE w:val="0"/>
                    <w:autoSpaceDN w:val="0"/>
                    <w:snapToGrid w:val="0"/>
                    <w:jc w:val="center"/>
                    <w:rPr>
                      <w:rFonts w:eastAsia="仿宋"/>
                      <w:szCs w:val="22"/>
                    </w:rPr>
                  </w:pPr>
                </w:p>
              </w:tc>
              <w:tc>
                <w:tcPr>
                  <w:tcW w:w="847" w:type="pct"/>
                  <w:vMerge w:val="continue"/>
                  <w:vAlign w:val="center"/>
                </w:tcPr>
                <w:p w14:paraId="3AF217C7">
                  <w:pPr>
                    <w:autoSpaceDE w:val="0"/>
                    <w:autoSpaceDN w:val="0"/>
                    <w:snapToGrid w:val="0"/>
                    <w:jc w:val="center"/>
                    <w:rPr>
                      <w:rFonts w:eastAsia="仿宋"/>
                      <w:szCs w:val="22"/>
                    </w:rPr>
                  </w:pPr>
                </w:p>
              </w:tc>
            </w:tr>
            <w:tr w14:paraId="7B60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78" w:type="pct"/>
                  <w:vMerge w:val="continue"/>
                  <w:vAlign w:val="center"/>
                </w:tcPr>
                <w:p w14:paraId="4CABA590">
                  <w:pPr>
                    <w:jc w:val="center"/>
                    <w:rPr>
                      <w:rFonts w:eastAsia="仿宋"/>
                      <w:szCs w:val="21"/>
                    </w:rPr>
                  </w:pPr>
                </w:p>
              </w:tc>
              <w:tc>
                <w:tcPr>
                  <w:tcW w:w="781" w:type="pct"/>
                  <w:vAlign w:val="center"/>
                </w:tcPr>
                <w:p w14:paraId="01D77A42">
                  <w:pPr>
                    <w:autoSpaceDE w:val="0"/>
                    <w:autoSpaceDN w:val="0"/>
                    <w:snapToGrid w:val="0"/>
                    <w:jc w:val="center"/>
                    <w:rPr>
                      <w:rFonts w:eastAsia="仿宋"/>
                      <w:szCs w:val="22"/>
                    </w:rPr>
                  </w:pPr>
                  <w:r>
                    <w:rPr>
                      <w:rFonts w:hint="eastAsia" w:eastAsia="仿宋"/>
                      <w:szCs w:val="22"/>
                    </w:rPr>
                    <w:t>投料</w:t>
                  </w:r>
                </w:p>
              </w:tc>
              <w:tc>
                <w:tcPr>
                  <w:tcW w:w="831" w:type="pct"/>
                  <w:vAlign w:val="center"/>
                </w:tcPr>
                <w:p w14:paraId="071F97D5">
                  <w:pPr>
                    <w:jc w:val="center"/>
                    <w:rPr>
                      <w:rFonts w:eastAsia="仿宋"/>
                      <w:bCs/>
                      <w:szCs w:val="21"/>
                    </w:rPr>
                  </w:pPr>
                  <w:r>
                    <w:rPr>
                      <w:rFonts w:hint="eastAsia" w:eastAsia="仿宋"/>
                      <w:bCs/>
                      <w:szCs w:val="21"/>
                    </w:rPr>
                    <w:t>未捕集投料粉尘G9</w:t>
                  </w:r>
                </w:p>
              </w:tc>
              <w:tc>
                <w:tcPr>
                  <w:tcW w:w="583" w:type="pct"/>
                  <w:vAlign w:val="center"/>
                </w:tcPr>
                <w:p w14:paraId="24AE4739">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5DA8AB4A">
                  <w:pPr>
                    <w:autoSpaceDE w:val="0"/>
                    <w:autoSpaceDN w:val="0"/>
                    <w:snapToGrid w:val="0"/>
                    <w:jc w:val="center"/>
                    <w:rPr>
                      <w:rFonts w:eastAsia="仿宋"/>
                      <w:szCs w:val="22"/>
                    </w:rPr>
                  </w:pPr>
                  <w:r>
                    <w:rPr>
                      <w:rFonts w:hint="eastAsia" w:eastAsia="仿宋"/>
                      <w:szCs w:val="22"/>
                    </w:rPr>
                    <w:t>0.0001</w:t>
                  </w:r>
                </w:p>
              </w:tc>
              <w:tc>
                <w:tcPr>
                  <w:tcW w:w="693" w:type="pct"/>
                  <w:vMerge w:val="continue"/>
                  <w:vAlign w:val="center"/>
                </w:tcPr>
                <w:p w14:paraId="6E58758C">
                  <w:pPr>
                    <w:autoSpaceDE w:val="0"/>
                    <w:autoSpaceDN w:val="0"/>
                    <w:snapToGrid w:val="0"/>
                    <w:jc w:val="center"/>
                    <w:rPr>
                      <w:rFonts w:eastAsia="仿宋"/>
                      <w:szCs w:val="22"/>
                    </w:rPr>
                  </w:pPr>
                </w:p>
              </w:tc>
              <w:tc>
                <w:tcPr>
                  <w:tcW w:w="847" w:type="pct"/>
                  <w:vMerge w:val="continue"/>
                  <w:vAlign w:val="center"/>
                </w:tcPr>
                <w:p w14:paraId="6738BE2E">
                  <w:pPr>
                    <w:autoSpaceDE w:val="0"/>
                    <w:autoSpaceDN w:val="0"/>
                    <w:snapToGrid w:val="0"/>
                    <w:jc w:val="center"/>
                    <w:rPr>
                      <w:rFonts w:eastAsia="仿宋"/>
                      <w:szCs w:val="22"/>
                    </w:rPr>
                  </w:pPr>
                </w:p>
              </w:tc>
            </w:tr>
            <w:tr w14:paraId="3495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51B28B22">
                  <w:pPr>
                    <w:jc w:val="center"/>
                    <w:rPr>
                      <w:rFonts w:eastAsia="仿宋"/>
                      <w:szCs w:val="21"/>
                    </w:rPr>
                  </w:pPr>
                </w:p>
              </w:tc>
              <w:tc>
                <w:tcPr>
                  <w:tcW w:w="781" w:type="pct"/>
                  <w:vAlign w:val="center"/>
                </w:tcPr>
                <w:p w14:paraId="37CF4C57">
                  <w:pPr>
                    <w:autoSpaceDE w:val="0"/>
                    <w:autoSpaceDN w:val="0"/>
                    <w:snapToGrid w:val="0"/>
                    <w:jc w:val="center"/>
                    <w:rPr>
                      <w:rFonts w:eastAsia="仿宋"/>
                      <w:szCs w:val="22"/>
                    </w:rPr>
                  </w:pPr>
                  <w:r>
                    <w:rPr>
                      <w:rFonts w:hint="eastAsia" w:eastAsia="仿宋"/>
                      <w:szCs w:val="22"/>
                    </w:rPr>
                    <w:t>压实</w:t>
                  </w:r>
                </w:p>
              </w:tc>
              <w:tc>
                <w:tcPr>
                  <w:tcW w:w="831" w:type="pct"/>
                  <w:vAlign w:val="center"/>
                </w:tcPr>
                <w:p w14:paraId="6C0A1109">
                  <w:pPr>
                    <w:jc w:val="center"/>
                    <w:rPr>
                      <w:rFonts w:eastAsia="仿宋"/>
                      <w:bCs/>
                      <w:szCs w:val="21"/>
                    </w:rPr>
                  </w:pPr>
                  <w:r>
                    <w:rPr>
                      <w:rFonts w:hint="eastAsia" w:eastAsia="仿宋"/>
                      <w:bCs/>
                      <w:szCs w:val="21"/>
                    </w:rPr>
                    <w:t>未捕集压实粉尘G10</w:t>
                  </w:r>
                </w:p>
              </w:tc>
              <w:tc>
                <w:tcPr>
                  <w:tcW w:w="583" w:type="pct"/>
                  <w:vAlign w:val="center"/>
                </w:tcPr>
                <w:p w14:paraId="479E4322">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6670AF4F">
                  <w:pPr>
                    <w:autoSpaceDE w:val="0"/>
                    <w:autoSpaceDN w:val="0"/>
                    <w:snapToGrid w:val="0"/>
                    <w:jc w:val="center"/>
                    <w:rPr>
                      <w:rFonts w:eastAsia="仿宋"/>
                      <w:szCs w:val="22"/>
                    </w:rPr>
                  </w:pPr>
                  <w:r>
                    <w:rPr>
                      <w:rFonts w:hint="eastAsia" w:eastAsia="仿宋"/>
                      <w:szCs w:val="22"/>
                    </w:rPr>
                    <w:t>0.003</w:t>
                  </w:r>
                </w:p>
              </w:tc>
              <w:tc>
                <w:tcPr>
                  <w:tcW w:w="693" w:type="pct"/>
                  <w:vMerge w:val="continue"/>
                  <w:vAlign w:val="center"/>
                </w:tcPr>
                <w:p w14:paraId="6B7E730B">
                  <w:pPr>
                    <w:autoSpaceDE w:val="0"/>
                    <w:autoSpaceDN w:val="0"/>
                    <w:snapToGrid w:val="0"/>
                    <w:jc w:val="center"/>
                    <w:rPr>
                      <w:rFonts w:eastAsia="仿宋"/>
                      <w:szCs w:val="22"/>
                    </w:rPr>
                  </w:pPr>
                </w:p>
              </w:tc>
              <w:tc>
                <w:tcPr>
                  <w:tcW w:w="847" w:type="pct"/>
                  <w:vMerge w:val="continue"/>
                  <w:vAlign w:val="center"/>
                </w:tcPr>
                <w:p w14:paraId="670A5BB5">
                  <w:pPr>
                    <w:autoSpaceDE w:val="0"/>
                    <w:autoSpaceDN w:val="0"/>
                    <w:snapToGrid w:val="0"/>
                    <w:jc w:val="center"/>
                    <w:rPr>
                      <w:rFonts w:eastAsia="仿宋"/>
                      <w:szCs w:val="22"/>
                    </w:rPr>
                  </w:pPr>
                </w:p>
              </w:tc>
            </w:tr>
            <w:tr w14:paraId="7302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restart"/>
                  <w:vAlign w:val="center"/>
                </w:tcPr>
                <w:p w14:paraId="5694CF15">
                  <w:pPr>
                    <w:jc w:val="center"/>
                    <w:rPr>
                      <w:rFonts w:eastAsia="仿宋"/>
                      <w:szCs w:val="21"/>
                    </w:rPr>
                  </w:pPr>
                  <w:r>
                    <w:rPr>
                      <w:rFonts w:hint="eastAsia" w:eastAsia="仿宋"/>
                      <w:szCs w:val="21"/>
                    </w:rPr>
                    <w:t>原料堆场</w:t>
                  </w:r>
                </w:p>
              </w:tc>
              <w:tc>
                <w:tcPr>
                  <w:tcW w:w="781" w:type="pct"/>
                  <w:vMerge w:val="restart"/>
                  <w:vAlign w:val="center"/>
                </w:tcPr>
                <w:p w14:paraId="35554976">
                  <w:pPr>
                    <w:autoSpaceDE w:val="0"/>
                    <w:autoSpaceDN w:val="0"/>
                    <w:snapToGrid w:val="0"/>
                    <w:jc w:val="center"/>
                    <w:rPr>
                      <w:rFonts w:eastAsia="仿宋"/>
                      <w:szCs w:val="22"/>
                    </w:rPr>
                  </w:pPr>
                  <w:r>
                    <w:rPr>
                      <w:rFonts w:hint="eastAsia" w:eastAsia="仿宋"/>
                      <w:szCs w:val="22"/>
                    </w:rPr>
                    <w:t>堆场扬尘</w:t>
                  </w:r>
                </w:p>
              </w:tc>
              <w:tc>
                <w:tcPr>
                  <w:tcW w:w="831" w:type="pct"/>
                  <w:vMerge w:val="restart"/>
                  <w:vAlign w:val="center"/>
                </w:tcPr>
                <w:p w14:paraId="6F6C84A7">
                  <w:pPr>
                    <w:jc w:val="center"/>
                    <w:rPr>
                      <w:rFonts w:eastAsia="仿宋"/>
                      <w:bCs/>
                      <w:szCs w:val="21"/>
                    </w:rPr>
                  </w:pPr>
                  <w:r>
                    <w:rPr>
                      <w:rFonts w:hint="eastAsia" w:eastAsia="仿宋"/>
                      <w:bCs/>
                      <w:szCs w:val="21"/>
                    </w:rPr>
                    <w:t>堆场扬尘G</w:t>
                  </w:r>
                  <w:r>
                    <w:rPr>
                      <w:rFonts w:eastAsia="仿宋"/>
                      <w:bCs/>
                      <w:szCs w:val="21"/>
                    </w:rPr>
                    <w:t>1</w:t>
                  </w:r>
                  <w:r>
                    <w:rPr>
                      <w:rFonts w:hint="eastAsia" w:eastAsia="仿宋"/>
                      <w:bCs/>
                      <w:szCs w:val="21"/>
                    </w:rPr>
                    <w:t>、G</w:t>
                  </w:r>
                  <w:r>
                    <w:rPr>
                      <w:rFonts w:eastAsia="仿宋"/>
                      <w:bCs/>
                      <w:szCs w:val="21"/>
                    </w:rPr>
                    <w:t>5</w:t>
                  </w:r>
                  <w:r>
                    <w:rPr>
                      <w:rFonts w:hint="eastAsia" w:eastAsia="仿宋"/>
                      <w:bCs/>
                      <w:szCs w:val="21"/>
                    </w:rPr>
                    <w:t>、G8</w:t>
                  </w:r>
                </w:p>
              </w:tc>
              <w:tc>
                <w:tcPr>
                  <w:tcW w:w="583" w:type="pct"/>
                  <w:vAlign w:val="center"/>
                </w:tcPr>
                <w:p w14:paraId="6EE03752">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2F77A0E6">
                  <w:pPr>
                    <w:autoSpaceDE w:val="0"/>
                    <w:autoSpaceDN w:val="0"/>
                    <w:snapToGrid w:val="0"/>
                    <w:jc w:val="center"/>
                    <w:rPr>
                      <w:rFonts w:eastAsia="仿宋"/>
                      <w:szCs w:val="22"/>
                    </w:rPr>
                  </w:pPr>
                  <w:r>
                    <w:rPr>
                      <w:rFonts w:hint="eastAsia" w:eastAsia="仿宋"/>
                      <w:szCs w:val="22"/>
                    </w:rPr>
                    <w:t>0</w:t>
                  </w:r>
                  <w:r>
                    <w:rPr>
                      <w:rFonts w:eastAsia="仿宋"/>
                      <w:szCs w:val="22"/>
                    </w:rPr>
                    <w:t>.07</w:t>
                  </w:r>
                </w:p>
              </w:tc>
              <w:tc>
                <w:tcPr>
                  <w:tcW w:w="693" w:type="pct"/>
                  <w:vMerge w:val="restart"/>
                  <w:vAlign w:val="center"/>
                </w:tcPr>
                <w:p w14:paraId="406ED045">
                  <w:pPr>
                    <w:autoSpaceDE w:val="0"/>
                    <w:autoSpaceDN w:val="0"/>
                    <w:snapToGrid w:val="0"/>
                    <w:jc w:val="center"/>
                    <w:rPr>
                      <w:rFonts w:eastAsia="仿宋"/>
                      <w:szCs w:val="22"/>
                    </w:rPr>
                  </w:pPr>
                  <w:r>
                    <w:rPr>
                      <w:rFonts w:hint="eastAsia" w:eastAsia="仿宋"/>
                      <w:szCs w:val="22"/>
                    </w:rPr>
                    <w:t>2</w:t>
                  </w:r>
                  <w:r>
                    <w:rPr>
                      <w:rFonts w:eastAsia="仿宋"/>
                      <w:szCs w:val="22"/>
                    </w:rPr>
                    <w:t>000</w:t>
                  </w:r>
                </w:p>
              </w:tc>
              <w:tc>
                <w:tcPr>
                  <w:tcW w:w="847" w:type="pct"/>
                  <w:vMerge w:val="restart"/>
                  <w:vAlign w:val="center"/>
                </w:tcPr>
                <w:p w14:paraId="0904542A">
                  <w:pPr>
                    <w:autoSpaceDE w:val="0"/>
                    <w:autoSpaceDN w:val="0"/>
                    <w:snapToGrid w:val="0"/>
                    <w:jc w:val="center"/>
                    <w:rPr>
                      <w:rFonts w:eastAsia="仿宋"/>
                      <w:szCs w:val="22"/>
                    </w:rPr>
                  </w:pPr>
                  <w:r>
                    <w:rPr>
                      <w:rFonts w:hint="eastAsia" w:eastAsia="仿宋"/>
                      <w:szCs w:val="22"/>
                    </w:rPr>
                    <w:t>5</w:t>
                  </w:r>
                </w:p>
              </w:tc>
            </w:tr>
            <w:tr w14:paraId="539E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579C8B43">
                  <w:pPr>
                    <w:jc w:val="center"/>
                    <w:rPr>
                      <w:rFonts w:eastAsia="仿宋"/>
                      <w:szCs w:val="21"/>
                    </w:rPr>
                  </w:pPr>
                </w:p>
              </w:tc>
              <w:tc>
                <w:tcPr>
                  <w:tcW w:w="781" w:type="pct"/>
                  <w:vMerge w:val="continue"/>
                  <w:vAlign w:val="center"/>
                </w:tcPr>
                <w:p w14:paraId="6B7423BB">
                  <w:pPr>
                    <w:autoSpaceDE w:val="0"/>
                    <w:autoSpaceDN w:val="0"/>
                    <w:snapToGrid w:val="0"/>
                    <w:jc w:val="center"/>
                    <w:rPr>
                      <w:rFonts w:eastAsia="仿宋"/>
                      <w:szCs w:val="22"/>
                    </w:rPr>
                  </w:pPr>
                </w:p>
              </w:tc>
              <w:tc>
                <w:tcPr>
                  <w:tcW w:w="831" w:type="pct"/>
                  <w:vMerge w:val="continue"/>
                  <w:vAlign w:val="center"/>
                </w:tcPr>
                <w:p w14:paraId="2B874A4B">
                  <w:pPr>
                    <w:jc w:val="center"/>
                    <w:rPr>
                      <w:rFonts w:eastAsia="仿宋"/>
                      <w:bCs/>
                      <w:szCs w:val="21"/>
                    </w:rPr>
                  </w:pPr>
                </w:p>
              </w:tc>
              <w:tc>
                <w:tcPr>
                  <w:tcW w:w="583" w:type="pct"/>
                  <w:vAlign w:val="center"/>
                </w:tcPr>
                <w:p w14:paraId="4548B6C6">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745F1A83">
                  <w:pPr>
                    <w:autoSpaceDE w:val="0"/>
                    <w:autoSpaceDN w:val="0"/>
                    <w:snapToGrid w:val="0"/>
                    <w:jc w:val="center"/>
                    <w:rPr>
                      <w:rFonts w:eastAsia="仿宋"/>
                      <w:szCs w:val="22"/>
                    </w:rPr>
                  </w:pPr>
                  <w:r>
                    <w:rPr>
                      <w:rFonts w:hint="eastAsia" w:eastAsia="仿宋"/>
                      <w:szCs w:val="22"/>
                    </w:rPr>
                    <w:t>0</w:t>
                  </w:r>
                  <w:r>
                    <w:rPr>
                      <w:rFonts w:eastAsia="仿宋"/>
                      <w:szCs w:val="22"/>
                    </w:rPr>
                    <w:t>.02</w:t>
                  </w:r>
                </w:p>
              </w:tc>
              <w:tc>
                <w:tcPr>
                  <w:tcW w:w="693" w:type="pct"/>
                  <w:vMerge w:val="continue"/>
                  <w:vAlign w:val="center"/>
                </w:tcPr>
                <w:p w14:paraId="43262CB1">
                  <w:pPr>
                    <w:autoSpaceDE w:val="0"/>
                    <w:autoSpaceDN w:val="0"/>
                    <w:snapToGrid w:val="0"/>
                    <w:jc w:val="center"/>
                    <w:rPr>
                      <w:rFonts w:eastAsia="仿宋"/>
                      <w:szCs w:val="22"/>
                    </w:rPr>
                  </w:pPr>
                </w:p>
              </w:tc>
              <w:tc>
                <w:tcPr>
                  <w:tcW w:w="847" w:type="pct"/>
                  <w:vMerge w:val="continue"/>
                  <w:vAlign w:val="center"/>
                </w:tcPr>
                <w:p w14:paraId="1B51B85E">
                  <w:pPr>
                    <w:autoSpaceDE w:val="0"/>
                    <w:autoSpaceDN w:val="0"/>
                    <w:snapToGrid w:val="0"/>
                    <w:jc w:val="center"/>
                    <w:rPr>
                      <w:rFonts w:eastAsia="仿宋"/>
                      <w:szCs w:val="22"/>
                    </w:rPr>
                  </w:pPr>
                </w:p>
              </w:tc>
            </w:tr>
            <w:tr w14:paraId="2C21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Align w:val="center"/>
                </w:tcPr>
                <w:p w14:paraId="05FC4675">
                  <w:pPr>
                    <w:jc w:val="center"/>
                    <w:rPr>
                      <w:rFonts w:eastAsia="仿宋"/>
                      <w:szCs w:val="21"/>
                    </w:rPr>
                  </w:pPr>
                  <w:r>
                    <w:rPr>
                      <w:rFonts w:hint="eastAsia" w:eastAsia="仿宋"/>
                      <w:szCs w:val="21"/>
                    </w:rPr>
                    <w:t>筒仓区</w:t>
                  </w:r>
                </w:p>
              </w:tc>
              <w:tc>
                <w:tcPr>
                  <w:tcW w:w="781" w:type="pct"/>
                  <w:vAlign w:val="center"/>
                </w:tcPr>
                <w:p w14:paraId="7A4F4C45">
                  <w:pPr>
                    <w:autoSpaceDE w:val="0"/>
                    <w:autoSpaceDN w:val="0"/>
                    <w:snapToGrid w:val="0"/>
                    <w:jc w:val="center"/>
                    <w:rPr>
                      <w:rFonts w:eastAsia="仿宋"/>
                      <w:szCs w:val="21"/>
                    </w:rPr>
                  </w:pPr>
                  <w:r>
                    <w:rPr>
                      <w:rFonts w:hint="eastAsia" w:eastAsia="仿宋"/>
                      <w:szCs w:val="21"/>
                    </w:rPr>
                    <w:t>筒仓储存</w:t>
                  </w:r>
                </w:p>
              </w:tc>
              <w:tc>
                <w:tcPr>
                  <w:tcW w:w="831" w:type="pct"/>
                  <w:vAlign w:val="center"/>
                </w:tcPr>
                <w:p w14:paraId="4EF13255">
                  <w:pPr>
                    <w:jc w:val="center"/>
                    <w:rPr>
                      <w:rFonts w:eastAsia="仿宋"/>
                      <w:szCs w:val="21"/>
                    </w:rPr>
                  </w:pPr>
                  <w:r>
                    <w:rPr>
                      <w:rFonts w:hint="eastAsia" w:eastAsia="仿宋"/>
                      <w:szCs w:val="21"/>
                    </w:rPr>
                    <w:t>筒仓储存废气G</w:t>
                  </w:r>
                  <w:r>
                    <w:rPr>
                      <w:rFonts w:eastAsia="仿宋"/>
                      <w:szCs w:val="21"/>
                    </w:rPr>
                    <w:t>3</w:t>
                  </w:r>
                  <w:r>
                    <w:rPr>
                      <w:rFonts w:hint="eastAsia" w:eastAsia="仿宋"/>
                      <w:szCs w:val="21"/>
                    </w:rPr>
                    <w:t>、G</w:t>
                  </w:r>
                  <w:r>
                    <w:rPr>
                      <w:rFonts w:eastAsia="仿宋"/>
                      <w:szCs w:val="21"/>
                    </w:rPr>
                    <w:t>7</w:t>
                  </w:r>
                </w:p>
              </w:tc>
              <w:tc>
                <w:tcPr>
                  <w:tcW w:w="583" w:type="pct"/>
                  <w:vAlign w:val="center"/>
                </w:tcPr>
                <w:p w14:paraId="536209B3">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09CA85A0">
                  <w:pPr>
                    <w:autoSpaceDE w:val="0"/>
                    <w:autoSpaceDN w:val="0"/>
                    <w:snapToGrid w:val="0"/>
                    <w:jc w:val="center"/>
                    <w:rPr>
                      <w:rFonts w:eastAsia="仿宋"/>
                      <w:szCs w:val="22"/>
                    </w:rPr>
                  </w:pPr>
                  <w:r>
                    <w:rPr>
                      <w:rFonts w:hint="eastAsia" w:eastAsia="仿宋"/>
                      <w:szCs w:val="22"/>
                    </w:rPr>
                    <w:t>0</w:t>
                  </w:r>
                  <w:r>
                    <w:rPr>
                      <w:rFonts w:eastAsia="仿宋"/>
                      <w:szCs w:val="22"/>
                    </w:rPr>
                    <w:t>.1</w:t>
                  </w:r>
                </w:p>
              </w:tc>
              <w:tc>
                <w:tcPr>
                  <w:tcW w:w="693" w:type="pct"/>
                  <w:vAlign w:val="center"/>
                </w:tcPr>
                <w:p w14:paraId="2508DB04">
                  <w:pPr>
                    <w:autoSpaceDE w:val="0"/>
                    <w:autoSpaceDN w:val="0"/>
                    <w:snapToGrid w:val="0"/>
                    <w:jc w:val="center"/>
                    <w:rPr>
                      <w:rFonts w:eastAsia="仿宋"/>
                      <w:szCs w:val="22"/>
                    </w:rPr>
                  </w:pPr>
                  <w:r>
                    <w:rPr>
                      <w:rFonts w:hint="eastAsia" w:eastAsia="仿宋"/>
                      <w:szCs w:val="22"/>
                    </w:rPr>
                    <w:t>5</w:t>
                  </w:r>
                </w:p>
              </w:tc>
              <w:tc>
                <w:tcPr>
                  <w:tcW w:w="847" w:type="pct"/>
                  <w:vAlign w:val="center"/>
                </w:tcPr>
                <w:p w14:paraId="7A042050">
                  <w:pPr>
                    <w:autoSpaceDE w:val="0"/>
                    <w:autoSpaceDN w:val="0"/>
                    <w:snapToGrid w:val="0"/>
                    <w:jc w:val="center"/>
                    <w:rPr>
                      <w:rFonts w:eastAsia="仿宋"/>
                      <w:szCs w:val="22"/>
                    </w:rPr>
                  </w:pPr>
                  <w:r>
                    <w:rPr>
                      <w:rFonts w:hint="eastAsia" w:eastAsia="仿宋"/>
                      <w:szCs w:val="22"/>
                    </w:rPr>
                    <w:t>1</w:t>
                  </w:r>
                  <w:r>
                    <w:rPr>
                      <w:rFonts w:eastAsia="仿宋"/>
                      <w:szCs w:val="22"/>
                    </w:rPr>
                    <w:t>2</w:t>
                  </w:r>
                </w:p>
              </w:tc>
            </w:tr>
          </w:tbl>
          <w:p w14:paraId="32F82680">
            <w:pPr>
              <w:tabs>
                <w:tab w:val="left" w:pos="2130"/>
              </w:tabs>
              <w:spacing w:line="500" w:lineRule="exact"/>
              <w:ind w:firstLine="480" w:firstLineChars="200"/>
              <w:rPr>
                <w:rFonts w:eastAsia="仿宋"/>
                <w:sz w:val="24"/>
              </w:rPr>
            </w:pPr>
            <w:r>
              <w:rPr>
                <w:rFonts w:eastAsia="仿宋"/>
                <w:sz w:val="24"/>
              </w:rPr>
              <w:t>2、污染防治措施及污染物排放分析</w:t>
            </w:r>
          </w:p>
          <w:p w14:paraId="37BCA9E4">
            <w:pPr>
              <w:tabs>
                <w:tab w:val="left" w:pos="2130"/>
              </w:tabs>
              <w:spacing w:line="500" w:lineRule="exact"/>
              <w:ind w:firstLine="480" w:firstLineChars="200"/>
              <w:rPr>
                <w:rFonts w:eastAsia="仿宋"/>
                <w:sz w:val="24"/>
              </w:rPr>
            </w:pPr>
            <w:r>
              <w:rPr>
                <w:rFonts w:eastAsia="仿宋"/>
                <w:sz w:val="24"/>
              </w:rPr>
              <w:t>（1）防治措施</w:t>
            </w:r>
          </w:p>
          <w:p w14:paraId="413D6D73">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有组织废气</w:t>
            </w:r>
          </w:p>
          <w:p w14:paraId="02CBECC0">
            <w:pPr>
              <w:tabs>
                <w:tab w:val="left" w:pos="2130"/>
              </w:tabs>
              <w:spacing w:line="500" w:lineRule="exact"/>
              <w:ind w:firstLine="480" w:firstLineChars="200"/>
              <w:rPr>
                <w:rFonts w:eastAsia="仿宋"/>
                <w:sz w:val="24"/>
              </w:rPr>
            </w:pPr>
            <w:r>
              <w:rPr>
                <w:rFonts w:hint="eastAsia" w:eastAsia="仿宋"/>
                <w:sz w:val="24"/>
              </w:rPr>
              <w:t>锅炉燃烧废气G</w:t>
            </w:r>
            <w:r>
              <w:rPr>
                <w:rFonts w:eastAsia="仿宋"/>
                <w:sz w:val="24"/>
              </w:rPr>
              <w:t>4</w:t>
            </w:r>
          </w:p>
          <w:p w14:paraId="48B64070">
            <w:pPr>
              <w:tabs>
                <w:tab w:val="left" w:pos="2130"/>
              </w:tabs>
              <w:spacing w:line="500" w:lineRule="exact"/>
              <w:ind w:firstLine="480" w:firstLineChars="200"/>
              <w:rPr>
                <w:rFonts w:hAnsi="仿宋" w:eastAsia="仿宋"/>
                <w:sz w:val="24"/>
                <w:szCs w:val="21"/>
              </w:rPr>
            </w:pPr>
            <w:r>
              <w:rPr>
                <w:rFonts w:hint="eastAsia" w:eastAsia="仿宋"/>
                <w:sz w:val="24"/>
                <w:lang w:val="zh-CN"/>
              </w:rPr>
              <w:t>本项目生物质锅炉燃烧产生的废气收集后经过多管除尘</w:t>
            </w:r>
            <w:r>
              <w:rPr>
                <w:rFonts w:eastAsia="仿宋"/>
                <w:sz w:val="24"/>
                <w:lang w:val="zh-CN"/>
              </w:rPr>
              <w:t>+</w:t>
            </w:r>
            <w:r>
              <w:rPr>
                <w:rFonts w:hint="eastAsia" w:eastAsia="仿宋"/>
                <w:sz w:val="24"/>
                <w:lang w:val="zh-CN"/>
              </w:rPr>
              <w:t>旋风除尘</w:t>
            </w:r>
            <w:r>
              <w:rPr>
                <w:rFonts w:eastAsia="仿宋"/>
                <w:sz w:val="24"/>
                <w:lang w:val="zh-CN"/>
              </w:rPr>
              <w:t>+</w:t>
            </w:r>
            <w:r>
              <w:rPr>
                <w:rFonts w:hint="eastAsia" w:eastAsia="仿宋"/>
                <w:sz w:val="24"/>
                <w:lang w:val="zh-CN"/>
              </w:rPr>
              <w:t>布袋除尘处理后经过一根</w:t>
            </w:r>
            <w:r>
              <w:rPr>
                <w:rFonts w:eastAsia="仿宋"/>
                <w:sz w:val="24"/>
                <w:lang w:val="zh-CN"/>
              </w:rPr>
              <w:t>40</w:t>
            </w:r>
            <w:r>
              <w:rPr>
                <w:rFonts w:hint="eastAsia" w:eastAsia="仿宋"/>
                <w:sz w:val="24"/>
                <w:lang w:val="zh-CN"/>
              </w:rPr>
              <w:t>米高的排气</w:t>
            </w:r>
            <w:r>
              <w:rPr>
                <w:rFonts w:hint="eastAsia" w:hAnsi="仿宋" w:eastAsia="仿宋"/>
                <w:sz w:val="24"/>
                <w:szCs w:val="21"/>
              </w:rPr>
              <w:t>筒排放。</w:t>
            </w:r>
          </w:p>
          <w:p w14:paraId="027179F7">
            <w:pPr>
              <w:tabs>
                <w:tab w:val="left" w:pos="2130"/>
              </w:tabs>
              <w:spacing w:line="500" w:lineRule="exact"/>
              <w:ind w:firstLine="480" w:firstLineChars="200"/>
              <w:rPr>
                <w:rFonts w:eastAsia="仿宋"/>
                <w:sz w:val="24"/>
              </w:rPr>
            </w:pPr>
            <w:r>
              <w:rPr>
                <w:rFonts w:hint="eastAsia" w:eastAsia="仿宋"/>
                <w:sz w:val="24"/>
              </w:rPr>
              <w:t>投料粉尘G</w:t>
            </w:r>
            <w:r>
              <w:rPr>
                <w:rFonts w:eastAsia="仿宋"/>
                <w:sz w:val="24"/>
              </w:rPr>
              <w:t>2</w:t>
            </w:r>
            <w:r>
              <w:rPr>
                <w:rFonts w:hint="eastAsia" w:eastAsia="仿宋"/>
                <w:sz w:val="24"/>
              </w:rPr>
              <w:t>、G</w:t>
            </w:r>
            <w:r>
              <w:rPr>
                <w:rFonts w:eastAsia="仿宋"/>
                <w:sz w:val="24"/>
              </w:rPr>
              <w:t>6</w:t>
            </w:r>
            <w:r>
              <w:rPr>
                <w:rFonts w:hint="eastAsia" w:eastAsia="仿宋"/>
                <w:sz w:val="24"/>
              </w:rPr>
              <w:t>、G9、压实粉尘G10</w:t>
            </w:r>
          </w:p>
          <w:p w14:paraId="48658F8D">
            <w:pPr>
              <w:tabs>
                <w:tab w:val="left" w:pos="2130"/>
              </w:tabs>
              <w:spacing w:line="500" w:lineRule="exact"/>
              <w:ind w:firstLine="480" w:firstLineChars="200"/>
              <w:rPr>
                <w:rFonts w:eastAsia="仿宋"/>
                <w:sz w:val="24"/>
              </w:rPr>
            </w:pPr>
            <w:r>
              <w:rPr>
                <w:rFonts w:hint="eastAsia" w:eastAsia="仿宋"/>
                <w:sz w:val="24"/>
              </w:rPr>
              <w:t>本项目通过球磨机对物料进行球磨，在球磨机投料口上方设置集气罩并设置软帘垂地，本项目通过压实机对生物质燃料进行压实，在压实机投料口及出料口上方设置集气罩并设置软帘垂地，粉尘收集后</w:t>
            </w:r>
            <w:r>
              <w:rPr>
                <w:rFonts w:eastAsia="仿宋"/>
                <w:sz w:val="24"/>
              </w:rPr>
              <w:t>输送入</w:t>
            </w:r>
            <w:r>
              <w:rPr>
                <w:rFonts w:hint="eastAsia" w:eastAsia="仿宋"/>
                <w:sz w:val="24"/>
              </w:rPr>
              <w:t>袋式除尘器</w:t>
            </w:r>
            <w:r>
              <w:rPr>
                <w:rFonts w:eastAsia="仿宋"/>
                <w:sz w:val="24"/>
              </w:rPr>
              <w:t>中处理</w:t>
            </w:r>
            <w:r>
              <w:rPr>
                <w:rFonts w:hint="eastAsia" w:eastAsia="仿宋"/>
                <w:sz w:val="24"/>
              </w:rPr>
              <w:t>，废气的</w:t>
            </w:r>
            <w:r>
              <w:rPr>
                <w:rFonts w:eastAsia="仿宋"/>
                <w:sz w:val="24"/>
              </w:rPr>
              <w:t>捕集效率以9</w:t>
            </w:r>
            <w:r>
              <w:rPr>
                <w:rFonts w:hint="eastAsia" w:eastAsia="仿宋"/>
                <w:sz w:val="24"/>
              </w:rPr>
              <w:t>5</w:t>
            </w:r>
            <w:r>
              <w:rPr>
                <w:rFonts w:eastAsia="仿宋"/>
                <w:sz w:val="24"/>
              </w:rPr>
              <w:t>%计</w:t>
            </w:r>
            <w:r>
              <w:rPr>
                <w:rFonts w:hint="eastAsia" w:eastAsia="仿宋"/>
                <w:sz w:val="24"/>
              </w:rPr>
              <w:t>，</w:t>
            </w:r>
            <w:r>
              <w:rPr>
                <w:rFonts w:eastAsia="仿宋"/>
                <w:sz w:val="24"/>
              </w:rPr>
              <w:t>废气的处理效率为9</w:t>
            </w:r>
            <w:r>
              <w:rPr>
                <w:rFonts w:hint="eastAsia" w:eastAsia="仿宋"/>
                <w:sz w:val="24"/>
              </w:rPr>
              <w:t>9</w:t>
            </w:r>
            <w:r>
              <w:rPr>
                <w:rFonts w:eastAsia="仿宋"/>
                <w:sz w:val="24"/>
              </w:rPr>
              <w:t>%</w:t>
            </w:r>
            <w:r>
              <w:rPr>
                <w:rFonts w:hint="eastAsia" w:eastAsia="仿宋"/>
                <w:sz w:val="24"/>
              </w:rPr>
              <w:t>，</w:t>
            </w:r>
            <w:r>
              <w:rPr>
                <w:rFonts w:eastAsia="仿宋"/>
                <w:sz w:val="24"/>
              </w:rPr>
              <w:t>处理后的废气由排气筒</w:t>
            </w:r>
            <w:r>
              <w:rPr>
                <w:rFonts w:hint="eastAsia" w:eastAsia="仿宋"/>
                <w:sz w:val="24"/>
              </w:rPr>
              <w:t>（3#）</w:t>
            </w:r>
            <w:r>
              <w:rPr>
                <w:rFonts w:eastAsia="仿宋"/>
                <w:sz w:val="24"/>
              </w:rPr>
              <w:t>排放。</w:t>
            </w:r>
          </w:p>
          <w:p w14:paraId="6DBFD299">
            <w:pPr>
              <w:pStyle w:val="2"/>
            </w:pPr>
          </w:p>
          <w:p w14:paraId="48E84C36">
            <w:pPr>
              <w:jc w:val="center"/>
              <w:rPr>
                <w:rFonts w:eastAsia="仿宋"/>
              </w:rPr>
            </w:pPr>
            <w:r>
              <w:drawing>
                <wp:inline distT="0" distB="0" distL="114300" distR="114300">
                  <wp:extent cx="5581650" cy="123825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5581650" cy="1238250"/>
                          </a:xfrm>
                          <a:prstGeom prst="rect">
                            <a:avLst/>
                          </a:prstGeom>
                        </pic:spPr>
                      </pic:pic>
                    </a:graphicData>
                  </a:graphic>
                </wp:inline>
              </w:drawing>
            </w:r>
          </w:p>
          <w:p w14:paraId="137148FD">
            <w:pPr>
              <w:pStyle w:val="13"/>
              <w:keepNext/>
              <w:spacing w:line="500" w:lineRule="exact"/>
              <w:ind w:firstLine="422"/>
              <w:jc w:val="center"/>
            </w:pPr>
            <w:r>
              <w:rPr>
                <w:rFonts w:ascii="Times New Roman" w:hAnsi="Times New Roman" w:eastAsia="仿宋"/>
                <w:b/>
                <w:sz w:val="21"/>
                <w:szCs w:val="21"/>
              </w:rPr>
              <w:t>本项目有组织废气处理系统示意图</w:t>
            </w:r>
          </w:p>
          <w:p w14:paraId="0A5EDB73">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无组织废气</w:t>
            </w:r>
          </w:p>
          <w:p w14:paraId="1A19C2C6">
            <w:pPr>
              <w:tabs>
                <w:tab w:val="left" w:pos="2130"/>
              </w:tabs>
              <w:spacing w:line="500" w:lineRule="exact"/>
              <w:ind w:firstLine="480" w:firstLineChars="200"/>
              <w:rPr>
                <w:rFonts w:eastAsia="仿宋"/>
                <w:sz w:val="24"/>
              </w:rPr>
            </w:pPr>
            <w:r>
              <w:rPr>
                <w:rFonts w:eastAsia="仿宋"/>
                <w:sz w:val="24"/>
              </w:rPr>
              <w:t>本项目</w:t>
            </w:r>
            <w:r>
              <w:rPr>
                <w:rFonts w:hint="eastAsia" w:eastAsia="仿宋"/>
                <w:sz w:val="24"/>
              </w:rPr>
              <w:t>未捕集的投料废气于车间内无组织排放，筒仓</w:t>
            </w:r>
            <w:r>
              <w:rPr>
                <w:rFonts w:hint="eastAsia" w:eastAsia="仿宋"/>
                <w:sz w:val="24"/>
                <w:lang w:val="zh-CN"/>
              </w:rPr>
              <w:t>呼吸粉尘经脉冲布袋除尘器处理后于厂区无组织排放</w:t>
            </w:r>
            <w:r>
              <w:rPr>
                <w:rFonts w:eastAsia="仿宋"/>
                <w:sz w:val="24"/>
              </w:rPr>
              <w:t>。为有效控制无组织</w:t>
            </w:r>
            <w:r>
              <w:rPr>
                <w:rFonts w:hint="eastAsia" w:eastAsia="仿宋"/>
                <w:sz w:val="24"/>
              </w:rPr>
              <w:t>废气</w:t>
            </w:r>
            <w:r>
              <w:rPr>
                <w:rFonts w:eastAsia="仿宋"/>
                <w:sz w:val="24"/>
              </w:rPr>
              <w:t>的排放，本项目采取预防为主的方针，同时工艺设计尽量减少生产过程中的产污环节，从而减少无组织排放量；本项目定期检查管道的密封性，定期检查排气筒，减少无组织排放。</w:t>
            </w:r>
          </w:p>
          <w:p w14:paraId="136379E9">
            <w:pPr>
              <w:tabs>
                <w:tab w:val="left" w:pos="2130"/>
              </w:tabs>
              <w:spacing w:line="500" w:lineRule="exact"/>
              <w:ind w:firstLine="480" w:firstLineChars="200"/>
              <w:rPr>
                <w:rFonts w:eastAsia="仿宋"/>
                <w:sz w:val="24"/>
              </w:rPr>
            </w:pPr>
            <w:r>
              <w:rPr>
                <w:rFonts w:hint="eastAsia" w:eastAsia="仿宋"/>
                <w:sz w:val="24"/>
              </w:rPr>
              <w:t>本项目在砌块车间及砂浆生产区设置喷雾降尘措施，通过向空气中喷射微细水雾的方式与颗粒物结合，增加其重量促使团聚沉降，从而降低空气中颗粒物浓度。</w:t>
            </w:r>
          </w:p>
          <w:p w14:paraId="78871802">
            <w:pPr>
              <w:tabs>
                <w:tab w:val="left" w:pos="2130"/>
              </w:tabs>
              <w:spacing w:line="500" w:lineRule="exact"/>
              <w:ind w:firstLine="480" w:firstLineChars="200"/>
              <w:rPr>
                <w:rFonts w:eastAsia="仿宋"/>
                <w:sz w:val="24"/>
              </w:rPr>
            </w:pPr>
            <w:r>
              <w:rPr>
                <w:rFonts w:eastAsia="仿宋"/>
                <w:sz w:val="24"/>
              </w:rPr>
              <w:t>无组织排放废气均通过合理布置车间、将产生无组织的废气装置布置在远离厂界的地方、车间强制通风等措施，减少无组织废气对厂界周围环境的影响。通过加大换气次数，降低生产厂房内污染物浓度。</w:t>
            </w:r>
          </w:p>
          <w:p w14:paraId="08ACBCF2">
            <w:pPr>
              <w:tabs>
                <w:tab w:val="left" w:pos="2130"/>
              </w:tabs>
              <w:spacing w:line="500" w:lineRule="exact"/>
              <w:ind w:firstLine="480" w:firstLineChars="200"/>
              <w:rPr>
                <w:rFonts w:eastAsia="仿宋"/>
                <w:sz w:val="24"/>
              </w:rPr>
            </w:pPr>
            <w:r>
              <w:rPr>
                <w:rFonts w:eastAsia="仿宋"/>
                <w:sz w:val="24"/>
              </w:rPr>
              <w:t>（2）有组织废气收集和治理措施可行性分析</w:t>
            </w:r>
          </w:p>
          <w:p w14:paraId="29B0829E">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风量可行性分析</w:t>
            </w:r>
          </w:p>
          <w:p w14:paraId="6B7E922F">
            <w:pPr>
              <w:tabs>
                <w:tab w:val="left" w:pos="2130"/>
              </w:tabs>
              <w:spacing w:line="500" w:lineRule="exact"/>
              <w:ind w:firstLine="480" w:firstLineChars="200"/>
              <w:rPr>
                <w:rFonts w:eastAsia="仿宋"/>
                <w:bCs/>
                <w:sz w:val="24"/>
                <w:szCs w:val="21"/>
              </w:rPr>
            </w:pPr>
            <w:r>
              <w:rPr>
                <w:rFonts w:hint="eastAsia" w:eastAsia="仿宋"/>
                <w:sz w:val="24"/>
              </w:rPr>
              <w:t>本项目在球磨机产生废气的设备上方设置集气罩，</w:t>
            </w:r>
            <w:r>
              <w:rPr>
                <w:rFonts w:hint="eastAsia" w:eastAsia="仿宋"/>
                <w:bCs/>
                <w:sz w:val="24"/>
                <w:szCs w:val="21"/>
              </w:rPr>
              <w:t>集气罩要求能够覆盖污染源。设计尺寸为</w:t>
            </w:r>
            <w:r>
              <w:rPr>
                <w:rFonts w:eastAsia="仿宋"/>
                <w:bCs/>
                <w:sz w:val="24"/>
                <w:szCs w:val="21"/>
              </w:rPr>
              <w:t>1</w:t>
            </w:r>
            <w:r>
              <w:rPr>
                <w:rFonts w:hint="eastAsia" w:eastAsia="仿宋"/>
                <w:bCs/>
                <w:sz w:val="24"/>
                <w:szCs w:val="21"/>
              </w:rPr>
              <w:t>.</w:t>
            </w:r>
            <w:r>
              <w:rPr>
                <w:rFonts w:eastAsia="仿宋"/>
                <w:bCs/>
                <w:sz w:val="24"/>
                <w:szCs w:val="21"/>
              </w:rPr>
              <w:t>0</w:t>
            </w:r>
            <w:r>
              <w:rPr>
                <w:rFonts w:hint="eastAsia" w:eastAsia="仿宋"/>
                <w:bCs/>
                <w:sz w:val="24"/>
                <w:szCs w:val="21"/>
              </w:rPr>
              <w:t>*0.5m，集气罩距离污染源高度为0.5m，设计收集风速为0.5m/s。</w:t>
            </w:r>
          </w:p>
          <w:p w14:paraId="5703F2D0">
            <w:pPr>
              <w:tabs>
                <w:tab w:val="left" w:pos="2130"/>
              </w:tabs>
              <w:spacing w:line="500" w:lineRule="exact"/>
              <w:ind w:firstLine="480" w:firstLineChars="200"/>
              <w:rPr>
                <w:rFonts w:eastAsia="仿宋"/>
                <w:bCs/>
                <w:sz w:val="24"/>
                <w:szCs w:val="21"/>
              </w:rPr>
            </w:pPr>
            <w:r>
              <w:rPr>
                <w:rFonts w:hint="eastAsia" w:eastAsia="仿宋"/>
                <w:sz w:val="24"/>
              </w:rPr>
              <w:t>本项目在压实机投料口上方设置集气罩，</w:t>
            </w:r>
            <w:r>
              <w:rPr>
                <w:rFonts w:hint="eastAsia" w:eastAsia="仿宋"/>
                <w:bCs/>
                <w:sz w:val="24"/>
                <w:szCs w:val="21"/>
              </w:rPr>
              <w:t>集气罩要求能够覆盖污染源，设计尺寸为0.5*0.5m，集气罩距离污染源高度为0.5m，设计收集风速为0.3m/s。在压实机出料口上方</w:t>
            </w:r>
            <w:r>
              <w:rPr>
                <w:rFonts w:hint="eastAsia" w:eastAsia="仿宋"/>
                <w:sz w:val="24"/>
              </w:rPr>
              <w:t>设置集气罩，</w:t>
            </w:r>
            <w:r>
              <w:rPr>
                <w:rFonts w:hint="eastAsia" w:eastAsia="仿宋"/>
                <w:bCs/>
                <w:sz w:val="24"/>
                <w:szCs w:val="21"/>
              </w:rPr>
              <w:t>集气罩要求能够覆盖污染源，设计尺寸为0.5*0.5m，集气罩距离污染源高度为0.5m，设计收集风速为0.3m/s。</w:t>
            </w:r>
          </w:p>
          <w:p w14:paraId="32BA6F84">
            <w:pPr>
              <w:tabs>
                <w:tab w:val="left" w:pos="2130"/>
              </w:tabs>
              <w:spacing w:line="500" w:lineRule="exact"/>
              <w:ind w:firstLine="480" w:firstLineChars="200"/>
              <w:rPr>
                <w:rFonts w:eastAsia="仿宋"/>
                <w:b/>
                <w:szCs w:val="21"/>
              </w:rPr>
            </w:pPr>
            <w:r>
              <w:rPr>
                <w:rFonts w:hint="eastAsia" w:eastAsia="仿宋"/>
                <w:bCs/>
                <w:sz w:val="24"/>
                <w:szCs w:val="21"/>
              </w:rPr>
              <w:t>根据《环境工程技术手册》（大气污染物控制卷）中计算方法，单个集气罩的设计风量为Q=1.4pHVx，本项目风量核算见下表。</w:t>
            </w:r>
          </w:p>
          <w:p w14:paraId="0ECAE410">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风量</w:t>
            </w:r>
            <w:r>
              <w:rPr>
                <w:rFonts w:ascii="Times New Roman" w:hAnsi="Times New Roman" w:eastAsia="仿宋"/>
                <w:b/>
                <w:sz w:val="21"/>
                <w:szCs w:val="21"/>
              </w:rPr>
              <w:t>合理性核算表</w:t>
            </w:r>
          </w:p>
          <w:tbl>
            <w:tblPr>
              <w:tblStyle w:val="33"/>
              <w:tblW w:w="8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677"/>
              <w:gridCol w:w="1618"/>
              <w:gridCol w:w="1059"/>
              <w:gridCol w:w="1284"/>
              <w:gridCol w:w="1138"/>
              <w:gridCol w:w="1133"/>
            </w:tblGrid>
            <w:tr w14:paraId="0F4B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8" w:type="pct"/>
                  <w:vAlign w:val="center"/>
                </w:tcPr>
                <w:p w14:paraId="7EEB93D0">
                  <w:pPr>
                    <w:autoSpaceDE w:val="0"/>
                    <w:autoSpaceDN w:val="0"/>
                    <w:snapToGrid w:val="0"/>
                    <w:jc w:val="center"/>
                    <w:rPr>
                      <w:rFonts w:eastAsia="仿宋"/>
                      <w:szCs w:val="22"/>
                    </w:rPr>
                  </w:pPr>
                  <w:r>
                    <w:rPr>
                      <w:rFonts w:eastAsia="仿宋"/>
                      <w:szCs w:val="22"/>
                    </w:rPr>
                    <w:t>设施编号</w:t>
                  </w:r>
                </w:p>
              </w:tc>
              <w:tc>
                <w:tcPr>
                  <w:tcW w:w="954" w:type="pct"/>
                  <w:vAlign w:val="center"/>
                </w:tcPr>
                <w:p w14:paraId="62C55DAB">
                  <w:pPr>
                    <w:autoSpaceDE w:val="0"/>
                    <w:autoSpaceDN w:val="0"/>
                    <w:snapToGrid w:val="0"/>
                    <w:jc w:val="center"/>
                    <w:rPr>
                      <w:rFonts w:eastAsia="仿宋"/>
                      <w:szCs w:val="22"/>
                    </w:rPr>
                  </w:pPr>
                  <w:r>
                    <w:rPr>
                      <w:rFonts w:eastAsia="仿宋"/>
                      <w:szCs w:val="22"/>
                    </w:rPr>
                    <w:t>产污工段</w:t>
                  </w:r>
                </w:p>
              </w:tc>
              <w:tc>
                <w:tcPr>
                  <w:tcW w:w="920" w:type="pct"/>
                  <w:vAlign w:val="center"/>
                </w:tcPr>
                <w:p w14:paraId="41B6DE18">
                  <w:pPr>
                    <w:autoSpaceDE w:val="0"/>
                    <w:autoSpaceDN w:val="0"/>
                    <w:snapToGrid w:val="0"/>
                    <w:jc w:val="center"/>
                    <w:rPr>
                      <w:rFonts w:eastAsia="仿宋"/>
                      <w:szCs w:val="22"/>
                    </w:rPr>
                  </w:pPr>
                  <w:r>
                    <w:rPr>
                      <w:rFonts w:eastAsia="仿宋"/>
                      <w:szCs w:val="22"/>
                    </w:rPr>
                    <w:t>集气罩与控制点距离（m）</w:t>
                  </w:r>
                </w:p>
              </w:tc>
              <w:tc>
                <w:tcPr>
                  <w:tcW w:w="602" w:type="pct"/>
                  <w:vAlign w:val="center"/>
                </w:tcPr>
                <w:p w14:paraId="23944DD0">
                  <w:pPr>
                    <w:autoSpaceDE w:val="0"/>
                    <w:autoSpaceDN w:val="0"/>
                    <w:snapToGrid w:val="0"/>
                    <w:jc w:val="center"/>
                    <w:rPr>
                      <w:rFonts w:eastAsia="仿宋"/>
                      <w:szCs w:val="22"/>
                    </w:rPr>
                  </w:pPr>
                  <w:r>
                    <w:rPr>
                      <w:rFonts w:eastAsia="仿宋"/>
                      <w:szCs w:val="22"/>
                    </w:rPr>
                    <w:t>设计风速（m/s）</w:t>
                  </w:r>
                </w:p>
              </w:tc>
              <w:tc>
                <w:tcPr>
                  <w:tcW w:w="730" w:type="pct"/>
                  <w:vAlign w:val="center"/>
                </w:tcPr>
                <w:p w14:paraId="58EEE0DA">
                  <w:pPr>
                    <w:autoSpaceDE w:val="0"/>
                    <w:autoSpaceDN w:val="0"/>
                    <w:snapToGrid w:val="0"/>
                    <w:jc w:val="center"/>
                    <w:rPr>
                      <w:rFonts w:eastAsia="仿宋"/>
                      <w:szCs w:val="22"/>
                    </w:rPr>
                  </w:pPr>
                  <w:r>
                    <w:rPr>
                      <w:rFonts w:eastAsia="仿宋"/>
                      <w:szCs w:val="22"/>
                    </w:rPr>
                    <w:t>单个排风量（m</w:t>
                  </w:r>
                  <w:r>
                    <w:rPr>
                      <w:rFonts w:eastAsia="仿宋"/>
                      <w:szCs w:val="22"/>
                      <w:vertAlign w:val="superscript"/>
                    </w:rPr>
                    <w:t>3</w:t>
                  </w:r>
                  <w:r>
                    <w:rPr>
                      <w:rFonts w:eastAsia="仿宋"/>
                      <w:szCs w:val="22"/>
                    </w:rPr>
                    <w:t>/h）</w:t>
                  </w:r>
                </w:p>
              </w:tc>
              <w:tc>
                <w:tcPr>
                  <w:tcW w:w="647" w:type="pct"/>
                </w:tcPr>
                <w:p w14:paraId="1F23D5D6">
                  <w:pPr>
                    <w:autoSpaceDE w:val="0"/>
                    <w:autoSpaceDN w:val="0"/>
                    <w:snapToGrid w:val="0"/>
                    <w:jc w:val="center"/>
                    <w:rPr>
                      <w:rFonts w:eastAsia="仿宋"/>
                      <w:szCs w:val="22"/>
                    </w:rPr>
                  </w:pPr>
                  <w:r>
                    <w:rPr>
                      <w:rFonts w:hint="eastAsia" w:eastAsia="仿宋"/>
                      <w:szCs w:val="22"/>
                    </w:rPr>
                    <w:t>总</w:t>
                  </w:r>
                  <w:r>
                    <w:rPr>
                      <w:rFonts w:eastAsia="仿宋"/>
                      <w:szCs w:val="22"/>
                    </w:rPr>
                    <w:t>排风量（m</w:t>
                  </w:r>
                  <w:r>
                    <w:rPr>
                      <w:rFonts w:eastAsia="仿宋"/>
                      <w:szCs w:val="22"/>
                      <w:vertAlign w:val="superscript"/>
                    </w:rPr>
                    <w:t>3</w:t>
                  </w:r>
                  <w:r>
                    <w:rPr>
                      <w:rFonts w:eastAsia="仿宋"/>
                      <w:szCs w:val="22"/>
                    </w:rPr>
                    <w:t>/h）</w:t>
                  </w:r>
                </w:p>
              </w:tc>
              <w:tc>
                <w:tcPr>
                  <w:tcW w:w="644" w:type="pct"/>
                  <w:vAlign w:val="center"/>
                </w:tcPr>
                <w:p w14:paraId="1216FE15">
                  <w:pPr>
                    <w:autoSpaceDE w:val="0"/>
                    <w:autoSpaceDN w:val="0"/>
                    <w:snapToGrid w:val="0"/>
                    <w:jc w:val="center"/>
                    <w:rPr>
                      <w:rFonts w:eastAsia="仿宋"/>
                      <w:szCs w:val="22"/>
                    </w:rPr>
                  </w:pPr>
                  <w:r>
                    <w:rPr>
                      <w:rFonts w:eastAsia="仿宋"/>
                      <w:szCs w:val="22"/>
                    </w:rPr>
                    <w:t>设计风量（m</w:t>
                  </w:r>
                  <w:r>
                    <w:rPr>
                      <w:rFonts w:eastAsia="仿宋"/>
                      <w:szCs w:val="22"/>
                      <w:vertAlign w:val="superscript"/>
                    </w:rPr>
                    <w:t>3</w:t>
                  </w:r>
                  <w:r>
                    <w:rPr>
                      <w:rFonts w:eastAsia="仿宋"/>
                      <w:szCs w:val="22"/>
                    </w:rPr>
                    <w:t>/h）</w:t>
                  </w:r>
                </w:p>
              </w:tc>
            </w:tr>
            <w:tr w14:paraId="343C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8" w:type="pct"/>
                  <w:vMerge w:val="restart"/>
                  <w:vAlign w:val="center"/>
                </w:tcPr>
                <w:p w14:paraId="320C728C">
                  <w:pPr>
                    <w:autoSpaceDE w:val="0"/>
                    <w:autoSpaceDN w:val="0"/>
                    <w:snapToGrid w:val="0"/>
                    <w:jc w:val="center"/>
                    <w:rPr>
                      <w:rFonts w:eastAsia="仿宋"/>
                      <w:szCs w:val="22"/>
                    </w:rPr>
                  </w:pPr>
                  <w:r>
                    <w:rPr>
                      <w:rFonts w:hint="eastAsia" w:eastAsia="仿宋"/>
                      <w:szCs w:val="22"/>
                    </w:rPr>
                    <w:t>3</w:t>
                  </w:r>
                  <w:r>
                    <w:rPr>
                      <w:rFonts w:eastAsia="仿宋"/>
                      <w:szCs w:val="22"/>
                    </w:rPr>
                    <w:t>#</w:t>
                  </w:r>
                  <w:r>
                    <w:rPr>
                      <w:rFonts w:hint="eastAsia" w:eastAsia="仿宋"/>
                      <w:szCs w:val="22"/>
                    </w:rPr>
                    <w:t>排气筒</w:t>
                  </w:r>
                </w:p>
              </w:tc>
              <w:tc>
                <w:tcPr>
                  <w:tcW w:w="954" w:type="pct"/>
                  <w:vAlign w:val="center"/>
                </w:tcPr>
                <w:p w14:paraId="585D577A">
                  <w:pPr>
                    <w:jc w:val="center"/>
                    <w:rPr>
                      <w:rFonts w:eastAsia="仿宋"/>
                      <w:szCs w:val="22"/>
                    </w:rPr>
                  </w:pPr>
                  <w:r>
                    <w:rPr>
                      <w:rFonts w:hint="eastAsia" w:eastAsia="仿宋"/>
                      <w:szCs w:val="22"/>
                    </w:rPr>
                    <w:t>投料</w:t>
                  </w:r>
                </w:p>
              </w:tc>
              <w:tc>
                <w:tcPr>
                  <w:tcW w:w="920" w:type="pct"/>
                  <w:vAlign w:val="center"/>
                </w:tcPr>
                <w:p w14:paraId="32024D14">
                  <w:pPr>
                    <w:autoSpaceDE w:val="0"/>
                    <w:autoSpaceDN w:val="0"/>
                    <w:snapToGrid w:val="0"/>
                    <w:jc w:val="center"/>
                    <w:rPr>
                      <w:rFonts w:eastAsia="仿宋"/>
                      <w:szCs w:val="22"/>
                    </w:rPr>
                  </w:pPr>
                  <w:r>
                    <w:rPr>
                      <w:rFonts w:hint="eastAsia" w:eastAsia="仿宋"/>
                      <w:szCs w:val="22"/>
                    </w:rPr>
                    <w:t>0</w:t>
                  </w:r>
                  <w:r>
                    <w:rPr>
                      <w:rFonts w:eastAsia="仿宋"/>
                      <w:szCs w:val="22"/>
                    </w:rPr>
                    <w:t>.5</w:t>
                  </w:r>
                </w:p>
              </w:tc>
              <w:tc>
                <w:tcPr>
                  <w:tcW w:w="602" w:type="pct"/>
                  <w:vAlign w:val="center"/>
                </w:tcPr>
                <w:p w14:paraId="56CAF84D">
                  <w:pPr>
                    <w:autoSpaceDE w:val="0"/>
                    <w:autoSpaceDN w:val="0"/>
                    <w:snapToGrid w:val="0"/>
                    <w:jc w:val="center"/>
                    <w:rPr>
                      <w:rFonts w:eastAsia="仿宋"/>
                      <w:szCs w:val="22"/>
                    </w:rPr>
                  </w:pPr>
                  <w:r>
                    <w:rPr>
                      <w:rFonts w:hint="eastAsia" w:eastAsia="仿宋"/>
                      <w:szCs w:val="22"/>
                    </w:rPr>
                    <w:t>0.5</w:t>
                  </w:r>
                </w:p>
              </w:tc>
              <w:tc>
                <w:tcPr>
                  <w:tcW w:w="730" w:type="pct"/>
                  <w:vAlign w:val="center"/>
                </w:tcPr>
                <w:p w14:paraId="72C725B5">
                  <w:pPr>
                    <w:autoSpaceDE w:val="0"/>
                    <w:autoSpaceDN w:val="0"/>
                    <w:snapToGrid w:val="0"/>
                    <w:jc w:val="center"/>
                    <w:rPr>
                      <w:rFonts w:eastAsia="仿宋"/>
                      <w:szCs w:val="22"/>
                    </w:rPr>
                  </w:pPr>
                  <w:r>
                    <w:rPr>
                      <w:rFonts w:hint="eastAsia" w:eastAsia="仿宋"/>
                      <w:szCs w:val="22"/>
                    </w:rPr>
                    <w:t>3780</w:t>
                  </w:r>
                </w:p>
              </w:tc>
              <w:tc>
                <w:tcPr>
                  <w:tcW w:w="647" w:type="pct"/>
                  <w:vAlign w:val="center"/>
                </w:tcPr>
                <w:p w14:paraId="4B7C6AE7">
                  <w:pPr>
                    <w:autoSpaceDE w:val="0"/>
                    <w:autoSpaceDN w:val="0"/>
                    <w:snapToGrid w:val="0"/>
                    <w:jc w:val="center"/>
                    <w:rPr>
                      <w:rFonts w:eastAsia="仿宋"/>
                      <w:szCs w:val="22"/>
                    </w:rPr>
                  </w:pPr>
                  <w:r>
                    <w:rPr>
                      <w:rFonts w:hint="eastAsia" w:eastAsia="仿宋"/>
                      <w:szCs w:val="22"/>
                    </w:rPr>
                    <w:t>3780</w:t>
                  </w:r>
                </w:p>
              </w:tc>
              <w:tc>
                <w:tcPr>
                  <w:tcW w:w="644" w:type="pct"/>
                  <w:vMerge w:val="restart"/>
                  <w:vAlign w:val="center"/>
                </w:tcPr>
                <w:p w14:paraId="7591198A">
                  <w:pPr>
                    <w:autoSpaceDE w:val="0"/>
                    <w:autoSpaceDN w:val="0"/>
                    <w:snapToGrid w:val="0"/>
                    <w:jc w:val="center"/>
                    <w:rPr>
                      <w:rFonts w:eastAsia="仿宋"/>
                      <w:szCs w:val="22"/>
                    </w:rPr>
                  </w:pPr>
                  <w:r>
                    <w:rPr>
                      <w:rFonts w:hint="eastAsia" w:eastAsia="仿宋"/>
                      <w:szCs w:val="22"/>
                    </w:rPr>
                    <w:t>1</w:t>
                  </w:r>
                  <w:r>
                    <w:rPr>
                      <w:rFonts w:eastAsia="仿宋"/>
                      <w:szCs w:val="22"/>
                    </w:rPr>
                    <w:t>0000</w:t>
                  </w:r>
                </w:p>
              </w:tc>
            </w:tr>
            <w:tr w14:paraId="22EB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8" w:type="pct"/>
                  <w:vMerge w:val="continue"/>
                  <w:vAlign w:val="center"/>
                </w:tcPr>
                <w:p w14:paraId="51EC6EEE">
                  <w:pPr>
                    <w:autoSpaceDE w:val="0"/>
                    <w:autoSpaceDN w:val="0"/>
                    <w:snapToGrid w:val="0"/>
                    <w:jc w:val="center"/>
                    <w:rPr>
                      <w:rFonts w:eastAsia="仿宋"/>
                      <w:szCs w:val="22"/>
                    </w:rPr>
                  </w:pPr>
                </w:p>
              </w:tc>
              <w:tc>
                <w:tcPr>
                  <w:tcW w:w="954" w:type="pct"/>
                  <w:vAlign w:val="center"/>
                </w:tcPr>
                <w:p w14:paraId="0CAA831B">
                  <w:pPr>
                    <w:jc w:val="center"/>
                    <w:rPr>
                      <w:rFonts w:eastAsia="仿宋"/>
                      <w:szCs w:val="22"/>
                    </w:rPr>
                  </w:pPr>
                  <w:r>
                    <w:rPr>
                      <w:rFonts w:hint="eastAsia" w:eastAsia="仿宋"/>
                      <w:szCs w:val="22"/>
                    </w:rPr>
                    <w:t>投料</w:t>
                  </w:r>
                </w:p>
              </w:tc>
              <w:tc>
                <w:tcPr>
                  <w:tcW w:w="920" w:type="pct"/>
                  <w:vAlign w:val="center"/>
                </w:tcPr>
                <w:p w14:paraId="1D68EA47">
                  <w:pPr>
                    <w:autoSpaceDE w:val="0"/>
                    <w:autoSpaceDN w:val="0"/>
                    <w:snapToGrid w:val="0"/>
                    <w:jc w:val="center"/>
                    <w:rPr>
                      <w:rFonts w:eastAsia="仿宋"/>
                      <w:szCs w:val="22"/>
                    </w:rPr>
                  </w:pPr>
                  <w:r>
                    <w:rPr>
                      <w:rFonts w:hint="eastAsia" w:eastAsia="仿宋"/>
                      <w:szCs w:val="22"/>
                    </w:rPr>
                    <w:t>0.5</w:t>
                  </w:r>
                </w:p>
              </w:tc>
              <w:tc>
                <w:tcPr>
                  <w:tcW w:w="602" w:type="pct"/>
                  <w:vAlign w:val="center"/>
                </w:tcPr>
                <w:p w14:paraId="2CF4F612">
                  <w:pPr>
                    <w:autoSpaceDE w:val="0"/>
                    <w:autoSpaceDN w:val="0"/>
                    <w:snapToGrid w:val="0"/>
                    <w:jc w:val="center"/>
                    <w:rPr>
                      <w:rFonts w:eastAsia="仿宋"/>
                      <w:szCs w:val="22"/>
                    </w:rPr>
                  </w:pPr>
                  <w:r>
                    <w:rPr>
                      <w:rFonts w:hint="eastAsia" w:eastAsia="仿宋"/>
                      <w:szCs w:val="22"/>
                    </w:rPr>
                    <w:t>0.3</w:t>
                  </w:r>
                </w:p>
              </w:tc>
              <w:tc>
                <w:tcPr>
                  <w:tcW w:w="730" w:type="pct"/>
                  <w:vAlign w:val="center"/>
                </w:tcPr>
                <w:p w14:paraId="47FB0B99">
                  <w:pPr>
                    <w:autoSpaceDE w:val="0"/>
                    <w:autoSpaceDN w:val="0"/>
                    <w:snapToGrid w:val="0"/>
                    <w:jc w:val="center"/>
                    <w:rPr>
                      <w:rFonts w:eastAsia="仿宋"/>
                      <w:szCs w:val="22"/>
                    </w:rPr>
                  </w:pPr>
                  <w:r>
                    <w:rPr>
                      <w:rFonts w:hint="eastAsia" w:eastAsia="仿宋"/>
                      <w:szCs w:val="22"/>
                    </w:rPr>
                    <w:t>1512</w:t>
                  </w:r>
                </w:p>
              </w:tc>
              <w:tc>
                <w:tcPr>
                  <w:tcW w:w="1137" w:type="dxa"/>
                  <w:vAlign w:val="center"/>
                </w:tcPr>
                <w:p w14:paraId="61E7398B">
                  <w:pPr>
                    <w:autoSpaceDE w:val="0"/>
                    <w:autoSpaceDN w:val="0"/>
                    <w:snapToGrid w:val="0"/>
                    <w:jc w:val="center"/>
                    <w:rPr>
                      <w:rFonts w:eastAsia="仿宋"/>
                      <w:szCs w:val="22"/>
                    </w:rPr>
                  </w:pPr>
                  <w:r>
                    <w:rPr>
                      <w:rFonts w:hint="eastAsia" w:eastAsia="仿宋"/>
                      <w:szCs w:val="22"/>
                    </w:rPr>
                    <w:t>1512</w:t>
                  </w:r>
                </w:p>
              </w:tc>
              <w:tc>
                <w:tcPr>
                  <w:tcW w:w="644" w:type="pct"/>
                  <w:vMerge w:val="continue"/>
                  <w:vAlign w:val="center"/>
                </w:tcPr>
                <w:p w14:paraId="01ABB67A">
                  <w:pPr>
                    <w:autoSpaceDE w:val="0"/>
                    <w:autoSpaceDN w:val="0"/>
                    <w:snapToGrid w:val="0"/>
                    <w:jc w:val="center"/>
                    <w:rPr>
                      <w:rFonts w:eastAsia="仿宋"/>
                      <w:szCs w:val="22"/>
                    </w:rPr>
                  </w:pPr>
                </w:p>
              </w:tc>
            </w:tr>
            <w:tr w14:paraId="584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8" w:type="pct"/>
                  <w:vMerge w:val="continue"/>
                  <w:vAlign w:val="center"/>
                </w:tcPr>
                <w:p w14:paraId="4045BDE4">
                  <w:pPr>
                    <w:autoSpaceDE w:val="0"/>
                    <w:autoSpaceDN w:val="0"/>
                    <w:snapToGrid w:val="0"/>
                    <w:jc w:val="center"/>
                    <w:rPr>
                      <w:rFonts w:eastAsia="仿宋"/>
                      <w:szCs w:val="22"/>
                    </w:rPr>
                  </w:pPr>
                </w:p>
              </w:tc>
              <w:tc>
                <w:tcPr>
                  <w:tcW w:w="954" w:type="pct"/>
                  <w:vAlign w:val="center"/>
                </w:tcPr>
                <w:p w14:paraId="44B976B3">
                  <w:pPr>
                    <w:jc w:val="center"/>
                    <w:rPr>
                      <w:rFonts w:eastAsia="仿宋"/>
                      <w:szCs w:val="22"/>
                    </w:rPr>
                  </w:pPr>
                  <w:r>
                    <w:rPr>
                      <w:rFonts w:hint="eastAsia" w:eastAsia="仿宋"/>
                      <w:szCs w:val="22"/>
                    </w:rPr>
                    <w:t>压实</w:t>
                  </w:r>
                </w:p>
              </w:tc>
              <w:tc>
                <w:tcPr>
                  <w:tcW w:w="920" w:type="pct"/>
                  <w:vAlign w:val="center"/>
                </w:tcPr>
                <w:p w14:paraId="3A2674AA">
                  <w:pPr>
                    <w:autoSpaceDE w:val="0"/>
                    <w:autoSpaceDN w:val="0"/>
                    <w:snapToGrid w:val="0"/>
                    <w:jc w:val="center"/>
                    <w:rPr>
                      <w:rFonts w:eastAsia="仿宋"/>
                      <w:szCs w:val="22"/>
                    </w:rPr>
                  </w:pPr>
                  <w:r>
                    <w:rPr>
                      <w:rFonts w:hint="eastAsia" w:eastAsia="仿宋"/>
                      <w:szCs w:val="22"/>
                    </w:rPr>
                    <w:t>0.5</w:t>
                  </w:r>
                </w:p>
              </w:tc>
              <w:tc>
                <w:tcPr>
                  <w:tcW w:w="602" w:type="pct"/>
                  <w:vAlign w:val="center"/>
                </w:tcPr>
                <w:p w14:paraId="6F1C2B0D">
                  <w:pPr>
                    <w:autoSpaceDE w:val="0"/>
                    <w:autoSpaceDN w:val="0"/>
                    <w:snapToGrid w:val="0"/>
                    <w:jc w:val="center"/>
                    <w:rPr>
                      <w:rFonts w:eastAsia="仿宋"/>
                      <w:szCs w:val="22"/>
                    </w:rPr>
                  </w:pPr>
                  <w:r>
                    <w:rPr>
                      <w:rFonts w:hint="eastAsia" w:eastAsia="仿宋"/>
                      <w:szCs w:val="22"/>
                    </w:rPr>
                    <w:t>0.3</w:t>
                  </w:r>
                </w:p>
              </w:tc>
              <w:tc>
                <w:tcPr>
                  <w:tcW w:w="730" w:type="pct"/>
                  <w:vAlign w:val="center"/>
                </w:tcPr>
                <w:p w14:paraId="5273D4A1">
                  <w:pPr>
                    <w:autoSpaceDE w:val="0"/>
                    <w:autoSpaceDN w:val="0"/>
                    <w:snapToGrid w:val="0"/>
                    <w:jc w:val="center"/>
                    <w:rPr>
                      <w:rFonts w:eastAsia="仿宋"/>
                      <w:szCs w:val="22"/>
                    </w:rPr>
                  </w:pPr>
                  <w:r>
                    <w:rPr>
                      <w:rFonts w:hint="eastAsia" w:eastAsia="仿宋"/>
                      <w:szCs w:val="22"/>
                    </w:rPr>
                    <w:t>1512</w:t>
                  </w:r>
                </w:p>
              </w:tc>
              <w:tc>
                <w:tcPr>
                  <w:tcW w:w="1137" w:type="dxa"/>
                  <w:vAlign w:val="center"/>
                </w:tcPr>
                <w:p w14:paraId="02E32F37">
                  <w:pPr>
                    <w:autoSpaceDE w:val="0"/>
                    <w:autoSpaceDN w:val="0"/>
                    <w:snapToGrid w:val="0"/>
                    <w:jc w:val="center"/>
                    <w:rPr>
                      <w:rFonts w:eastAsia="仿宋"/>
                      <w:szCs w:val="22"/>
                    </w:rPr>
                  </w:pPr>
                  <w:r>
                    <w:rPr>
                      <w:rFonts w:hint="eastAsia" w:eastAsia="仿宋"/>
                      <w:szCs w:val="22"/>
                    </w:rPr>
                    <w:t>1512</w:t>
                  </w:r>
                </w:p>
              </w:tc>
              <w:tc>
                <w:tcPr>
                  <w:tcW w:w="644" w:type="pct"/>
                  <w:vMerge w:val="continue"/>
                  <w:vAlign w:val="center"/>
                </w:tcPr>
                <w:p w14:paraId="1AA94828">
                  <w:pPr>
                    <w:autoSpaceDE w:val="0"/>
                    <w:autoSpaceDN w:val="0"/>
                    <w:snapToGrid w:val="0"/>
                    <w:jc w:val="center"/>
                    <w:rPr>
                      <w:rFonts w:eastAsia="仿宋"/>
                      <w:szCs w:val="22"/>
                    </w:rPr>
                  </w:pPr>
                </w:p>
              </w:tc>
            </w:tr>
          </w:tbl>
          <w:p w14:paraId="4DA9646B">
            <w:pPr>
              <w:spacing w:line="500" w:lineRule="exact"/>
              <w:ind w:firstLine="480"/>
              <w:rPr>
                <w:rFonts w:eastAsia="仿宋"/>
                <w:sz w:val="24"/>
              </w:rPr>
            </w:pPr>
            <w:r>
              <w:rPr>
                <w:rFonts w:hint="eastAsia" w:eastAsia="仿宋"/>
                <w:sz w:val="24"/>
              </w:rPr>
              <w:t>根据上表计算结果，本项目配备的风机风量大于计算风量，各工段废气收集效率可达9</w:t>
            </w:r>
            <w:r>
              <w:rPr>
                <w:rFonts w:eastAsia="仿宋"/>
                <w:sz w:val="24"/>
              </w:rPr>
              <w:t>5</w:t>
            </w:r>
            <w:r>
              <w:rPr>
                <w:rFonts w:hint="eastAsia" w:eastAsia="仿宋"/>
                <w:sz w:val="24"/>
              </w:rPr>
              <w:t>%。</w:t>
            </w:r>
          </w:p>
          <w:p w14:paraId="755B0927">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废气治理措施可行性分析</w:t>
            </w:r>
          </w:p>
          <w:p w14:paraId="4DCB5BEC">
            <w:pPr>
              <w:spacing w:line="500" w:lineRule="exact"/>
              <w:ind w:firstLine="480"/>
              <w:rPr>
                <w:rFonts w:eastAsia="仿宋"/>
                <w:sz w:val="24"/>
              </w:rPr>
            </w:pPr>
            <w:r>
              <w:rPr>
                <w:rFonts w:hint="eastAsia" w:eastAsia="仿宋"/>
                <w:sz w:val="24"/>
              </w:rPr>
              <w:t>袋式除尘器</w:t>
            </w:r>
          </w:p>
          <w:p w14:paraId="28F45C27">
            <w:pPr>
              <w:spacing w:line="500" w:lineRule="exact"/>
              <w:ind w:firstLine="480"/>
              <w:rPr>
                <w:rFonts w:eastAsia="仿宋"/>
                <w:sz w:val="24"/>
              </w:rPr>
            </w:pPr>
            <w:r>
              <w:rPr>
                <w:rFonts w:eastAsia="仿宋"/>
                <w:sz w:val="24"/>
              </w:rPr>
              <w:t>袋式除尘器利用天然纤维或无机纤维作滤料，将气体中的粉尘过滤出来的净化设备，可有效过滤本项目产生的投料粉尘，收尘直接经管道落至配套收尘盒收集后作为一般固废处置。项目配套的袋式除尘器动力消耗少，性能稳定可靠，对负荷变化适应性好，运行管理简便，特别适宜捕集细微而干燥的粉尘，无需另外设置粉尘处理设施。根据《袋式除尘器技术要求》(GB/T 6719-2009)，袋式除尘器除尘效率应达99.3%以上，本次评价处理效率取值99%。</w:t>
            </w:r>
          </w:p>
          <w:p w14:paraId="5177C6F4">
            <w:pPr>
              <w:tabs>
                <w:tab w:val="left" w:pos="2130"/>
              </w:tabs>
              <w:ind w:firstLine="480" w:firstLineChars="200"/>
              <w:jc w:val="center"/>
              <w:rPr>
                <w:rFonts w:eastAsia="仿宋"/>
                <w:sz w:val="24"/>
              </w:rPr>
            </w:pPr>
            <w:r>
              <w:rPr>
                <w:rFonts w:eastAsia="仿宋"/>
                <w:sz w:val="24"/>
              </w:rPr>
              <w:drawing>
                <wp:inline distT="0" distB="0" distL="0" distR="0">
                  <wp:extent cx="3217545" cy="230505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27556" cy="2312631"/>
                          </a:xfrm>
                          <a:prstGeom prst="rect">
                            <a:avLst/>
                          </a:prstGeom>
                          <a:noFill/>
                        </pic:spPr>
                      </pic:pic>
                    </a:graphicData>
                  </a:graphic>
                </wp:inline>
              </w:drawing>
            </w:r>
          </w:p>
          <w:p w14:paraId="638F5C4F">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袋式除尘器示意图</w:t>
            </w:r>
          </w:p>
          <w:p w14:paraId="457914B8">
            <w:pPr>
              <w:tabs>
                <w:tab w:val="left" w:pos="2130"/>
              </w:tabs>
              <w:spacing w:line="500" w:lineRule="exact"/>
              <w:ind w:firstLine="480" w:firstLineChars="200"/>
              <w:rPr>
                <w:rFonts w:eastAsia="仿宋"/>
                <w:sz w:val="24"/>
              </w:rPr>
            </w:pPr>
            <w:r>
              <w:rPr>
                <w:rFonts w:hint="eastAsia" w:eastAsia="仿宋"/>
                <w:sz w:val="24"/>
              </w:rPr>
              <w:t>旋风除尘器</w:t>
            </w:r>
          </w:p>
          <w:p w14:paraId="2AF867F6">
            <w:pPr>
              <w:tabs>
                <w:tab w:val="left" w:pos="2130"/>
              </w:tabs>
              <w:spacing w:line="500" w:lineRule="exact"/>
              <w:ind w:firstLine="480" w:firstLineChars="200"/>
              <w:rPr>
                <w:rFonts w:hAnsi="仿宋" w:eastAsia="仿宋"/>
                <w:sz w:val="24"/>
                <w:szCs w:val="21"/>
                <w:lang w:val="zh-CN"/>
              </w:rPr>
            </w:pPr>
            <w:r>
              <w:rPr>
                <w:rFonts w:eastAsia="仿宋"/>
                <w:sz w:val="24"/>
              </w:rPr>
              <w:t>旋风除尘器使含尘气流作旋转运动，借助离心力将尘粒从气流中分离并捕集于器壁，再借助重力作用使尘粒落入灰斗。当含尘气体从进气口切向进入旋风筒体时，气流旋转，尘粒在离心力的作用下被甩向筒壁，并沿筒壁下落至灰斗中，而净化后的气体则由排气口排出</w:t>
            </w:r>
            <w:r>
              <w:rPr>
                <w:rFonts w:hint="eastAsia" w:eastAsia="仿宋"/>
                <w:sz w:val="24"/>
              </w:rPr>
              <w:t>。根据</w:t>
            </w:r>
            <w:r>
              <w:rPr>
                <w:rFonts w:hint="eastAsia" w:hAnsi="仿宋" w:eastAsia="仿宋"/>
                <w:sz w:val="24"/>
                <w:szCs w:val="21"/>
                <w:lang w:val="zh-CN"/>
              </w:rPr>
              <w:t>《第二次全国污染源普查工业污染源产排污系数手册》中4</w:t>
            </w:r>
            <w:r>
              <w:rPr>
                <w:rFonts w:hAnsi="仿宋" w:eastAsia="仿宋"/>
                <w:sz w:val="24"/>
                <w:szCs w:val="21"/>
                <w:lang w:val="zh-CN"/>
              </w:rPr>
              <w:t>430锅炉产排污量核算系数手册</w:t>
            </w:r>
            <w:r>
              <w:rPr>
                <w:rFonts w:hint="eastAsia" w:hAnsi="仿宋" w:eastAsia="仿宋"/>
                <w:sz w:val="24"/>
                <w:szCs w:val="21"/>
                <w:lang w:val="zh-CN"/>
              </w:rPr>
              <w:t>，多管并联旋风除尘器处理效率为</w:t>
            </w:r>
            <w:r>
              <w:rPr>
                <w:rFonts w:hAnsi="仿宋" w:eastAsia="仿宋"/>
                <w:sz w:val="24"/>
                <w:szCs w:val="21"/>
                <w:lang w:val="zh-CN"/>
              </w:rPr>
              <w:t>36%</w:t>
            </w:r>
            <w:r>
              <w:rPr>
                <w:rFonts w:hint="eastAsia" w:hAnsi="仿宋" w:eastAsia="仿宋"/>
                <w:sz w:val="24"/>
                <w:szCs w:val="21"/>
                <w:lang w:val="zh-CN"/>
              </w:rPr>
              <w:t>，多管旋风除尘效率为5</w:t>
            </w:r>
            <w:r>
              <w:rPr>
                <w:rFonts w:hAnsi="仿宋" w:eastAsia="仿宋"/>
                <w:sz w:val="24"/>
                <w:szCs w:val="21"/>
                <w:lang w:val="zh-CN"/>
              </w:rPr>
              <w:t>2%</w:t>
            </w:r>
            <w:r>
              <w:rPr>
                <w:rFonts w:hint="eastAsia" w:hAnsi="仿宋" w:eastAsia="仿宋"/>
                <w:sz w:val="24"/>
                <w:szCs w:val="21"/>
                <w:lang w:val="zh-CN"/>
              </w:rPr>
              <w:t>。因此锅炉烟气中颗粒物除尘效率为</w:t>
            </w:r>
            <w:r>
              <w:rPr>
                <w:rFonts w:hAnsi="仿宋" w:eastAsia="仿宋"/>
                <w:sz w:val="24"/>
                <w:szCs w:val="21"/>
                <w:lang w:val="zh-CN"/>
              </w:rPr>
              <w:t>90%</w:t>
            </w:r>
            <w:r>
              <w:rPr>
                <w:rFonts w:hint="eastAsia" w:hAnsi="仿宋" w:eastAsia="仿宋"/>
                <w:sz w:val="24"/>
                <w:szCs w:val="21"/>
                <w:lang w:val="zh-CN"/>
              </w:rPr>
              <w:t>可行。</w:t>
            </w:r>
          </w:p>
          <w:p w14:paraId="043E337B">
            <w:pPr>
              <w:pStyle w:val="32"/>
              <w:jc w:val="center"/>
            </w:pPr>
            <w:r>
              <w:drawing>
                <wp:inline distT="0" distB="0" distL="0" distR="0">
                  <wp:extent cx="2374265" cy="2552065"/>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2378191" cy="2556268"/>
                          </a:xfrm>
                          <a:prstGeom prst="rect">
                            <a:avLst/>
                          </a:prstGeom>
                        </pic:spPr>
                      </pic:pic>
                    </a:graphicData>
                  </a:graphic>
                </wp:inline>
              </w:drawing>
            </w:r>
          </w:p>
          <w:p w14:paraId="30F40E3D">
            <w:pPr>
              <w:pStyle w:val="13"/>
              <w:keepNext/>
              <w:spacing w:line="500" w:lineRule="exact"/>
              <w:ind w:firstLine="422"/>
              <w:jc w:val="center"/>
              <w:rPr>
                <w:rFonts w:ascii="Times New Roman" w:hAnsi="Times New Roman" w:eastAsia="仿宋"/>
                <w:b/>
                <w:sz w:val="21"/>
                <w:szCs w:val="21"/>
              </w:rPr>
            </w:pPr>
            <w:r>
              <w:rPr>
                <w:rFonts w:hint="eastAsia" w:ascii="Times New Roman" w:hAnsi="Times New Roman" w:eastAsia="仿宋"/>
                <w:b/>
                <w:sz w:val="21"/>
                <w:szCs w:val="21"/>
              </w:rPr>
              <w:t>旋风</w:t>
            </w:r>
            <w:r>
              <w:rPr>
                <w:rFonts w:ascii="Times New Roman" w:hAnsi="Times New Roman" w:eastAsia="仿宋"/>
                <w:b/>
                <w:sz w:val="21"/>
                <w:szCs w:val="21"/>
              </w:rPr>
              <w:t>除尘器示意图</w:t>
            </w:r>
          </w:p>
          <w:p w14:paraId="279DCDA2">
            <w:pPr>
              <w:tabs>
                <w:tab w:val="left" w:pos="2130"/>
              </w:tabs>
              <w:spacing w:line="500" w:lineRule="exact"/>
              <w:ind w:firstLine="480" w:firstLineChars="200"/>
              <w:rPr>
                <w:rFonts w:eastAsia="仿宋"/>
                <w:sz w:val="24"/>
              </w:rPr>
            </w:pPr>
            <w:r>
              <w:rPr>
                <w:rFonts w:eastAsia="仿宋"/>
                <w:sz w:val="24"/>
              </w:rPr>
              <w:t>（3）排气筒设置合理性</w:t>
            </w:r>
          </w:p>
          <w:p w14:paraId="620C0B03">
            <w:pPr>
              <w:spacing w:line="500" w:lineRule="exact"/>
              <w:ind w:firstLine="480" w:firstLineChars="200"/>
              <w:rPr>
                <w:rFonts w:eastAsia="仿宋"/>
                <w:bCs/>
                <w:sz w:val="24"/>
              </w:rPr>
            </w:pPr>
            <w:r>
              <w:rPr>
                <w:rFonts w:eastAsia="仿宋"/>
                <w:bCs/>
                <w:sz w:val="24"/>
              </w:rPr>
              <w:t>本项目拟</w:t>
            </w:r>
            <w:r>
              <w:rPr>
                <w:rFonts w:hint="eastAsia" w:eastAsia="仿宋"/>
                <w:bCs/>
                <w:sz w:val="24"/>
              </w:rPr>
              <w:t>设置2</w:t>
            </w:r>
            <w:r>
              <w:rPr>
                <w:rFonts w:eastAsia="仿宋"/>
                <w:bCs/>
                <w:sz w:val="24"/>
              </w:rPr>
              <w:t>根排气筒，具体设置方案见下表。</w:t>
            </w:r>
          </w:p>
          <w:p w14:paraId="275528DB">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本项目废气排放口基本情况表</w:t>
            </w:r>
          </w:p>
          <w:tbl>
            <w:tblPr>
              <w:tblStyle w:val="33"/>
              <w:tblW w:w="46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3"/>
              <w:gridCol w:w="2344"/>
              <w:gridCol w:w="1061"/>
              <w:gridCol w:w="1061"/>
              <w:gridCol w:w="824"/>
              <w:gridCol w:w="1202"/>
              <w:gridCol w:w="1103"/>
            </w:tblGrid>
            <w:tr w14:paraId="7FB3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Merge w:val="restart"/>
                  <w:vAlign w:val="center"/>
                </w:tcPr>
                <w:p w14:paraId="5BC92FF2">
                  <w:pPr>
                    <w:jc w:val="center"/>
                    <w:rPr>
                      <w:rFonts w:eastAsia="仿宋"/>
                      <w:szCs w:val="21"/>
                    </w:rPr>
                  </w:pPr>
                  <w:r>
                    <w:rPr>
                      <w:rFonts w:eastAsia="仿宋"/>
                      <w:szCs w:val="21"/>
                    </w:rPr>
                    <w:t>排气筒编号</w:t>
                  </w:r>
                </w:p>
              </w:tc>
              <w:tc>
                <w:tcPr>
                  <w:tcW w:w="1444" w:type="pct"/>
                  <w:vMerge w:val="restart"/>
                  <w:noWrap/>
                  <w:vAlign w:val="center"/>
                </w:tcPr>
                <w:p w14:paraId="491663D8">
                  <w:pPr>
                    <w:jc w:val="center"/>
                    <w:rPr>
                      <w:rFonts w:eastAsia="仿宋"/>
                      <w:szCs w:val="21"/>
                    </w:rPr>
                  </w:pPr>
                  <w:r>
                    <w:rPr>
                      <w:rFonts w:eastAsia="仿宋"/>
                      <w:szCs w:val="21"/>
                    </w:rPr>
                    <w:t>引风机总排气量</w:t>
                  </w:r>
                  <w:r>
                    <w:rPr>
                      <w:rFonts w:hint="eastAsia" w:eastAsia="仿宋"/>
                      <w:szCs w:val="21"/>
                    </w:rPr>
                    <w:t>（m</w:t>
                  </w:r>
                  <w:r>
                    <w:rPr>
                      <w:rFonts w:eastAsia="仿宋"/>
                      <w:szCs w:val="21"/>
                      <w:vertAlign w:val="superscript"/>
                    </w:rPr>
                    <w:t>3</w:t>
                  </w:r>
                  <w:r>
                    <w:rPr>
                      <w:rFonts w:eastAsia="仿宋"/>
                      <w:szCs w:val="21"/>
                    </w:rPr>
                    <w:t>/h</w:t>
                  </w:r>
                  <w:r>
                    <w:rPr>
                      <w:rFonts w:hint="eastAsia" w:eastAsia="仿宋"/>
                      <w:szCs w:val="21"/>
                    </w:rPr>
                    <w:t>）</w:t>
                  </w:r>
                </w:p>
              </w:tc>
              <w:tc>
                <w:tcPr>
                  <w:tcW w:w="2557" w:type="pct"/>
                  <w:gridSpan w:val="4"/>
                  <w:noWrap/>
                  <w:vAlign w:val="center"/>
                </w:tcPr>
                <w:p w14:paraId="42D3D5E4">
                  <w:pPr>
                    <w:autoSpaceDE w:val="0"/>
                    <w:autoSpaceDN w:val="0"/>
                    <w:snapToGrid w:val="0"/>
                    <w:jc w:val="center"/>
                    <w:rPr>
                      <w:rFonts w:eastAsia="仿宋"/>
                      <w:szCs w:val="22"/>
                    </w:rPr>
                  </w:pPr>
                  <w:r>
                    <w:rPr>
                      <w:rFonts w:eastAsia="仿宋"/>
                      <w:szCs w:val="22"/>
                    </w:rPr>
                    <w:t>排气筒参数</w:t>
                  </w:r>
                </w:p>
              </w:tc>
              <w:tc>
                <w:tcPr>
                  <w:tcW w:w="680" w:type="pct"/>
                  <w:vMerge w:val="restart"/>
                  <w:noWrap/>
                  <w:vAlign w:val="center"/>
                </w:tcPr>
                <w:p w14:paraId="31B4AEE9">
                  <w:pPr>
                    <w:autoSpaceDE w:val="0"/>
                    <w:autoSpaceDN w:val="0"/>
                    <w:snapToGrid w:val="0"/>
                    <w:jc w:val="center"/>
                    <w:rPr>
                      <w:rFonts w:eastAsia="仿宋"/>
                      <w:szCs w:val="22"/>
                    </w:rPr>
                  </w:pPr>
                  <w:r>
                    <w:rPr>
                      <w:rFonts w:eastAsia="仿宋"/>
                      <w:szCs w:val="22"/>
                    </w:rPr>
                    <w:t>污染物名称</w:t>
                  </w:r>
                </w:p>
              </w:tc>
            </w:tr>
            <w:tr w14:paraId="2EB0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Merge w:val="continue"/>
                  <w:vAlign w:val="center"/>
                </w:tcPr>
                <w:p w14:paraId="49496C0C">
                  <w:pPr>
                    <w:autoSpaceDE w:val="0"/>
                    <w:autoSpaceDN w:val="0"/>
                    <w:snapToGrid w:val="0"/>
                    <w:jc w:val="center"/>
                    <w:rPr>
                      <w:rFonts w:eastAsia="仿宋"/>
                      <w:szCs w:val="22"/>
                    </w:rPr>
                  </w:pPr>
                </w:p>
              </w:tc>
              <w:tc>
                <w:tcPr>
                  <w:tcW w:w="1444" w:type="pct"/>
                  <w:vMerge w:val="continue"/>
                  <w:noWrap/>
                  <w:vAlign w:val="center"/>
                </w:tcPr>
                <w:p w14:paraId="65D14A5C">
                  <w:pPr>
                    <w:autoSpaceDE w:val="0"/>
                    <w:autoSpaceDN w:val="0"/>
                    <w:snapToGrid w:val="0"/>
                    <w:jc w:val="center"/>
                    <w:rPr>
                      <w:rFonts w:eastAsia="仿宋"/>
                      <w:szCs w:val="22"/>
                    </w:rPr>
                  </w:pPr>
                </w:p>
              </w:tc>
              <w:tc>
                <w:tcPr>
                  <w:tcW w:w="654" w:type="pct"/>
                  <w:noWrap/>
                  <w:vAlign w:val="center"/>
                </w:tcPr>
                <w:p w14:paraId="7B11371A">
                  <w:pPr>
                    <w:autoSpaceDE w:val="0"/>
                    <w:autoSpaceDN w:val="0"/>
                    <w:snapToGrid w:val="0"/>
                    <w:jc w:val="center"/>
                    <w:rPr>
                      <w:rFonts w:eastAsia="仿宋"/>
                      <w:szCs w:val="22"/>
                    </w:rPr>
                  </w:pPr>
                  <w:r>
                    <w:rPr>
                      <w:rFonts w:eastAsia="仿宋"/>
                      <w:szCs w:val="22"/>
                    </w:rPr>
                    <w:t>高度</w:t>
                  </w:r>
                  <w:r>
                    <w:rPr>
                      <w:rFonts w:hint="eastAsia" w:eastAsia="仿宋"/>
                      <w:szCs w:val="22"/>
                    </w:rPr>
                    <w:t>（m）</w:t>
                  </w:r>
                </w:p>
              </w:tc>
              <w:tc>
                <w:tcPr>
                  <w:tcW w:w="654" w:type="pct"/>
                  <w:noWrap/>
                  <w:vAlign w:val="center"/>
                </w:tcPr>
                <w:p w14:paraId="37A0E6E4">
                  <w:pPr>
                    <w:autoSpaceDE w:val="0"/>
                    <w:autoSpaceDN w:val="0"/>
                    <w:snapToGrid w:val="0"/>
                    <w:jc w:val="center"/>
                    <w:rPr>
                      <w:rFonts w:eastAsia="仿宋"/>
                      <w:szCs w:val="22"/>
                    </w:rPr>
                  </w:pPr>
                  <w:r>
                    <w:rPr>
                      <w:rFonts w:eastAsia="仿宋"/>
                      <w:szCs w:val="22"/>
                    </w:rPr>
                    <w:t>内径</w:t>
                  </w:r>
                  <w:r>
                    <w:rPr>
                      <w:rFonts w:hint="eastAsia" w:eastAsia="仿宋"/>
                      <w:szCs w:val="22"/>
                    </w:rPr>
                    <w:t>（m）</w:t>
                  </w:r>
                </w:p>
              </w:tc>
              <w:tc>
                <w:tcPr>
                  <w:tcW w:w="508" w:type="pct"/>
                  <w:noWrap/>
                  <w:vAlign w:val="center"/>
                </w:tcPr>
                <w:p w14:paraId="0E0CD39F">
                  <w:pPr>
                    <w:autoSpaceDE w:val="0"/>
                    <w:autoSpaceDN w:val="0"/>
                    <w:snapToGrid w:val="0"/>
                    <w:jc w:val="center"/>
                    <w:rPr>
                      <w:rFonts w:eastAsia="仿宋"/>
                      <w:szCs w:val="22"/>
                    </w:rPr>
                  </w:pPr>
                  <w:r>
                    <w:rPr>
                      <w:rFonts w:eastAsia="仿宋"/>
                      <w:szCs w:val="22"/>
                    </w:rPr>
                    <w:t>温度</w:t>
                  </w:r>
                  <w:r>
                    <w:rPr>
                      <w:rFonts w:hint="eastAsia" w:eastAsia="仿宋"/>
                      <w:szCs w:val="22"/>
                    </w:rPr>
                    <w:t>(℃)</w:t>
                  </w:r>
                </w:p>
              </w:tc>
              <w:tc>
                <w:tcPr>
                  <w:tcW w:w="741" w:type="pct"/>
                  <w:noWrap/>
                  <w:vAlign w:val="center"/>
                </w:tcPr>
                <w:p w14:paraId="7521337A">
                  <w:pPr>
                    <w:autoSpaceDE w:val="0"/>
                    <w:autoSpaceDN w:val="0"/>
                    <w:snapToGrid w:val="0"/>
                    <w:jc w:val="center"/>
                    <w:rPr>
                      <w:rFonts w:eastAsia="仿宋"/>
                      <w:szCs w:val="22"/>
                    </w:rPr>
                  </w:pPr>
                  <w:r>
                    <w:rPr>
                      <w:rFonts w:eastAsia="仿宋"/>
                      <w:szCs w:val="22"/>
                    </w:rPr>
                    <w:t>流速</w:t>
                  </w:r>
                  <w:r>
                    <w:rPr>
                      <w:rFonts w:hint="eastAsia" w:eastAsia="仿宋"/>
                      <w:szCs w:val="22"/>
                    </w:rPr>
                    <w:t>（m</w:t>
                  </w:r>
                  <w:r>
                    <w:rPr>
                      <w:rFonts w:eastAsia="仿宋"/>
                      <w:szCs w:val="22"/>
                    </w:rPr>
                    <w:t>/s</w:t>
                  </w:r>
                  <w:r>
                    <w:rPr>
                      <w:rFonts w:hint="eastAsia" w:eastAsia="仿宋"/>
                      <w:szCs w:val="22"/>
                    </w:rPr>
                    <w:t>）</w:t>
                  </w:r>
                </w:p>
              </w:tc>
              <w:tc>
                <w:tcPr>
                  <w:tcW w:w="680" w:type="pct"/>
                  <w:vMerge w:val="continue"/>
                  <w:noWrap/>
                  <w:vAlign w:val="center"/>
                </w:tcPr>
                <w:p w14:paraId="565DB41C">
                  <w:pPr>
                    <w:autoSpaceDE w:val="0"/>
                    <w:autoSpaceDN w:val="0"/>
                    <w:snapToGrid w:val="0"/>
                    <w:jc w:val="center"/>
                    <w:rPr>
                      <w:rFonts w:eastAsia="仿宋"/>
                      <w:szCs w:val="22"/>
                    </w:rPr>
                  </w:pPr>
                </w:p>
              </w:tc>
            </w:tr>
            <w:tr w14:paraId="03F2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Merge w:val="restart"/>
                  <w:vAlign w:val="center"/>
                </w:tcPr>
                <w:p w14:paraId="6F20D545">
                  <w:pPr>
                    <w:autoSpaceDE w:val="0"/>
                    <w:autoSpaceDN w:val="0"/>
                    <w:snapToGrid w:val="0"/>
                    <w:jc w:val="center"/>
                    <w:rPr>
                      <w:rFonts w:eastAsia="仿宋"/>
                      <w:szCs w:val="22"/>
                    </w:rPr>
                  </w:pPr>
                  <w:r>
                    <w:rPr>
                      <w:rFonts w:hint="eastAsia" w:eastAsia="仿宋"/>
                      <w:szCs w:val="22"/>
                    </w:rPr>
                    <w:t>1#排气筒</w:t>
                  </w:r>
                </w:p>
              </w:tc>
              <w:tc>
                <w:tcPr>
                  <w:tcW w:w="1444" w:type="pct"/>
                  <w:vMerge w:val="restart"/>
                  <w:noWrap/>
                  <w:vAlign w:val="center"/>
                </w:tcPr>
                <w:p w14:paraId="10C3FB71">
                  <w:pPr>
                    <w:autoSpaceDE w:val="0"/>
                    <w:autoSpaceDN w:val="0"/>
                    <w:snapToGrid w:val="0"/>
                    <w:jc w:val="center"/>
                    <w:rPr>
                      <w:rFonts w:eastAsia="仿宋"/>
                      <w:szCs w:val="22"/>
                    </w:rPr>
                  </w:pPr>
                  <w:r>
                    <w:rPr>
                      <w:rFonts w:hint="eastAsia" w:eastAsia="仿宋"/>
                      <w:szCs w:val="22"/>
                    </w:rPr>
                    <w:t>64000</w:t>
                  </w:r>
                </w:p>
              </w:tc>
              <w:tc>
                <w:tcPr>
                  <w:tcW w:w="654" w:type="pct"/>
                  <w:vMerge w:val="restart"/>
                  <w:noWrap/>
                  <w:vAlign w:val="center"/>
                </w:tcPr>
                <w:p w14:paraId="75D8048F">
                  <w:pPr>
                    <w:autoSpaceDE w:val="0"/>
                    <w:autoSpaceDN w:val="0"/>
                    <w:snapToGrid w:val="0"/>
                    <w:jc w:val="center"/>
                    <w:rPr>
                      <w:rFonts w:eastAsia="仿宋"/>
                      <w:szCs w:val="22"/>
                    </w:rPr>
                  </w:pPr>
                  <w:r>
                    <w:rPr>
                      <w:rFonts w:hint="eastAsia" w:eastAsia="仿宋"/>
                      <w:szCs w:val="22"/>
                    </w:rPr>
                    <w:t>40</w:t>
                  </w:r>
                </w:p>
              </w:tc>
              <w:tc>
                <w:tcPr>
                  <w:tcW w:w="654" w:type="pct"/>
                  <w:vMerge w:val="restart"/>
                  <w:noWrap/>
                  <w:vAlign w:val="center"/>
                </w:tcPr>
                <w:p w14:paraId="1219C6D9">
                  <w:pPr>
                    <w:autoSpaceDE w:val="0"/>
                    <w:autoSpaceDN w:val="0"/>
                    <w:snapToGrid w:val="0"/>
                    <w:jc w:val="center"/>
                    <w:rPr>
                      <w:rFonts w:eastAsia="仿宋"/>
                      <w:szCs w:val="22"/>
                    </w:rPr>
                  </w:pPr>
                  <w:r>
                    <w:rPr>
                      <w:rFonts w:hint="eastAsia" w:eastAsia="仿宋"/>
                      <w:szCs w:val="22"/>
                    </w:rPr>
                    <w:t>1.5</w:t>
                  </w:r>
                </w:p>
              </w:tc>
              <w:tc>
                <w:tcPr>
                  <w:tcW w:w="508" w:type="pct"/>
                  <w:vMerge w:val="restart"/>
                  <w:noWrap/>
                  <w:vAlign w:val="center"/>
                </w:tcPr>
                <w:p w14:paraId="19A3F688">
                  <w:pPr>
                    <w:autoSpaceDE w:val="0"/>
                    <w:autoSpaceDN w:val="0"/>
                    <w:snapToGrid w:val="0"/>
                    <w:jc w:val="center"/>
                    <w:rPr>
                      <w:rFonts w:eastAsia="仿宋"/>
                      <w:szCs w:val="22"/>
                    </w:rPr>
                  </w:pPr>
                  <w:r>
                    <w:rPr>
                      <w:rFonts w:hint="eastAsia" w:eastAsia="仿宋"/>
                      <w:szCs w:val="22"/>
                    </w:rPr>
                    <w:t>93</w:t>
                  </w:r>
                </w:p>
              </w:tc>
              <w:tc>
                <w:tcPr>
                  <w:tcW w:w="741" w:type="pct"/>
                  <w:vMerge w:val="restart"/>
                  <w:noWrap/>
                  <w:vAlign w:val="center"/>
                </w:tcPr>
                <w:p w14:paraId="4A3DBE6B">
                  <w:pPr>
                    <w:autoSpaceDE w:val="0"/>
                    <w:autoSpaceDN w:val="0"/>
                    <w:snapToGrid w:val="0"/>
                    <w:jc w:val="center"/>
                    <w:rPr>
                      <w:rFonts w:eastAsia="仿宋"/>
                      <w:szCs w:val="22"/>
                    </w:rPr>
                  </w:pPr>
                  <w:r>
                    <w:rPr>
                      <w:rFonts w:hint="eastAsia" w:eastAsia="仿宋"/>
                      <w:szCs w:val="22"/>
                    </w:rPr>
                    <w:t>10.06</w:t>
                  </w:r>
                </w:p>
              </w:tc>
              <w:tc>
                <w:tcPr>
                  <w:tcW w:w="680" w:type="pct"/>
                  <w:noWrap/>
                  <w:vAlign w:val="center"/>
                </w:tcPr>
                <w:p w14:paraId="1EC9FD11">
                  <w:pPr>
                    <w:autoSpaceDE w:val="0"/>
                    <w:autoSpaceDN w:val="0"/>
                    <w:snapToGrid w:val="0"/>
                    <w:jc w:val="center"/>
                    <w:rPr>
                      <w:rFonts w:eastAsia="仿宋"/>
                      <w:szCs w:val="22"/>
                    </w:rPr>
                  </w:pPr>
                  <w:r>
                    <w:rPr>
                      <w:rFonts w:hint="eastAsia" w:eastAsia="仿宋"/>
                      <w:szCs w:val="22"/>
                    </w:rPr>
                    <w:t>颗粒物</w:t>
                  </w:r>
                </w:p>
              </w:tc>
            </w:tr>
            <w:tr w14:paraId="0C36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Merge w:val="continue"/>
                  <w:vAlign w:val="center"/>
                </w:tcPr>
                <w:p w14:paraId="732C4410">
                  <w:pPr>
                    <w:autoSpaceDE w:val="0"/>
                    <w:autoSpaceDN w:val="0"/>
                    <w:snapToGrid w:val="0"/>
                    <w:jc w:val="center"/>
                  </w:pPr>
                </w:p>
              </w:tc>
              <w:tc>
                <w:tcPr>
                  <w:tcW w:w="1444" w:type="pct"/>
                  <w:vMerge w:val="continue"/>
                  <w:noWrap/>
                  <w:vAlign w:val="center"/>
                </w:tcPr>
                <w:p w14:paraId="76939370">
                  <w:pPr>
                    <w:autoSpaceDE w:val="0"/>
                    <w:autoSpaceDN w:val="0"/>
                    <w:snapToGrid w:val="0"/>
                    <w:jc w:val="center"/>
                  </w:pPr>
                </w:p>
              </w:tc>
              <w:tc>
                <w:tcPr>
                  <w:tcW w:w="654" w:type="pct"/>
                  <w:vMerge w:val="continue"/>
                  <w:noWrap/>
                  <w:vAlign w:val="center"/>
                </w:tcPr>
                <w:p w14:paraId="602BA5BD">
                  <w:pPr>
                    <w:autoSpaceDE w:val="0"/>
                    <w:autoSpaceDN w:val="0"/>
                    <w:snapToGrid w:val="0"/>
                    <w:jc w:val="center"/>
                  </w:pPr>
                </w:p>
              </w:tc>
              <w:tc>
                <w:tcPr>
                  <w:tcW w:w="654" w:type="pct"/>
                  <w:vMerge w:val="continue"/>
                  <w:noWrap/>
                  <w:vAlign w:val="center"/>
                </w:tcPr>
                <w:p w14:paraId="6EA33145">
                  <w:pPr>
                    <w:autoSpaceDE w:val="0"/>
                    <w:autoSpaceDN w:val="0"/>
                    <w:snapToGrid w:val="0"/>
                    <w:jc w:val="center"/>
                  </w:pPr>
                </w:p>
              </w:tc>
              <w:tc>
                <w:tcPr>
                  <w:tcW w:w="508" w:type="pct"/>
                  <w:vMerge w:val="continue"/>
                  <w:noWrap/>
                  <w:vAlign w:val="center"/>
                </w:tcPr>
                <w:p w14:paraId="2D4F09F2">
                  <w:pPr>
                    <w:autoSpaceDE w:val="0"/>
                    <w:autoSpaceDN w:val="0"/>
                    <w:snapToGrid w:val="0"/>
                    <w:jc w:val="center"/>
                  </w:pPr>
                </w:p>
              </w:tc>
              <w:tc>
                <w:tcPr>
                  <w:tcW w:w="741" w:type="pct"/>
                  <w:vMerge w:val="continue"/>
                  <w:noWrap/>
                  <w:vAlign w:val="center"/>
                </w:tcPr>
                <w:p w14:paraId="0CA7D8EA">
                  <w:pPr>
                    <w:autoSpaceDE w:val="0"/>
                    <w:autoSpaceDN w:val="0"/>
                    <w:snapToGrid w:val="0"/>
                    <w:jc w:val="center"/>
                  </w:pPr>
                </w:p>
              </w:tc>
              <w:tc>
                <w:tcPr>
                  <w:tcW w:w="680" w:type="pct"/>
                  <w:noWrap/>
                  <w:vAlign w:val="center"/>
                </w:tcPr>
                <w:p w14:paraId="76B8DBDB">
                  <w:pPr>
                    <w:autoSpaceDE w:val="0"/>
                    <w:autoSpaceDN w:val="0"/>
                    <w:snapToGrid w:val="0"/>
                    <w:jc w:val="center"/>
                    <w:rPr>
                      <w:rFonts w:eastAsia="仿宋"/>
                      <w:szCs w:val="22"/>
                    </w:rPr>
                  </w:pPr>
                  <w:r>
                    <w:rPr>
                      <w:rFonts w:hint="eastAsia" w:eastAsia="仿宋"/>
                      <w:szCs w:val="22"/>
                    </w:rPr>
                    <w:t>SO</w:t>
                  </w:r>
                  <w:r>
                    <w:rPr>
                      <w:rFonts w:hint="eastAsia" w:eastAsia="仿宋"/>
                      <w:szCs w:val="22"/>
                      <w:vertAlign w:val="subscript"/>
                    </w:rPr>
                    <w:t>2</w:t>
                  </w:r>
                </w:p>
              </w:tc>
            </w:tr>
            <w:tr w14:paraId="0C73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Merge w:val="continue"/>
                  <w:vAlign w:val="center"/>
                </w:tcPr>
                <w:p w14:paraId="23CA658B">
                  <w:pPr>
                    <w:autoSpaceDE w:val="0"/>
                    <w:autoSpaceDN w:val="0"/>
                    <w:snapToGrid w:val="0"/>
                    <w:jc w:val="center"/>
                    <w:rPr>
                      <w:rFonts w:eastAsia="仿宋"/>
                      <w:szCs w:val="22"/>
                    </w:rPr>
                  </w:pPr>
                </w:p>
              </w:tc>
              <w:tc>
                <w:tcPr>
                  <w:tcW w:w="1444" w:type="pct"/>
                  <w:vMerge w:val="continue"/>
                  <w:noWrap/>
                  <w:vAlign w:val="center"/>
                </w:tcPr>
                <w:p w14:paraId="7390B051">
                  <w:pPr>
                    <w:autoSpaceDE w:val="0"/>
                    <w:autoSpaceDN w:val="0"/>
                    <w:snapToGrid w:val="0"/>
                    <w:jc w:val="center"/>
                    <w:rPr>
                      <w:rFonts w:eastAsia="仿宋"/>
                      <w:szCs w:val="22"/>
                    </w:rPr>
                  </w:pPr>
                </w:p>
              </w:tc>
              <w:tc>
                <w:tcPr>
                  <w:tcW w:w="654" w:type="pct"/>
                  <w:vMerge w:val="continue"/>
                  <w:noWrap/>
                  <w:vAlign w:val="center"/>
                </w:tcPr>
                <w:p w14:paraId="048FF26B">
                  <w:pPr>
                    <w:autoSpaceDE w:val="0"/>
                    <w:autoSpaceDN w:val="0"/>
                    <w:snapToGrid w:val="0"/>
                    <w:jc w:val="center"/>
                    <w:rPr>
                      <w:rFonts w:eastAsia="仿宋"/>
                      <w:szCs w:val="22"/>
                    </w:rPr>
                  </w:pPr>
                </w:p>
              </w:tc>
              <w:tc>
                <w:tcPr>
                  <w:tcW w:w="654" w:type="pct"/>
                  <w:vMerge w:val="continue"/>
                  <w:noWrap/>
                  <w:vAlign w:val="center"/>
                </w:tcPr>
                <w:p w14:paraId="36DC9CC7">
                  <w:pPr>
                    <w:autoSpaceDE w:val="0"/>
                    <w:autoSpaceDN w:val="0"/>
                    <w:snapToGrid w:val="0"/>
                    <w:jc w:val="center"/>
                    <w:rPr>
                      <w:rFonts w:eastAsia="仿宋"/>
                      <w:szCs w:val="22"/>
                    </w:rPr>
                  </w:pPr>
                </w:p>
              </w:tc>
              <w:tc>
                <w:tcPr>
                  <w:tcW w:w="508" w:type="pct"/>
                  <w:vMerge w:val="continue"/>
                  <w:noWrap/>
                  <w:vAlign w:val="center"/>
                </w:tcPr>
                <w:p w14:paraId="4CFD8863">
                  <w:pPr>
                    <w:autoSpaceDE w:val="0"/>
                    <w:autoSpaceDN w:val="0"/>
                    <w:snapToGrid w:val="0"/>
                    <w:jc w:val="center"/>
                    <w:rPr>
                      <w:rFonts w:eastAsia="仿宋"/>
                      <w:szCs w:val="22"/>
                    </w:rPr>
                  </w:pPr>
                </w:p>
              </w:tc>
              <w:tc>
                <w:tcPr>
                  <w:tcW w:w="741" w:type="pct"/>
                  <w:vMerge w:val="continue"/>
                  <w:noWrap/>
                  <w:vAlign w:val="center"/>
                </w:tcPr>
                <w:p w14:paraId="1B893A52">
                  <w:pPr>
                    <w:autoSpaceDE w:val="0"/>
                    <w:autoSpaceDN w:val="0"/>
                    <w:snapToGrid w:val="0"/>
                    <w:jc w:val="center"/>
                    <w:rPr>
                      <w:rFonts w:eastAsia="仿宋"/>
                      <w:szCs w:val="22"/>
                    </w:rPr>
                  </w:pPr>
                </w:p>
              </w:tc>
              <w:tc>
                <w:tcPr>
                  <w:tcW w:w="680" w:type="pct"/>
                  <w:noWrap/>
                  <w:vAlign w:val="center"/>
                </w:tcPr>
                <w:p w14:paraId="026A34AE">
                  <w:pPr>
                    <w:autoSpaceDE w:val="0"/>
                    <w:autoSpaceDN w:val="0"/>
                    <w:snapToGrid w:val="0"/>
                    <w:jc w:val="center"/>
                    <w:rPr>
                      <w:rFonts w:eastAsia="仿宋"/>
                      <w:szCs w:val="22"/>
                    </w:rPr>
                  </w:pPr>
                  <w:r>
                    <w:rPr>
                      <w:rFonts w:hint="eastAsia" w:eastAsia="仿宋"/>
                      <w:szCs w:val="22"/>
                    </w:rPr>
                    <w:t>NO</w:t>
                  </w:r>
                  <w:r>
                    <w:rPr>
                      <w:rFonts w:hint="eastAsia" w:eastAsia="仿宋"/>
                      <w:szCs w:val="22"/>
                      <w:vertAlign w:val="subscript"/>
                    </w:rPr>
                    <w:t>X</w:t>
                  </w:r>
                </w:p>
              </w:tc>
            </w:tr>
            <w:tr w14:paraId="09E7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16" w:type="pct"/>
                  <w:vAlign w:val="center"/>
                </w:tcPr>
                <w:p w14:paraId="7D56A262">
                  <w:pPr>
                    <w:autoSpaceDE w:val="0"/>
                    <w:autoSpaceDN w:val="0"/>
                    <w:snapToGrid w:val="0"/>
                    <w:jc w:val="center"/>
                    <w:rPr>
                      <w:rFonts w:eastAsia="仿宋"/>
                      <w:szCs w:val="22"/>
                    </w:rPr>
                  </w:pPr>
                  <w:r>
                    <w:rPr>
                      <w:rFonts w:eastAsia="仿宋"/>
                      <w:szCs w:val="22"/>
                    </w:rPr>
                    <w:t>3#排气筒</w:t>
                  </w:r>
                </w:p>
              </w:tc>
              <w:tc>
                <w:tcPr>
                  <w:tcW w:w="1444" w:type="pct"/>
                  <w:noWrap/>
                  <w:vAlign w:val="center"/>
                </w:tcPr>
                <w:p w14:paraId="582BE9A6">
                  <w:pPr>
                    <w:autoSpaceDE w:val="0"/>
                    <w:autoSpaceDN w:val="0"/>
                    <w:snapToGrid w:val="0"/>
                    <w:jc w:val="center"/>
                    <w:rPr>
                      <w:rFonts w:eastAsia="仿宋"/>
                      <w:szCs w:val="22"/>
                    </w:rPr>
                  </w:pPr>
                  <w:r>
                    <w:rPr>
                      <w:rFonts w:eastAsia="仿宋"/>
                      <w:szCs w:val="22"/>
                    </w:rPr>
                    <w:t>10000</w:t>
                  </w:r>
                </w:p>
              </w:tc>
              <w:tc>
                <w:tcPr>
                  <w:tcW w:w="654" w:type="pct"/>
                  <w:noWrap/>
                  <w:vAlign w:val="center"/>
                </w:tcPr>
                <w:p w14:paraId="4FEB6F51">
                  <w:pPr>
                    <w:autoSpaceDE w:val="0"/>
                    <w:autoSpaceDN w:val="0"/>
                    <w:snapToGrid w:val="0"/>
                    <w:jc w:val="center"/>
                    <w:rPr>
                      <w:rFonts w:eastAsia="仿宋"/>
                      <w:szCs w:val="22"/>
                    </w:rPr>
                  </w:pPr>
                  <w:r>
                    <w:rPr>
                      <w:rFonts w:hint="eastAsia" w:eastAsia="仿宋"/>
                      <w:szCs w:val="22"/>
                    </w:rPr>
                    <w:t>15</w:t>
                  </w:r>
                </w:p>
              </w:tc>
              <w:tc>
                <w:tcPr>
                  <w:tcW w:w="654" w:type="pct"/>
                  <w:noWrap/>
                  <w:vAlign w:val="center"/>
                </w:tcPr>
                <w:p w14:paraId="66985A90">
                  <w:pPr>
                    <w:autoSpaceDE w:val="0"/>
                    <w:autoSpaceDN w:val="0"/>
                    <w:snapToGrid w:val="0"/>
                    <w:jc w:val="center"/>
                    <w:rPr>
                      <w:rFonts w:eastAsia="仿宋"/>
                      <w:szCs w:val="22"/>
                    </w:rPr>
                  </w:pPr>
                  <w:r>
                    <w:rPr>
                      <w:rFonts w:eastAsia="仿宋"/>
                      <w:szCs w:val="22"/>
                    </w:rPr>
                    <w:t>0.45</w:t>
                  </w:r>
                </w:p>
              </w:tc>
              <w:tc>
                <w:tcPr>
                  <w:tcW w:w="508" w:type="pct"/>
                  <w:noWrap/>
                  <w:vAlign w:val="center"/>
                </w:tcPr>
                <w:p w14:paraId="5196B1EF">
                  <w:pPr>
                    <w:autoSpaceDE w:val="0"/>
                    <w:autoSpaceDN w:val="0"/>
                    <w:snapToGrid w:val="0"/>
                    <w:jc w:val="center"/>
                    <w:rPr>
                      <w:rFonts w:eastAsia="仿宋"/>
                      <w:szCs w:val="22"/>
                    </w:rPr>
                  </w:pPr>
                  <w:r>
                    <w:rPr>
                      <w:rFonts w:hint="eastAsia" w:eastAsia="仿宋"/>
                      <w:szCs w:val="22"/>
                    </w:rPr>
                    <w:t>常温</w:t>
                  </w:r>
                </w:p>
              </w:tc>
              <w:tc>
                <w:tcPr>
                  <w:tcW w:w="741" w:type="pct"/>
                  <w:noWrap/>
                  <w:vAlign w:val="center"/>
                </w:tcPr>
                <w:p w14:paraId="1C0E72CB">
                  <w:pPr>
                    <w:autoSpaceDE w:val="0"/>
                    <w:autoSpaceDN w:val="0"/>
                    <w:snapToGrid w:val="0"/>
                    <w:jc w:val="center"/>
                    <w:rPr>
                      <w:rFonts w:eastAsia="仿宋"/>
                      <w:szCs w:val="22"/>
                    </w:rPr>
                  </w:pPr>
                  <w:r>
                    <w:rPr>
                      <w:rFonts w:hint="eastAsia" w:eastAsia="仿宋"/>
                      <w:szCs w:val="22"/>
                    </w:rPr>
                    <w:t>1</w:t>
                  </w:r>
                  <w:r>
                    <w:rPr>
                      <w:rFonts w:eastAsia="仿宋"/>
                      <w:szCs w:val="22"/>
                    </w:rPr>
                    <w:t>7.5</w:t>
                  </w:r>
                </w:p>
              </w:tc>
              <w:tc>
                <w:tcPr>
                  <w:tcW w:w="680" w:type="pct"/>
                  <w:noWrap/>
                  <w:vAlign w:val="center"/>
                </w:tcPr>
                <w:p w14:paraId="250FDF75">
                  <w:pPr>
                    <w:widowControl/>
                    <w:autoSpaceDE w:val="0"/>
                    <w:autoSpaceDN w:val="0"/>
                    <w:snapToGrid w:val="0"/>
                    <w:jc w:val="center"/>
                    <w:rPr>
                      <w:rFonts w:eastAsia="仿宋"/>
                      <w:szCs w:val="22"/>
                    </w:rPr>
                  </w:pPr>
                  <w:r>
                    <w:rPr>
                      <w:rFonts w:hint="eastAsia" w:eastAsia="仿宋"/>
                      <w:szCs w:val="22"/>
                    </w:rPr>
                    <w:t>颗粒物</w:t>
                  </w:r>
                </w:p>
              </w:tc>
            </w:tr>
          </w:tbl>
          <w:p w14:paraId="5026E237">
            <w:pPr>
              <w:tabs>
                <w:tab w:val="left" w:pos="2130"/>
              </w:tabs>
              <w:spacing w:line="500" w:lineRule="exact"/>
              <w:ind w:firstLine="480" w:firstLineChars="200"/>
              <w:rPr>
                <w:rFonts w:eastAsia="仿宋"/>
                <w:sz w:val="24"/>
              </w:rPr>
            </w:pPr>
            <w:r>
              <w:rPr>
                <w:rFonts w:hint="eastAsia" w:eastAsia="仿宋"/>
                <w:sz w:val="24"/>
              </w:rPr>
              <w:t>参照《大气污染治理工程技术导则》（HJ2000-2010），排气筒出口流速宜取15m/s左右，本项目厂区设置的</w:t>
            </w:r>
            <w:r>
              <w:rPr>
                <w:rFonts w:eastAsia="仿宋"/>
                <w:sz w:val="24"/>
              </w:rPr>
              <w:t>3</w:t>
            </w:r>
            <w:r>
              <w:rPr>
                <w:rFonts w:hint="eastAsia" w:eastAsia="仿宋"/>
                <w:sz w:val="24"/>
              </w:rPr>
              <w:t>#排气筒流速为</w:t>
            </w:r>
            <w:r>
              <w:rPr>
                <w:rFonts w:eastAsia="仿宋"/>
                <w:sz w:val="24"/>
              </w:rPr>
              <w:t>17.5</w:t>
            </w:r>
            <w:r>
              <w:rPr>
                <w:rFonts w:hint="eastAsia" w:eastAsia="仿宋"/>
                <w:sz w:val="24"/>
              </w:rPr>
              <w:t>m/s，本项目工艺设计时已考虑到自身特点，排放同类污染物的排气筒已尽量合并，因此本项目排气筒设置合理。</w:t>
            </w:r>
          </w:p>
          <w:p w14:paraId="3BAFA731">
            <w:pPr>
              <w:pStyle w:val="2"/>
            </w:pPr>
          </w:p>
        </w:tc>
      </w:tr>
    </w:tbl>
    <w:p w14:paraId="6CE85F39">
      <w:pPr>
        <w:adjustRightInd w:val="0"/>
        <w:snapToGrid w:val="0"/>
        <w:jc w:val="center"/>
        <w:rPr>
          <w:rFonts w:eastAsia="仿宋"/>
          <w:bCs/>
          <w:sz w:val="24"/>
        </w:rPr>
        <w:sectPr>
          <w:pgSz w:w="11906" w:h="16838"/>
          <w:pgMar w:top="1701" w:right="1531" w:bottom="1701" w:left="1531" w:header="851" w:footer="851" w:gutter="0"/>
          <w:cols w:space="720" w:num="1"/>
          <w:docGrid w:linePitch="312" w:charSpace="0"/>
        </w:sectPr>
      </w:pPr>
    </w:p>
    <w:tbl>
      <w:tblPr>
        <w:tblStyle w:val="33"/>
        <w:tblW w:w="15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800"/>
      </w:tblGrid>
      <w:tr w14:paraId="1623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3" w:hRule="atLeast"/>
          <w:jc w:val="center"/>
        </w:trPr>
        <w:tc>
          <w:tcPr>
            <w:tcW w:w="850" w:type="dxa"/>
            <w:vAlign w:val="center"/>
          </w:tcPr>
          <w:p w14:paraId="1CE2BC4E">
            <w:pPr>
              <w:adjustRightInd w:val="0"/>
              <w:snapToGrid w:val="0"/>
              <w:jc w:val="center"/>
              <w:rPr>
                <w:rFonts w:eastAsia="仿宋"/>
                <w:kern w:val="0"/>
                <w:sz w:val="24"/>
              </w:rPr>
            </w:pPr>
            <w:r>
              <w:rPr>
                <w:rFonts w:eastAsia="仿宋"/>
                <w:kern w:val="0"/>
                <w:sz w:val="24"/>
              </w:rPr>
              <w:t>运营期环境影响和保护措施</w:t>
            </w:r>
          </w:p>
        </w:tc>
        <w:tc>
          <w:tcPr>
            <w:tcW w:w="14800" w:type="dxa"/>
          </w:tcPr>
          <w:p w14:paraId="788773D4">
            <w:pPr>
              <w:tabs>
                <w:tab w:val="left" w:pos="2130"/>
              </w:tabs>
              <w:spacing w:line="500" w:lineRule="exact"/>
              <w:ind w:firstLine="480" w:firstLineChars="200"/>
              <w:rPr>
                <w:rFonts w:eastAsia="仿宋"/>
                <w:sz w:val="24"/>
              </w:rPr>
            </w:pPr>
            <w:r>
              <w:rPr>
                <w:rFonts w:eastAsia="仿宋"/>
                <w:sz w:val="24"/>
              </w:rPr>
              <w:t>（4）排放情况</w:t>
            </w:r>
          </w:p>
          <w:p w14:paraId="1F152429">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2E49BBA5">
            <w:pPr>
              <w:spacing w:line="500" w:lineRule="exact"/>
              <w:ind w:firstLine="480" w:firstLineChars="200"/>
              <w:rPr>
                <w:rFonts w:eastAsia="仿宋"/>
                <w:bCs/>
                <w:sz w:val="24"/>
              </w:rPr>
            </w:pPr>
            <w:r>
              <w:rPr>
                <w:rFonts w:eastAsia="仿宋"/>
                <w:bCs/>
                <w:sz w:val="24"/>
              </w:rPr>
              <w:t>本项目废气有组织排放情况见下表。</w:t>
            </w:r>
          </w:p>
          <w:p w14:paraId="4F42196B">
            <w:pPr>
              <w:pStyle w:val="13"/>
              <w:keepNext/>
              <w:spacing w:line="500" w:lineRule="exact"/>
              <w:ind w:firstLine="422"/>
              <w:jc w:val="center"/>
              <w:rPr>
                <w:rFonts w:ascii="Times New Roman" w:hAnsi="Times New Roman" w:eastAsia="仿宋"/>
                <w:b/>
                <w:sz w:val="21"/>
                <w:szCs w:val="21"/>
              </w:rPr>
            </w:pPr>
            <w:r>
              <w:rPr>
                <w:rFonts w:ascii="Times New Roman" w:hAnsi="Times New Roman" w:eastAsia="仿宋"/>
                <w:b/>
                <w:sz w:val="21"/>
                <w:szCs w:val="21"/>
              </w:rPr>
              <w:t>本项目</w:t>
            </w:r>
            <w:r>
              <w:rPr>
                <w:rFonts w:hint="eastAsia" w:ascii="Times New Roman" w:hAnsi="Times New Roman" w:eastAsia="仿宋"/>
                <w:b/>
                <w:sz w:val="21"/>
                <w:szCs w:val="21"/>
              </w:rPr>
              <w:t>建成后全厂</w:t>
            </w:r>
            <w:r>
              <w:rPr>
                <w:rFonts w:ascii="Times New Roman" w:hAnsi="Times New Roman" w:eastAsia="仿宋"/>
                <w:b/>
                <w:sz w:val="21"/>
                <w:szCs w:val="21"/>
              </w:rPr>
              <w:t>大气污染物产、排情况表（有组织）</w:t>
            </w:r>
          </w:p>
          <w:tbl>
            <w:tblPr>
              <w:tblStyle w:val="33"/>
              <w:tblpPr w:leftFromText="180" w:rightFromText="180" w:vertAnchor="text" w:horzAnchor="page" w:tblpXSpec="center" w:tblpY="63"/>
              <w:tblOverlap w:val="never"/>
              <w:tblW w:w="14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1112"/>
              <w:gridCol w:w="865"/>
              <w:gridCol w:w="850"/>
              <w:gridCol w:w="847"/>
              <w:gridCol w:w="883"/>
              <w:gridCol w:w="698"/>
              <w:gridCol w:w="698"/>
              <w:gridCol w:w="568"/>
              <w:gridCol w:w="842"/>
              <w:gridCol w:w="842"/>
              <w:gridCol w:w="842"/>
              <w:gridCol w:w="786"/>
              <w:gridCol w:w="759"/>
              <w:gridCol w:w="645"/>
              <w:gridCol w:w="501"/>
              <w:gridCol w:w="594"/>
              <w:gridCol w:w="726"/>
              <w:gridCol w:w="561"/>
              <w:gridCol w:w="614"/>
            </w:tblGrid>
            <w:tr w14:paraId="2201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restart"/>
                  <w:vAlign w:val="center"/>
                </w:tcPr>
                <w:p w14:paraId="47209A7F">
                  <w:pPr>
                    <w:autoSpaceDE w:val="0"/>
                    <w:autoSpaceDN w:val="0"/>
                    <w:snapToGrid w:val="0"/>
                    <w:jc w:val="center"/>
                    <w:rPr>
                      <w:rFonts w:eastAsia="仿宋"/>
                      <w:szCs w:val="22"/>
                    </w:rPr>
                  </w:pPr>
                  <w:r>
                    <w:rPr>
                      <w:rFonts w:eastAsia="仿宋"/>
                      <w:szCs w:val="22"/>
                    </w:rPr>
                    <w:t>排气筒编号</w:t>
                  </w:r>
                </w:p>
              </w:tc>
              <w:tc>
                <w:tcPr>
                  <w:tcW w:w="377" w:type="pct"/>
                  <w:vMerge w:val="restart"/>
                  <w:vAlign w:val="center"/>
                </w:tcPr>
                <w:p w14:paraId="4EF7A344">
                  <w:pPr>
                    <w:autoSpaceDE w:val="0"/>
                    <w:autoSpaceDN w:val="0"/>
                    <w:snapToGrid w:val="0"/>
                    <w:jc w:val="center"/>
                    <w:rPr>
                      <w:rFonts w:eastAsia="仿宋"/>
                      <w:szCs w:val="22"/>
                    </w:rPr>
                  </w:pPr>
                  <w:r>
                    <w:rPr>
                      <w:rFonts w:eastAsia="仿宋"/>
                      <w:szCs w:val="22"/>
                    </w:rPr>
                    <w:t>污染源</w:t>
                  </w:r>
                </w:p>
                <w:p w14:paraId="70D743ED">
                  <w:pPr>
                    <w:autoSpaceDE w:val="0"/>
                    <w:autoSpaceDN w:val="0"/>
                    <w:snapToGrid w:val="0"/>
                    <w:jc w:val="center"/>
                    <w:rPr>
                      <w:rFonts w:eastAsia="仿宋"/>
                      <w:szCs w:val="22"/>
                    </w:rPr>
                  </w:pPr>
                  <w:r>
                    <w:rPr>
                      <w:rFonts w:eastAsia="仿宋"/>
                      <w:szCs w:val="22"/>
                    </w:rPr>
                    <w:t>及编号</w:t>
                  </w:r>
                </w:p>
              </w:tc>
              <w:tc>
                <w:tcPr>
                  <w:tcW w:w="294" w:type="pct"/>
                  <w:vMerge w:val="restart"/>
                  <w:vAlign w:val="center"/>
                </w:tcPr>
                <w:p w14:paraId="63B8245C">
                  <w:pPr>
                    <w:autoSpaceDE w:val="0"/>
                    <w:autoSpaceDN w:val="0"/>
                    <w:snapToGrid w:val="0"/>
                    <w:jc w:val="center"/>
                    <w:rPr>
                      <w:rFonts w:eastAsia="仿宋"/>
                      <w:szCs w:val="22"/>
                    </w:rPr>
                  </w:pPr>
                  <w:r>
                    <w:rPr>
                      <w:rFonts w:eastAsia="仿宋"/>
                      <w:szCs w:val="22"/>
                    </w:rPr>
                    <w:t>排气量</w:t>
                  </w:r>
                  <w:r>
                    <w:rPr>
                      <w:rFonts w:hint="eastAsia" w:eastAsia="仿宋"/>
                      <w:szCs w:val="22"/>
                    </w:rPr>
                    <w:t>（m</w:t>
                  </w:r>
                  <w:r>
                    <w:rPr>
                      <w:rFonts w:hint="eastAsia" w:eastAsia="仿宋"/>
                      <w:szCs w:val="22"/>
                      <w:vertAlign w:val="superscript"/>
                    </w:rPr>
                    <w:t>3</w:t>
                  </w:r>
                  <w:r>
                    <w:rPr>
                      <w:rFonts w:hint="eastAsia" w:eastAsia="仿宋"/>
                      <w:szCs w:val="22"/>
                    </w:rPr>
                    <w:t>/h）</w:t>
                  </w:r>
                </w:p>
              </w:tc>
              <w:tc>
                <w:tcPr>
                  <w:tcW w:w="877" w:type="pct"/>
                  <w:gridSpan w:val="3"/>
                  <w:vAlign w:val="center"/>
                </w:tcPr>
                <w:p w14:paraId="63224728">
                  <w:pPr>
                    <w:autoSpaceDE w:val="0"/>
                    <w:autoSpaceDN w:val="0"/>
                    <w:snapToGrid w:val="0"/>
                    <w:jc w:val="center"/>
                    <w:rPr>
                      <w:rFonts w:eastAsia="仿宋"/>
                      <w:szCs w:val="22"/>
                    </w:rPr>
                  </w:pPr>
                  <w:r>
                    <w:rPr>
                      <w:rFonts w:eastAsia="仿宋"/>
                      <w:szCs w:val="22"/>
                    </w:rPr>
                    <w:t>产生状况</w:t>
                  </w:r>
                </w:p>
              </w:tc>
              <w:tc>
                <w:tcPr>
                  <w:tcW w:w="237" w:type="pct"/>
                  <w:vMerge w:val="restart"/>
                  <w:vAlign w:val="center"/>
                </w:tcPr>
                <w:p w14:paraId="0848AF48">
                  <w:pPr>
                    <w:jc w:val="center"/>
                    <w:rPr>
                      <w:rFonts w:eastAsia="仿宋"/>
                      <w:bCs/>
                      <w:szCs w:val="21"/>
                    </w:rPr>
                  </w:pPr>
                  <w:r>
                    <w:rPr>
                      <w:rFonts w:eastAsia="仿宋"/>
                      <w:bCs/>
                      <w:szCs w:val="21"/>
                    </w:rPr>
                    <w:t>拟采取措施</w:t>
                  </w:r>
                </w:p>
              </w:tc>
              <w:tc>
                <w:tcPr>
                  <w:tcW w:w="237" w:type="pct"/>
                  <w:vMerge w:val="restart"/>
                  <w:vAlign w:val="center"/>
                </w:tcPr>
                <w:p w14:paraId="1935E039">
                  <w:pPr>
                    <w:autoSpaceDE w:val="0"/>
                    <w:autoSpaceDN w:val="0"/>
                    <w:snapToGrid w:val="0"/>
                    <w:jc w:val="center"/>
                    <w:rPr>
                      <w:rFonts w:eastAsia="仿宋"/>
                      <w:szCs w:val="22"/>
                    </w:rPr>
                  </w:pPr>
                  <w:r>
                    <w:rPr>
                      <w:rFonts w:eastAsia="仿宋"/>
                      <w:szCs w:val="22"/>
                    </w:rPr>
                    <w:t>污染物名称</w:t>
                  </w:r>
                </w:p>
              </w:tc>
              <w:tc>
                <w:tcPr>
                  <w:tcW w:w="193" w:type="pct"/>
                  <w:vMerge w:val="restart"/>
                  <w:vAlign w:val="center"/>
                </w:tcPr>
                <w:p w14:paraId="44B81BA0">
                  <w:pPr>
                    <w:autoSpaceDE w:val="0"/>
                    <w:autoSpaceDN w:val="0"/>
                    <w:snapToGrid w:val="0"/>
                    <w:jc w:val="center"/>
                    <w:rPr>
                      <w:rFonts w:eastAsia="仿宋"/>
                      <w:szCs w:val="22"/>
                    </w:rPr>
                  </w:pPr>
                  <w:r>
                    <w:rPr>
                      <w:rFonts w:eastAsia="仿宋"/>
                      <w:szCs w:val="22"/>
                    </w:rPr>
                    <w:t>去除效率</w:t>
                  </w:r>
                </w:p>
                <w:p w14:paraId="1630C8AF">
                  <w:pPr>
                    <w:autoSpaceDE w:val="0"/>
                    <w:autoSpaceDN w:val="0"/>
                    <w:snapToGrid w:val="0"/>
                    <w:jc w:val="center"/>
                    <w:rPr>
                      <w:rFonts w:eastAsia="仿宋"/>
                      <w:szCs w:val="22"/>
                    </w:rPr>
                  </w:pPr>
                  <w:r>
                    <w:rPr>
                      <w:rFonts w:eastAsia="仿宋"/>
                      <w:szCs w:val="22"/>
                    </w:rPr>
                    <w:t>%</w:t>
                  </w:r>
                </w:p>
              </w:tc>
              <w:tc>
                <w:tcPr>
                  <w:tcW w:w="1125" w:type="pct"/>
                  <w:gridSpan w:val="4"/>
                  <w:vAlign w:val="center"/>
                </w:tcPr>
                <w:p w14:paraId="71B00FE5">
                  <w:pPr>
                    <w:autoSpaceDE w:val="0"/>
                    <w:autoSpaceDN w:val="0"/>
                    <w:snapToGrid w:val="0"/>
                    <w:jc w:val="center"/>
                    <w:rPr>
                      <w:rFonts w:eastAsia="仿宋"/>
                      <w:szCs w:val="22"/>
                    </w:rPr>
                  </w:pPr>
                  <w:r>
                    <w:rPr>
                      <w:rFonts w:eastAsia="仿宋"/>
                      <w:szCs w:val="22"/>
                    </w:rPr>
                    <w:t>排放状况</w:t>
                  </w:r>
                </w:p>
              </w:tc>
              <w:tc>
                <w:tcPr>
                  <w:tcW w:w="477" w:type="pct"/>
                  <w:gridSpan w:val="2"/>
                  <w:vAlign w:val="center"/>
                </w:tcPr>
                <w:p w14:paraId="1977E79E">
                  <w:pPr>
                    <w:autoSpaceDE w:val="0"/>
                    <w:autoSpaceDN w:val="0"/>
                    <w:snapToGrid w:val="0"/>
                    <w:jc w:val="center"/>
                    <w:rPr>
                      <w:rFonts w:eastAsia="仿宋"/>
                      <w:szCs w:val="22"/>
                    </w:rPr>
                  </w:pPr>
                  <w:r>
                    <w:rPr>
                      <w:rFonts w:eastAsia="仿宋"/>
                      <w:szCs w:val="22"/>
                    </w:rPr>
                    <w:t>执行标准</w:t>
                  </w:r>
                </w:p>
              </w:tc>
              <w:tc>
                <w:tcPr>
                  <w:tcW w:w="619" w:type="pct"/>
                  <w:gridSpan w:val="3"/>
                  <w:vAlign w:val="center"/>
                </w:tcPr>
                <w:p w14:paraId="4FB4BB41">
                  <w:pPr>
                    <w:autoSpaceDE w:val="0"/>
                    <w:autoSpaceDN w:val="0"/>
                    <w:snapToGrid w:val="0"/>
                    <w:jc w:val="center"/>
                    <w:rPr>
                      <w:rFonts w:eastAsia="仿宋"/>
                      <w:szCs w:val="22"/>
                    </w:rPr>
                  </w:pPr>
                  <w:r>
                    <w:rPr>
                      <w:rFonts w:eastAsia="仿宋"/>
                      <w:szCs w:val="22"/>
                    </w:rPr>
                    <w:t>排放源参数</w:t>
                  </w:r>
                </w:p>
              </w:tc>
              <w:tc>
                <w:tcPr>
                  <w:tcW w:w="191" w:type="pct"/>
                  <w:vMerge w:val="restart"/>
                  <w:vAlign w:val="center"/>
                </w:tcPr>
                <w:p w14:paraId="51A49DBD">
                  <w:pPr>
                    <w:autoSpaceDE w:val="0"/>
                    <w:autoSpaceDN w:val="0"/>
                    <w:snapToGrid w:val="0"/>
                    <w:jc w:val="center"/>
                    <w:rPr>
                      <w:rFonts w:eastAsia="仿宋"/>
                      <w:szCs w:val="22"/>
                    </w:rPr>
                  </w:pPr>
                  <w:r>
                    <w:rPr>
                      <w:rFonts w:eastAsia="仿宋"/>
                      <w:szCs w:val="22"/>
                    </w:rPr>
                    <w:t>排放</w:t>
                  </w:r>
                </w:p>
                <w:p w14:paraId="728491AA">
                  <w:pPr>
                    <w:autoSpaceDE w:val="0"/>
                    <w:autoSpaceDN w:val="0"/>
                    <w:snapToGrid w:val="0"/>
                    <w:jc w:val="center"/>
                    <w:rPr>
                      <w:rFonts w:eastAsia="仿宋"/>
                      <w:szCs w:val="22"/>
                    </w:rPr>
                  </w:pPr>
                  <w:r>
                    <w:rPr>
                      <w:rFonts w:eastAsia="仿宋"/>
                      <w:szCs w:val="22"/>
                    </w:rPr>
                    <w:t>方式</w:t>
                  </w:r>
                </w:p>
              </w:tc>
              <w:tc>
                <w:tcPr>
                  <w:tcW w:w="209" w:type="pct"/>
                  <w:vMerge w:val="restart"/>
                  <w:vAlign w:val="center"/>
                </w:tcPr>
                <w:p w14:paraId="27E1F871">
                  <w:pPr>
                    <w:autoSpaceDE w:val="0"/>
                    <w:autoSpaceDN w:val="0"/>
                    <w:snapToGrid w:val="0"/>
                    <w:jc w:val="center"/>
                    <w:rPr>
                      <w:rFonts w:eastAsia="仿宋"/>
                      <w:szCs w:val="22"/>
                    </w:rPr>
                  </w:pPr>
                  <w:r>
                    <w:rPr>
                      <w:rFonts w:eastAsia="仿宋"/>
                      <w:szCs w:val="22"/>
                    </w:rPr>
                    <w:t>工作</w:t>
                  </w:r>
                </w:p>
                <w:p w14:paraId="67322E03">
                  <w:pPr>
                    <w:autoSpaceDE w:val="0"/>
                    <w:autoSpaceDN w:val="0"/>
                    <w:snapToGrid w:val="0"/>
                    <w:jc w:val="center"/>
                    <w:rPr>
                      <w:rFonts w:eastAsia="仿宋"/>
                      <w:szCs w:val="22"/>
                    </w:rPr>
                  </w:pPr>
                  <w:r>
                    <w:rPr>
                      <w:rFonts w:eastAsia="仿宋"/>
                      <w:szCs w:val="22"/>
                    </w:rPr>
                    <w:t>时间</w:t>
                  </w:r>
                </w:p>
              </w:tc>
            </w:tr>
            <w:tr w14:paraId="1E03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5CCC8BA9">
                  <w:pPr>
                    <w:autoSpaceDE w:val="0"/>
                    <w:autoSpaceDN w:val="0"/>
                    <w:snapToGrid w:val="0"/>
                    <w:jc w:val="center"/>
                    <w:rPr>
                      <w:rFonts w:eastAsia="仿宋"/>
                      <w:szCs w:val="22"/>
                    </w:rPr>
                  </w:pPr>
                </w:p>
              </w:tc>
              <w:tc>
                <w:tcPr>
                  <w:tcW w:w="377" w:type="pct"/>
                  <w:vMerge w:val="continue"/>
                  <w:vAlign w:val="center"/>
                </w:tcPr>
                <w:p w14:paraId="7E970034">
                  <w:pPr>
                    <w:autoSpaceDE w:val="0"/>
                    <w:autoSpaceDN w:val="0"/>
                    <w:snapToGrid w:val="0"/>
                    <w:jc w:val="center"/>
                    <w:rPr>
                      <w:rFonts w:eastAsia="仿宋"/>
                      <w:szCs w:val="22"/>
                    </w:rPr>
                  </w:pPr>
                </w:p>
              </w:tc>
              <w:tc>
                <w:tcPr>
                  <w:tcW w:w="294" w:type="pct"/>
                  <w:vMerge w:val="continue"/>
                  <w:vAlign w:val="center"/>
                </w:tcPr>
                <w:p w14:paraId="07B04DB7">
                  <w:pPr>
                    <w:autoSpaceDE w:val="0"/>
                    <w:autoSpaceDN w:val="0"/>
                    <w:snapToGrid w:val="0"/>
                    <w:jc w:val="center"/>
                    <w:rPr>
                      <w:rFonts w:eastAsia="仿宋"/>
                      <w:szCs w:val="22"/>
                    </w:rPr>
                  </w:pPr>
                </w:p>
              </w:tc>
              <w:tc>
                <w:tcPr>
                  <w:tcW w:w="289" w:type="pct"/>
                  <w:vAlign w:val="center"/>
                </w:tcPr>
                <w:p w14:paraId="2C8B0B03">
                  <w:pPr>
                    <w:autoSpaceDE w:val="0"/>
                    <w:autoSpaceDN w:val="0"/>
                    <w:snapToGrid w:val="0"/>
                    <w:jc w:val="center"/>
                    <w:rPr>
                      <w:rFonts w:eastAsia="仿宋"/>
                      <w:szCs w:val="22"/>
                    </w:rPr>
                  </w:pPr>
                  <w:r>
                    <w:rPr>
                      <w:rFonts w:eastAsia="仿宋"/>
                      <w:szCs w:val="22"/>
                    </w:rPr>
                    <w:t>浓度</w:t>
                  </w:r>
                </w:p>
                <w:p w14:paraId="08ACF492">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288" w:type="pct"/>
                  <w:vAlign w:val="center"/>
                </w:tcPr>
                <w:p w14:paraId="01E30BB5">
                  <w:pPr>
                    <w:autoSpaceDE w:val="0"/>
                    <w:autoSpaceDN w:val="0"/>
                    <w:snapToGrid w:val="0"/>
                    <w:jc w:val="center"/>
                    <w:rPr>
                      <w:rFonts w:eastAsia="仿宋"/>
                      <w:szCs w:val="22"/>
                    </w:rPr>
                  </w:pPr>
                  <w:r>
                    <w:rPr>
                      <w:rFonts w:eastAsia="仿宋"/>
                      <w:szCs w:val="22"/>
                    </w:rPr>
                    <w:t>速率</w:t>
                  </w:r>
                </w:p>
                <w:p w14:paraId="256CAFBB">
                  <w:pPr>
                    <w:autoSpaceDE w:val="0"/>
                    <w:autoSpaceDN w:val="0"/>
                    <w:snapToGrid w:val="0"/>
                    <w:jc w:val="center"/>
                    <w:rPr>
                      <w:rFonts w:eastAsia="仿宋"/>
                      <w:szCs w:val="22"/>
                    </w:rPr>
                  </w:pPr>
                  <w:r>
                    <w:rPr>
                      <w:rFonts w:eastAsia="仿宋"/>
                      <w:szCs w:val="22"/>
                    </w:rPr>
                    <w:t>kg/h</w:t>
                  </w:r>
                </w:p>
              </w:tc>
              <w:tc>
                <w:tcPr>
                  <w:tcW w:w="299" w:type="pct"/>
                  <w:vAlign w:val="center"/>
                </w:tcPr>
                <w:p w14:paraId="39294C33">
                  <w:pPr>
                    <w:autoSpaceDE w:val="0"/>
                    <w:autoSpaceDN w:val="0"/>
                    <w:snapToGrid w:val="0"/>
                    <w:jc w:val="center"/>
                    <w:rPr>
                      <w:rFonts w:eastAsia="仿宋"/>
                      <w:szCs w:val="22"/>
                    </w:rPr>
                  </w:pPr>
                  <w:r>
                    <w:rPr>
                      <w:rFonts w:eastAsia="仿宋"/>
                      <w:szCs w:val="22"/>
                    </w:rPr>
                    <w:t>产生量</w:t>
                  </w:r>
                </w:p>
                <w:p w14:paraId="4C913B38">
                  <w:pPr>
                    <w:autoSpaceDE w:val="0"/>
                    <w:autoSpaceDN w:val="0"/>
                    <w:snapToGrid w:val="0"/>
                    <w:jc w:val="center"/>
                    <w:rPr>
                      <w:rFonts w:eastAsia="仿宋"/>
                      <w:szCs w:val="22"/>
                    </w:rPr>
                  </w:pPr>
                  <w:r>
                    <w:rPr>
                      <w:rFonts w:eastAsia="仿宋"/>
                      <w:szCs w:val="22"/>
                    </w:rPr>
                    <w:t>t/a</w:t>
                  </w:r>
                </w:p>
              </w:tc>
              <w:tc>
                <w:tcPr>
                  <w:tcW w:w="237" w:type="pct"/>
                  <w:vMerge w:val="continue"/>
                  <w:vAlign w:val="center"/>
                </w:tcPr>
                <w:p w14:paraId="47C8A24C">
                  <w:pPr>
                    <w:jc w:val="center"/>
                    <w:rPr>
                      <w:rFonts w:eastAsia="仿宋"/>
                      <w:bCs/>
                      <w:szCs w:val="21"/>
                    </w:rPr>
                  </w:pPr>
                </w:p>
              </w:tc>
              <w:tc>
                <w:tcPr>
                  <w:tcW w:w="237" w:type="pct"/>
                  <w:vMerge w:val="continue"/>
                  <w:vAlign w:val="center"/>
                </w:tcPr>
                <w:p w14:paraId="7E9AD1D7">
                  <w:pPr>
                    <w:autoSpaceDE w:val="0"/>
                    <w:autoSpaceDN w:val="0"/>
                    <w:snapToGrid w:val="0"/>
                    <w:jc w:val="center"/>
                    <w:rPr>
                      <w:rFonts w:eastAsia="仿宋"/>
                      <w:szCs w:val="22"/>
                    </w:rPr>
                  </w:pPr>
                </w:p>
              </w:tc>
              <w:tc>
                <w:tcPr>
                  <w:tcW w:w="193" w:type="pct"/>
                  <w:vMerge w:val="continue"/>
                  <w:vAlign w:val="center"/>
                </w:tcPr>
                <w:p w14:paraId="69F413C9">
                  <w:pPr>
                    <w:autoSpaceDE w:val="0"/>
                    <w:autoSpaceDN w:val="0"/>
                    <w:snapToGrid w:val="0"/>
                    <w:jc w:val="center"/>
                    <w:rPr>
                      <w:rFonts w:eastAsia="仿宋"/>
                      <w:szCs w:val="22"/>
                    </w:rPr>
                  </w:pPr>
                </w:p>
              </w:tc>
              <w:tc>
                <w:tcPr>
                  <w:tcW w:w="286" w:type="pct"/>
                  <w:vAlign w:val="center"/>
                </w:tcPr>
                <w:p w14:paraId="344E28B9">
                  <w:pPr>
                    <w:autoSpaceDE w:val="0"/>
                    <w:autoSpaceDN w:val="0"/>
                    <w:snapToGrid w:val="0"/>
                    <w:jc w:val="center"/>
                    <w:rPr>
                      <w:rFonts w:eastAsia="仿宋"/>
                      <w:szCs w:val="22"/>
                    </w:rPr>
                  </w:pPr>
                  <w:r>
                    <w:rPr>
                      <w:rFonts w:hint="eastAsia" w:eastAsia="仿宋"/>
                      <w:szCs w:val="22"/>
                    </w:rPr>
                    <w:t>最大</w:t>
                  </w:r>
                  <w:r>
                    <w:rPr>
                      <w:rFonts w:eastAsia="仿宋"/>
                      <w:szCs w:val="22"/>
                    </w:rPr>
                    <w:t>浓度</w:t>
                  </w:r>
                </w:p>
                <w:p w14:paraId="0D73A10C">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286" w:type="pct"/>
                </w:tcPr>
                <w:p w14:paraId="0DD4D50D">
                  <w:pPr>
                    <w:autoSpaceDE w:val="0"/>
                    <w:autoSpaceDN w:val="0"/>
                    <w:snapToGrid w:val="0"/>
                    <w:jc w:val="center"/>
                    <w:rPr>
                      <w:rFonts w:eastAsia="仿宋"/>
                      <w:szCs w:val="22"/>
                    </w:rPr>
                  </w:pPr>
                  <w:r>
                    <w:rPr>
                      <w:rFonts w:hint="eastAsia" w:eastAsia="仿宋"/>
                      <w:szCs w:val="22"/>
                    </w:rPr>
                    <w:t>基准浓度</w:t>
                  </w:r>
                </w:p>
                <w:p w14:paraId="58DF8EB1">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286" w:type="pct"/>
                  <w:vAlign w:val="center"/>
                </w:tcPr>
                <w:p w14:paraId="3801E35C">
                  <w:pPr>
                    <w:autoSpaceDE w:val="0"/>
                    <w:autoSpaceDN w:val="0"/>
                    <w:snapToGrid w:val="0"/>
                    <w:jc w:val="center"/>
                    <w:rPr>
                      <w:rFonts w:eastAsia="仿宋"/>
                      <w:szCs w:val="22"/>
                    </w:rPr>
                  </w:pPr>
                  <w:r>
                    <w:rPr>
                      <w:rFonts w:hint="eastAsia" w:eastAsia="仿宋"/>
                      <w:szCs w:val="22"/>
                    </w:rPr>
                    <w:t>最大</w:t>
                  </w:r>
                  <w:r>
                    <w:rPr>
                      <w:rFonts w:eastAsia="仿宋"/>
                      <w:szCs w:val="22"/>
                    </w:rPr>
                    <w:t>速率</w:t>
                  </w:r>
                </w:p>
                <w:p w14:paraId="37DD13FE">
                  <w:pPr>
                    <w:autoSpaceDE w:val="0"/>
                    <w:autoSpaceDN w:val="0"/>
                    <w:snapToGrid w:val="0"/>
                    <w:jc w:val="center"/>
                    <w:rPr>
                      <w:rFonts w:eastAsia="仿宋"/>
                      <w:szCs w:val="22"/>
                    </w:rPr>
                  </w:pPr>
                  <w:r>
                    <w:rPr>
                      <w:rFonts w:eastAsia="仿宋"/>
                      <w:szCs w:val="22"/>
                    </w:rPr>
                    <w:t>kg/h</w:t>
                  </w:r>
                </w:p>
              </w:tc>
              <w:tc>
                <w:tcPr>
                  <w:tcW w:w="265" w:type="pct"/>
                  <w:vAlign w:val="center"/>
                </w:tcPr>
                <w:p w14:paraId="5D0F3D43">
                  <w:pPr>
                    <w:autoSpaceDE w:val="0"/>
                    <w:autoSpaceDN w:val="0"/>
                    <w:snapToGrid w:val="0"/>
                    <w:jc w:val="center"/>
                    <w:rPr>
                      <w:rFonts w:eastAsia="仿宋"/>
                      <w:szCs w:val="22"/>
                    </w:rPr>
                  </w:pPr>
                  <w:r>
                    <w:rPr>
                      <w:rFonts w:eastAsia="仿宋"/>
                      <w:szCs w:val="22"/>
                    </w:rPr>
                    <w:t>排放量</w:t>
                  </w:r>
                </w:p>
                <w:p w14:paraId="7CDB75C8">
                  <w:pPr>
                    <w:autoSpaceDE w:val="0"/>
                    <w:autoSpaceDN w:val="0"/>
                    <w:snapToGrid w:val="0"/>
                    <w:jc w:val="center"/>
                    <w:rPr>
                      <w:rFonts w:eastAsia="仿宋"/>
                      <w:szCs w:val="22"/>
                    </w:rPr>
                  </w:pPr>
                  <w:r>
                    <w:rPr>
                      <w:rFonts w:eastAsia="仿宋"/>
                      <w:szCs w:val="22"/>
                    </w:rPr>
                    <w:t>t/a</w:t>
                  </w:r>
                </w:p>
              </w:tc>
              <w:tc>
                <w:tcPr>
                  <w:tcW w:w="258" w:type="pct"/>
                  <w:vAlign w:val="center"/>
                </w:tcPr>
                <w:p w14:paraId="579DE282">
                  <w:pPr>
                    <w:autoSpaceDE w:val="0"/>
                    <w:autoSpaceDN w:val="0"/>
                    <w:snapToGrid w:val="0"/>
                    <w:jc w:val="center"/>
                    <w:rPr>
                      <w:rFonts w:eastAsia="仿宋"/>
                      <w:szCs w:val="22"/>
                    </w:rPr>
                  </w:pPr>
                  <w:r>
                    <w:rPr>
                      <w:rFonts w:eastAsia="仿宋"/>
                      <w:szCs w:val="22"/>
                    </w:rPr>
                    <w:t>浓度</w:t>
                  </w:r>
                </w:p>
                <w:p w14:paraId="709B1051">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218" w:type="pct"/>
                  <w:vAlign w:val="center"/>
                </w:tcPr>
                <w:p w14:paraId="5356F8CC">
                  <w:pPr>
                    <w:autoSpaceDE w:val="0"/>
                    <w:autoSpaceDN w:val="0"/>
                    <w:snapToGrid w:val="0"/>
                    <w:jc w:val="center"/>
                    <w:rPr>
                      <w:rFonts w:eastAsia="仿宋"/>
                      <w:szCs w:val="22"/>
                    </w:rPr>
                  </w:pPr>
                  <w:r>
                    <w:rPr>
                      <w:rFonts w:eastAsia="仿宋"/>
                      <w:szCs w:val="22"/>
                    </w:rPr>
                    <w:t>速率</w:t>
                  </w:r>
                </w:p>
                <w:p w14:paraId="46CE0DC3">
                  <w:pPr>
                    <w:autoSpaceDE w:val="0"/>
                    <w:autoSpaceDN w:val="0"/>
                    <w:snapToGrid w:val="0"/>
                    <w:jc w:val="center"/>
                    <w:rPr>
                      <w:rFonts w:eastAsia="仿宋"/>
                      <w:szCs w:val="22"/>
                    </w:rPr>
                  </w:pPr>
                  <w:r>
                    <w:rPr>
                      <w:rFonts w:eastAsia="仿宋"/>
                      <w:szCs w:val="22"/>
                    </w:rPr>
                    <w:t>kg/h</w:t>
                  </w:r>
                </w:p>
              </w:tc>
              <w:tc>
                <w:tcPr>
                  <w:tcW w:w="170" w:type="pct"/>
                  <w:vAlign w:val="center"/>
                </w:tcPr>
                <w:p w14:paraId="36066BF8">
                  <w:pPr>
                    <w:autoSpaceDE w:val="0"/>
                    <w:autoSpaceDN w:val="0"/>
                    <w:snapToGrid w:val="0"/>
                    <w:jc w:val="center"/>
                    <w:rPr>
                      <w:rFonts w:eastAsia="仿宋"/>
                      <w:szCs w:val="22"/>
                    </w:rPr>
                  </w:pPr>
                  <w:r>
                    <w:rPr>
                      <w:rFonts w:eastAsia="仿宋"/>
                      <w:szCs w:val="22"/>
                    </w:rPr>
                    <w:t>排放</w:t>
                  </w:r>
                </w:p>
                <w:p w14:paraId="770A8986">
                  <w:pPr>
                    <w:autoSpaceDE w:val="0"/>
                    <w:autoSpaceDN w:val="0"/>
                    <w:snapToGrid w:val="0"/>
                    <w:jc w:val="center"/>
                    <w:rPr>
                      <w:rFonts w:eastAsia="仿宋"/>
                      <w:szCs w:val="22"/>
                    </w:rPr>
                  </w:pPr>
                  <w:r>
                    <w:rPr>
                      <w:rFonts w:eastAsia="仿宋"/>
                      <w:szCs w:val="22"/>
                    </w:rPr>
                    <w:t>高度</w:t>
                  </w:r>
                </w:p>
                <w:p w14:paraId="279A32E2">
                  <w:pPr>
                    <w:autoSpaceDE w:val="0"/>
                    <w:autoSpaceDN w:val="0"/>
                    <w:snapToGrid w:val="0"/>
                    <w:jc w:val="center"/>
                    <w:rPr>
                      <w:rFonts w:eastAsia="仿宋"/>
                      <w:szCs w:val="22"/>
                    </w:rPr>
                  </w:pPr>
                  <w:r>
                    <w:rPr>
                      <w:rFonts w:eastAsia="仿宋"/>
                      <w:szCs w:val="22"/>
                    </w:rPr>
                    <w:t>m</w:t>
                  </w:r>
                </w:p>
              </w:tc>
              <w:tc>
                <w:tcPr>
                  <w:tcW w:w="202" w:type="pct"/>
                  <w:vAlign w:val="center"/>
                </w:tcPr>
                <w:p w14:paraId="4A0DE2BE">
                  <w:pPr>
                    <w:autoSpaceDE w:val="0"/>
                    <w:autoSpaceDN w:val="0"/>
                    <w:snapToGrid w:val="0"/>
                    <w:jc w:val="center"/>
                    <w:rPr>
                      <w:rFonts w:eastAsia="仿宋"/>
                      <w:szCs w:val="22"/>
                    </w:rPr>
                  </w:pPr>
                  <w:r>
                    <w:rPr>
                      <w:rFonts w:eastAsia="仿宋"/>
                      <w:szCs w:val="22"/>
                    </w:rPr>
                    <w:t>直径</w:t>
                  </w:r>
                </w:p>
                <w:p w14:paraId="184461A6">
                  <w:pPr>
                    <w:autoSpaceDE w:val="0"/>
                    <w:autoSpaceDN w:val="0"/>
                    <w:snapToGrid w:val="0"/>
                    <w:jc w:val="center"/>
                    <w:rPr>
                      <w:rFonts w:eastAsia="仿宋"/>
                      <w:szCs w:val="22"/>
                    </w:rPr>
                  </w:pPr>
                  <w:r>
                    <w:rPr>
                      <w:rFonts w:eastAsia="仿宋"/>
                      <w:szCs w:val="22"/>
                    </w:rPr>
                    <w:t>m</w:t>
                  </w:r>
                </w:p>
              </w:tc>
              <w:tc>
                <w:tcPr>
                  <w:tcW w:w="247" w:type="pct"/>
                  <w:vAlign w:val="center"/>
                </w:tcPr>
                <w:p w14:paraId="329A176E">
                  <w:pPr>
                    <w:autoSpaceDE w:val="0"/>
                    <w:autoSpaceDN w:val="0"/>
                    <w:snapToGrid w:val="0"/>
                    <w:jc w:val="center"/>
                    <w:rPr>
                      <w:rFonts w:eastAsia="仿宋"/>
                      <w:szCs w:val="22"/>
                    </w:rPr>
                  </w:pPr>
                  <w:r>
                    <w:rPr>
                      <w:rFonts w:eastAsia="仿宋"/>
                      <w:szCs w:val="22"/>
                    </w:rPr>
                    <w:t>烟气出</w:t>
                  </w:r>
                </w:p>
                <w:p w14:paraId="2C3B1B89">
                  <w:pPr>
                    <w:autoSpaceDE w:val="0"/>
                    <w:autoSpaceDN w:val="0"/>
                    <w:snapToGrid w:val="0"/>
                    <w:jc w:val="center"/>
                    <w:rPr>
                      <w:rFonts w:eastAsia="仿宋"/>
                      <w:szCs w:val="22"/>
                    </w:rPr>
                  </w:pPr>
                  <w:r>
                    <w:rPr>
                      <w:rFonts w:eastAsia="仿宋"/>
                      <w:szCs w:val="22"/>
                    </w:rPr>
                    <w:t>口温度</w:t>
                  </w:r>
                </w:p>
                <w:p w14:paraId="09F0B3BB">
                  <w:pPr>
                    <w:autoSpaceDE w:val="0"/>
                    <w:autoSpaceDN w:val="0"/>
                    <w:snapToGrid w:val="0"/>
                    <w:jc w:val="center"/>
                    <w:rPr>
                      <w:rFonts w:eastAsia="仿宋"/>
                      <w:szCs w:val="22"/>
                    </w:rPr>
                  </w:pPr>
                  <w:r>
                    <w:rPr>
                      <w:rFonts w:hint="eastAsia" w:ascii="宋体" w:hAnsi="宋体" w:cs="宋体"/>
                      <w:szCs w:val="22"/>
                    </w:rPr>
                    <w:t>℃</w:t>
                  </w:r>
                </w:p>
              </w:tc>
              <w:tc>
                <w:tcPr>
                  <w:tcW w:w="191" w:type="pct"/>
                  <w:vMerge w:val="continue"/>
                  <w:vAlign w:val="center"/>
                </w:tcPr>
                <w:p w14:paraId="4EE077A0">
                  <w:pPr>
                    <w:autoSpaceDE w:val="0"/>
                    <w:autoSpaceDN w:val="0"/>
                    <w:snapToGrid w:val="0"/>
                    <w:jc w:val="center"/>
                    <w:rPr>
                      <w:rFonts w:eastAsia="仿宋"/>
                      <w:szCs w:val="22"/>
                    </w:rPr>
                  </w:pPr>
                </w:p>
              </w:tc>
              <w:tc>
                <w:tcPr>
                  <w:tcW w:w="209" w:type="pct"/>
                  <w:vMerge w:val="continue"/>
                  <w:vAlign w:val="center"/>
                </w:tcPr>
                <w:p w14:paraId="09EEA411">
                  <w:pPr>
                    <w:autoSpaceDE w:val="0"/>
                    <w:autoSpaceDN w:val="0"/>
                    <w:snapToGrid w:val="0"/>
                    <w:jc w:val="center"/>
                    <w:rPr>
                      <w:rFonts w:eastAsia="仿宋"/>
                      <w:szCs w:val="22"/>
                    </w:rPr>
                  </w:pPr>
                </w:p>
              </w:tc>
            </w:tr>
            <w:tr w14:paraId="3BF7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restart"/>
                  <w:vAlign w:val="center"/>
                </w:tcPr>
                <w:p w14:paraId="44E50FA4">
                  <w:pPr>
                    <w:autoSpaceDE w:val="0"/>
                    <w:autoSpaceDN w:val="0"/>
                    <w:snapToGrid w:val="0"/>
                    <w:jc w:val="center"/>
                    <w:rPr>
                      <w:rFonts w:eastAsia="仿宋"/>
                      <w:szCs w:val="22"/>
                    </w:rPr>
                  </w:pPr>
                  <w:r>
                    <w:rPr>
                      <w:rFonts w:hint="eastAsia" w:eastAsia="仿宋"/>
                      <w:szCs w:val="22"/>
                    </w:rPr>
                    <w:t>1</w:t>
                  </w:r>
                  <w:r>
                    <w:rPr>
                      <w:rFonts w:eastAsia="仿宋"/>
                      <w:szCs w:val="22"/>
                    </w:rPr>
                    <w:t>#</w:t>
                  </w:r>
                </w:p>
              </w:tc>
              <w:tc>
                <w:tcPr>
                  <w:tcW w:w="377" w:type="pct"/>
                  <w:vMerge w:val="restart"/>
                  <w:vAlign w:val="center"/>
                </w:tcPr>
                <w:p w14:paraId="02774812">
                  <w:pPr>
                    <w:jc w:val="center"/>
                    <w:rPr>
                      <w:rFonts w:eastAsia="仿宋"/>
                      <w:bCs/>
                      <w:szCs w:val="21"/>
                    </w:rPr>
                  </w:pPr>
                  <w:r>
                    <w:rPr>
                      <w:rFonts w:hint="eastAsia" w:eastAsia="仿宋"/>
                      <w:bCs/>
                      <w:szCs w:val="21"/>
                    </w:rPr>
                    <w:t>锅炉燃烧废气G4</w:t>
                  </w:r>
                </w:p>
              </w:tc>
              <w:tc>
                <w:tcPr>
                  <w:tcW w:w="294" w:type="pct"/>
                  <w:vMerge w:val="restart"/>
                  <w:vAlign w:val="center"/>
                </w:tcPr>
                <w:p w14:paraId="63E93FA1">
                  <w:pPr>
                    <w:autoSpaceDE w:val="0"/>
                    <w:autoSpaceDN w:val="0"/>
                    <w:snapToGrid w:val="0"/>
                    <w:jc w:val="center"/>
                    <w:rPr>
                      <w:rFonts w:eastAsia="仿宋"/>
                      <w:szCs w:val="22"/>
                    </w:rPr>
                  </w:pPr>
                  <w:r>
                    <w:rPr>
                      <w:rFonts w:hint="eastAsia" w:eastAsia="仿宋"/>
                      <w:szCs w:val="22"/>
                    </w:rPr>
                    <w:t>10</w:t>
                  </w:r>
                  <w:r>
                    <w:rPr>
                      <w:rFonts w:eastAsia="仿宋"/>
                      <w:szCs w:val="22"/>
                    </w:rPr>
                    <w:t>000</w:t>
                  </w:r>
                </w:p>
              </w:tc>
              <w:tc>
                <w:tcPr>
                  <w:tcW w:w="289" w:type="pct"/>
                  <w:shd w:val="clear" w:color="auto" w:fill="auto"/>
                  <w:vAlign w:val="center"/>
                </w:tcPr>
                <w:p w14:paraId="2FC5AE9E">
                  <w:pPr>
                    <w:jc w:val="center"/>
                    <w:rPr>
                      <w:rFonts w:eastAsia="仿宋"/>
                      <w:szCs w:val="22"/>
                    </w:rPr>
                  </w:pPr>
                  <w:r>
                    <w:rPr>
                      <w:rFonts w:hint="eastAsia" w:eastAsia="仿宋"/>
                      <w:szCs w:val="22"/>
                    </w:rPr>
                    <w:t>2</w:t>
                  </w:r>
                  <w:r>
                    <w:rPr>
                      <w:rFonts w:eastAsia="仿宋"/>
                      <w:szCs w:val="22"/>
                    </w:rPr>
                    <w:t>2</w:t>
                  </w:r>
                </w:p>
              </w:tc>
              <w:tc>
                <w:tcPr>
                  <w:tcW w:w="288" w:type="pct"/>
                  <w:shd w:val="clear" w:color="auto" w:fill="auto"/>
                  <w:vAlign w:val="center"/>
                </w:tcPr>
                <w:p w14:paraId="4E3D68B2">
                  <w:pPr>
                    <w:jc w:val="center"/>
                    <w:rPr>
                      <w:rFonts w:eastAsia="仿宋"/>
                      <w:szCs w:val="22"/>
                    </w:rPr>
                  </w:pPr>
                  <w:r>
                    <w:rPr>
                      <w:rFonts w:hint="eastAsia" w:eastAsia="仿宋"/>
                      <w:szCs w:val="22"/>
                    </w:rPr>
                    <w:t>0</w:t>
                  </w:r>
                  <w:r>
                    <w:rPr>
                      <w:rFonts w:eastAsia="仿宋"/>
                      <w:szCs w:val="22"/>
                    </w:rPr>
                    <w:t>.22</w:t>
                  </w:r>
                </w:p>
              </w:tc>
              <w:tc>
                <w:tcPr>
                  <w:tcW w:w="299" w:type="pct"/>
                  <w:shd w:val="clear" w:color="auto" w:fill="auto"/>
                  <w:vAlign w:val="center"/>
                </w:tcPr>
                <w:p w14:paraId="6BCB3CCA">
                  <w:pPr>
                    <w:jc w:val="center"/>
                    <w:rPr>
                      <w:rFonts w:eastAsia="仿宋"/>
                      <w:bCs/>
                      <w:szCs w:val="21"/>
                    </w:rPr>
                  </w:pPr>
                  <w:r>
                    <w:rPr>
                      <w:rFonts w:hint="eastAsia" w:eastAsia="仿宋"/>
                      <w:bCs/>
                      <w:szCs w:val="21"/>
                    </w:rPr>
                    <w:t>0</w:t>
                  </w:r>
                  <w:r>
                    <w:rPr>
                      <w:rFonts w:eastAsia="仿宋"/>
                      <w:bCs/>
                      <w:szCs w:val="21"/>
                    </w:rPr>
                    <w:t>.792</w:t>
                  </w:r>
                </w:p>
              </w:tc>
              <w:tc>
                <w:tcPr>
                  <w:tcW w:w="237" w:type="pct"/>
                  <w:vMerge w:val="restart"/>
                  <w:vAlign w:val="center"/>
                </w:tcPr>
                <w:p w14:paraId="423DACDE">
                  <w:pPr>
                    <w:jc w:val="center"/>
                    <w:rPr>
                      <w:rFonts w:eastAsia="仿宋"/>
                      <w:bCs/>
                      <w:szCs w:val="21"/>
                    </w:rPr>
                  </w:pPr>
                  <w:r>
                    <w:rPr>
                      <w:rFonts w:hint="eastAsia" w:eastAsia="仿宋"/>
                      <w:bCs/>
                      <w:szCs w:val="21"/>
                    </w:rPr>
                    <w:t>多管除尘</w:t>
                  </w:r>
                  <w:r>
                    <w:rPr>
                      <w:rFonts w:eastAsia="仿宋"/>
                      <w:bCs/>
                      <w:szCs w:val="21"/>
                    </w:rPr>
                    <w:t>+</w:t>
                  </w:r>
                  <w:r>
                    <w:rPr>
                      <w:rFonts w:hint="eastAsia" w:eastAsia="仿宋"/>
                      <w:bCs/>
                      <w:szCs w:val="21"/>
                    </w:rPr>
                    <w:t>旋风除尘</w:t>
                  </w:r>
                  <w:r>
                    <w:rPr>
                      <w:rFonts w:eastAsia="仿宋"/>
                      <w:bCs/>
                      <w:szCs w:val="21"/>
                    </w:rPr>
                    <w:t>+</w:t>
                  </w:r>
                  <w:r>
                    <w:rPr>
                      <w:rFonts w:hint="eastAsia" w:eastAsia="仿宋"/>
                      <w:bCs/>
                      <w:szCs w:val="21"/>
                    </w:rPr>
                    <w:t>布袋除尘</w:t>
                  </w:r>
                </w:p>
              </w:tc>
              <w:tc>
                <w:tcPr>
                  <w:tcW w:w="237" w:type="pct"/>
                  <w:vAlign w:val="center"/>
                </w:tcPr>
                <w:p w14:paraId="6E621EDC">
                  <w:pPr>
                    <w:jc w:val="center"/>
                    <w:rPr>
                      <w:rFonts w:eastAsia="仿宋"/>
                      <w:szCs w:val="22"/>
                    </w:rPr>
                  </w:pPr>
                  <w:r>
                    <w:rPr>
                      <w:rFonts w:hint="eastAsia" w:eastAsia="仿宋"/>
                      <w:bCs/>
                      <w:szCs w:val="21"/>
                    </w:rPr>
                    <w:t>SO</w:t>
                  </w:r>
                  <w:r>
                    <w:rPr>
                      <w:rFonts w:hint="eastAsia" w:eastAsia="仿宋"/>
                      <w:bCs/>
                      <w:szCs w:val="21"/>
                      <w:vertAlign w:val="subscript"/>
                    </w:rPr>
                    <w:t>2</w:t>
                  </w:r>
                </w:p>
              </w:tc>
              <w:tc>
                <w:tcPr>
                  <w:tcW w:w="193" w:type="pct"/>
                  <w:vAlign w:val="center"/>
                </w:tcPr>
                <w:p w14:paraId="33F5CC85">
                  <w:pPr>
                    <w:autoSpaceDE w:val="0"/>
                    <w:autoSpaceDN w:val="0"/>
                    <w:snapToGrid w:val="0"/>
                    <w:jc w:val="center"/>
                    <w:rPr>
                      <w:rFonts w:eastAsia="仿宋"/>
                      <w:szCs w:val="22"/>
                    </w:rPr>
                  </w:pPr>
                  <w:r>
                    <w:rPr>
                      <w:rFonts w:hint="eastAsia" w:eastAsia="仿宋"/>
                      <w:szCs w:val="22"/>
                    </w:rPr>
                    <w:t>/</w:t>
                  </w:r>
                </w:p>
              </w:tc>
              <w:tc>
                <w:tcPr>
                  <w:tcW w:w="286" w:type="pct"/>
                  <w:vAlign w:val="center"/>
                </w:tcPr>
                <w:p w14:paraId="6B8EA922">
                  <w:pPr>
                    <w:jc w:val="center"/>
                    <w:rPr>
                      <w:rFonts w:eastAsia="仿宋"/>
                      <w:szCs w:val="22"/>
                    </w:rPr>
                  </w:pPr>
                  <w:r>
                    <w:rPr>
                      <w:rFonts w:hint="eastAsia" w:eastAsia="仿宋"/>
                      <w:szCs w:val="22"/>
                    </w:rPr>
                    <w:t>2</w:t>
                  </w:r>
                  <w:r>
                    <w:rPr>
                      <w:rFonts w:eastAsia="仿宋"/>
                      <w:szCs w:val="22"/>
                    </w:rPr>
                    <w:t>2</w:t>
                  </w:r>
                </w:p>
              </w:tc>
              <w:tc>
                <w:tcPr>
                  <w:tcW w:w="286" w:type="pct"/>
                  <w:vAlign w:val="center"/>
                </w:tcPr>
                <w:p w14:paraId="04D38889">
                  <w:pPr>
                    <w:jc w:val="center"/>
                    <w:rPr>
                      <w:szCs w:val="21"/>
                    </w:rPr>
                  </w:pPr>
                  <w:r>
                    <w:rPr>
                      <w:rFonts w:hint="eastAsia"/>
                      <w:szCs w:val="21"/>
                    </w:rPr>
                    <w:t>3</w:t>
                  </w:r>
                  <w:r>
                    <w:rPr>
                      <w:szCs w:val="21"/>
                    </w:rPr>
                    <w:t>7.71</w:t>
                  </w:r>
                </w:p>
              </w:tc>
              <w:tc>
                <w:tcPr>
                  <w:tcW w:w="286" w:type="pct"/>
                  <w:vAlign w:val="center"/>
                </w:tcPr>
                <w:p w14:paraId="177DB7F4">
                  <w:pPr>
                    <w:jc w:val="center"/>
                    <w:rPr>
                      <w:rFonts w:eastAsia="仿宋"/>
                      <w:szCs w:val="22"/>
                    </w:rPr>
                  </w:pPr>
                  <w:r>
                    <w:rPr>
                      <w:rFonts w:hint="eastAsia" w:eastAsia="仿宋"/>
                      <w:szCs w:val="22"/>
                    </w:rPr>
                    <w:t>0</w:t>
                  </w:r>
                  <w:r>
                    <w:rPr>
                      <w:rFonts w:eastAsia="仿宋"/>
                      <w:szCs w:val="22"/>
                    </w:rPr>
                    <w:t>.22</w:t>
                  </w:r>
                </w:p>
              </w:tc>
              <w:tc>
                <w:tcPr>
                  <w:tcW w:w="265" w:type="pct"/>
                  <w:vAlign w:val="center"/>
                </w:tcPr>
                <w:p w14:paraId="5C5285CA">
                  <w:pPr>
                    <w:jc w:val="center"/>
                    <w:rPr>
                      <w:rFonts w:eastAsia="仿宋"/>
                      <w:bCs/>
                      <w:szCs w:val="21"/>
                    </w:rPr>
                  </w:pPr>
                  <w:r>
                    <w:rPr>
                      <w:rFonts w:hint="eastAsia" w:eastAsia="仿宋"/>
                      <w:bCs/>
                      <w:szCs w:val="21"/>
                    </w:rPr>
                    <w:t>0</w:t>
                  </w:r>
                  <w:r>
                    <w:rPr>
                      <w:rFonts w:eastAsia="仿宋"/>
                      <w:bCs/>
                      <w:szCs w:val="21"/>
                    </w:rPr>
                    <w:t>.792</w:t>
                  </w:r>
                </w:p>
              </w:tc>
              <w:tc>
                <w:tcPr>
                  <w:tcW w:w="258" w:type="pct"/>
                  <w:vAlign w:val="center"/>
                </w:tcPr>
                <w:p w14:paraId="4E8AF0F1">
                  <w:pPr>
                    <w:autoSpaceDE w:val="0"/>
                    <w:autoSpaceDN w:val="0"/>
                    <w:snapToGrid w:val="0"/>
                    <w:jc w:val="center"/>
                    <w:rPr>
                      <w:rFonts w:eastAsia="仿宋"/>
                      <w:szCs w:val="22"/>
                    </w:rPr>
                  </w:pPr>
                  <w:r>
                    <w:rPr>
                      <w:rFonts w:hint="eastAsia" w:eastAsia="仿宋"/>
                      <w:szCs w:val="22"/>
                    </w:rPr>
                    <w:t>50</w:t>
                  </w:r>
                </w:p>
              </w:tc>
              <w:tc>
                <w:tcPr>
                  <w:tcW w:w="218" w:type="pct"/>
                  <w:vAlign w:val="center"/>
                </w:tcPr>
                <w:p w14:paraId="0D2B5143">
                  <w:pPr>
                    <w:autoSpaceDE w:val="0"/>
                    <w:autoSpaceDN w:val="0"/>
                    <w:snapToGrid w:val="0"/>
                    <w:jc w:val="center"/>
                    <w:rPr>
                      <w:rFonts w:eastAsia="仿宋"/>
                      <w:szCs w:val="22"/>
                    </w:rPr>
                  </w:pPr>
                  <w:r>
                    <w:rPr>
                      <w:rFonts w:hint="eastAsia" w:eastAsia="仿宋"/>
                      <w:szCs w:val="22"/>
                    </w:rPr>
                    <w:t>/</w:t>
                  </w:r>
                </w:p>
              </w:tc>
              <w:tc>
                <w:tcPr>
                  <w:tcW w:w="170" w:type="pct"/>
                  <w:vMerge w:val="restart"/>
                  <w:vAlign w:val="center"/>
                </w:tcPr>
                <w:p w14:paraId="3ADA76D0">
                  <w:pPr>
                    <w:autoSpaceDE w:val="0"/>
                    <w:autoSpaceDN w:val="0"/>
                    <w:snapToGrid w:val="0"/>
                    <w:jc w:val="center"/>
                    <w:rPr>
                      <w:rFonts w:eastAsia="仿宋"/>
                      <w:szCs w:val="22"/>
                    </w:rPr>
                  </w:pPr>
                  <w:r>
                    <w:rPr>
                      <w:rFonts w:hint="eastAsia" w:eastAsia="仿宋"/>
                      <w:szCs w:val="22"/>
                    </w:rPr>
                    <w:t>4</w:t>
                  </w:r>
                  <w:r>
                    <w:rPr>
                      <w:rFonts w:eastAsia="仿宋"/>
                      <w:szCs w:val="22"/>
                    </w:rPr>
                    <w:t>0</w:t>
                  </w:r>
                </w:p>
              </w:tc>
              <w:tc>
                <w:tcPr>
                  <w:tcW w:w="202" w:type="pct"/>
                  <w:vMerge w:val="restart"/>
                  <w:vAlign w:val="center"/>
                </w:tcPr>
                <w:p w14:paraId="2603418F">
                  <w:pPr>
                    <w:autoSpaceDE w:val="0"/>
                    <w:autoSpaceDN w:val="0"/>
                    <w:snapToGrid w:val="0"/>
                    <w:jc w:val="center"/>
                    <w:rPr>
                      <w:rFonts w:eastAsia="仿宋"/>
                      <w:szCs w:val="22"/>
                    </w:rPr>
                  </w:pPr>
                  <w:r>
                    <w:rPr>
                      <w:rFonts w:hint="eastAsia" w:eastAsia="仿宋"/>
                      <w:szCs w:val="22"/>
                    </w:rPr>
                    <w:t>1</w:t>
                  </w:r>
                  <w:r>
                    <w:rPr>
                      <w:rFonts w:eastAsia="仿宋"/>
                      <w:szCs w:val="22"/>
                    </w:rPr>
                    <w:t>.5</w:t>
                  </w:r>
                </w:p>
              </w:tc>
              <w:tc>
                <w:tcPr>
                  <w:tcW w:w="247" w:type="pct"/>
                  <w:vMerge w:val="restart"/>
                  <w:vAlign w:val="center"/>
                </w:tcPr>
                <w:p w14:paraId="5919C13A">
                  <w:pPr>
                    <w:autoSpaceDE w:val="0"/>
                    <w:autoSpaceDN w:val="0"/>
                    <w:snapToGrid w:val="0"/>
                    <w:jc w:val="center"/>
                    <w:rPr>
                      <w:rFonts w:eastAsia="仿宋"/>
                      <w:szCs w:val="22"/>
                    </w:rPr>
                  </w:pPr>
                  <w:r>
                    <w:rPr>
                      <w:rFonts w:hint="eastAsia" w:eastAsia="仿宋"/>
                      <w:szCs w:val="22"/>
                    </w:rPr>
                    <w:t>93</w:t>
                  </w:r>
                </w:p>
              </w:tc>
              <w:tc>
                <w:tcPr>
                  <w:tcW w:w="191" w:type="pct"/>
                  <w:vMerge w:val="restart"/>
                  <w:vAlign w:val="center"/>
                </w:tcPr>
                <w:p w14:paraId="6B3080B9">
                  <w:pPr>
                    <w:autoSpaceDE w:val="0"/>
                    <w:autoSpaceDN w:val="0"/>
                    <w:snapToGrid w:val="0"/>
                    <w:jc w:val="center"/>
                    <w:rPr>
                      <w:rFonts w:eastAsia="仿宋"/>
                      <w:szCs w:val="22"/>
                    </w:rPr>
                  </w:pPr>
                  <w:r>
                    <w:rPr>
                      <w:rFonts w:hint="eastAsia" w:eastAsia="仿宋"/>
                      <w:szCs w:val="22"/>
                    </w:rPr>
                    <w:t>间歇排放</w:t>
                  </w:r>
                </w:p>
              </w:tc>
              <w:tc>
                <w:tcPr>
                  <w:tcW w:w="209" w:type="pct"/>
                  <w:vMerge w:val="restart"/>
                  <w:vAlign w:val="center"/>
                </w:tcPr>
                <w:p w14:paraId="2AF1D4AC">
                  <w:pPr>
                    <w:autoSpaceDE w:val="0"/>
                    <w:autoSpaceDN w:val="0"/>
                    <w:snapToGrid w:val="0"/>
                    <w:jc w:val="center"/>
                    <w:rPr>
                      <w:rFonts w:eastAsia="仿宋"/>
                      <w:szCs w:val="22"/>
                    </w:rPr>
                  </w:pPr>
                  <w:r>
                    <w:rPr>
                      <w:rFonts w:hint="eastAsia" w:eastAsia="仿宋"/>
                      <w:szCs w:val="22"/>
                    </w:rPr>
                    <w:t>3</w:t>
                  </w:r>
                  <w:r>
                    <w:rPr>
                      <w:rFonts w:eastAsia="仿宋"/>
                      <w:szCs w:val="22"/>
                    </w:rPr>
                    <w:t>600</w:t>
                  </w:r>
                  <w:r>
                    <w:rPr>
                      <w:rFonts w:hint="eastAsia" w:eastAsia="仿宋"/>
                      <w:szCs w:val="22"/>
                    </w:rPr>
                    <w:t>h</w:t>
                  </w:r>
                </w:p>
              </w:tc>
            </w:tr>
            <w:tr w14:paraId="6280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781C7064">
                  <w:pPr>
                    <w:autoSpaceDE w:val="0"/>
                    <w:autoSpaceDN w:val="0"/>
                    <w:snapToGrid w:val="0"/>
                    <w:jc w:val="center"/>
                    <w:rPr>
                      <w:rFonts w:eastAsia="仿宋"/>
                      <w:szCs w:val="22"/>
                    </w:rPr>
                  </w:pPr>
                </w:p>
              </w:tc>
              <w:tc>
                <w:tcPr>
                  <w:tcW w:w="377" w:type="pct"/>
                  <w:vMerge w:val="continue"/>
                  <w:vAlign w:val="center"/>
                </w:tcPr>
                <w:p w14:paraId="6F84D935">
                  <w:pPr>
                    <w:jc w:val="center"/>
                    <w:rPr>
                      <w:rFonts w:eastAsia="仿宋"/>
                      <w:bCs/>
                      <w:szCs w:val="21"/>
                    </w:rPr>
                  </w:pPr>
                </w:p>
              </w:tc>
              <w:tc>
                <w:tcPr>
                  <w:tcW w:w="294" w:type="pct"/>
                  <w:vMerge w:val="continue"/>
                  <w:vAlign w:val="center"/>
                </w:tcPr>
                <w:p w14:paraId="56D2B889">
                  <w:pPr>
                    <w:autoSpaceDE w:val="0"/>
                    <w:autoSpaceDN w:val="0"/>
                    <w:snapToGrid w:val="0"/>
                    <w:jc w:val="center"/>
                    <w:rPr>
                      <w:rFonts w:eastAsia="仿宋"/>
                      <w:szCs w:val="22"/>
                    </w:rPr>
                  </w:pPr>
                </w:p>
              </w:tc>
              <w:tc>
                <w:tcPr>
                  <w:tcW w:w="289" w:type="pct"/>
                  <w:shd w:val="clear" w:color="auto" w:fill="auto"/>
                  <w:vAlign w:val="center"/>
                </w:tcPr>
                <w:p w14:paraId="00510B52">
                  <w:pPr>
                    <w:jc w:val="center"/>
                    <w:rPr>
                      <w:rFonts w:eastAsia="仿宋"/>
                      <w:szCs w:val="22"/>
                    </w:rPr>
                  </w:pPr>
                  <w:r>
                    <w:rPr>
                      <w:rFonts w:hint="eastAsia" w:eastAsia="仿宋"/>
                      <w:szCs w:val="22"/>
                    </w:rPr>
                    <w:t>5</w:t>
                  </w:r>
                  <w:r>
                    <w:rPr>
                      <w:rFonts w:eastAsia="仿宋"/>
                      <w:szCs w:val="22"/>
                    </w:rPr>
                    <w:t>7.5</w:t>
                  </w:r>
                </w:p>
              </w:tc>
              <w:tc>
                <w:tcPr>
                  <w:tcW w:w="288" w:type="pct"/>
                  <w:shd w:val="clear" w:color="auto" w:fill="auto"/>
                  <w:vAlign w:val="center"/>
                </w:tcPr>
                <w:p w14:paraId="5DD92AF3">
                  <w:pPr>
                    <w:jc w:val="center"/>
                    <w:rPr>
                      <w:rFonts w:eastAsia="仿宋"/>
                      <w:szCs w:val="22"/>
                    </w:rPr>
                  </w:pPr>
                  <w:r>
                    <w:rPr>
                      <w:rFonts w:hint="eastAsia" w:eastAsia="仿宋"/>
                      <w:szCs w:val="22"/>
                    </w:rPr>
                    <w:t>0</w:t>
                  </w:r>
                  <w:r>
                    <w:rPr>
                      <w:rFonts w:eastAsia="仿宋"/>
                      <w:szCs w:val="22"/>
                    </w:rPr>
                    <w:t>.575</w:t>
                  </w:r>
                </w:p>
              </w:tc>
              <w:tc>
                <w:tcPr>
                  <w:tcW w:w="299" w:type="pct"/>
                  <w:shd w:val="clear" w:color="auto" w:fill="auto"/>
                  <w:vAlign w:val="center"/>
                </w:tcPr>
                <w:p w14:paraId="7F682927">
                  <w:pPr>
                    <w:jc w:val="center"/>
                    <w:rPr>
                      <w:rFonts w:eastAsia="仿宋"/>
                      <w:bCs/>
                      <w:szCs w:val="21"/>
                    </w:rPr>
                  </w:pPr>
                  <w:r>
                    <w:rPr>
                      <w:rFonts w:hint="eastAsia" w:eastAsia="仿宋"/>
                      <w:bCs/>
                      <w:szCs w:val="21"/>
                    </w:rPr>
                    <w:t>2</w:t>
                  </w:r>
                  <w:r>
                    <w:rPr>
                      <w:rFonts w:eastAsia="仿宋"/>
                      <w:bCs/>
                      <w:szCs w:val="21"/>
                    </w:rPr>
                    <w:t>.07</w:t>
                  </w:r>
                </w:p>
              </w:tc>
              <w:tc>
                <w:tcPr>
                  <w:tcW w:w="237" w:type="pct"/>
                  <w:vMerge w:val="continue"/>
                  <w:vAlign w:val="center"/>
                </w:tcPr>
                <w:p w14:paraId="66BE67CF">
                  <w:pPr>
                    <w:autoSpaceDE w:val="0"/>
                    <w:autoSpaceDN w:val="0"/>
                    <w:snapToGrid w:val="0"/>
                    <w:jc w:val="center"/>
                    <w:rPr>
                      <w:rFonts w:eastAsia="仿宋"/>
                      <w:szCs w:val="22"/>
                    </w:rPr>
                  </w:pPr>
                </w:p>
              </w:tc>
              <w:tc>
                <w:tcPr>
                  <w:tcW w:w="237" w:type="pct"/>
                  <w:vAlign w:val="center"/>
                </w:tcPr>
                <w:p w14:paraId="1FD4FBB2">
                  <w:pPr>
                    <w:jc w:val="center"/>
                    <w:rPr>
                      <w:rFonts w:eastAsia="仿宋"/>
                      <w:szCs w:val="22"/>
                    </w:rPr>
                  </w:pPr>
                  <w:r>
                    <w:rPr>
                      <w:rFonts w:hint="eastAsia" w:eastAsia="仿宋"/>
                      <w:bCs/>
                      <w:szCs w:val="21"/>
                    </w:rPr>
                    <w:t>NO</w:t>
                  </w:r>
                  <w:r>
                    <w:rPr>
                      <w:rFonts w:hint="eastAsia" w:eastAsia="仿宋"/>
                      <w:bCs/>
                      <w:szCs w:val="21"/>
                      <w:vertAlign w:val="subscript"/>
                    </w:rPr>
                    <w:t>X</w:t>
                  </w:r>
                </w:p>
              </w:tc>
              <w:tc>
                <w:tcPr>
                  <w:tcW w:w="193" w:type="pct"/>
                  <w:vAlign w:val="center"/>
                </w:tcPr>
                <w:p w14:paraId="484605A6">
                  <w:pPr>
                    <w:autoSpaceDE w:val="0"/>
                    <w:autoSpaceDN w:val="0"/>
                    <w:snapToGrid w:val="0"/>
                    <w:jc w:val="center"/>
                    <w:rPr>
                      <w:rFonts w:eastAsia="仿宋"/>
                      <w:szCs w:val="22"/>
                    </w:rPr>
                  </w:pPr>
                  <w:r>
                    <w:rPr>
                      <w:rFonts w:hint="eastAsia" w:eastAsia="仿宋"/>
                      <w:szCs w:val="22"/>
                    </w:rPr>
                    <w:t>/</w:t>
                  </w:r>
                </w:p>
              </w:tc>
              <w:tc>
                <w:tcPr>
                  <w:tcW w:w="286" w:type="pct"/>
                  <w:vAlign w:val="center"/>
                </w:tcPr>
                <w:p w14:paraId="50566621">
                  <w:pPr>
                    <w:jc w:val="center"/>
                    <w:rPr>
                      <w:rFonts w:eastAsia="仿宋"/>
                      <w:szCs w:val="22"/>
                    </w:rPr>
                  </w:pPr>
                  <w:r>
                    <w:rPr>
                      <w:rFonts w:hint="eastAsia" w:eastAsia="仿宋"/>
                      <w:szCs w:val="22"/>
                    </w:rPr>
                    <w:t>5</w:t>
                  </w:r>
                  <w:r>
                    <w:rPr>
                      <w:rFonts w:eastAsia="仿宋"/>
                      <w:szCs w:val="22"/>
                    </w:rPr>
                    <w:t>7.5</w:t>
                  </w:r>
                </w:p>
              </w:tc>
              <w:tc>
                <w:tcPr>
                  <w:tcW w:w="286" w:type="pct"/>
                  <w:vAlign w:val="center"/>
                </w:tcPr>
                <w:p w14:paraId="1868225E">
                  <w:pPr>
                    <w:jc w:val="center"/>
                    <w:rPr>
                      <w:szCs w:val="21"/>
                    </w:rPr>
                  </w:pPr>
                  <w:r>
                    <w:rPr>
                      <w:rFonts w:hint="eastAsia"/>
                      <w:szCs w:val="21"/>
                    </w:rPr>
                    <w:t>9</w:t>
                  </w:r>
                  <w:r>
                    <w:rPr>
                      <w:szCs w:val="21"/>
                    </w:rPr>
                    <w:t>8.57</w:t>
                  </w:r>
                </w:p>
              </w:tc>
              <w:tc>
                <w:tcPr>
                  <w:tcW w:w="286" w:type="pct"/>
                  <w:vAlign w:val="center"/>
                </w:tcPr>
                <w:p w14:paraId="74D8C5E3">
                  <w:pPr>
                    <w:jc w:val="center"/>
                    <w:rPr>
                      <w:rFonts w:eastAsia="仿宋"/>
                      <w:szCs w:val="22"/>
                    </w:rPr>
                  </w:pPr>
                  <w:r>
                    <w:rPr>
                      <w:rFonts w:hint="eastAsia" w:eastAsia="仿宋"/>
                      <w:szCs w:val="22"/>
                    </w:rPr>
                    <w:t>0</w:t>
                  </w:r>
                  <w:r>
                    <w:rPr>
                      <w:rFonts w:eastAsia="仿宋"/>
                      <w:szCs w:val="22"/>
                    </w:rPr>
                    <w:t>.575</w:t>
                  </w:r>
                </w:p>
              </w:tc>
              <w:tc>
                <w:tcPr>
                  <w:tcW w:w="265" w:type="pct"/>
                  <w:vAlign w:val="center"/>
                </w:tcPr>
                <w:p w14:paraId="1BAB3C3E">
                  <w:pPr>
                    <w:jc w:val="center"/>
                    <w:rPr>
                      <w:rFonts w:eastAsia="仿宋"/>
                      <w:bCs/>
                      <w:szCs w:val="21"/>
                    </w:rPr>
                  </w:pPr>
                  <w:r>
                    <w:rPr>
                      <w:rFonts w:hint="eastAsia" w:eastAsia="仿宋"/>
                      <w:bCs/>
                      <w:szCs w:val="21"/>
                    </w:rPr>
                    <w:t>2</w:t>
                  </w:r>
                  <w:r>
                    <w:rPr>
                      <w:rFonts w:eastAsia="仿宋"/>
                      <w:bCs/>
                      <w:szCs w:val="21"/>
                    </w:rPr>
                    <w:t>.07</w:t>
                  </w:r>
                </w:p>
              </w:tc>
              <w:tc>
                <w:tcPr>
                  <w:tcW w:w="258" w:type="pct"/>
                  <w:vAlign w:val="center"/>
                </w:tcPr>
                <w:p w14:paraId="07DECD87">
                  <w:pPr>
                    <w:autoSpaceDE w:val="0"/>
                    <w:autoSpaceDN w:val="0"/>
                    <w:snapToGrid w:val="0"/>
                    <w:jc w:val="center"/>
                    <w:rPr>
                      <w:rFonts w:eastAsia="仿宋"/>
                      <w:szCs w:val="22"/>
                    </w:rPr>
                  </w:pPr>
                  <w:r>
                    <w:rPr>
                      <w:rFonts w:hint="eastAsia" w:eastAsia="仿宋"/>
                      <w:szCs w:val="22"/>
                    </w:rPr>
                    <w:t>150</w:t>
                  </w:r>
                </w:p>
              </w:tc>
              <w:tc>
                <w:tcPr>
                  <w:tcW w:w="218" w:type="pct"/>
                  <w:vAlign w:val="center"/>
                </w:tcPr>
                <w:p w14:paraId="1E104F52">
                  <w:pPr>
                    <w:autoSpaceDE w:val="0"/>
                    <w:autoSpaceDN w:val="0"/>
                    <w:snapToGrid w:val="0"/>
                    <w:jc w:val="center"/>
                    <w:rPr>
                      <w:rFonts w:eastAsia="仿宋"/>
                      <w:szCs w:val="22"/>
                    </w:rPr>
                  </w:pPr>
                  <w:r>
                    <w:rPr>
                      <w:rFonts w:hint="eastAsia" w:eastAsia="仿宋"/>
                      <w:szCs w:val="22"/>
                    </w:rPr>
                    <w:t>/</w:t>
                  </w:r>
                </w:p>
              </w:tc>
              <w:tc>
                <w:tcPr>
                  <w:tcW w:w="170" w:type="pct"/>
                  <w:vMerge w:val="continue"/>
                  <w:vAlign w:val="center"/>
                </w:tcPr>
                <w:p w14:paraId="62E4308C">
                  <w:pPr>
                    <w:autoSpaceDE w:val="0"/>
                    <w:autoSpaceDN w:val="0"/>
                    <w:snapToGrid w:val="0"/>
                    <w:jc w:val="center"/>
                    <w:rPr>
                      <w:rFonts w:eastAsia="仿宋"/>
                      <w:szCs w:val="22"/>
                    </w:rPr>
                  </w:pPr>
                </w:p>
              </w:tc>
              <w:tc>
                <w:tcPr>
                  <w:tcW w:w="202" w:type="pct"/>
                  <w:vMerge w:val="continue"/>
                  <w:vAlign w:val="center"/>
                </w:tcPr>
                <w:p w14:paraId="3EF5519B">
                  <w:pPr>
                    <w:autoSpaceDE w:val="0"/>
                    <w:autoSpaceDN w:val="0"/>
                    <w:snapToGrid w:val="0"/>
                    <w:jc w:val="center"/>
                    <w:rPr>
                      <w:rFonts w:eastAsia="仿宋"/>
                      <w:szCs w:val="22"/>
                    </w:rPr>
                  </w:pPr>
                </w:p>
              </w:tc>
              <w:tc>
                <w:tcPr>
                  <w:tcW w:w="247" w:type="pct"/>
                  <w:vMerge w:val="continue"/>
                  <w:vAlign w:val="center"/>
                </w:tcPr>
                <w:p w14:paraId="11C482DF">
                  <w:pPr>
                    <w:autoSpaceDE w:val="0"/>
                    <w:autoSpaceDN w:val="0"/>
                    <w:snapToGrid w:val="0"/>
                    <w:jc w:val="center"/>
                    <w:rPr>
                      <w:rFonts w:eastAsia="仿宋"/>
                      <w:szCs w:val="22"/>
                    </w:rPr>
                  </w:pPr>
                </w:p>
              </w:tc>
              <w:tc>
                <w:tcPr>
                  <w:tcW w:w="191" w:type="pct"/>
                  <w:vMerge w:val="continue"/>
                  <w:vAlign w:val="center"/>
                </w:tcPr>
                <w:p w14:paraId="5413F6E3">
                  <w:pPr>
                    <w:autoSpaceDE w:val="0"/>
                    <w:autoSpaceDN w:val="0"/>
                    <w:snapToGrid w:val="0"/>
                    <w:jc w:val="center"/>
                    <w:rPr>
                      <w:rFonts w:eastAsia="仿宋"/>
                      <w:szCs w:val="22"/>
                    </w:rPr>
                  </w:pPr>
                </w:p>
              </w:tc>
              <w:tc>
                <w:tcPr>
                  <w:tcW w:w="209" w:type="pct"/>
                  <w:vMerge w:val="continue"/>
                  <w:vAlign w:val="center"/>
                </w:tcPr>
                <w:p w14:paraId="20C53234">
                  <w:pPr>
                    <w:autoSpaceDE w:val="0"/>
                    <w:autoSpaceDN w:val="0"/>
                    <w:snapToGrid w:val="0"/>
                    <w:jc w:val="center"/>
                    <w:rPr>
                      <w:rFonts w:eastAsia="仿宋"/>
                      <w:szCs w:val="22"/>
                    </w:rPr>
                  </w:pPr>
                </w:p>
              </w:tc>
            </w:tr>
            <w:tr w14:paraId="5658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57852D91">
                  <w:pPr>
                    <w:autoSpaceDE w:val="0"/>
                    <w:autoSpaceDN w:val="0"/>
                    <w:snapToGrid w:val="0"/>
                    <w:jc w:val="center"/>
                    <w:rPr>
                      <w:rFonts w:eastAsia="仿宋"/>
                      <w:szCs w:val="22"/>
                    </w:rPr>
                  </w:pPr>
                </w:p>
              </w:tc>
              <w:tc>
                <w:tcPr>
                  <w:tcW w:w="377" w:type="pct"/>
                  <w:vMerge w:val="continue"/>
                  <w:vAlign w:val="center"/>
                </w:tcPr>
                <w:p w14:paraId="404201FF">
                  <w:pPr>
                    <w:jc w:val="center"/>
                    <w:rPr>
                      <w:rFonts w:eastAsia="仿宋"/>
                      <w:bCs/>
                      <w:szCs w:val="21"/>
                    </w:rPr>
                  </w:pPr>
                </w:p>
              </w:tc>
              <w:tc>
                <w:tcPr>
                  <w:tcW w:w="294" w:type="pct"/>
                  <w:vMerge w:val="continue"/>
                  <w:vAlign w:val="center"/>
                </w:tcPr>
                <w:p w14:paraId="4CDB0F10">
                  <w:pPr>
                    <w:autoSpaceDE w:val="0"/>
                    <w:autoSpaceDN w:val="0"/>
                    <w:snapToGrid w:val="0"/>
                    <w:jc w:val="center"/>
                    <w:rPr>
                      <w:rFonts w:eastAsia="仿宋"/>
                      <w:szCs w:val="22"/>
                    </w:rPr>
                  </w:pPr>
                </w:p>
              </w:tc>
              <w:tc>
                <w:tcPr>
                  <w:tcW w:w="289" w:type="pct"/>
                  <w:shd w:val="clear" w:color="auto" w:fill="auto"/>
                  <w:vAlign w:val="center"/>
                </w:tcPr>
                <w:p w14:paraId="06924773">
                  <w:pPr>
                    <w:jc w:val="center"/>
                    <w:rPr>
                      <w:rFonts w:eastAsia="仿宋_GB2312"/>
                      <w:kern w:val="0"/>
                      <w:szCs w:val="21"/>
                    </w:rPr>
                  </w:pPr>
                  <w:r>
                    <w:rPr>
                      <w:rFonts w:hint="eastAsia" w:eastAsia="仿宋_GB2312"/>
                      <w:kern w:val="0"/>
                      <w:szCs w:val="21"/>
                    </w:rPr>
                    <w:t>2</w:t>
                  </w:r>
                  <w:r>
                    <w:rPr>
                      <w:rFonts w:eastAsia="仿宋_GB2312"/>
                      <w:kern w:val="0"/>
                      <w:szCs w:val="21"/>
                    </w:rPr>
                    <w:t>2</w:t>
                  </w:r>
                </w:p>
              </w:tc>
              <w:tc>
                <w:tcPr>
                  <w:tcW w:w="288" w:type="pct"/>
                  <w:shd w:val="clear" w:color="auto" w:fill="auto"/>
                  <w:vAlign w:val="center"/>
                </w:tcPr>
                <w:p w14:paraId="6844368B">
                  <w:pPr>
                    <w:jc w:val="center"/>
                    <w:rPr>
                      <w:rFonts w:eastAsia="仿宋_GB2312"/>
                      <w:kern w:val="0"/>
                      <w:szCs w:val="21"/>
                    </w:rPr>
                  </w:pPr>
                  <w:r>
                    <w:rPr>
                      <w:rFonts w:hint="eastAsia" w:eastAsia="仿宋_GB2312"/>
                      <w:kern w:val="0"/>
                      <w:szCs w:val="21"/>
                    </w:rPr>
                    <w:t>0</w:t>
                  </w:r>
                  <w:r>
                    <w:rPr>
                      <w:rFonts w:eastAsia="仿宋_GB2312"/>
                      <w:kern w:val="0"/>
                      <w:szCs w:val="21"/>
                    </w:rPr>
                    <w:t>.22</w:t>
                  </w:r>
                </w:p>
              </w:tc>
              <w:tc>
                <w:tcPr>
                  <w:tcW w:w="299" w:type="pct"/>
                  <w:shd w:val="clear" w:color="auto" w:fill="auto"/>
                  <w:vAlign w:val="center"/>
                </w:tcPr>
                <w:p w14:paraId="465ADBB1">
                  <w:pPr>
                    <w:jc w:val="center"/>
                    <w:rPr>
                      <w:rFonts w:eastAsia="仿宋_GB2312"/>
                      <w:kern w:val="0"/>
                      <w:szCs w:val="21"/>
                    </w:rPr>
                  </w:pPr>
                  <w:r>
                    <w:rPr>
                      <w:rFonts w:hint="eastAsia" w:eastAsia="仿宋_GB2312"/>
                      <w:kern w:val="0"/>
                      <w:szCs w:val="21"/>
                    </w:rPr>
                    <w:t>0</w:t>
                  </w:r>
                  <w:r>
                    <w:rPr>
                      <w:rFonts w:eastAsia="仿宋_GB2312"/>
                      <w:kern w:val="0"/>
                      <w:szCs w:val="21"/>
                    </w:rPr>
                    <w:t>.792</w:t>
                  </w:r>
                </w:p>
              </w:tc>
              <w:tc>
                <w:tcPr>
                  <w:tcW w:w="237" w:type="pct"/>
                  <w:vMerge w:val="continue"/>
                  <w:vAlign w:val="center"/>
                </w:tcPr>
                <w:p w14:paraId="48832D9A">
                  <w:pPr>
                    <w:autoSpaceDE w:val="0"/>
                    <w:autoSpaceDN w:val="0"/>
                    <w:snapToGrid w:val="0"/>
                    <w:jc w:val="center"/>
                    <w:rPr>
                      <w:rFonts w:eastAsia="仿宋"/>
                      <w:szCs w:val="22"/>
                    </w:rPr>
                  </w:pPr>
                </w:p>
              </w:tc>
              <w:tc>
                <w:tcPr>
                  <w:tcW w:w="237" w:type="pct"/>
                  <w:vAlign w:val="center"/>
                </w:tcPr>
                <w:p w14:paraId="4E5BF314">
                  <w:pPr>
                    <w:autoSpaceDE w:val="0"/>
                    <w:autoSpaceDN w:val="0"/>
                    <w:snapToGrid w:val="0"/>
                    <w:jc w:val="center"/>
                    <w:rPr>
                      <w:rFonts w:eastAsia="仿宋"/>
                      <w:szCs w:val="22"/>
                    </w:rPr>
                  </w:pPr>
                  <w:r>
                    <w:rPr>
                      <w:rFonts w:hint="eastAsia" w:eastAsia="仿宋"/>
                      <w:szCs w:val="22"/>
                    </w:rPr>
                    <w:t>颗粒物</w:t>
                  </w:r>
                </w:p>
              </w:tc>
              <w:tc>
                <w:tcPr>
                  <w:tcW w:w="193" w:type="pct"/>
                  <w:vAlign w:val="center"/>
                </w:tcPr>
                <w:p w14:paraId="1E2191AB">
                  <w:pPr>
                    <w:autoSpaceDE w:val="0"/>
                    <w:autoSpaceDN w:val="0"/>
                    <w:snapToGrid w:val="0"/>
                    <w:jc w:val="center"/>
                    <w:rPr>
                      <w:rFonts w:eastAsia="仿宋"/>
                      <w:szCs w:val="22"/>
                    </w:rPr>
                  </w:pPr>
                  <w:r>
                    <w:rPr>
                      <w:rFonts w:eastAsia="仿宋"/>
                      <w:szCs w:val="22"/>
                    </w:rPr>
                    <w:t>9</w:t>
                  </w:r>
                  <w:r>
                    <w:rPr>
                      <w:rFonts w:hint="eastAsia" w:eastAsia="仿宋"/>
                      <w:szCs w:val="22"/>
                    </w:rPr>
                    <w:t>0</w:t>
                  </w:r>
                </w:p>
              </w:tc>
              <w:tc>
                <w:tcPr>
                  <w:tcW w:w="286" w:type="pct"/>
                  <w:vAlign w:val="center"/>
                </w:tcPr>
                <w:p w14:paraId="5C4C0D62">
                  <w:pPr>
                    <w:jc w:val="center"/>
                    <w:rPr>
                      <w:rFonts w:eastAsia="仿宋"/>
                      <w:szCs w:val="22"/>
                    </w:rPr>
                  </w:pPr>
                  <w:r>
                    <w:rPr>
                      <w:rFonts w:hint="eastAsia" w:eastAsia="仿宋"/>
                      <w:szCs w:val="22"/>
                    </w:rPr>
                    <w:t>2</w:t>
                  </w:r>
                  <w:r>
                    <w:rPr>
                      <w:rFonts w:eastAsia="仿宋"/>
                      <w:szCs w:val="22"/>
                    </w:rPr>
                    <w:t>.2</w:t>
                  </w:r>
                </w:p>
              </w:tc>
              <w:tc>
                <w:tcPr>
                  <w:tcW w:w="286" w:type="pct"/>
                  <w:vAlign w:val="center"/>
                </w:tcPr>
                <w:p w14:paraId="388FC846">
                  <w:pPr>
                    <w:jc w:val="center"/>
                    <w:rPr>
                      <w:szCs w:val="21"/>
                    </w:rPr>
                  </w:pPr>
                  <w:r>
                    <w:rPr>
                      <w:rFonts w:hint="eastAsia"/>
                      <w:szCs w:val="21"/>
                    </w:rPr>
                    <w:t>3</w:t>
                  </w:r>
                  <w:r>
                    <w:rPr>
                      <w:szCs w:val="21"/>
                    </w:rPr>
                    <w:t>.8</w:t>
                  </w:r>
                </w:p>
              </w:tc>
              <w:tc>
                <w:tcPr>
                  <w:tcW w:w="286" w:type="pct"/>
                  <w:vAlign w:val="center"/>
                </w:tcPr>
                <w:p w14:paraId="08BD2397">
                  <w:pPr>
                    <w:jc w:val="center"/>
                    <w:rPr>
                      <w:rFonts w:eastAsia="仿宋"/>
                      <w:szCs w:val="22"/>
                    </w:rPr>
                  </w:pPr>
                  <w:r>
                    <w:rPr>
                      <w:rFonts w:hint="eastAsia" w:eastAsia="仿宋"/>
                      <w:szCs w:val="22"/>
                    </w:rPr>
                    <w:t>0</w:t>
                  </w:r>
                  <w:r>
                    <w:rPr>
                      <w:rFonts w:eastAsia="仿宋"/>
                      <w:szCs w:val="22"/>
                    </w:rPr>
                    <w:t>.022</w:t>
                  </w:r>
                </w:p>
              </w:tc>
              <w:tc>
                <w:tcPr>
                  <w:tcW w:w="265" w:type="pct"/>
                  <w:vAlign w:val="center"/>
                </w:tcPr>
                <w:p w14:paraId="7442CD3A">
                  <w:pPr>
                    <w:jc w:val="center"/>
                    <w:rPr>
                      <w:rFonts w:eastAsia="仿宋"/>
                      <w:szCs w:val="22"/>
                    </w:rPr>
                  </w:pPr>
                  <w:r>
                    <w:rPr>
                      <w:rFonts w:hint="eastAsia"/>
                      <w:szCs w:val="21"/>
                    </w:rPr>
                    <w:t>0.0</w:t>
                  </w:r>
                  <w:r>
                    <w:rPr>
                      <w:szCs w:val="21"/>
                    </w:rPr>
                    <w:t>79</w:t>
                  </w:r>
                </w:p>
              </w:tc>
              <w:tc>
                <w:tcPr>
                  <w:tcW w:w="258" w:type="pct"/>
                  <w:vAlign w:val="center"/>
                </w:tcPr>
                <w:p w14:paraId="5E059EDB">
                  <w:pPr>
                    <w:autoSpaceDE w:val="0"/>
                    <w:autoSpaceDN w:val="0"/>
                    <w:snapToGrid w:val="0"/>
                    <w:jc w:val="center"/>
                    <w:rPr>
                      <w:rFonts w:eastAsia="仿宋"/>
                      <w:szCs w:val="22"/>
                    </w:rPr>
                  </w:pPr>
                  <w:r>
                    <w:rPr>
                      <w:rFonts w:hint="eastAsia" w:eastAsia="仿宋"/>
                      <w:szCs w:val="22"/>
                    </w:rPr>
                    <w:t>20</w:t>
                  </w:r>
                </w:p>
              </w:tc>
              <w:tc>
                <w:tcPr>
                  <w:tcW w:w="218" w:type="pct"/>
                  <w:vAlign w:val="center"/>
                </w:tcPr>
                <w:p w14:paraId="3B2511A7">
                  <w:pPr>
                    <w:autoSpaceDE w:val="0"/>
                    <w:autoSpaceDN w:val="0"/>
                    <w:snapToGrid w:val="0"/>
                    <w:jc w:val="center"/>
                    <w:rPr>
                      <w:rFonts w:eastAsia="仿宋"/>
                      <w:szCs w:val="22"/>
                    </w:rPr>
                  </w:pPr>
                  <w:r>
                    <w:rPr>
                      <w:rFonts w:hint="eastAsia" w:eastAsia="仿宋"/>
                      <w:szCs w:val="22"/>
                    </w:rPr>
                    <w:t>/</w:t>
                  </w:r>
                </w:p>
              </w:tc>
              <w:tc>
                <w:tcPr>
                  <w:tcW w:w="170" w:type="pct"/>
                  <w:vMerge w:val="continue"/>
                  <w:vAlign w:val="center"/>
                </w:tcPr>
                <w:p w14:paraId="6E127862">
                  <w:pPr>
                    <w:autoSpaceDE w:val="0"/>
                    <w:autoSpaceDN w:val="0"/>
                    <w:snapToGrid w:val="0"/>
                    <w:jc w:val="center"/>
                    <w:rPr>
                      <w:rFonts w:eastAsia="仿宋"/>
                      <w:szCs w:val="22"/>
                    </w:rPr>
                  </w:pPr>
                </w:p>
              </w:tc>
              <w:tc>
                <w:tcPr>
                  <w:tcW w:w="202" w:type="pct"/>
                  <w:vMerge w:val="continue"/>
                  <w:vAlign w:val="center"/>
                </w:tcPr>
                <w:p w14:paraId="7644CA97">
                  <w:pPr>
                    <w:autoSpaceDE w:val="0"/>
                    <w:autoSpaceDN w:val="0"/>
                    <w:snapToGrid w:val="0"/>
                    <w:jc w:val="center"/>
                    <w:rPr>
                      <w:rFonts w:eastAsia="仿宋"/>
                      <w:szCs w:val="22"/>
                    </w:rPr>
                  </w:pPr>
                </w:p>
              </w:tc>
              <w:tc>
                <w:tcPr>
                  <w:tcW w:w="247" w:type="pct"/>
                  <w:vMerge w:val="continue"/>
                  <w:vAlign w:val="center"/>
                </w:tcPr>
                <w:p w14:paraId="52081A8A">
                  <w:pPr>
                    <w:autoSpaceDE w:val="0"/>
                    <w:autoSpaceDN w:val="0"/>
                    <w:snapToGrid w:val="0"/>
                    <w:jc w:val="center"/>
                    <w:rPr>
                      <w:rFonts w:eastAsia="仿宋"/>
                      <w:szCs w:val="22"/>
                    </w:rPr>
                  </w:pPr>
                </w:p>
              </w:tc>
              <w:tc>
                <w:tcPr>
                  <w:tcW w:w="191" w:type="pct"/>
                  <w:vMerge w:val="continue"/>
                  <w:vAlign w:val="center"/>
                </w:tcPr>
                <w:p w14:paraId="666D0563">
                  <w:pPr>
                    <w:autoSpaceDE w:val="0"/>
                    <w:autoSpaceDN w:val="0"/>
                    <w:snapToGrid w:val="0"/>
                    <w:jc w:val="center"/>
                    <w:rPr>
                      <w:rFonts w:eastAsia="仿宋"/>
                      <w:szCs w:val="22"/>
                    </w:rPr>
                  </w:pPr>
                </w:p>
              </w:tc>
              <w:tc>
                <w:tcPr>
                  <w:tcW w:w="209" w:type="pct"/>
                  <w:vMerge w:val="continue"/>
                  <w:vAlign w:val="center"/>
                </w:tcPr>
                <w:p w14:paraId="74726F5D">
                  <w:pPr>
                    <w:autoSpaceDE w:val="0"/>
                    <w:autoSpaceDN w:val="0"/>
                    <w:snapToGrid w:val="0"/>
                    <w:jc w:val="center"/>
                    <w:rPr>
                      <w:rFonts w:eastAsia="仿宋"/>
                      <w:szCs w:val="22"/>
                    </w:rPr>
                  </w:pPr>
                </w:p>
              </w:tc>
            </w:tr>
            <w:tr w14:paraId="3852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restart"/>
                  <w:vAlign w:val="center"/>
                </w:tcPr>
                <w:p w14:paraId="02970955">
                  <w:pPr>
                    <w:autoSpaceDE w:val="0"/>
                    <w:autoSpaceDN w:val="0"/>
                    <w:snapToGrid w:val="0"/>
                    <w:jc w:val="center"/>
                    <w:rPr>
                      <w:rFonts w:eastAsia="仿宋"/>
                      <w:szCs w:val="22"/>
                    </w:rPr>
                  </w:pPr>
                  <w:r>
                    <w:rPr>
                      <w:rFonts w:eastAsia="仿宋"/>
                      <w:szCs w:val="22"/>
                    </w:rPr>
                    <w:t>3#</w:t>
                  </w:r>
                </w:p>
              </w:tc>
              <w:tc>
                <w:tcPr>
                  <w:tcW w:w="377" w:type="pct"/>
                  <w:vMerge w:val="restart"/>
                  <w:vAlign w:val="center"/>
                </w:tcPr>
                <w:p w14:paraId="7CDE3739">
                  <w:pPr>
                    <w:jc w:val="center"/>
                    <w:rPr>
                      <w:rFonts w:eastAsia="仿宋"/>
                      <w:bCs/>
                      <w:szCs w:val="21"/>
                    </w:rPr>
                  </w:pPr>
                  <w:r>
                    <w:rPr>
                      <w:rFonts w:hint="eastAsia" w:eastAsia="仿宋"/>
                      <w:bCs/>
                      <w:szCs w:val="21"/>
                    </w:rPr>
                    <w:t>投料粉尘G</w:t>
                  </w:r>
                  <w:r>
                    <w:rPr>
                      <w:rFonts w:eastAsia="仿宋"/>
                      <w:bCs/>
                      <w:szCs w:val="21"/>
                    </w:rPr>
                    <w:t>2</w:t>
                  </w:r>
                </w:p>
              </w:tc>
              <w:tc>
                <w:tcPr>
                  <w:tcW w:w="294" w:type="pct"/>
                  <w:vMerge w:val="restart"/>
                  <w:vAlign w:val="center"/>
                </w:tcPr>
                <w:p w14:paraId="553EF5D5">
                  <w:pPr>
                    <w:autoSpaceDE w:val="0"/>
                    <w:autoSpaceDN w:val="0"/>
                    <w:snapToGrid w:val="0"/>
                    <w:jc w:val="center"/>
                    <w:rPr>
                      <w:rFonts w:eastAsia="仿宋"/>
                      <w:szCs w:val="22"/>
                    </w:rPr>
                  </w:pPr>
                  <w:r>
                    <w:rPr>
                      <w:rFonts w:eastAsia="仿宋"/>
                      <w:szCs w:val="22"/>
                    </w:rPr>
                    <w:t>10000</w:t>
                  </w:r>
                </w:p>
              </w:tc>
              <w:tc>
                <w:tcPr>
                  <w:tcW w:w="289" w:type="pct"/>
                  <w:shd w:val="clear" w:color="auto" w:fill="auto"/>
                  <w:vAlign w:val="center"/>
                </w:tcPr>
                <w:p w14:paraId="0A40BEF0">
                  <w:pPr>
                    <w:autoSpaceDE w:val="0"/>
                    <w:autoSpaceDN w:val="0"/>
                    <w:snapToGrid w:val="0"/>
                    <w:jc w:val="center"/>
                    <w:rPr>
                      <w:rFonts w:eastAsia="仿宋"/>
                      <w:bCs/>
                      <w:szCs w:val="21"/>
                    </w:rPr>
                  </w:pPr>
                  <w:r>
                    <w:rPr>
                      <w:rFonts w:hint="eastAsia" w:eastAsia="仿宋"/>
                      <w:bCs/>
                      <w:szCs w:val="21"/>
                    </w:rPr>
                    <w:t>3</w:t>
                  </w:r>
                  <w:r>
                    <w:rPr>
                      <w:rFonts w:eastAsia="仿宋"/>
                      <w:bCs/>
                      <w:szCs w:val="21"/>
                    </w:rPr>
                    <w:t>13</w:t>
                  </w:r>
                </w:p>
              </w:tc>
              <w:tc>
                <w:tcPr>
                  <w:tcW w:w="288" w:type="pct"/>
                  <w:shd w:val="clear" w:color="auto" w:fill="auto"/>
                  <w:vAlign w:val="center"/>
                </w:tcPr>
                <w:p w14:paraId="3EAD00A7">
                  <w:pPr>
                    <w:autoSpaceDE w:val="0"/>
                    <w:autoSpaceDN w:val="0"/>
                    <w:snapToGrid w:val="0"/>
                    <w:jc w:val="center"/>
                    <w:rPr>
                      <w:rFonts w:eastAsia="仿宋"/>
                      <w:szCs w:val="22"/>
                    </w:rPr>
                  </w:pPr>
                  <w:r>
                    <w:rPr>
                      <w:rFonts w:hint="eastAsia" w:eastAsia="仿宋"/>
                      <w:szCs w:val="22"/>
                    </w:rPr>
                    <w:t>3</w:t>
                  </w:r>
                  <w:r>
                    <w:rPr>
                      <w:rFonts w:eastAsia="仿宋"/>
                      <w:szCs w:val="22"/>
                    </w:rPr>
                    <w:t>.13</w:t>
                  </w:r>
                </w:p>
              </w:tc>
              <w:tc>
                <w:tcPr>
                  <w:tcW w:w="299" w:type="pct"/>
                  <w:shd w:val="clear" w:color="auto" w:fill="auto"/>
                  <w:vAlign w:val="center"/>
                </w:tcPr>
                <w:p w14:paraId="504FBEC9">
                  <w:pPr>
                    <w:jc w:val="center"/>
                    <w:rPr>
                      <w:rFonts w:eastAsia="仿宋"/>
                      <w:bCs/>
                      <w:szCs w:val="21"/>
                    </w:rPr>
                  </w:pPr>
                  <w:r>
                    <w:rPr>
                      <w:rFonts w:hint="eastAsia" w:eastAsia="仿宋"/>
                      <w:bCs/>
                      <w:szCs w:val="21"/>
                    </w:rPr>
                    <w:t>1</w:t>
                  </w:r>
                  <w:r>
                    <w:rPr>
                      <w:rFonts w:eastAsia="仿宋"/>
                      <w:bCs/>
                      <w:szCs w:val="21"/>
                    </w:rPr>
                    <w:t>5.66</w:t>
                  </w:r>
                </w:p>
              </w:tc>
              <w:tc>
                <w:tcPr>
                  <w:tcW w:w="237" w:type="pct"/>
                  <w:vMerge w:val="restart"/>
                  <w:vAlign w:val="center"/>
                </w:tcPr>
                <w:p w14:paraId="0EF9D002">
                  <w:pPr>
                    <w:autoSpaceDE w:val="0"/>
                    <w:autoSpaceDN w:val="0"/>
                    <w:snapToGrid w:val="0"/>
                    <w:jc w:val="center"/>
                    <w:rPr>
                      <w:rFonts w:eastAsia="仿宋"/>
                      <w:szCs w:val="22"/>
                    </w:rPr>
                  </w:pPr>
                  <w:r>
                    <w:rPr>
                      <w:rFonts w:hint="eastAsia" w:eastAsia="仿宋"/>
                      <w:szCs w:val="22"/>
                    </w:rPr>
                    <w:t>袋式除尘器</w:t>
                  </w:r>
                </w:p>
              </w:tc>
              <w:tc>
                <w:tcPr>
                  <w:tcW w:w="237" w:type="pct"/>
                  <w:vAlign w:val="center"/>
                </w:tcPr>
                <w:p w14:paraId="27FB5978">
                  <w:pPr>
                    <w:autoSpaceDE w:val="0"/>
                    <w:autoSpaceDN w:val="0"/>
                    <w:snapToGrid w:val="0"/>
                    <w:jc w:val="center"/>
                    <w:rPr>
                      <w:rFonts w:eastAsia="仿宋"/>
                      <w:bCs/>
                      <w:szCs w:val="21"/>
                    </w:rPr>
                  </w:pPr>
                  <w:r>
                    <w:rPr>
                      <w:rFonts w:hint="eastAsia" w:eastAsia="仿宋"/>
                      <w:szCs w:val="22"/>
                    </w:rPr>
                    <w:t>颗粒物</w:t>
                  </w:r>
                </w:p>
              </w:tc>
              <w:tc>
                <w:tcPr>
                  <w:tcW w:w="193" w:type="pct"/>
                  <w:vMerge w:val="restart"/>
                  <w:vAlign w:val="center"/>
                </w:tcPr>
                <w:p w14:paraId="159F2EA3">
                  <w:pPr>
                    <w:autoSpaceDE w:val="0"/>
                    <w:autoSpaceDN w:val="0"/>
                    <w:snapToGrid w:val="0"/>
                    <w:jc w:val="center"/>
                    <w:rPr>
                      <w:rFonts w:eastAsia="仿宋"/>
                      <w:szCs w:val="22"/>
                    </w:rPr>
                  </w:pPr>
                  <w:r>
                    <w:rPr>
                      <w:rFonts w:hint="eastAsia" w:eastAsia="仿宋"/>
                      <w:szCs w:val="22"/>
                    </w:rPr>
                    <w:t>9</w:t>
                  </w:r>
                  <w:r>
                    <w:rPr>
                      <w:rFonts w:eastAsia="仿宋"/>
                      <w:szCs w:val="22"/>
                    </w:rPr>
                    <w:t>9</w:t>
                  </w:r>
                </w:p>
              </w:tc>
              <w:tc>
                <w:tcPr>
                  <w:tcW w:w="286" w:type="pct"/>
                  <w:vAlign w:val="center"/>
                </w:tcPr>
                <w:p w14:paraId="0E60ABBD">
                  <w:pPr>
                    <w:autoSpaceDE w:val="0"/>
                    <w:autoSpaceDN w:val="0"/>
                    <w:snapToGrid w:val="0"/>
                    <w:jc w:val="center"/>
                    <w:rPr>
                      <w:rFonts w:eastAsia="仿宋"/>
                      <w:szCs w:val="22"/>
                    </w:rPr>
                  </w:pPr>
                  <w:r>
                    <w:rPr>
                      <w:rFonts w:hint="eastAsia" w:eastAsia="仿宋"/>
                      <w:szCs w:val="22"/>
                    </w:rPr>
                    <w:t>9</w:t>
                  </w:r>
                </w:p>
              </w:tc>
              <w:tc>
                <w:tcPr>
                  <w:tcW w:w="286" w:type="pct"/>
                  <w:vAlign w:val="center"/>
                </w:tcPr>
                <w:p w14:paraId="307685EC">
                  <w:pPr>
                    <w:autoSpaceDE w:val="0"/>
                    <w:autoSpaceDN w:val="0"/>
                    <w:snapToGrid w:val="0"/>
                    <w:jc w:val="center"/>
                    <w:rPr>
                      <w:rFonts w:eastAsia="仿宋"/>
                      <w:szCs w:val="22"/>
                    </w:rPr>
                  </w:pPr>
                  <w:r>
                    <w:rPr>
                      <w:rFonts w:hint="eastAsia" w:eastAsia="仿宋"/>
                      <w:szCs w:val="22"/>
                    </w:rPr>
                    <w:t>/</w:t>
                  </w:r>
                </w:p>
              </w:tc>
              <w:tc>
                <w:tcPr>
                  <w:tcW w:w="286" w:type="pct"/>
                  <w:vAlign w:val="center"/>
                </w:tcPr>
                <w:p w14:paraId="6AF4DBFF">
                  <w:pPr>
                    <w:autoSpaceDE w:val="0"/>
                    <w:autoSpaceDN w:val="0"/>
                    <w:snapToGrid w:val="0"/>
                    <w:jc w:val="center"/>
                    <w:rPr>
                      <w:rFonts w:eastAsia="仿宋"/>
                      <w:szCs w:val="22"/>
                    </w:rPr>
                  </w:pPr>
                  <w:r>
                    <w:rPr>
                      <w:rFonts w:hint="eastAsia" w:eastAsia="仿宋"/>
                      <w:szCs w:val="22"/>
                    </w:rPr>
                    <w:t>0</w:t>
                  </w:r>
                  <w:r>
                    <w:rPr>
                      <w:rFonts w:eastAsia="仿宋"/>
                      <w:szCs w:val="22"/>
                    </w:rPr>
                    <w:t>.09</w:t>
                  </w:r>
                </w:p>
              </w:tc>
              <w:tc>
                <w:tcPr>
                  <w:tcW w:w="265" w:type="pct"/>
                  <w:vAlign w:val="center"/>
                </w:tcPr>
                <w:p w14:paraId="4FE0E6DC">
                  <w:pPr>
                    <w:autoSpaceDE w:val="0"/>
                    <w:autoSpaceDN w:val="0"/>
                    <w:snapToGrid w:val="0"/>
                    <w:jc w:val="center"/>
                    <w:rPr>
                      <w:rFonts w:eastAsia="仿宋"/>
                      <w:szCs w:val="22"/>
                    </w:rPr>
                  </w:pPr>
                  <w:r>
                    <w:rPr>
                      <w:rFonts w:hint="eastAsia" w:eastAsia="仿宋"/>
                      <w:szCs w:val="22"/>
                    </w:rPr>
                    <w:t>0</w:t>
                  </w:r>
                  <w:r>
                    <w:rPr>
                      <w:rFonts w:eastAsia="仿宋"/>
                      <w:szCs w:val="22"/>
                    </w:rPr>
                    <w:t>.4</w:t>
                  </w:r>
                  <w:r>
                    <w:rPr>
                      <w:rFonts w:hint="eastAsia" w:eastAsia="仿宋"/>
                      <w:szCs w:val="22"/>
                    </w:rPr>
                    <w:t>4</w:t>
                  </w:r>
                </w:p>
              </w:tc>
              <w:tc>
                <w:tcPr>
                  <w:tcW w:w="258" w:type="pct"/>
                  <w:vAlign w:val="center"/>
                </w:tcPr>
                <w:p w14:paraId="3003BCD1">
                  <w:pPr>
                    <w:jc w:val="center"/>
                    <w:rPr>
                      <w:rFonts w:eastAsia="仿宋"/>
                      <w:szCs w:val="21"/>
                    </w:rPr>
                  </w:pPr>
                  <w:r>
                    <w:rPr>
                      <w:rFonts w:hint="eastAsia" w:eastAsia="仿宋"/>
                      <w:szCs w:val="21"/>
                    </w:rPr>
                    <w:t>20</w:t>
                  </w:r>
                </w:p>
              </w:tc>
              <w:tc>
                <w:tcPr>
                  <w:tcW w:w="218" w:type="pct"/>
                  <w:vAlign w:val="center"/>
                </w:tcPr>
                <w:p w14:paraId="77F0602F">
                  <w:pPr>
                    <w:jc w:val="center"/>
                    <w:rPr>
                      <w:rFonts w:eastAsia="仿宋"/>
                      <w:szCs w:val="21"/>
                    </w:rPr>
                  </w:pPr>
                  <w:r>
                    <w:rPr>
                      <w:rFonts w:hint="eastAsia" w:eastAsia="仿宋"/>
                      <w:szCs w:val="21"/>
                    </w:rPr>
                    <w:t>1</w:t>
                  </w:r>
                </w:p>
              </w:tc>
              <w:tc>
                <w:tcPr>
                  <w:tcW w:w="170" w:type="pct"/>
                  <w:vMerge w:val="restart"/>
                  <w:vAlign w:val="center"/>
                </w:tcPr>
                <w:p w14:paraId="6B64237F">
                  <w:pPr>
                    <w:autoSpaceDE w:val="0"/>
                    <w:autoSpaceDN w:val="0"/>
                    <w:snapToGrid w:val="0"/>
                    <w:jc w:val="center"/>
                    <w:rPr>
                      <w:rFonts w:eastAsia="仿宋"/>
                      <w:szCs w:val="22"/>
                    </w:rPr>
                  </w:pPr>
                  <w:r>
                    <w:rPr>
                      <w:rFonts w:hint="eastAsia" w:eastAsia="仿宋"/>
                      <w:szCs w:val="22"/>
                    </w:rPr>
                    <w:t>1</w:t>
                  </w:r>
                  <w:r>
                    <w:rPr>
                      <w:rFonts w:eastAsia="仿宋"/>
                      <w:szCs w:val="22"/>
                    </w:rPr>
                    <w:t>5</w:t>
                  </w:r>
                </w:p>
              </w:tc>
              <w:tc>
                <w:tcPr>
                  <w:tcW w:w="202" w:type="pct"/>
                  <w:vMerge w:val="restart"/>
                  <w:vAlign w:val="center"/>
                </w:tcPr>
                <w:p w14:paraId="3C3487A9">
                  <w:pPr>
                    <w:autoSpaceDE w:val="0"/>
                    <w:autoSpaceDN w:val="0"/>
                    <w:snapToGrid w:val="0"/>
                    <w:jc w:val="center"/>
                    <w:rPr>
                      <w:rFonts w:eastAsia="仿宋"/>
                      <w:szCs w:val="22"/>
                    </w:rPr>
                  </w:pPr>
                  <w:r>
                    <w:rPr>
                      <w:rFonts w:eastAsia="仿宋"/>
                      <w:szCs w:val="22"/>
                    </w:rPr>
                    <w:t>0.45</w:t>
                  </w:r>
                </w:p>
              </w:tc>
              <w:tc>
                <w:tcPr>
                  <w:tcW w:w="247" w:type="pct"/>
                  <w:vMerge w:val="restart"/>
                  <w:vAlign w:val="center"/>
                </w:tcPr>
                <w:p w14:paraId="1C5B6C13">
                  <w:pPr>
                    <w:autoSpaceDE w:val="0"/>
                    <w:autoSpaceDN w:val="0"/>
                    <w:snapToGrid w:val="0"/>
                    <w:jc w:val="center"/>
                    <w:rPr>
                      <w:rFonts w:eastAsia="仿宋"/>
                      <w:szCs w:val="22"/>
                    </w:rPr>
                  </w:pPr>
                  <w:r>
                    <w:rPr>
                      <w:rFonts w:hint="eastAsia" w:eastAsia="仿宋"/>
                      <w:szCs w:val="22"/>
                    </w:rPr>
                    <w:t>常温</w:t>
                  </w:r>
                </w:p>
              </w:tc>
              <w:tc>
                <w:tcPr>
                  <w:tcW w:w="191" w:type="pct"/>
                  <w:vMerge w:val="restart"/>
                  <w:vAlign w:val="center"/>
                </w:tcPr>
                <w:p w14:paraId="561330E6">
                  <w:pPr>
                    <w:autoSpaceDE w:val="0"/>
                    <w:autoSpaceDN w:val="0"/>
                    <w:snapToGrid w:val="0"/>
                    <w:jc w:val="center"/>
                    <w:rPr>
                      <w:rFonts w:eastAsia="仿宋"/>
                      <w:szCs w:val="22"/>
                    </w:rPr>
                  </w:pPr>
                  <w:r>
                    <w:rPr>
                      <w:rFonts w:hint="eastAsia" w:eastAsia="仿宋"/>
                      <w:szCs w:val="22"/>
                    </w:rPr>
                    <w:t>间歇排放</w:t>
                  </w:r>
                </w:p>
              </w:tc>
              <w:tc>
                <w:tcPr>
                  <w:tcW w:w="209" w:type="pct"/>
                  <w:vMerge w:val="restart"/>
                  <w:vAlign w:val="center"/>
                </w:tcPr>
                <w:p w14:paraId="1133CED2">
                  <w:pPr>
                    <w:autoSpaceDE w:val="0"/>
                    <w:autoSpaceDN w:val="0"/>
                    <w:snapToGrid w:val="0"/>
                    <w:jc w:val="center"/>
                    <w:rPr>
                      <w:rFonts w:eastAsia="仿宋"/>
                      <w:szCs w:val="22"/>
                    </w:rPr>
                  </w:pPr>
                  <w:r>
                    <w:rPr>
                      <w:rFonts w:hint="eastAsia" w:eastAsia="仿宋"/>
                      <w:szCs w:val="22"/>
                    </w:rPr>
                    <w:t>50</w:t>
                  </w:r>
                  <w:r>
                    <w:rPr>
                      <w:rFonts w:eastAsia="仿宋"/>
                      <w:szCs w:val="22"/>
                    </w:rPr>
                    <w:t>00</w:t>
                  </w:r>
                  <w:r>
                    <w:rPr>
                      <w:rFonts w:hint="eastAsia" w:eastAsia="仿宋"/>
                      <w:szCs w:val="22"/>
                    </w:rPr>
                    <w:t>h</w:t>
                  </w:r>
                </w:p>
              </w:tc>
            </w:tr>
            <w:tr w14:paraId="4B3A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3D1818B5">
                  <w:pPr>
                    <w:autoSpaceDE w:val="0"/>
                    <w:autoSpaceDN w:val="0"/>
                    <w:snapToGrid w:val="0"/>
                    <w:jc w:val="center"/>
                    <w:rPr>
                      <w:rFonts w:eastAsia="仿宋"/>
                      <w:szCs w:val="22"/>
                    </w:rPr>
                  </w:pPr>
                </w:p>
              </w:tc>
              <w:tc>
                <w:tcPr>
                  <w:tcW w:w="377" w:type="pct"/>
                  <w:vMerge w:val="continue"/>
                  <w:vAlign w:val="center"/>
                </w:tcPr>
                <w:p w14:paraId="6885D1D3">
                  <w:pPr>
                    <w:jc w:val="center"/>
                    <w:rPr>
                      <w:rFonts w:eastAsia="仿宋"/>
                      <w:bCs/>
                      <w:szCs w:val="21"/>
                    </w:rPr>
                  </w:pPr>
                </w:p>
              </w:tc>
              <w:tc>
                <w:tcPr>
                  <w:tcW w:w="294" w:type="pct"/>
                  <w:vMerge w:val="continue"/>
                  <w:vAlign w:val="center"/>
                </w:tcPr>
                <w:p w14:paraId="2CD68613">
                  <w:pPr>
                    <w:autoSpaceDE w:val="0"/>
                    <w:autoSpaceDN w:val="0"/>
                    <w:snapToGrid w:val="0"/>
                    <w:jc w:val="center"/>
                    <w:rPr>
                      <w:rFonts w:eastAsia="仿宋"/>
                      <w:szCs w:val="22"/>
                    </w:rPr>
                  </w:pPr>
                </w:p>
              </w:tc>
              <w:tc>
                <w:tcPr>
                  <w:tcW w:w="289" w:type="pct"/>
                  <w:shd w:val="clear" w:color="auto" w:fill="auto"/>
                  <w:vAlign w:val="center"/>
                </w:tcPr>
                <w:p w14:paraId="04BF638A">
                  <w:pPr>
                    <w:autoSpaceDE w:val="0"/>
                    <w:autoSpaceDN w:val="0"/>
                    <w:snapToGrid w:val="0"/>
                    <w:jc w:val="center"/>
                    <w:rPr>
                      <w:rFonts w:eastAsia="仿宋"/>
                      <w:szCs w:val="22"/>
                    </w:rPr>
                  </w:pPr>
                  <w:r>
                    <w:rPr>
                      <w:rFonts w:hint="eastAsia" w:eastAsia="仿宋"/>
                      <w:szCs w:val="22"/>
                    </w:rPr>
                    <w:t>2</w:t>
                  </w:r>
                  <w:r>
                    <w:rPr>
                      <w:rFonts w:eastAsia="仿宋"/>
                      <w:szCs w:val="22"/>
                    </w:rPr>
                    <w:t>90</w:t>
                  </w:r>
                </w:p>
              </w:tc>
              <w:tc>
                <w:tcPr>
                  <w:tcW w:w="288" w:type="pct"/>
                  <w:shd w:val="clear" w:color="auto" w:fill="auto"/>
                  <w:vAlign w:val="center"/>
                </w:tcPr>
                <w:p w14:paraId="5776A802">
                  <w:pPr>
                    <w:autoSpaceDE w:val="0"/>
                    <w:autoSpaceDN w:val="0"/>
                    <w:snapToGrid w:val="0"/>
                    <w:jc w:val="center"/>
                    <w:rPr>
                      <w:rFonts w:eastAsia="仿宋"/>
                      <w:szCs w:val="22"/>
                    </w:rPr>
                  </w:pPr>
                  <w:r>
                    <w:rPr>
                      <w:rFonts w:hint="eastAsia" w:eastAsia="仿宋"/>
                      <w:szCs w:val="22"/>
                    </w:rPr>
                    <w:t>0</w:t>
                  </w:r>
                  <w:r>
                    <w:rPr>
                      <w:rFonts w:eastAsia="仿宋"/>
                      <w:szCs w:val="22"/>
                    </w:rPr>
                    <w:t>.29</w:t>
                  </w:r>
                </w:p>
              </w:tc>
              <w:tc>
                <w:tcPr>
                  <w:tcW w:w="299" w:type="pct"/>
                  <w:shd w:val="clear" w:color="auto" w:fill="auto"/>
                  <w:vAlign w:val="center"/>
                </w:tcPr>
                <w:p w14:paraId="409B2AB5">
                  <w:pPr>
                    <w:jc w:val="center"/>
                    <w:rPr>
                      <w:rFonts w:eastAsia="仿宋"/>
                      <w:bCs/>
                      <w:szCs w:val="21"/>
                    </w:rPr>
                  </w:pPr>
                  <w:r>
                    <w:rPr>
                      <w:rFonts w:hint="eastAsia" w:eastAsia="仿宋"/>
                      <w:bCs/>
                      <w:szCs w:val="21"/>
                    </w:rPr>
                    <w:t>1</w:t>
                  </w:r>
                  <w:r>
                    <w:rPr>
                      <w:rFonts w:eastAsia="仿宋"/>
                      <w:bCs/>
                      <w:szCs w:val="21"/>
                    </w:rPr>
                    <w:t>.45</w:t>
                  </w:r>
                </w:p>
              </w:tc>
              <w:tc>
                <w:tcPr>
                  <w:tcW w:w="237" w:type="pct"/>
                  <w:vMerge w:val="continue"/>
                  <w:vAlign w:val="center"/>
                </w:tcPr>
                <w:p w14:paraId="455815A0">
                  <w:pPr>
                    <w:autoSpaceDE w:val="0"/>
                    <w:autoSpaceDN w:val="0"/>
                    <w:snapToGrid w:val="0"/>
                    <w:jc w:val="center"/>
                    <w:rPr>
                      <w:rFonts w:eastAsia="仿宋"/>
                      <w:szCs w:val="22"/>
                    </w:rPr>
                  </w:pPr>
                </w:p>
              </w:tc>
              <w:tc>
                <w:tcPr>
                  <w:tcW w:w="237" w:type="pct"/>
                  <w:vAlign w:val="center"/>
                </w:tcPr>
                <w:p w14:paraId="0B7456B7">
                  <w:pPr>
                    <w:autoSpaceDE w:val="0"/>
                    <w:autoSpaceDN w:val="0"/>
                    <w:snapToGrid w:val="0"/>
                    <w:jc w:val="center"/>
                    <w:rPr>
                      <w:rFonts w:eastAsia="仿宋"/>
                      <w:szCs w:val="22"/>
                    </w:rPr>
                  </w:pPr>
                  <w:r>
                    <w:rPr>
                      <w:rFonts w:hint="eastAsia" w:eastAsia="仿宋"/>
                      <w:szCs w:val="22"/>
                    </w:rPr>
                    <w:t>氟化物</w:t>
                  </w:r>
                </w:p>
              </w:tc>
              <w:tc>
                <w:tcPr>
                  <w:tcW w:w="193" w:type="pct"/>
                  <w:vMerge w:val="continue"/>
                  <w:vAlign w:val="center"/>
                </w:tcPr>
                <w:p w14:paraId="2F0385A5">
                  <w:pPr>
                    <w:autoSpaceDE w:val="0"/>
                    <w:autoSpaceDN w:val="0"/>
                    <w:snapToGrid w:val="0"/>
                    <w:jc w:val="center"/>
                    <w:rPr>
                      <w:rFonts w:eastAsia="仿宋"/>
                      <w:szCs w:val="22"/>
                    </w:rPr>
                  </w:pPr>
                </w:p>
              </w:tc>
              <w:tc>
                <w:tcPr>
                  <w:tcW w:w="286" w:type="pct"/>
                  <w:vAlign w:val="center"/>
                </w:tcPr>
                <w:p w14:paraId="4EA2ED60">
                  <w:pPr>
                    <w:autoSpaceDE w:val="0"/>
                    <w:autoSpaceDN w:val="0"/>
                    <w:snapToGrid w:val="0"/>
                    <w:jc w:val="center"/>
                    <w:rPr>
                      <w:rFonts w:eastAsia="仿宋"/>
                      <w:szCs w:val="22"/>
                    </w:rPr>
                  </w:pPr>
                  <w:r>
                    <w:rPr>
                      <w:rFonts w:eastAsia="仿宋"/>
                      <w:szCs w:val="22"/>
                    </w:rPr>
                    <w:t>2.6</w:t>
                  </w:r>
                </w:p>
              </w:tc>
              <w:tc>
                <w:tcPr>
                  <w:tcW w:w="286" w:type="pct"/>
                  <w:vAlign w:val="center"/>
                </w:tcPr>
                <w:p w14:paraId="555AD3F5">
                  <w:pPr>
                    <w:autoSpaceDE w:val="0"/>
                    <w:autoSpaceDN w:val="0"/>
                    <w:snapToGrid w:val="0"/>
                    <w:jc w:val="center"/>
                    <w:rPr>
                      <w:rFonts w:eastAsia="仿宋"/>
                      <w:szCs w:val="22"/>
                    </w:rPr>
                  </w:pPr>
                  <w:r>
                    <w:rPr>
                      <w:rFonts w:hint="eastAsia" w:eastAsia="仿宋"/>
                      <w:szCs w:val="22"/>
                    </w:rPr>
                    <w:t>/</w:t>
                  </w:r>
                </w:p>
              </w:tc>
              <w:tc>
                <w:tcPr>
                  <w:tcW w:w="286" w:type="pct"/>
                  <w:vAlign w:val="center"/>
                </w:tcPr>
                <w:p w14:paraId="6CF330F6">
                  <w:pPr>
                    <w:autoSpaceDE w:val="0"/>
                    <w:autoSpaceDN w:val="0"/>
                    <w:snapToGrid w:val="0"/>
                    <w:jc w:val="center"/>
                    <w:rPr>
                      <w:rFonts w:eastAsia="仿宋"/>
                      <w:szCs w:val="22"/>
                    </w:rPr>
                  </w:pPr>
                  <w:r>
                    <w:rPr>
                      <w:rFonts w:hint="eastAsia" w:eastAsia="仿宋"/>
                      <w:szCs w:val="22"/>
                    </w:rPr>
                    <w:t>0</w:t>
                  </w:r>
                  <w:r>
                    <w:rPr>
                      <w:rFonts w:eastAsia="仿宋"/>
                      <w:szCs w:val="22"/>
                    </w:rPr>
                    <w:t>.026</w:t>
                  </w:r>
                </w:p>
              </w:tc>
              <w:tc>
                <w:tcPr>
                  <w:tcW w:w="265" w:type="pct"/>
                  <w:vAlign w:val="center"/>
                </w:tcPr>
                <w:p w14:paraId="5609E233">
                  <w:pPr>
                    <w:autoSpaceDE w:val="0"/>
                    <w:autoSpaceDN w:val="0"/>
                    <w:snapToGrid w:val="0"/>
                    <w:jc w:val="center"/>
                    <w:rPr>
                      <w:rFonts w:eastAsia="仿宋"/>
                      <w:szCs w:val="22"/>
                    </w:rPr>
                  </w:pPr>
                  <w:r>
                    <w:rPr>
                      <w:rFonts w:hint="eastAsia" w:eastAsia="仿宋"/>
                      <w:szCs w:val="22"/>
                    </w:rPr>
                    <w:t>0</w:t>
                  </w:r>
                  <w:r>
                    <w:rPr>
                      <w:rFonts w:eastAsia="仿宋"/>
                      <w:szCs w:val="22"/>
                    </w:rPr>
                    <w:t>.13</w:t>
                  </w:r>
                </w:p>
              </w:tc>
              <w:tc>
                <w:tcPr>
                  <w:tcW w:w="258" w:type="pct"/>
                  <w:vAlign w:val="center"/>
                </w:tcPr>
                <w:p w14:paraId="268654D6">
                  <w:pPr>
                    <w:jc w:val="center"/>
                    <w:rPr>
                      <w:rFonts w:eastAsia="仿宋"/>
                      <w:szCs w:val="21"/>
                    </w:rPr>
                  </w:pPr>
                  <w:r>
                    <w:rPr>
                      <w:rFonts w:hint="eastAsia" w:eastAsia="仿宋"/>
                      <w:szCs w:val="21"/>
                    </w:rPr>
                    <w:t>3</w:t>
                  </w:r>
                </w:p>
              </w:tc>
              <w:tc>
                <w:tcPr>
                  <w:tcW w:w="218" w:type="pct"/>
                  <w:vAlign w:val="center"/>
                </w:tcPr>
                <w:p w14:paraId="16728463">
                  <w:pPr>
                    <w:jc w:val="center"/>
                    <w:rPr>
                      <w:rFonts w:eastAsia="仿宋"/>
                      <w:szCs w:val="21"/>
                    </w:rPr>
                  </w:pPr>
                  <w:r>
                    <w:rPr>
                      <w:rFonts w:eastAsia="仿宋"/>
                      <w:szCs w:val="21"/>
                    </w:rPr>
                    <w:t>0.072</w:t>
                  </w:r>
                </w:p>
              </w:tc>
              <w:tc>
                <w:tcPr>
                  <w:tcW w:w="170" w:type="pct"/>
                  <w:vMerge w:val="continue"/>
                  <w:vAlign w:val="center"/>
                </w:tcPr>
                <w:p w14:paraId="78C6DC04">
                  <w:pPr>
                    <w:autoSpaceDE w:val="0"/>
                    <w:autoSpaceDN w:val="0"/>
                    <w:snapToGrid w:val="0"/>
                    <w:jc w:val="center"/>
                    <w:rPr>
                      <w:rFonts w:eastAsia="仿宋"/>
                      <w:szCs w:val="22"/>
                    </w:rPr>
                  </w:pPr>
                </w:p>
              </w:tc>
              <w:tc>
                <w:tcPr>
                  <w:tcW w:w="202" w:type="pct"/>
                  <w:vMerge w:val="continue"/>
                  <w:vAlign w:val="center"/>
                </w:tcPr>
                <w:p w14:paraId="5EF035C6">
                  <w:pPr>
                    <w:autoSpaceDE w:val="0"/>
                    <w:autoSpaceDN w:val="0"/>
                    <w:snapToGrid w:val="0"/>
                    <w:jc w:val="center"/>
                    <w:rPr>
                      <w:rFonts w:eastAsia="仿宋"/>
                      <w:szCs w:val="22"/>
                    </w:rPr>
                  </w:pPr>
                </w:p>
              </w:tc>
              <w:tc>
                <w:tcPr>
                  <w:tcW w:w="247" w:type="pct"/>
                  <w:vMerge w:val="continue"/>
                  <w:vAlign w:val="center"/>
                </w:tcPr>
                <w:p w14:paraId="1CA3A752">
                  <w:pPr>
                    <w:autoSpaceDE w:val="0"/>
                    <w:autoSpaceDN w:val="0"/>
                    <w:snapToGrid w:val="0"/>
                    <w:jc w:val="center"/>
                    <w:rPr>
                      <w:rFonts w:eastAsia="仿宋"/>
                      <w:szCs w:val="22"/>
                    </w:rPr>
                  </w:pPr>
                </w:p>
              </w:tc>
              <w:tc>
                <w:tcPr>
                  <w:tcW w:w="191" w:type="pct"/>
                  <w:vMerge w:val="continue"/>
                  <w:vAlign w:val="center"/>
                </w:tcPr>
                <w:p w14:paraId="568922AB">
                  <w:pPr>
                    <w:autoSpaceDE w:val="0"/>
                    <w:autoSpaceDN w:val="0"/>
                    <w:snapToGrid w:val="0"/>
                    <w:jc w:val="center"/>
                    <w:rPr>
                      <w:rFonts w:eastAsia="仿宋"/>
                      <w:szCs w:val="22"/>
                    </w:rPr>
                  </w:pPr>
                </w:p>
              </w:tc>
              <w:tc>
                <w:tcPr>
                  <w:tcW w:w="209" w:type="pct"/>
                  <w:vMerge w:val="continue"/>
                  <w:vAlign w:val="center"/>
                </w:tcPr>
                <w:p w14:paraId="7F909E7C">
                  <w:pPr>
                    <w:autoSpaceDE w:val="0"/>
                    <w:autoSpaceDN w:val="0"/>
                    <w:snapToGrid w:val="0"/>
                    <w:jc w:val="center"/>
                    <w:rPr>
                      <w:rFonts w:eastAsia="仿宋"/>
                      <w:szCs w:val="22"/>
                    </w:rPr>
                  </w:pPr>
                </w:p>
              </w:tc>
            </w:tr>
            <w:tr w14:paraId="1550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44BF5AE0">
                  <w:pPr>
                    <w:autoSpaceDE w:val="0"/>
                    <w:autoSpaceDN w:val="0"/>
                    <w:snapToGrid w:val="0"/>
                    <w:jc w:val="center"/>
                  </w:pPr>
                </w:p>
              </w:tc>
              <w:tc>
                <w:tcPr>
                  <w:tcW w:w="377" w:type="pct"/>
                  <w:vMerge w:val="restart"/>
                  <w:vAlign w:val="center"/>
                </w:tcPr>
                <w:p w14:paraId="4B4B8DAE">
                  <w:pPr>
                    <w:jc w:val="center"/>
                    <w:rPr>
                      <w:rFonts w:eastAsia="仿宋"/>
                      <w:bCs/>
                      <w:szCs w:val="21"/>
                    </w:rPr>
                  </w:pPr>
                  <w:r>
                    <w:rPr>
                      <w:rFonts w:hint="eastAsia" w:eastAsia="仿宋"/>
                      <w:bCs/>
                      <w:szCs w:val="21"/>
                    </w:rPr>
                    <w:t>投料粉尘G</w:t>
                  </w:r>
                  <w:r>
                    <w:rPr>
                      <w:rFonts w:eastAsia="仿宋"/>
                      <w:bCs/>
                      <w:szCs w:val="21"/>
                    </w:rPr>
                    <w:t>6</w:t>
                  </w:r>
                </w:p>
              </w:tc>
              <w:tc>
                <w:tcPr>
                  <w:tcW w:w="294" w:type="pct"/>
                  <w:vMerge w:val="continue"/>
                  <w:vAlign w:val="center"/>
                </w:tcPr>
                <w:p w14:paraId="34F5D616">
                  <w:pPr>
                    <w:autoSpaceDE w:val="0"/>
                    <w:autoSpaceDN w:val="0"/>
                    <w:snapToGrid w:val="0"/>
                    <w:jc w:val="center"/>
                    <w:rPr>
                      <w:rFonts w:eastAsia="仿宋"/>
                      <w:bCs/>
                      <w:szCs w:val="21"/>
                    </w:rPr>
                  </w:pPr>
                </w:p>
              </w:tc>
              <w:tc>
                <w:tcPr>
                  <w:tcW w:w="289" w:type="pct"/>
                  <w:shd w:val="clear" w:color="auto" w:fill="auto"/>
                  <w:vAlign w:val="center"/>
                </w:tcPr>
                <w:p w14:paraId="4E28A36D">
                  <w:pPr>
                    <w:autoSpaceDE w:val="0"/>
                    <w:autoSpaceDN w:val="0"/>
                    <w:snapToGrid w:val="0"/>
                    <w:jc w:val="center"/>
                    <w:rPr>
                      <w:rFonts w:eastAsia="仿宋"/>
                      <w:bCs/>
                      <w:szCs w:val="21"/>
                    </w:rPr>
                  </w:pPr>
                  <w:r>
                    <w:rPr>
                      <w:rFonts w:hint="eastAsia" w:eastAsia="仿宋"/>
                      <w:bCs/>
                      <w:szCs w:val="21"/>
                    </w:rPr>
                    <w:t>5</w:t>
                  </w:r>
                  <w:r>
                    <w:rPr>
                      <w:rFonts w:eastAsia="仿宋"/>
                      <w:bCs/>
                      <w:szCs w:val="21"/>
                    </w:rPr>
                    <w:t>59</w:t>
                  </w:r>
                </w:p>
              </w:tc>
              <w:tc>
                <w:tcPr>
                  <w:tcW w:w="288" w:type="pct"/>
                  <w:shd w:val="clear" w:color="auto" w:fill="auto"/>
                  <w:vAlign w:val="center"/>
                </w:tcPr>
                <w:p w14:paraId="5FD375CD">
                  <w:pPr>
                    <w:autoSpaceDE w:val="0"/>
                    <w:autoSpaceDN w:val="0"/>
                    <w:snapToGrid w:val="0"/>
                    <w:jc w:val="center"/>
                    <w:rPr>
                      <w:rFonts w:eastAsia="仿宋"/>
                      <w:szCs w:val="22"/>
                    </w:rPr>
                  </w:pPr>
                  <w:r>
                    <w:rPr>
                      <w:rFonts w:hint="eastAsia" w:eastAsia="仿宋"/>
                      <w:szCs w:val="22"/>
                    </w:rPr>
                    <w:t>5</w:t>
                  </w:r>
                  <w:r>
                    <w:rPr>
                      <w:rFonts w:eastAsia="仿宋"/>
                      <w:szCs w:val="22"/>
                    </w:rPr>
                    <w:t>.59</w:t>
                  </w:r>
                </w:p>
              </w:tc>
              <w:tc>
                <w:tcPr>
                  <w:tcW w:w="299" w:type="pct"/>
                  <w:shd w:val="clear" w:color="auto" w:fill="auto"/>
                  <w:vAlign w:val="center"/>
                </w:tcPr>
                <w:p w14:paraId="4044F696">
                  <w:pPr>
                    <w:jc w:val="center"/>
                    <w:rPr>
                      <w:rFonts w:eastAsia="仿宋"/>
                      <w:bCs/>
                      <w:szCs w:val="21"/>
                    </w:rPr>
                  </w:pPr>
                  <w:r>
                    <w:rPr>
                      <w:rFonts w:hint="eastAsia" w:eastAsia="仿宋"/>
                      <w:bCs/>
                      <w:szCs w:val="21"/>
                    </w:rPr>
                    <w:t>2</w:t>
                  </w:r>
                  <w:r>
                    <w:rPr>
                      <w:rFonts w:eastAsia="仿宋"/>
                      <w:bCs/>
                      <w:szCs w:val="21"/>
                    </w:rPr>
                    <w:t>7.98</w:t>
                  </w:r>
                </w:p>
              </w:tc>
              <w:tc>
                <w:tcPr>
                  <w:tcW w:w="237" w:type="pct"/>
                  <w:vMerge w:val="continue"/>
                  <w:vAlign w:val="center"/>
                </w:tcPr>
                <w:p w14:paraId="2C3A8525">
                  <w:pPr>
                    <w:autoSpaceDE w:val="0"/>
                    <w:autoSpaceDN w:val="0"/>
                    <w:snapToGrid w:val="0"/>
                    <w:jc w:val="center"/>
                    <w:rPr>
                      <w:rFonts w:eastAsia="仿宋"/>
                      <w:bCs/>
                      <w:szCs w:val="21"/>
                    </w:rPr>
                  </w:pPr>
                </w:p>
              </w:tc>
              <w:tc>
                <w:tcPr>
                  <w:tcW w:w="237" w:type="pct"/>
                  <w:vAlign w:val="center"/>
                </w:tcPr>
                <w:p w14:paraId="60103D1A">
                  <w:pPr>
                    <w:autoSpaceDE w:val="0"/>
                    <w:autoSpaceDN w:val="0"/>
                    <w:snapToGrid w:val="0"/>
                    <w:jc w:val="center"/>
                    <w:rPr>
                      <w:rFonts w:eastAsia="仿宋"/>
                      <w:bCs/>
                      <w:szCs w:val="21"/>
                    </w:rPr>
                  </w:pPr>
                  <w:r>
                    <w:rPr>
                      <w:rFonts w:hint="eastAsia" w:eastAsia="仿宋"/>
                      <w:szCs w:val="22"/>
                    </w:rPr>
                    <w:t>颗粒物</w:t>
                  </w:r>
                </w:p>
              </w:tc>
              <w:tc>
                <w:tcPr>
                  <w:tcW w:w="193" w:type="pct"/>
                  <w:vMerge w:val="continue"/>
                  <w:vAlign w:val="center"/>
                </w:tcPr>
                <w:p w14:paraId="452A90B0">
                  <w:pPr>
                    <w:autoSpaceDE w:val="0"/>
                    <w:autoSpaceDN w:val="0"/>
                    <w:snapToGrid w:val="0"/>
                    <w:jc w:val="center"/>
                    <w:rPr>
                      <w:rFonts w:eastAsia="仿宋"/>
                      <w:bCs/>
                      <w:szCs w:val="21"/>
                    </w:rPr>
                  </w:pPr>
                </w:p>
              </w:tc>
              <w:tc>
                <w:tcPr>
                  <w:tcW w:w="286" w:type="pct"/>
                  <w:vAlign w:val="center"/>
                </w:tcPr>
                <w:p w14:paraId="1BACE4EC">
                  <w:pPr>
                    <w:autoSpaceDE w:val="0"/>
                    <w:autoSpaceDN w:val="0"/>
                    <w:snapToGrid w:val="0"/>
                    <w:jc w:val="center"/>
                    <w:rPr>
                      <w:rFonts w:eastAsia="仿宋"/>
                      <w:bCs/>
                      <w:szCs w:val="21"/>
                    </w:rPr>
                  </w:pPr>
                  <w:r>
                    <w:rPr>
                      <w:rFonts w:hint="eastAsia" w:eastAsia="仿宋"/>
                      <w:bCs/>
                      <w:szCs w:val="21"/>
                    </w:rPr>
                    <w:t>/</w:t>
                  </w:r>
                </w:p>
              </w:tc>
              <w:tc>
                <w:tcPr>
                  <w:tcW w:w="286" w:type="pct"/>
                  <w:vAlign w:val="center"/>
                </w:tcPr>
                <w:p w14:paraId="2876E956">
                  <w:pPr>
                    <w:autoSpaceDE w:val="0"/>
                    <w:autoSpaceDN w:val="0"/>
                    <w:snapToGrid w:val="0"/>
                    <w:jc w:val="center"/>
                    <w:rPr>
                      <w:rFonts w:eastAsia="仿宋"/>
                      <w:bCs/>
                      <w:szCs w:val="21"/>
                    </w:rPr>
                  </w:pPr>
                  <w:r>
                    <w:rPr>
                      <w:rFonts w:hint="eastAsia" w:eastAsia="仿宋"/>
                      <w:bCs/>
                      <w:szCs w:val="21"/>
                    </w:rPr>
                    <w:t>/</w:t>
                  </w:r>
                </w:p>
              </w:tc>
              <w:tc>
                <w:tcPr>
                  <w:tcW w:w="286" w:type="pct"/>
                  <w:vAlign w:val="center"/>
                </w:tcPr>
                <w:p w14:paraId="24B02CAB">
                  <w:pPr>
                    <w:autoSpaceDE w:val="0"/>
                    <w:autoSpaceDN w:val="0"/>
                    <w:snapToGrid w:val="0"/>
                    <w:jc w:val="center"/>
                    <w:rPr>
                      <w:rFonts w:eastAsia="仿宋"/>
                      <w:bCs/>
                      <w:szCs w:val="21"/>
                    </w:rPr>
                  </w:pPr>
                  <w:r>
                    <w:rPr>
                      <w:rFonts w:hint="eastAsia" w:eastAsia="仿宋"/>
                      <w:bCs/>
                      <w:szCs w:val="21"/>
                    </w:rPr>
                    <w:t>/</w:t>
                  </w:r>
                </w:p>
              </w:tc>
              <w:tc>
                <w:tcPr>
                  <w:tcW w:w="265" w:type="pct"/>
                  <w:vAlign w:val="center"/>
                </w:tcPr>
                <w:p w14:paraId="76E529B1">
                  <w:pPr>
                    <w:autoSpaceDE w:val="0"/>
                    <w:autoSpaceDN w:val="0"/>
                    <w:snapToGrid w:val="0"/>
                    <w:jc w:val="center"/>
                    <w:rPr>
                      <w:rFonts w:eastAsia="仿宋"/>
                      <w:bCs/>
                      <w:szCs w:val="21"/>
                    </w:rPr>
                  </w:pPr>
                  <w:r>
                    <w:rPr>
                      <w:rFonts w:hint="eastAsia" w:eastAsia="仿宋"/>
                      <w:bCs/>
                      <w:szCs w:val="21"/>
                    </w:rPr>
                    <w:t>/</w:t>
                  </w:r>
                </w:p>
              </w:tc>
              <w:tc>
                <w:tcPr>
                  <w:tcW w:w="258" w:type="pct"/>
                  <w:vAlign w:val="center"/>
                </w:tcPr>
                <w:p w14:paraId="07DBD505">
                  <w:pPr>
                    <w:autoSpaceDE w:val="0"/>
                    <w:autoSpaceDN w:val="0"/>
                    <w:snapToGrid w:val="0"/>
                    <w:jc w:val="center"/>
                    <w:rPr>
                      <w:rFonts w:eastAsia="仿宋"/>
                      <w:bCs/>
                      <w:szCs w:val="21"/>
                    </w:rPr>
                  </w:pPr>
                  <w:r>
                    <w:rPr>
                      <w:rFonts w:hint="eastAsia" w:eastAsia="仿宋"/>
                      <w:bCs/>
                      <w:szCs w:val="21"/>
                    </w:rPr>
                    <w:t>/</w:t>
                  </w:r>
                </w:p>
              </w:tc>
              <w:tc>
                <w:tcPr>
                  <w:tcW w:w="218" w:type="pct"/>
                  <w:vAlign w:val="center"/>
                </w:tcPr>
                <w:p w14:paraId="64960D3E">
                  <w:pPr>
                    <w:autoSpaceDE w:val="0"/>
                    <w:autoSpaceDN w:val="0"/>
                    <w:snapToGrid w:val="0"/>
                    <w:jc w:val="center"/>
                    <w:rPr>
                      <w:rFonts w:eastAsia="仿宋"/>
                      <w:bCs/>
                      <w:szCs w:val="21"/>
                    </w:rPr>
                  </w:pPr>
                  <w:r>
                    <w:rPr>
                      <w:rFonts w:hint="eastAsia" w:eastAsia="仿宋"/>
                      <w:bCs/>
                      <w:szCs w:val="21"/>
                    </w:rPr>
                    <w:t>/</w:t>
                  </w:r>
                </w:p>
              </w:tc>
              <w:tc>
                <w:tcPr>
                  <w:tcW w:w="170" w:type="pct"/>
                  <w:vMerge w:val="continue"/>
                  <w:vAlign w:val="center"/>
                </w:tcPr>
                <w:p w14:paraId="13F673B4">
                  <w:pPr>
                    <w:autoSpaceDE w:val="0"/>
                    <w:autoSpaceDN w:val="0"/>
                    <w:snapToGrid w:val="0"/>
                    <w:jc w:val="center"/>
                    <w:rPr>
                      <w:rFonts w:eastAsia="仿宋"/>
                      <w:bCs/>
                      <w:szCs w:val="21"/>
                    </w:rPr>
                  </w:pPr>
                </w:p>
              </w:tc>
              <w:tc>
                <w:tcPr>
                  <w:tcW w:w="202" w:type="pct"/>
                  <w:vMerge w:val="continue"/>
                  <w:vAlign w:val="center"/>
                </w:tcPr>
                <w:p w14:paraId="5E8A046F">
                  <w:pPr>
                    <w:autoSpaceDE w:val="0"/>
                    <w:autoSpaceDN w:val="0"/>
                    <w:snapToGrid w:val="0"/>
                    <w:jc w:val="center"/>
                    <w:rPr>
                      <w:rFonts w:eastAsia="仿宋"/>
                      <w:bCs/>
                      <w:szCs w:val="21"/>
                    </w:rPr>
                  </w:pPr>
                </w:p>
              </w:tc>
              <w:tc>
                <w:tcPr>
                  <w:tcW w:w="247" w:type="pct"/>
                  <w:vMerge w:val="continue"/>
                  <w:vAlign w:val="center"/>
                </w:tcPr>
                <w:p w14:paraId="0E276039">
                  <w:pPr>
                    <w:autoSpaceDE w:val="0"/>
                    <w:autoSpaceDN w:val="0"/>
                    <w:snapToGrid w:val="0"/>
                    <w:jc w:val="center"/>
                    <w:rPr>
                      <w:rFonts w:eastAsia="仿宋"/>
                      <w:bCs/>
                      <w:szCs w:val="21"/>
                    </w:rPr>
                  </w:pPr>
                </w:p>
              </w:tc>
              <w:tc>
                <w:tcPr>
                  <w:tcW w:w="191" w:type="pct"/>
                  <w:vMerge w:val="continue"/>
                  <w:vAlign w:val="center"/>
                </w:tcPr>
                <w:p w14:paraId="1739A644">
                  <w:pPr>
                    <w:autoSpaceDE w:val="0"/>
                    <w:autoSpaceDN w:val="0"/>
                    <w:snapToGrid w:val="0"/>
                    <w:jc w:val="center"/>
                    <w:rPr>
                      <w:rFonts w:eastAsia="仿宋"/>
                      <w:bCs/>
                      <w:szCs w:val="21"/>
                    </w:rPr>
                  </w:pPr>
                </w:p>
              </w:tc>
              <w:tc>
                <w:tcPr>
                  <w:tcW w:w="209" w:type="pct"/>
                  <w:vMerge w:val="continue"/>
                  <w:vAlign w:val="center"/>
                </w:tcPr>
                <w:p w14:paraId="647ED37F">
                  <w:pPr>
                    <w:autoSpaceDE w:val="0"/>
                    <w:autoSpaceDN w:val="0"/>
                    <w:snapToGrid w:val="0"/>
                    <w:jc w:val="center"/>
                    <w:rPr>
                      <w:rFonts w:eastAsia="仿宋"/>
                      <w:bCs/>
                      <w:szCs w:val="21"/>
                    </w:rPr>
                  </w:pPr>
                </w:p>
              </w:tc>
            </w:tr>
            <w:tr w14:paraId="1E03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41C99973">
                  <w:pPr>
                    <w:autoSpaceDE w:val="0"/>
                    <w:autoSpaceDN w:val="0"/>
                    <w:snapToGrid w:val="0"/>
                    <w:jc w:val="center"/>
                  </w:pPr>
                </w:p>
              </w:tc>
              <w:tc>
                <w:tcPr>
                  <w:tcW w:w="377" w:type="pct"/>
                  <w:vMerge w:val="continue"/>
                  <w:vAlign w:val="center"/>
                </w:tcPr>
                <w:p w14:paraId="0624D3EC">
                  <w:pPr>
                    <w:jc w:val="center"/>
                    <w:rPr>
                      <w:rFonts w:eastAsia="仿宋"/>
                      <w:bCs/>
                      <w:szCs w:val="21"/>
                    </w:rPr>
                  </w:pPr>
                </w:p>
              </w:tc>
              <w:tc>
                <w:tcPr>
                  <w:tcW w:w="294" w:type="pct"/>
                  <w:vMerge w:val="continue"/>
                  <w:vAlign w:val="center"/>
                </w:tcPr>
                <w:p w14:paraId="1C2C2CED">
                  <w:pPr>
                    <w:autoSpaceDE w:val="0"/>
                    <w:autoSpaceDN w:val="0"/>
                    <w:snapToGrid w:val="0"/>
                    <w:jc w:val="center"/>
                    <w:rPr>
                      <w:rFonts w:eastAsia="仿宋"/>
                      <w:bCs/>
                      <w:szCs w:val="21"/>
                    </w:rPr>
                  </w:pPr>
                </w:p>
              </w:tc>
              <w:tc>
                <w:tcPr>
                  <w:tcW w:w="289" w:type="pct"/>
                  <w:shd w:val="clear" w:color="auto" w:fill="auto"/>
                  <w:vAlign w:val="center"/>
                </w:tcPr>
                <w:p w14:paraId="0A5142F7">
                  <w:pPr>
                    <w:autoSpaceDE w:val="0"/>
                    <w:autoSpaceDN w:val="0"/>
                    <w:snapToGrid w:val="0"/>
                    <w:jc w:val="center"/>
                    <w:rPr>
                      <w:rFonts w:eastAsia="仿宋"/>
                      <w:bCs/>
                      <w:szCs w:val="21"/>
                    </w:rPr>
                  </w:pPr>
                  <w:r>
                    <w:rPr>
                      <w:rFonts w:hint="eastAsia" w:eastAsia="仿宋"/>
                      <w:bCs/>
                      <w:szCs w:val="21"/>
                    </w:rPr>
                    <w:t>2</w:t>
                  </w:r>
                  <w:r>
                    <w:rPr>
                      <w:rFonts w:eastAsia="仿宋"/>
                      <w:bCs/>
                      <w:szCs w:val="21"/>
                    </w:rPr>
                    <w:t>35</w:t>
                  </w:r>
                </w:p>
              </w:tc>
              <w:tc>
                <w:tcPr>
                  <w:tcW w:w="288" w:type="pct"/>
                  <w:shd w:val="clear" w:color="auto" w:fill="auto"/>
                  <w:vAlign w:val="center"/>
                </w:tcPr>
                <w:p w14:paraId="11AA1668">
                  <w:pPr>
                    <w:autoSpaceDE w:val="0"/>
                    <w:autoSpaceDN w:val="0"/>
                    <w:snapToGrid w:val="0"/>
                    <w:jc w:val="center"/>
                    <w:rPr>
                      <w:rFonts w:eastAsia="仿宋"/>
                      <w:szCs w:val="22"/>
                    </w:rPr>
                  </w:pPr>
                  <w:r>
                    <w:rPr>
                      <w:rFonts w:hint="eastAsia" w:eastAsia="仿宋"/>
                      <w:szCs w:val="22"/>
                    </w:rPr>
                    <w:t>2</w:t>
                  </w:r>
                  <w:r>
                    <w:rPr>
                      <w:rFonts w:eastAsia="仿宋"/>
                      <w:szCs w:val="22"/>
                    </w:rPr>
                    <w:t>.35</w:t>
                  </w:r>
                </w:p>
              </w:tc>
              <w:tc>
                <w:tcPr>
                  <w:tcW w:w="299" w:type="pct"/>
                  <w:shd w:val="clear" w:color="auto" w:fill="auto"/>
                  <w:vAlign w:val="center"/>
                </w:tcPr>
                <w:p w14:paraId="7A16FD90">
                  <w:pPr>
                    <w:jc w:val="center"/>
                    <w:rPr>
                      <w:rFonts w:eastAsia="仿宋"/>
                      <w:bCs/>
                      <w:szCs w:val="21"/>
                    </w:rPr>
                  </w:pPr>
                  <w:r>
                    <w:rPr>
                      <w:rFonts w:hint="eastAsia" w:eastAsia="仿宋"/>
                      <w:bCs/>
                      <w:szCs w:val="21"/>
                    </w:rPr>
                    <w:t>1</w:t>
                  </w:r>
                  <w:r>
                    <w:rPr>
                      <w:rFonts w:eastAsia="仿宋"/>
                      <w:bCs/>
                      <w:szCs w:val="21"/>
                    </w:rPr>
                    <w:t>1.74</w:t>
                  </w:r>
                </w:p>
              </w:tc>
              <w:tc>
                <w:tcPr>
                  <w:tcW w:w="237" w:type="pct"/>
                  <w:vMerge w:val="continue"/>
                  <w:vAlign w:val="center"/>
                </w:tcPr>
                <w:p w14:paraId="4BFB597F">
                  <w:pPr>
                    <w:autoSpaceDE w:val="0"/>
                    <w:autoSpaceDN w:val="0"/>
                    <w:snapToGrid w:val="0"/>
                    <w:jc w:val="center"/>
                    <w:rPr>
                      <w:rFonts w:eastAsia="仿宋"/>
                      <w:bCs/>
                      <w:szCs w:val="21"/>
                    </w:rPr>
                  </w:pPr>
                </w:p>
              </w:tc>
              <w:tc>
                <w:tcPr>
                  <w:tcW w:w="237" w:type="pct"/>
                  <w:vAlign w:val="center"/>
                </w:tcPr>
                <w:p w14:paraId="338EB609">
                  <w:pPr>
                    <w:autoSpaceDE w:val="0"/>
                    <w:autoSpaceDN w:val="0"/>
                    <w:snapToGrid w:val="0"/>
                    <w:jc w:val="center"/>
                    <w:rPr>
                      <w:rFonts w:eastAsia="仿宋"/>
                      <w:szCs w:val="22"/>
                    </w:rPr>
                  </w:pPr>
                  <w:r>
                    <w:rPr>
                      <w:rFonts w:hint="eastAsia" w:eastAsia="仿宋"/>
                      <w:szCs w:val="22"/>
                    </w:rPr>
                    <w:t>氟化物</w:t>
                  </w:r>
                </w:p>
              </w:tc>
              <w:tc>
                <w:tcPr>
                  <w:tcW w:w="193" w:type="pct"/>
                  <w:vMerge w:val="continue"/>
                  <w:vAlign w:val="center"/>
                </w:tcPr>
                <w:p w14:paraId="06466CEA">
                  <w:pPr>
                    <w:autoSpaceDE w:val="0"/>
                    <w:autoSpaceDN w:val="0"/>
                    <w:snapToGrid w:val="0"/>
                    <w:jc w:val="center"/>
                    <w:rPr>
                      <w:rFonts w:eastAsia="仿宋"/>
                      <w:bCs/>
                      <w:szCs w:val="21"/>
                    </w:rPr>
                  </w:pPr>
                </w:p>
              </w:tc>
              <w:tc>
                <w:tcPr>
                  <w:tcW w:w="286" w:type="pct"/>
                  <w:vAlign w:val="center"/>
                </w:tcPr>
                <w:p w14:paraId="474E3234">
                  <w:pPr>
                    <w:autoSpaceDE w:val="0"/>
                    <w:autoSpaceDN w:val="0"/>
                    <w:snapToGrid w:val="0"/>
                    <w:jc w:val="center"/>
                    <w:rPr>
                      <w:rFonts w:eastAsia="仿宋"/>
                      <w:bCs/>
                      <w:szCs w:val="21"/>
                    </w:rPr>
                  </w:pPr>
                  <w:r>
                    <w:rPr>
                      <w:rFonts w:hint="eastAsia" w:eastAsia="仿宋"/>
                      <w:bCs/>
                      <w:szCs w:val="21"/>
                    </w:rPr>
                    <w:t>/</w:t>
                  </w:r>
                </w:p>
              </w:tc>
              <w:tc>
                <w:tcPr>
                  <w:tcW w:w="286" w:type="pct"/>
                  <w:vAlign w:val="center"/>
                </w:tcPr>
                <w:p w14:paraId="71B30D40">
                  <w:pPr>
                    <w:autoSpaceDE w:val="0"/>
                    <w:autoSpaceDN w:val="0"/>
                    <w:snapToGrid w:val="0"/>
                    <w:jc w:val="center"/>
                    <w:rPr>
                      <w:rFonts w:eastAsia="仿宋"/>
                      <w:bCs/>
                      <w:szCs w:val="21"/>
                    </w:rPr>
                  </w:pPr>
                  <w:r>
                    <w:rPr>
                      <w:rFonts w:hint="eastAsia" w:eastAsia="仿宋"/>
                      <w:bCs/>
                      <w:szCs w:val="21"/>
                    </w:rPr>
                    <w:t>/</w:t>
                  </w:r>
                </w:p>
              </w:tc>
              <w:tc>
                <w:tcPr>
                  <w:tcW w:w="286" w:type="pct"/>
                  <w:vAlign w:val="center"/>
                </w:tcPr>
                <w:p w14:paraId="4CDC8381">
                  <w:pPr>
                    <w:autoSpaceDE w:val="0"/>
                    <w:autoSpaceDN w:val="0"/>
                    <w:snapToGrid w:val="0"/>
                    <w:jc w:val="center"/>
                    <w:rPr>
                      <w:rFonts w:eastAsia="仿宋"/>
                      <w:bCs/>
                      <w:szCs w:val="21"/>
                    </w:rPr>
                  </w:pPr>
                  <w:r>
                    <w:rPr>
                      <w:rFonts w:hint="eastAsia" w:eastAsia="仿宋"/>
                      <w:bCs/>
                      <w:szCs w:val="21"/>
                    </w:rPr>
                    <w:t>/</w:t>
                  </w:r>
                </w:p>
              </w:tc>
              <w:tc>
                <w:tcPr>
                  <w:tcW w:w="265" w:type="pct"/>
                  <w:vAlign w:val="center"/>
                </w:tcPr>
                <w:p w14:paraId="0D2CB288">
                  <w:pPr>
                    <w:autoSpaceDE w:val="0"/>
                    <w:autoSpaceDN w:val="0"/>
                    <w:snapToGrid w:val="0"/>
                    <w:jc w:val="center"/>
                    <w:rPr>
                      <w:rFonts w:eastAsia="仿宋"/>
                      <w:bCs/>
                      <w:szCs w:val="21"/>
                    </w:rPr>
                  </w:pPr>
                  <w:r>
                    <w:rPr>
                      <w:rFonts w:hint="eastAsia" w:eastAsia="仿宋"/>
                      <w:bCs/>
                      <w:szCs w:val="21"/>
                    </w:rPr>
                    <w:t>/</w:t>
                  </w:r>
                </w:p>
              </w:tc>
              <w:tc>
                <w:tcPr>
                  <w:tcW w:w="258" w:type="pct"/>
                  <w:vAlign w:val="center"/>
                </w:tcPr>
                <w:p w14:paraId="400F56FA">
                  <w:pPr>
                    <w:autoSpaceDE w:val="0"/>
                    <w:autoSpaceDN w:val="0"/>
                    <w:snapToGrid w:val="0"/>
                    <w:jc w:val="center"/>
                    <w:rPr>
                      <w:rFonts w:eastAsia="仿宋"/>
                      <w:bCs/>
                      <w:szCs w:val="21"/>
                    </w:rPr>
                  </w:pPr>
                  <w:r>
                    <w:rPr>
                      <w:rFonts w:hint="eastAsia" w:eastAsia="仿宋"/>
                      <w:bCs/>
                      <w:szCs w:val="21"/>
                    </w:rPr>
                    <w:t>/</w:t>
                  </w:r>
                </w:p>
              </w:tc>
              <w:tc>
                <w:tcPr>
                  <w:tcW w:w="218" w:type="pct"/>
                  <w:vAlign w:val="center"/>
                </w:tcPr>
                <w:p w14:paraId="33C16D0A">
                  <w:pPr>
                    <w:autoSpaceDE w:val="0"/>
                    <w:autoSpaceDN w:val="0"/>
                    <w:snapToGrid w:val="0"/>
                    <w:jc w:val="center"/>
                    <w:rPr>
                      <w:rFonts w:eastAsia="仿宋"/>
                      <w:bCs/>
                      <w:szCs w:val="21"/>
                    </w:rPr>
                  </w:pPr>
                  <w:r>
                    <w:rPr>
                      <w:rFonts w:hint="eastAsia" w:eastAsia="仿宋"/>
                      <w:bCs/>
                      <w:szCs w:val="21"/>
                    </w:rPr>
                    <w:t>/</w:t>
                  </w:r>
                </w:p>
              </w:tc>
              <w:tc>
                <w:tcPr>
                  <w:tcW w:w="170" w:type="pct"/>
                  <w:vMerge w:val="continue"/>
                  <w:vAlign w:val="center"/>
                </w:tcPr>
                <w:p w14:paraId="24C431E7">
                  <w:pPr>
                    <w:autoSpaceDE w:val="0"/>
                    <w:autoSpaceDN w:val="0"/>
                    <w:snapToGrid w:val="0"/>
                    <w:jc w:val="center"/>
                    <w:rPr>
                      <w:rFonts w:eastAsia="仿宋"/>
                      <w:bCs/>
                      <w:szCs w:val="21"/>
                    </w:rPr>
                  </w:pPr>
                </w:p>
              </w:tc>
              <w:tc>
                <w:tcPr>
                  <w:tcW w:w="202" w:type="pct"/>
                  <w:vMerge w:val="continue"/>
                  <w:vAlign w:val="center"/>
                </w:tcPr>
                <w:p w14:paraId="456AAD9F">
                  <w:pPr>
                    <w:autoSpaceDE w:val="0"/>
                    <w:autoSpaceDN w:val="0"/>
                    <w:snapToGrid w:val="0"/>
                    <w:jc w:val="center"/>
                    <w:rPr>
                      <w:rFonts w:eastAsia="仿宋"/>
                      <w:bCs/>
                      <w:szCs w:val="21"/>
                    </w:rPr>
                  </w:pPr>
                </w:p>
              </w:tc>
              <w:tc>
                <w:tcPr>
                  <w:tcW w:w="247" w:type="pct"/>
                  <w:vMerge w:val="continue"/>
                  <w:vAlign w:val="center"/>
                </w:tcPr>
                <w:p w14:paraId="4C1BD611">
                  <w:pPr>
                    <w:autoSpaceDE w:val="0"/>
                    <w:autoSpaceDN w:val="0"/>
                    <w:snapToGrid w:val="0"/>
                    <w:jc w:val="center"/>
                    <w:rPr>
                      <w:rFonts w:eastAsia="仿宋"/>
                      <w:bCs/>
                      <w:szCs w:val="21"/>
                    </w:rPr>
                  </w:pPr>
                </w:p>
              </w:tc>
              <w:tc>
                <w:tcPr>
                  <w:tcW w:w="191" w:type="pct"/>
                  <w:vMerge w:val="continue"/>
                  <w:vAlign w:val="center"/>
                </w:tcPr>
                <w:p w14:paraId="159C861D">
                  <w:pPr>
                    <w:autoSpaceDE w:val="0"/>
                    <w:autoSpaceDN w:val="0"/>
                    <w:snapToGrid w:val="0"/>
                    <w:jc w:val="center"/>
                    <w:rPr>
                      <w:rFonts w:eastAsia="仿宋"/>
                      <w:bCs/>
                      <w:szCs w:val="21"/>
                    </w:rPr>
                  </w:pPr>
                </w:p>
              </w:tc>
              <w:tc>
                <w:tcPr>
                  <w:tcW w:w="209" w:type="pct"/>
                  <w:vMerge w:val="continue"/>
                  <w:vAlign w:val="center"/>
                </w:tcPr>
                <w:p w14:paraId="0940F8F5">
                  <w:pPr>
                    <w:autoSpaceDE w:val="0"/>
                    <w:autoSpaceDN w:val="0"/>
                    <w:snapToGrid w:val="0"/>
                    <w:jc w:val="center"/>
                    <w:rPr>
                      <w:rFonts w:eastAsia="仿宋"/>
                      <w:bCs/>
                      <w:szCs w:val="21"/>
                    </w:rPr>
                  </w:pPr>
                </w:p>
              </w:tc>
            </w:tr>
            <w:tr w14:paraId="6C42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44DB7B53">
                  <w:pPr>
                    <w:autoSpaceDE w:val="0"/>
                    <w:autoSpaceDN w:val="0"/>
                    <w:snapToGrid w:val="0"/>
                    <w:jc w:val="center"/>
                  </w:pPr>
                </w:p>
              </w:tc>
              <w:tc>
                <w:tcPr>
                  <w:tcW w:w="377" w:type="pct"/>
                  <w:vAlign w:val="center"/>
                </w:tcPr>
                <w:p w14:paraId="120BAA0B">
                  <w:pPr>
                    <w:jc w:val="center"/>
                    <w:rPr>
                      <w:rFonts w:eastAsia="仿宋"/>
                      <w:bCs/>
                      <w:szCs w:val="21"/>
                    </w:rPr>
                  </w:pPr>
                  <w:r>
                    <w:rPr>
                      <w:rFonts w:hint="eastAsia" w:eastAsia="仿宋"/>
                      <w:bCs/>
                      <w:szCs w:val="21"/>
                    </w:rPr>
                    <w:t>投料粉尘G9</w:t>
                  </w:r>
                </w:p>
              </w:tc>
              <w:tc>
                <w:tcPr>
                  <w:tcW w:w="294" w:type="pct"/>
                  <w:vMerge w:val="continue"/>
                  <w:vAlign w:val="center"/>
                </w:tcPr>
                <w:p w14:paraId="43DD082A">
                  <w:pPr>
                    <w:autoSpaceDE w:val="0"/>
                    <w:autoSpaceDN w:val="0"/>
                    <w:snapToGrid w:val="0"/>
                    <w:jc w:val="center"/>
                    <w:rPr>
                      <w:rFonts w:eastAsia="仿宋"/>
                      <w:bCs/>
                      <w:szCs w:val="21"/>
                    </w:rPr>
                  </w:pPr>
                </w:p>
              </w:tc>
              <w:tc>
                <w:tcPr>
                  <w:tcW w:w="289" w:type="pct"/>
                  <w:shd w:val="clear" w:color="auto" w:fill="auto"/>
                  <w:vAlign w:val="center"/>
                </w:tcPr>
                <w:p w14:paraId="08EB0366">
                  <w:pPr>
                    <w:autoSpaceDE w:val="0"/>
                    <w:autoSpaceDN w:val="0"/>
                    <w:snapToGrid w:val="0"/>
                    <w:jc w:val="center"/>
                    <w:rPr>
                      <w:rFonts w:eastAsia="仿宋"/>
                      <w:bCs/>
                      <w:szCs w:val="21"/>
                    </w:rPr>
                  </w:pPr>
                  <w:r>
                    <w:rPr>
                      <w:rFonts w:hint="eastAsia" w:eastAsia="仿宋"/>
                      <w:bCs/>
                      <w:szCs w:val="21"/>
                    </w:rPr>
                    <w:t>0.2</w:t>
                  </w:r>
                </w:p>
              </w:tc>
              <w:tc>
                <w:tcPr>
                  <w:tcW w:w="288" w:type="pct"/>
                  <w:shd w:val="clear" w:color="auto" w:fill="auto"/>
                  <w:vAlign w:val="center"/>
                </w:tcPr>
                <w:p w14:paraId="17877E44">
                  <w:pPr>
                    <w:autoSpaceDE w:val="0"/>
                    <w:autoSpaceDN w:val="0"/>
                    <w:snapToGrid w:val="0"/>
                    <w:jc w:val="center"/>
                    <w:rPr>
                      <w:rFonts w:eastAsia="仿宋"/>
                      <w:szCs w:val="22"/>
                    </w:rPr>
                  </w:pPr>
                  <w:r>
                    <w:rPr>
                      <w:rFonts w:hint="eastAsia" w:eastAsia="仿宋"/>
                      <w:szCs w:val="22"/>
                    </w:rPr>
                    <w:t>0.002</w:t>
                  </w:r>
                </w:p>
              </w:tc>
              <w:tc>
                <w:tcPr>
                  <w:tcW w:w="299" w:type="pct"/>
                  <w:shd w:val="clear" w:color="auto" w:fill="auto"/>
                  <w:vAlign w:val="center"/>
                </w:tcPr>
                <w:p w14:paraId="22943E92">
                  <w:pPr>
                    <w:jc w:val="center"/>
                    <w:rPr>
                      <w:rFonts w:eastAsia="仿宋"/>
                      <w:bCs/>
                      <w:szCs w:val="21"/>
                    </w:rPr>
                  </w:pPr>
                  <w:r>
                    <w:rPr>
                      <w:rFonts w:hint="eastAsia" w:eastAsia="仿宋"/>
                      <w:bCs/>
                      <w:szCs w:val="21"/>
                    </w:rPr>
                    <w:t>0.009</w:t>
                  </w:r>
                </w:p>
              </w:tc>
              <w:tc>
                <w:tcPr>
                  <w:tcW w:w="237" w:type="pct"/>
                  <w:vMerge w:val="continue"/>
                  <w:vAlign w:val="center"/>
                </w:tcPr>
                <w:p w14:paraId="0E7DCE1A">
                  <w:pPr>
                    <w:autoSpaceDE w:val="0"/>
                    <w:autoSpaceDN w:val="0"/>
                    <w:snapToGrid w:val="0"/>
                    <w:jc w:val="center"/>
                    <w:rPr>
                      <w:rFonts w:eastAsia="仿宋"/>
                      <w:bCs/>
                      <w:szCs w:val="21"/>
                    </w:rPr>
                  </w:pPr>
                </w:p>
              </w:tc>
              <w:tc>
                <w:tcPr>
                  <w:tcW w:w="237" w:type="pct"/>
                  <w:vAlign w:val="center"/>
                </w:tcPr>
                <w:p w14:paraId="789B201F">
                  <w:pPr>
                    <w:autoSpaceDE w:val="0"/>
                    <w:autoSpaceDN w:val="0"/>
                    <w:snapToGrid w:val="0"/>
                    <w:jc w:val="center"/>
                    <w:rPr>
                      <w:rFonts w:eastAsia="仿宋"/>
                      <w:szCs w:val="22"/>
                    </w:rPr>
                  </w:pPr>
                  <w:r>
                    <w:rPr>
                      <w:rFonts w:hint="eastAsia" w:eastAsia="仿宋"/>
                      <w:szCs w:val="22"/>
                    </w:rPr>
                    <w:t>颗粒物</w:t>
                  </w:r>
                </w:p>
              </w:tc>
              <w:tc>
                <w:tcPr>
                  <w:tcW w:w="193" w:type="pct"/>
                  <w:vMerge w:val="continue"/>
                  <w:vAlign w:val="center"/>
                </w:tcPr>
                <w:p w14:paraId="34FD89CA">
                  <w:pPr>
                    <w:autoSpaceDE w:val="0"/>
                    <w:autoSpaceDN w:val="0"/>
                    <w:snapToGrid w:val="0"/>
                    <w:jc w:val="center"/>
                    <w:rPr>
                      <w:rFonts w:eastAsia="仿宋"/>
                      <w:bCs/>
                      <w:szCs w:val="21"/>
                    </w:rPr>
                  </w:pPr>
                </w:p>
              </w:tc>
              <w:tc>
                <w:tcPr>
                  <w:tcW w:w="843" w:type="dxa"/>
                  <w:vAlign w:val="center"/>
                </w:tcPr>
                <w:p w14:paraId="50588F34">
                  <w:pPr>
                    <w:autoSpaceDE w:val="0"/>
                    <w:autoSpaceDN w:val="0"/>
                    <w:snapToGrid w:val="0"/>
                    <w:jc w:val="center"/>
                    <w:rPr>
                      <w:rFonts w:eastAsia="仿宋"/>
                      <w:bCs/>
                      <w:szCs w:val="21"/>
                    </w:rPr>
                  </w:pPr>
                  <w:r>
                    <w:rPr>
                      <w:rFonts w:hint="eastAsia" w:eastAsia="仿宋"/>
                      <w:bCs/>
                      <w:szCs w:val="21"/>
                    </w:rPr>
                    <w:t>/</w:t>
                  </w:r>
                </w:p>
              </w:tc>
              <w:tc>
                <w:tcPr>
                  <w:tcW w:w="843" w:type="dxa"/>
                  <w:vAlign w:val="center"/>
                </w:tcPr>
                <w:p w14:paraId="424FCB9D">
                  <w:pPr>
                    <w:autoSpaceDE w:val="0"/>
                    <w:autoSpaceDN w:val="0"/>
                    <w:snapToGrid w:val="0"/>
                    <w:jc w:val="center"/>
                    <w:rPr>
                      <w:rFonts w:eastAsia="仿宋"/>
                      <w:bCs/>
                      <w:szCs w:val="21"/>
                    </w:rPr>
                  </w:pPr>
                  <w:r>
                    <w:rPr>
                      <w:rFonts w:hint="eastAsia" w:eastAsia="仿宋"/>
                      <w:bCs/>
                      <w:szCs w:val="21"/>
                    </w:rPr>
                    <w:t>/</w:t>
                  </w:r>
                </w:p>
              </w:tc>
              <w:tc>
                <w:tcPr>
                  <w:tcW w:w="843" w:type="dxa"/>
                  <w:vAlign w:val="center"/>
                </w:tcPr>
                <w:p w14:paraId="121DB441">
                  <w:pPr>
                    <w:autoSpaceDE w:val="0"/>
                    <w:autoSpaceDN w:val="0"/>
                    <w:snapToGrid w:val="0"/>
                    <w:jc w:val="center"/>
                    <w:rPr>
                      <w:rFonts w:eastAsia="仿宋"/>
                      <w:bCs/>
                      <w:szCs w:val="21"/>
                    </w:rPr>
                  </w:pPr>
                  <w:r>
                    <w:rPr>
                      <w:rFonts w:hint="eastAsia" w:eastAsia="仿宋"/>
                      <w:bCs/>
                      <w:szCs w:val="21"/>
                    </w:rPr>
                    <w:t>/</w:t>
                  </w:r>
                </w:p>
              </w:tc>
              <w:tc>
                <w:tcPr>
                  <w:tcW w:w="779" w:type="dxa"/>
                  <w:vAlign w:val="center"/>
                </w:tcPr>
                <w:p w14:paraId="7CC28715">
                  <w:pPr>
                    <w:autoSpaceDE w:val="0"/>
                    <w:autoSpaceDN w:val="0"/>
                    <w:snapToGrid w:val="0"/>
                    <w:jc w:val="center"/>
                    <w:rPr>
                      <w:rFonts w:eastAsia="仿宋"/>
                      <w:bCs/>
                      <w:szCs w:val="21"/>
                    </w:rPr>
                  </w:pPr>
                  <w:r>
                    <w:rPr>
                      <w:rFonts w:hint="eastAsia" w:eastAsia="仿宋"/>
                      <w:bCs/>
                      <w:szCs w:val="21"/>
                    </w:rPr>
                    <w:t>/</w:t>
                  </w:r>
                </w:p>
              </w:tc>
              <w:tc>
                <w:tcPr>
                  <w:tcW w:w="761" w:type="dxa"/>
                  <w:vAlign w:val="center"/>
                </w:tcPr>
                <w:p w14:paraId="68468B12">
                  <w:pPr>
                    <w:autoSpaceDE w:val="0"/>
                    <w:autoSpaceDN w:val="0"/>
                    <w:snapToGrid w:val="0"/>
                    <w:jc w:val="center"/>
                    <w:rPr>
                      <w:rFonts w:eastAsia="仿宋"/>
                      <w:bCs/>
                      <w:szCs w:val="21"/>
                    </w:rPr>
                  </w:pPr>
                  <w:r>
                    <w:rPr>
                      <w:rFonts w:hint="eastAsia" w:eastAsia="仿宋"/>
                      <w:bCs/>
                      <w:szCs w:val="21"/>
                    </w:rPr>
                    <w:t>/</w:t>
                  </w:r>
                </w:p>
              </w:tc>
              <w:tc>
                <w:tcPr>
                  <w:tcW w:w="641" w:type="dxa"/>
                  <w:vAlign w:val="center"/>
                </w:tcPr>
                <w:p w14:paraId="11EA6995">
                  <w:pPr>
                    <w:autoSpaceDE w:val="0"/>
                    <w:autoSpaceDN w:val="0"/>
                    <w:snapToGrid w:val="0"/>
                    <w:jc w:val="center"/>
                    <w:rPr>
                      <w:rFonts w:eastAsia="仿宋"/>
                      <w:bCs/>
                      <w:szCs w:val="21"/>
                    </w:rPr>
                  </w:pPr>
                  <w:r>
                    <w:rPr>
                      <w:rFonts w:hint="eastAsia" w:eastAsia="仿宋"/>
                      <w:bCs/>
                      <w:szCs w:val="21"/>
                    </w:rPr>
                    <w:t>/</w:t>
                  </w:r>
                </w:p>
              </w:tc>
              <w:tc>
                <w:tcPr>
                  <w:tcW w:w="170" w:type="pct"/>
                  <w:vMerge w:val="continue"/>
                  <w:vAlign w:val="center"/>
                </w:tcPr>
                <w:p w14:paraId="1A62D40E">
                  <w:pPr>
                    <w:autoSpaceDE w:val="0"/>
                    <w:autoSpaceDN w:val="0"/>
                    <w:snapToGrid w:val="0"/>
                    <w:jc w:val="center"/>
                    <w:rPr>
                      <w:rFonts w:eastAsia="仿宋"/>
                      <w:bCs/>
                      <w:szCs w:val="21"/>
                    </w:rPr>
                  </w:pPr>
                </w:p>
              </w:tc>
              <w:tc>
                <w:tcPr>
                  <w:tcW w:w="202" w:type="pct"/>
                  <w:vMerge w:val="continue"/>
                  <w:vAlign w:val="center"/>
                </w:tcPr>
                <w:p w14:paraId="57B9D732">
                  <w:pPr>
                    <w:autoSpaceDE w:val="0"/>
                    <w:autoSpaceDN w:val="0"/>
                    <w:snapToGrid w:val="0"/>
                    <w:jc w:val="center"/>
                    <w:rPr>
                      <w:rFonts w:eastAsia="仿宋"/>
                      <w:bCs/>
                      <w:szCs w:val="21"/>
                    </w:rPr>
                  </w:pPr>
                </w:p>
              </w:tc>
              <w:tc>
                <w:tcPr>
                  <w:tcW w:w="247" w:type="pct"/>
                  <w:vMerge w:val="continue"/>
                  <w:vAlign w:val="center"/>
                </w:tcPr>
                <w:p w14:paraId="7828920E">
                  <w:pPr>
                    <w:autoSpaceDE w:val="0"/>
                    <w:autoSpaceDN w:val="0"/>
                    <w:snapToGrid w:val="0"/>
                    <w:jc w:val="center"/>
                    <w:rPr>
                      <w:rFonts w:eastAsia="仿宋"/>
                      <w:bCs/>
                      <w:szCs w:val="21"/>
                    </w:rPr>
                  </w:pPr>
                </w:p>
              </w:tc>
              <w:tc>
                <w:tcPr>
                  <w:tcW w:w="191" w:type="pct"/>
                  <w:vMerge w:val="continue"/>
                  <w:vAlign w:val="center"/>
                </w:tcPr>
                <w:p w14:paraId="5D1BA10E">
                  <w:pPr>
                    <w:autoSpaceDE w:val="0"/>
                    <w:autoSpaceDN w:val="0"/>
                    <w:snapToGrid w:val="0"/>
                    <w:jc w:val="center"/>
                    <w:rPr>
                      <w:rFonts w:eastAsia="仿宋"/>
                      <w:bCs/>
                      <w:szCs w:val="21"/>
                    </w:rPr>
                  </w:pPr>
                </w:p>
              </w:tc>
              <w:tc>
                <w:tcPr>
                  <w:tcW w:w="209" w:type="pct"/>
                  <w:vMerge w:val="continue"/>
                  <w:vAlign w:val="center"/>
                </w:tcPr>
                <w:p w14:paraId="5C8B8A19">
                  <w:pPr>
                    <w:autoSpaceDE w:val="0"/>
                    <w:autoSpaceDN w:val="0"/>
                    <w:snapToGrid w:val="0"/>
                    <w:jc w:val="center"/>
                    <w:rPr>
                      <w:rFonts w:eastAsia="仿宋"/>
                      <w:bCs/>
                      <w:szCs w:val="21"/>
                    </w:rPr>
                  </w:pPr>
                </w:p>
              </w:tc>
            </w:tr>
            <w:tr w14:paraId="17F5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7" w:type="pct"/>
                  <w:vMerge w:val="continue"/>
                  <w:vAlign w:val="center"/>
                </w:tcPr>
                <w:p w14:paraId="7E5B91EC">
                  <w:pPr>
                    <w:autoSpaceDE w:val="0"/>
                    <w:autoSpaceDN w:val="0"/>
                    <w:snapToGrid w:val="0"/>
                    <w:jc w:val="center"/>
                  </w:pPr>
                </w:p>
              </w:tc>
              <w:tc>
                <w:tcPr>
                  <w:tcW w:w="377" w:type="pct"/>
                  <w:vAlign w:val="center"/>
                </w:tcPr>
                <w:p w14:paraId="56230D8E">
                  <w:pPr>
                    <w:jc w:val="center"/>
                    <w:rPr>
                      <w:rFonts w:eastAsia="仿宋"/>
                      <w:bCs/>
                      <w:szCs w:val="21"/>
                    </w:rPr>
                  </w:pPr>
                  <w:r>
                    <w:rPr>
                      <w:rFonts w:hint="eastAsia" w:eastAsia="仿宋"/>
                      <w:bCs/>
                      <w:szCs w:val="21"/>
                    </w:rPr>
                    <w:t>压实粉尘G10</w:t>
                  </w:r>
                </w:p>
              </w:tc>
              <w:tc>
                <w:tcPr>
                  <w:tcW w:w="294" w:type="pct"/>
                  <w:vMerge w:val="continue"/>
                  <w:vAlign w:val="center"/>
                </w:tcPr>
                <w:p w14:paraId="5D3B019D">
                  <w:pPr>
                    <w:autoSpaceDE w:val="0"/>
                    <w:autoSpaceDN w:val="0"/>
                    <w:snapToGrid w:val="0"/>
                    <w:jc w:val="center"/>
                    <w:rPr>
                      <w:rFonts w:eastAsia="仿宋"/>
                      <w:bCs/>
                      <w:szCs w:val="21"/>
                    </w:rPr>
                  </w:pPr>
                </w:p>
              </w:tc>
              <w:tc>
                <w:tcPr>
                  <w:tcW w:w="289" w:type="pct"/>
                  <w:shd w:val="clear" w:color="auto" w:fill="auto"/>
                  <w:vAlign w:val="center"/>
                </w:tcPr>
                <w:p w14:paraId="2EF2DBD3">
                  <w:pPr>
                    <w:autoSpaceDE w:val="0"/>
                    <w:autoSpaceDN w:val="0"/>
                    <w:snapToGrid w:val="0"/>
                    <w:jc w:val="center"/>
                    <w:rPr>
                      <w:rFonts w:eastAsia="仿宋"/>
                      <w:bCs/>
                      <w:szCs w:val="21"/>
                    </w:rPr>
                  </w:pPr>
                  <w:r>
                    <w:rPr>
                      <w:rFonts w:hint="eastAsia" w:eastAsia="仿宋"/>
                      <w:bCs/>
                      <w:szCs w:val="21"/>
                    </w:rPr>
                    <w:t>12</w:t>
                  </w:r>
                </w:p>
              </w:tc>
              <w:tc>
                <w:tcPr>
                  <w:tcW w:w="288" w:type="pct"/>
                  <w:shd w:val="clear" w:color="auto" w:fill="auto"/>
                  <w:vAlign w:val="center"/>
                </w:tcPr>
                <w:p w14:paraId="73133A7A">
                  <w:pPr>
                    <w:autoSpaceDE w:val="0"/>
                    <w:autoSpaceDN w:val="0"/>
                    <w:snapToGrid w:val="0"/>
                    <w:jc w:val="center"/>
                    <w:rPr>
                      <w:rFonts w:eastAsia="仿宋"/>
                      <w:szCs w:val="22"/>
                    </w:rPr>
                  </w:pPr>
                  <w:r>
                    <w:rPr>
                      <w:rFonts w:hint="eastAsia" w:eastAsia="仿宋"/>
                      <w:szCs w:val="22"/>
                    </w:rPr>
                    <w:t>0.12</w:t>
                  </w:r>
                </w:p>
              </w:tc>
              <w:tc>
                <w:tcPr>
                  <w:tcW w:w="299" w:type="pct"/>
                  <w:shd w:val="clear" w:color="auto" w:fill="auto"/>
                  <w:vAlign w:val="center"/>
                </w:tcPr>
                <w:p w14:paraId="2C3D3561">
                  <w:pPr>
                    <w:jc w:val="center"/>
                    <w:rPr>
                      <w:rFonts w:eastAsia="仿宋"/>
                      <w:bCs/>
                      <w:szCs w:val="21"/>
                    </w:rPr>
                  </w:pPr>
                  <w:r>
                    <w:rPr>
                      <w:rFonts w:hint="eastAsia" w:eastAsia="仿宋"/>
                      <w:bCs/>
                      <w:szCs w:val="21"/>
                    </w:rPr>
                    <w:t>0.61</w:t>
                  </w:r>
                </w:p>
              </w:tc>
              <w:tc>
                <w:tcPr>
                  <w:tcW w:w="237" w:type="pct"/>
                  <w:vMerge w:val="continue"/>
                  <w:vAlign w:val="center"/>
                </w:tcPr>
                <w:p w14:paraId="4B381EE1">
                  <w:pPr>
                    <w:autoSpaceDE w:val="0"/>
                    <w:autoSpaceDN w:val="0"/>
                    <w:snapToGrid w:val="0"/>
                    <w:jc w:val="center"/>
                    <w:rPr>
                      <w:rFonts w:eastAsia="仿宋"/>
                      <w:bCs/>
                      <w:szCs w:val="21"/>
                    </w:rPr>
                  </w:pPr>
                </w:p>
              </w:tc>
              <w:tc>
                <w:tcPr>
                  <w:tcW w:w="237" w:type="pct"/>
                  <w:vAlign w:val="center"/>
                </w:tcPr>
                <w:p w14:paraId="427BA99C">
                  <w:pPr>
                    <w:autoSpaceDE w:val="0"/>
                    <w:autoSpaceDN w:val="0"/>
                    <w:snapToGrid w:val="0"/>
                    <w:jc w:val="center"/>
                    <w:rPr>
                      <w:rFonts w:eastAsia="仿宋"/>
                      <w:szCs w:val="22"/>
                    </w:rPr>
                  </w:pPr>
                  <w:r>
                    <w:rPr>
                      <w:rFonts w:hint="eastAsia" w:eastAsia="仿宋"/>
                      <w:szCs w:val="22"/>
                    </w:rPr>
                    <w:t>颗粒物</w:t>
                  </w:r>
                </w:p>
              </w:tc>
              <w:tc>
                <w:tcPr>
                  <w:tcW w:w="193" w:type="pct"/>
                  <w:vMerge w:val="continue"/>
                  <w:vAlign w:val="center"/>
                </w:tcPr>
                <w:p w14:paraId="7C836078">
                  <w:pPr>
                    <w:autoSpaceDE w:val="0"/>
                    <w:autoSpaceDN w:val="0"/>
                    <w:snapToGrid w:val="0"/>
                    <w:jc w:val="center"/>
                    <w:rPr>
                      <w:rFonts w:eastAsia="仿宋"/>
                      <w:bCs/>
                      <w:szCs w:val="21"/>
                    </w:rPr>
                  </w:pPr>
                </w:p>
              </w:tc>
              <w:tc>
                <w:tcPr>
                  <w:tcW w:w="843" w:type="dxa"/>
                  <w:vAlign w:val="center"/>
                </w:tcPr>
                <w:p w14:paraId="6196B230">
                  <w:pPr>
                    <w:autoSpaceDE w:val="0"/>
                    <w:autoSpaceDN w:val="0"/>
                    <w:snapToGrid w:val="0"/>
                    <w:jc w:val="center"/>
                    <w:rPr>
                      <w:rFonts w:eastAsia="仿宋"/>
                      <w:bCs/>
                      <w:szCs w:val="21"/>
                    </w:rPr>
                  </w:pPr>
                  <w:r>
                    <w:rPr>
                      <w:rFonts w:hint="eastAsia" w:eastAsia="仿宋"/>
                      <w:bCs/>
                      <w:szCs w:val="21"/>
                    </w:rPr>
                    <w:t>/</w:t>
                  </w:r>
                </w:p>
              </w:tc>
              <w:tc>
                <w:tcPr>
                  <w:tcW w:w="843" w:type="dxa"/>
                  <w:vAlign w:val="center"/>
                </w:tcPr>
                <w:p w14:paraId="659FA23F">
                  <w:pPr>
                    <w:autoSpaceDE w:val="0"/>
                    <w:autoSpaceDN w:val="0"/>
                    <w:snapToGrid w:val="0"/>
                    <w:jc w:val="center"/>
                    <w:rPr>
                      <w:rFonts w:eastAsia="仿宋"/>
                      <w:bCs/>
                      <w:szCs w:val="21"/>
                    </w:rPr>
                  </w:pPr>
                  <w:r>
                    <w:rPr>
                      <w:rFonts w:hint="eastAsia" w:eastAsia="仿宋"/>
                      <w:bCs/>
                      <w:szCs w:val="21"/>
                    </w:rPr>
                    <w:t>/</w:t>
                  </w:r>
                </w:p>
              </w:tc>
              <w:tc>
                <w:tcPr>
                  <w:tcW w:w="843" w:type="dxa"/>
                  <w:vAlign w:val="center"/>
                </w:tcPr>
                <w:p w14:paraId="416F709A">
                  <w:pPr>
                    <w:autoSpaceDE w:val="0"/>
                    <w:autoSpaceDN w:val="0"/>
                    <w:snapToGrid w:val="0"/>
                    <w:jc w:val="center"/>
                    <w:rPr>
                      <w:rFonts w:eastAsia="仿宋"/>
                      <w:bCs/>
                      <w:szCs w:val="21"/>
                    </w:rPr>
                  </w:pPr>
                  <w:r>
                    <w:rPr>
                      <w:rFonts w:hint="eastAsia" w:eastAsia="仿宋"/>
                      <w:bCs/>
                      <w:szCs w:val="21"/>
                    </w:rPr>
                    <w:t>/</w:t>
                  </w:r>
                </w:p>
              </w:tc>
              <w:tc>
                <w:tcPr>
                  <w:tcW w:w="779" w:type="dxa"/>
                  <w:vAlign w:val="center"/>
                </w:tcPr>
                <w:p w14:paraId="5E925241">
                  <w:pPr>
                    <w:autoSpaceDE w:val="0"/>
                    <w:autoSpaceDN w:val="0"/>
                    <w:snapToGrid w:val="0"/>
                    <w:jc w:val="center"/>
                    <w:rPr>
                      <w:rFonts w:eastAsia="仿宋"/>
                      <w:bCs/>
                      <w:szCs w:val="21"/>
                    </w:rPr>
                  </w:pPr>
                  <w:r>
                    <w:rPr>
                      <w:rFonts w:hint="eastAsia" w:eastAsia="仿宋"/>
                      <w:bCs/>
                      <w:szCs w:val="21"/>
                    </w:rPr>
                    <w:t>/</w:t>
                  </w:r>
                </w:p>
              </w:tc>
              <w:tc>
                <w:tcPr>
                  <w:tcW w:w="761" w:type="dxa"/>
                  <w:vAlign w:val="center"/>
                </w:tcPr>
                <w:p w14:paraId="632F2613">
                  <w:pPr>
                    <w:autoSpaceDE w:val="0"/>
                    <w:autoSpaceDN w:val="0"/>
                    <w:snapToGrid w:val="0"/>
                    <w:jc w:val="center"/>
                    <w:rPr>
                      <w:rFonts w:eastAsia="仿宋"/>
                      <w:bCs/>
                      <w:szCs w:val="21"/>
                    </w:rPr>
                  </w:pPr>
                  <w:r>
                    <w:rPr>
                      <w:rFonts w:hint="eastAsia" w:eastAsia="仿宋"/>
                      <w:bCs/>
                      <w:szCs w:val="21"/>
                    </w:rPr>
                    <w:t>/</w:t>
                  </w:r>
                </w:p>
              </w:tc>
              <w:tc>
                <w:tcPr>
                  <w:tcW w:w="641" w:type="dxa"/>
                  <w:vAlign w:val="center"/>
                </w:tcPr>
                <w:p w14:paraId="2756444D">
                  <w:pPr>
                    <w:autoSpaceDE w:val="0"/>
                    <w:autoSpaceDN w:val="0"/>
                    <w:snapToGrid w:val="0"/>
                    <w:jc w:val="center"/>
                    <w:rPr>
                      <w:rFonts w:eastAsia="仿宋"/>
                      <w:bCs/>
                      <w:szCs w:val="21"/>
                    </w:rPr>
                  </w:pPr>
                  <w:r>
                    <w:rPr>
                      <w:rFonts w:hint="eastAsia" w:eastAsia="仿宋"/>
                      <w:bCs/>
                      <w:szCs w:val="21"/>
                    </w:rPr>
                    <w:t>/</w:t>
                  </w:r>
                </w:p>
              </w:tc>
              <w:tc>
                <w:tcPr>
                  <w:tcW w:w="170" w:type="pct"/>
                  <w:vMerge w:val="continue"/>
                  <w:vAlign w:val="center"/>
                </w:tcPr>
                <w:p w14:paraId="55E3F77E">
                  <w:pPr>
                    <w:autoSpaceDE w:val="0"/>
                    <w:autoSpaceDN w:val="0"/>
                    <w:snapToGrid w:val="0"/>
                    <w:jc w:val="center"/>
                    <w:rPr>
                      <w:rFonts w:eastAsia="仿宋"/>
                      <w:bCs/>
                      <w:szCs w:val="21"/>
                    </w:rPr>
                  </w:pPr>
                </w:p>
              </w:tc>
              <w:tc>
                <w:tcPr>
                  <w:tcW w:w="202" w:type="pct"/>
                  <w:vMerge w:val="continue"/>
                  <w:vAlign w:val="center"/>
                </w:tcPr>
                <w:p w14:paraId="650291FE">
                  <w:pPr>
                    <w:autoSpaceDE w:val="0"/>
                    <w:autoSpaceDN w:val="0"/>
                    <w:snapToGrid w:val="0"/>
                    <w:jc w:val="center"/>
                    <w:rPr>
                      <w:rFonts w:eastAsia="仿宋"/>
                      <w:bCs/>
                      <w:szCs w:val="21"/>
                    </w:rPr>
                  </w:pPr>
                </w:p>
              </w:tc>
              <w:tc>
                <w:tcPr>
                  <w:tcW w:w="247" w:type="pct"/>
                  <w:vMerge w:val="continue"/>
                  <w:vAlign w:val="center"/>
                </w:tcPr>
                <w:p w14:paraId="7B99ED3B">
                  <w:pPr>
                    <w:autoSpaceDE w:val="0"/>
                    <w:autoSpaceDN w:val="0"/>
                    <w:snapToGrid w:val="0"/>
                    <w:jc w:val="center"/>
                    <w:rPr>
                      <w:rFonts w:eastAsia="仿宋"/>
                      <w:bCs/>
                      <w:szCs w:val="21"/>
                    </w:rPr>
                  </w:pPr>
                </w:p>
              </w:tc>
              <w:tc>
                <w:tcPr>
                  <w:tcW w:w="191" w:type="pct"/>
                  <w:vMerge w:val="continue"/>
                  <w:vAlign w:val="center"/>
                </w:tcPr>
                <w:p w14:paraId="63B0644B">
                  <w:pPr>
                    <w:autoSpaceDE w:val="0"/>
                    <w:autoSpaceDN w:val="0"/>
                    <w:snapToGrid w:val="0"/>
                    <w:jc w:val="center"/>
                    <w:rPr>
                      <w:rFonts w:eastAsia="仿宋"/>
                      <w:bCs/>
                      <w:szCs w:val="21"/>
                    </w:rPr>
                  </w:pPr>
                </w:p>
              </w:tc>
              <w:tc>
                <w:tcPr>
                  <w:tcW w:w="209" w:type="pct"/>
                  <w:vMerge w:val="continue"/>
                  <w:vAlign w:val="center"/>
                </w:tcPr>
                <w:p w14:paraId="259D77E2">
                  <w:pPr>
                    <w:autoSpaceDE w:val="0"/>
                    <w:autoSpaceDN w:val="0"/>
                    <w:snapToGrid w:val="0"/>
                    <w:jc w:val="center"/>
                    <w:rPr>
                      <w:rFonts w:eastAsia="仿宋"/>
                      <w:bCs/>
                      <w:szCs w:val="21"/>
                    </w:rPr>
                  </w:pPr>
                </w:p>
              </w:tc>
            </w:tr>
          </w:tbl>
          <w:p w14:paraId="5A62B75C">
            <w:pPr>
              <w:spacing w:line="340" w:lineRule="exact"/>
              <w:ind w:firstLine="200" w:firstLineChars="95"/>
              <w:rPr>
                <w:rFonts w:eastAsia="仿宋"/>
                <w:bCs/>
                <w:sz w:val="24"/>
              </w:rPr>
            </w:pPr>
            <w:r>
              <w:rPr>
                <w:rFonts w:hint="eastAsia" w:eastAsia="仿宋"/>
                <w:b/>
                <w:szCs w:val="21"/>
              </w:rPr>
              <w:t>注：</w:t>
            </w:r>
            <w:r>
              <w:rPr>
                <w:rFonts w:eastAsia="仿宋"/>
                <w:b/>
                <w:szCs w:val="21"/>
              </w:rPr>
              <w:t>根据废气装置设计单位提供资料，实测干烟气含氧量为</w:t>
            </w:r>
            <w:r>
              <w:rPr>
                <w:rFonts w:hint="eastAsia" w:eastAsia="仿宋"/>
                <w:b/>
                <w:szCs w:val="21"/>
              </w:rPr>
              <w:t>14</w:t>
            </w:r>
            <w:r>
              <w:rPr>
                <w:rFonts w:eastAsia="仿宋"/>
                <w:b/>
                <w:szCs w:val="21"/>
              </w:rPr>
              <w:t>%</w:t>
            </w:r>
          </w:p>
        </w:tc>
      </w:tr>
    </w:tbl>
    <w:p w14:paraId="0BCA920E">
      <w:pPr>
        <w:adjustRightInd w:val="0"/>
        <w:snapToGrid w:val="0"/>
        <w:rPr>
          <w:rFonts w:eastAsia="仿宋"/>
          <w:bCs/>
          <w:sz w:val="24"/>
        </w:rPr>
        <w:sectPr>
          <w:pgSz w:w="16838" w:h="11906" w:orient="landscape"/>
          <w:pgMar w:top="1701" w:right="1531" w:bottom="1701" w:left="1531" w:header="851" w:footer="851" w:gutter="0"/>
          <w:cols w:space="720" w:num="1"/>
          <w:docGrid w:linePitch="312" w:charSpace="0"/>
        </w:sectPr>
      </w:pPr>
    </w:p>
    <w:tbl>
      <w:tblPr>
        <w:tblStyle w:val="34"/>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9395"/>
      </w:tblGrid>
      <w:tr w14:paraId="5980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4" w:hRule="atLeast"/>
          <w:jc w:val="center"/>
        </w:trPr>
        <w:tc>
          <w:tcPr>
            <w:tcW w:w="381" w:type="dxa"/>
            <w:vAlign w:val="center"/>
          </w:tcPr>
          <w:p w14:paraId="6F880FB6">
            <w:pPr>
              <w:adjustRightInd w:val="0"/>
              <w:snapToGrid w:val="0"/>
              <w:jc w:val="center"/>
              <w:rPr>
                <w:rFonts w:eastAsia="仿宋"/>
                <w:kern w:val="0"/>
                <w:sz w:val="24"/>
              </w:rPr>
            </w:pPr>
            <w:r>
              <w:rPr>
                <w:rFonts w:eastAsia="仿宋"/>
                <w:kern w:val="0"/>
                <w:sz w:val="24"/>
              </w:rPr>
              <w:t>运营</w:t>
            </w:r>
          </w:p>
          <w:p w14:paraId="38938265">
            <w:pPr>
              <w:adjustRightInd w:val="0"/>
              <w:snapToGrid w:val="0"/>
              <w:jc w:val="center"/>
              <w:rPr>
                <w:rFonts w:eastAsia="仿宋"/>
                <w:kern w:val="0"/>
                <w:sz w:val="24"/>
              </w:rPr>
            </w:pPr>
            <w:r>
              <w:rPr>
                <w:rFonts w:eastAsia="仿宋"/>
                <w:kern w:val="0"/>
                <w:sz w:val="24"/>
              </w:rPr>
              <w:t>期环</w:t>
            </w:r>
          </w:p>
          <w:p w14:paraId="058BDEF6">
            <w:pPr>
              <w:adjustRightInd w:val="0"/>
              <w:snapToGrid w:val="0"/>
              <w:jc w:val="center"/>
              <w:rPr>
                <w:rFonts w:eastAsia="仿宋"/>
                <w:kern w:val="0"/>
                <w:sz w:val="24"/>
              </w:rPr>
            </w:pPr>
            <w:r>
              <w:rPr>
                <w:rFonts w:eastAsia="仿宋"/>
                <w:kern w:val="0"/>
                <w:sz w:val="24"/>
              </w:rPr>
              <w:t>境影</w:t>
            </w:r>
          </w:p>
          <w:p w14:paraId="0CFBBE9F">
            <w:pPr>
              <w:adjustRightInd w:val="0"/>
              <w:snapToGrid w:val="0"/>
              <w:jc w:val="center"/>
              <w:rPr>
                <w:rFonts w:eastAsia="仿宋"/>
                <w:kern w:val="0"/>
                <w:sz w:val="24"/>
              </w:rPr>
            </w:pPr>
            <w:r>
              <w:rPr>
                <w:rFonts w:eastAsia="仿宋"/>
                <w:kern w:val="0"/>
                <w:sz w:val="24"/>
              </w:rPr>
              <w:t>响和</w:t>
            </w:r>
          </w:p>
          <w:p w14:paraId="2BAFDF9C">
            <w:pPr>
              <w:adjustRightInd w:val="0"/>
              <w:snapToGrid w:val="0"/>
              <w:jc w:val="center"/>
              <w:rPr>
                <w:rFonts w:eastAsia="仿宋"/>
                <w:kern w:val="0"/>
                <w:sz w:val="24"/>
              </w:rPr>
            </w:pPr>
            <w:r>
              <w:rPr>
                <w:rFonts w:eastAsia="仿宋"/>
                <w:kern w:val="0"/>
                <w:sz w:val="24"/>
              </w:rPr>
              <w:t>保护</w:t>
            </w:r>
          </w:p>
          <w:p w14:paraId="2606205A">
            <w:pPr>
              <w:adjustRightInd w:val="0"/>
              <w:snapToGrid w:val="0"/>
              <w:jc w:val="center"/>
              <w:rPr>
                <w:rFonts w:eastAsia="仿宋"/>
                <w:kern w:val="0"/>
                <w:sz w:val="24"/>
              </w:rPr>
            </w:pPr>
            <w:r>
              <w:rPr>
                <w:rFonts w:eastAsia="仿宋"/>
                <w:kern w:val="0"/>
                <w:sz w:val="24"/>
              </w:rPr>
              <w:t>措施</w:t>
            </w:r>
          </w:p>
        </w:tc>
        <w:tc>
          <w:tcPr>
            <w:tcW w:w="9395" w:type="dxa"/>
          </w:tcPr>
          <w:p w14:paraId="5285DFC9">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无组织废气</w:t>
            </w:r>
          </w:p>
          <w:p w14:paraId="34FD9AC9">
            <w:pPr>
              <w:spacing w:line="500" w:lineRule="exact"/>
              <w:ind w:firstLine="480" w:firstLineChars="200"/>
              <w:rPr>
                <w:rFonts w:eastAsia="仿宋"/>
                <w:bCs/>
                <w:sz w:val="24"/>
              </w:rPr>
            </w:pPr>
            <w:r>
              <w:rPr>
                <w:rFonts w:eastAsia="仿宋"/>
                <w:bCs/>
                <w:sz w:val="24"/>
              </w:rPr>
              <w:t>本项目废气无组织排放情况见下表。</w:t>
            </w:r>
          </w:p>
          <w:p w14:paraId="7B977956">
            <w:pPr>
              <w:keepNext/>
              <w:spacing w:line="500" w:lineRule="exact"/>
              <w:ind w:firstLine="482"/>
              <w:jc w:val="center"/>
              <w:rPr>
                <w:rFonts w:eastAsia="仿宋"/>
                <w:b/>
                <w:szCs w:val="21"/>
              </w:rPr>
            </w:pPr>
            <w:r>
              <w:rPr>
                <w:rFonts w:eastAsia="仿宋"/>
                <w:b/>
                <w:szCs w:val="21"/>
              </w:rPr>
              <w:t>本项目建成后全厂无组织废气排放情况表</w:t>
            </w:r>
          </w:p>
          <w:tbl>
            <w:tblPr>
              <w:tblStyle w:val="33"/>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405"/>
              <w:gridCol w:w="1495"/>
              <w:gridCol w:w="1048"/>
              <w:gridCol w:w="1052"/>
              <w:gridCol w:w="1246"/>
              <w:gridCol w:w="1523"/>
            </w:tblGrid>
            <w:tr w14:paraId="60A6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Align w:val="center"/>
                </w:tcPr>
                <w:p w14:paraId="420F7A4F">
                  <w:pPr>
                    <w:autoSpaceDE w:val="0"/>
                    <w:autoSpaceDN w:val="0"/>
                    <w:snapToGrid w:val="0"/>
                    <w:jc w:val="center"/>
                    <w:rPr>
                      <w:rFonts w:eastAsia="仿宋"/>
                      <w:szCs w:val="22"/>
                    </w:rPr>
                  </w:pPr>
                  <w:r>
                    <w:rPr>
                      <w:rFonts w:eastAsia="仿宋"/>
                      <w:szCs w:val="22"/>
                    </w:rPr>
                    <w:t>污染源位置</w:t>
                  </w:r>
                </w:p>
              </w:tc>
              <w:tc>
                <w:tcPr>
                  <w:tcW w:w="781" w:type="pct"/>
                  <w:vAlign w:val="center"/>
                </w:tcPr>
                <w:p w14:paraId="3580B7D3">
                  <w:pPr>
                    <w:autoSpaceDE w:val="0"/>
                    <w:autoSpaceDN w:val="0"/>
                    <w:snapToGrid w:val="0"/>
                    <w:jc w:val="center"/>
                    <w:rPr>
                      <w:rFonts w:eastAsia="仿宋"/>
                      <w:szCs w:val="22"/>
                    </w:rPr>
                  </w:pPr>
                  <w:r>
                    <w:rPr>
                      <w:rFonts w:eastAsia="仿宋"/>
                      <w:szCs w:val="22"/>
                    </w:rPr>
                    <w:t>产生工段</w:t>
                  </w:r>
                </w:p>
              </w:tc>
              <w:tc>
                <w:tcPr>
                  <w:tcW w:w="1999" w:type="pct"/>
                  <w:gridSpan w:val="3"/>
                  <w:vAlign w:val="center"/>
                </w:tcPr>
                <w:p w14:paraId="79DF4893">
                  <w:pPr>
                    <w:autoSpaceDE w:val="0"/>
                    <w:autoSpaceDN w:val="0"/>
                    <w:snapToGrid w:val="0"/>
                    <w:jc w:val="center"/>
                    <w:rPr>
                      <w:rFonts w:eastAsia="仿宋"/>
                      <w:szCs w:val="22"/>
                    </w:rPr>
                  </w:pPr>
                  <w:r>
                    <w:rPr>
                      <w:rFonts w:eastAsia="仿宋"/>
                      <w:szCs w:val="22"/>
                    </w:rPr>
                    <w:t>污染物产生量（t/a）</w:t>
                  </w:r>
                </w:p>
              </w:tc>
              <w:tc>
                <w:tcPr>
                  <w:tcW w:w="693" w:type="pct"/>
                  <w:vAlign w:val="center"/>
                </w:tcPr>
                <w:p w14:paraId="72FD0DE1">
                  <w:pPr>
                    <w:autoSpaceDE w:val="0"/>
                    <w:autoSpaceDN w:val="0"/>
                    <w:snapToGrid w:val="0"/>
                    <w:jc w:val="center"/>
                    <w:rPr>
                      <w:rFonts w:eastAsia="仿宋"/>
                      <w:szCs w:val="22"/>
                    </w:rPr>
                  </w:pPr>
                  <w:r>
                    <w:rPr>
                      <w:rFonts w:eastAsia="仿宋"/>
                      <w:szCs w:val="22"/>
                    </w:rPr>
                    <w:t>面源面积</w:t>
                  </w:r>
                </w:p>
                <w:p w14:paraId="3B228EAB">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847" w:type="pct"/>
                  <w:vAlign w:val="center"/>
                </w:tcPr>
                <w:p w14:paraId="2B0C71F8">
                  <w:pPr>
                    <w:autoSpaceDE w:val="0"/>
                    <w:autoSpaceDN w:val="0"/>
                    <w:snapToGrid w:val="0"/>
                    <w:jc w:val="center"/>
                    <w:rPr>
                      <w:rFonts w:eastAsia="仿宋"/>
                      <w:szCs w:val="22"/>
                    </w:rPr>
                  </w:pPr>
                  <w:r>
                    <w:rPr>
                      <w:rFonts w:eastAsia="仿宋"/>
                      <w:szCs w:val="22"/>
                    </w:rPr>
                    <w:t>面源高度</w:t>
                  </w:r>
                </w:p>
                <w:p w14:paraId="104A4300">
                  <w:pPr>
                    <w:autoSpaceDE w:val="0"/>
                    <w:autoSpaceDN w:val="0"/>
                    <w:snapToGrid w:val="0"/>
                    <w:jc w:val="center"/>
                    <w:rPr>
                      <w:rFonts w:eastAsia="仿宋"/>
                      <w:szCs w:val="22"/>
                    </w:rPr>
                  </w:pPr>
                  <w:r>
                    <w:rPr>
                      <w:rFonts w:eastAsia="仿宋"/>
                      <w:szCs w:val="22"/>
                    </w:rPr>
                    <w:t>（m）</w:t>
                  </w:r>
                </w:p>
              </w:tc>
            </w:tr>
            <w:tr w14:paraId="1D9E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restart"/>
                  <w:vAlign w:val="center"/>
                </w:tcPr>
                <w:p w14:paraId="3660B123">
                  <w:pPr>
                    <w:jc w:val="center"/>
                    <w:rPr>
                      <w:rFonts w:eastAsia="仿宋"/>
                      <w:szCs w:val="21"/>
                    </w:rPr>
                  </w:pPr>
                  <w:r>
                    <w:rPr>
                      <w:rFonts w:hint="eastAsia" w:eastAsia="仿宋"/>
                      <w:szCs w:val="21"/>
                    </w:rPr>
                    <w:t>生产车间</w:t>
                  </w:r>
                </w:p>
              </w:tc>
              <w:tc>
                <w:tcPr>
                  <w:tcW w:w="781" w:type="pct"/>
                  <w:vMerge w:val="restart"/>
                  <w:vAlign w:val="center"/>
                </w:tcPr>
                <w:p w14:paraId="30804FEA">
                  <w:pPr>
                    <w:autoSpaceDE w:val="0"/>
                    <w:autoSpaceDN w:val="0"/>
                    <w:snapToGrid w:val="0"/>
                    <w:jc w:val="center"/>
                    <w:rPr>
                      <w:rFonts w:eastAsia="仿宋"/>
                      <w:szCs w:val="22"/>
                    </w:rPr>
                  </w:pPr>
                  <w:r>
                    <w:rPr>
                      <w:rFonts w:hint="eastAsia" w:eastAsia="仿宋"/>
                      <w:szCs w:val="22"/>
                    </w:rPr>
                    <w:t>投料</w:t>
                  </w:r>
                </w:p>
              </w:tc>
              <w:tc>
                <w:tcPr>
                  <w:tcW w:w="831" w:type="pct"/>
                  <w:vMerge w:val="restart"/>
                  <w:vAlign w:val="center"/>
                </w:tcPr>
                <w:p w14:paraId="0F7A5BF9">
                  <w:pPr>
                    <w:jc w:val="center"/>
                    <w:rPr>
                      <w:rFonts w:eastAsia="仿宋"/>
                      <w:bCs/>
                      <w:szCs w:val="21"/>
                    </w:rPr>
                  </w:pPr>
                  <w:r>
                    <w:rPr>
                      <w:rFonts w:hint="eastAsia" w:eastAsia="仿宋"/>
                      <w:bCs/>
                      <w:szCs w:val="21"/>
                    </w:rPr>
                    <w:t>未捕集投料粉尘G</w:t>
                  </w:r>
                  <w:r>
                    <w:rPr>
                      <w:rFonts w:eastAsia="仿宋"/>
                      <w:bCs/>
                      <w:szCs w:val="21"/>
                    </w:rPr>
                    <w:t>2</w:t>
                  </w:r>
                </w:p>
              </w:tc>
              <w:tc>
                <w:tcPr>
                  <w:tcW w:w="583" w:type="pct"/>
                  <w:vAlign w:val="center"/>
                </w:tcPr>
                <w:p w14:paraId="571C37DB">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66326CD6">
                  <w:pPr>
                    <w:autoSpaceDE w:val="0"/>
                    <w:autoSpaceDN w:val="0"/>
                    <w:snapToGrid w:val="0"/>
                    <w:jc w:val="center"/>
                    <w:rPr>
                      <w:rFonts w:eastAsia="仿宋"/>
                      <w:szCs w:val="22"/>
                    </w:rPr>
                  </w:pPr>
                  <w:r>
                    <w:rPr>
                      <w:rFonts w:hint="eastAsia" w:eastAsia="仿宋"/>
                      <w:szCs w:val="22"/>
                    </w:rPr>
                    <w:t>0</w:t>
                  </w:r>
                  <w:r>
                    <w:rPr>
                      <w:rFonts w:eastAsia="仿宋"/>
                      <w:szCs w:val="22"/>
                    </w:rPr>
                    <w:t>.08</w:t>
                  </w:r>
                  <w:r>
                    <w:rPr>
                      <w:rFonts w:hint="eastAsia" w:eastAsia="仿宋"/>
                      <w:szCs w:val="22"/>
                    </w:rPr>
                    <w:t>2</w:t>
                  </w:r>
                </w:p>
              </w:tc>
              <w:tc>
                <w:tcPr>
                  <w:tcW w:w="693" w:type="pct"/>
                  <w:vMerge w:val="restart"/>
                  <w:vAlign w:val="center"/>
                </w:tcPr>
                <w:p w14:paraId="438B1546">
                  <w:pPr>
                    <w:autoSpaceDE w:val="0"/>
                    <w:autoSpaceDN w:val="0"/>
                    <w:snapToGrid w:val="0"/>
                    <w:jc w:val="center"/>
                    <w:rPr>
                      <w:rFonts w:eastAsia="仿宋"/>
                      <w:szCs w:val="22"/>
                    </w:rPr>
                  </w:pPr>
                  <w:r>
                    <w:rPr>
                      <w:rFonts w:hint="eastAsia" w:eastAsia="仿宋"/>
                      <w:szCs w:val="22"/>
                    </w:rPr>
                    <w:t>4</w:t>
                  </w:r>
                  <w:r>
                    <w:rPr>
                      <w:rFonts w:eastAsia="仿宋"/>
                      <w:szCs w:val="22"/>
                    </w:rPr>
                    <w:t>500</w:t>
                  </w:r>
                </w:p>
              </w:tc>
              <w:tc>
                <w:tcPr>
                  <w:tcW w:w="847" w:type="pct"/>
                  <w:vMerge w:val="restart"/>
                  <w:vAlign w:val="center"/>
                </w:tcPr>
                <w:p w14:paraId="645AFD0D">
                  <w:pPr>
                    <w:autoSpaceDE w:val="0"/>
                    <w:autoSpaceDN w:val="0"/>
                    <w:snapToGrid w:val="0"/>
                    <w:jc w:val="center"/>
                    <w:rPr>
                      <w:rFonts w:eastAsia="仿宋"/>
                      <w:szCs w:val="22"/>
                    </w:rPr>
                  </w:pPr>
                  <w:r>
                    <w:rPr>
                      <w:rFonts w:hint="eastAsia" w:eastAsia="仿宋"/>
                      <w:szCs w:val="22"/>
                    </w:rPr>
                    <w:t>1</w:t>
                  </w:r>
                  <w:r>
                    <w:rPr>
                      <w:rFonts w:eastAsia="仿宋"/>
                      <w:szCs w:val="22"/>
                    </w:rPr>
                    <w:t>0</w:t>
                  </w:r>
                </w:p>
              </w:tc>
            </w:tr>
            <w:tr w14:paraId="4E1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134655C8">
                  <w:pPr>
                    <w:jc w:val="center"/>
                    <w:rPr>
                      <w:rFonts w:eastAsia="仿宋"/>
                      <w:szCs w:val="21"/>
                    </w:rPr>
                  </w:pPr>
                </w:p>
              </w:tc>
              <w:tc>
                <w:tcPr>
                  <w:tcW w:w="781" w:type="pct"/>
                  <w:vMerge w:val="continue"/>
                  <w:vAlign w:val="center"/>
                </w:tcPr>
                <w:p w14:paraId="2C66CA2A">
                  <w:pPr>
                    <w:autoSpaceDE w:val="0"/>
                    <w:autoSpaceDN w:val="0"/>
                    <w:snapToGrid w:val="0"/>
                    <w:jc w:val="center"/>
                    <w:rPr>
                      <w:rFonts w:eastAsia="仿宋"/>
                      <w:szCs w:val="22"/>
                    </w:rPr>
                  </w:pPr>
                </w:p>
              </w:tc>
              <w:tc>
                <w:tcPr>
                  <w:tcW w:w="831" w:type="pct"/>
                  <w:vMerge w:val="continue"/>
                  <w:vAlign w:val="center"/>
                </w:tcPr>
                <w:p w14:paraId="44BF602D">
                  <w:pPr>
                    <w:jc w:val="center"/>
                    <w:rPr>
                      <w:rFonts w:eastAsia="仿宋"/>
                      <w:bCs/>
                      <w:szCs w:val="21"/>
                    </w:rPr>
                  </w:pPr>
                </w:p>
              </w:tc>
              <w:tc>
                <w:tcPr>
                  <w:tcW w:w="583" w:type="pct"/>
                  <w:vAlign w:val="center"/>
                </w:tcPr>
                <w:p w14:paraId="249C4817">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410A0597">
                  <w:pPr>
                    <w:autoSpaceDE w:val="0"/>
                    <w:autoSpaceDN w:val="0"/>
                    <w:snapToGrid w:val="0"/>
                    <w:jc w:val="center"/>
                    <w:rPr>
                      <w:rFonts w:eastAsia="仿宋"/>
                      <w:szCs w:val="22"/>
                    </w:rPr>
                  </w:pPr>
                  <w:r>
                    <w:rPr>
                      <w:rFonts w:hint="eastAsia" w:eastAsia="仿宋"/>
                      <w:szCs w:val="22"/>
                    </w:rPr>
                    <w:t>0</w:t>
                  </w:r>
                  <w:r>
                    <w:rPr>
                      <w:rFonts w:eastAsia="仿宋"/>
                      <w:szCs w:val="22"/>
                    </w:rPr>
                    <w:t>.007</w:t>
                  </w:r>
                </w:p>
              </w:tc>
              <w:tc>
                <w:tcPr>
                  <w:tcW w:w="693" w:type="pct"/>
                  <w:vMerge w:val="continue"/>
                  <w:vAlign w:val="center"/>
                </w:tcPr>
                <w:p w14:paraId="0FCA7973">
                  <w:pPr>
                    <w:autoSpaceDE w:val="0"/>
                    <w:autoSpaceDN w:val="0"/>
                    <w:snapToGrid w:val="0"/>
                    <w:jc w:val="center"/>
                    <w:rPr>
                      <w:rFonts w:eastAsia="仿宋"/>
                      <w:szCs w:val="22"/>
                    </w:rPr>
                  </w:pPr>
                </w:p>
              </w:tc>
              <w:tc>
                <w:tcPr>
                  <w:tcW w:w="847" w:type="pct"/>
                  <w:vMerge w:val="continue"/>
                  <w:vAlign w:val="center"/>
                </w:tcPr>
                <w:p w14:paraId="20CBF94B">
                  <w:pPr>
                    <w:autoSpaceDE w:val="0"/>
                    <w:autoSpaceDN w:val="0"/>
                    <w:snapToGrid w:val="0"/>
                    <w:jc w:val="center"/>
                    <w:rPr>
                      <w:rFonts w:eastAsia="仿宋"/>
                      <w:szCs w:val="22"/>
                    </w:rPr>
                  </w:pPr>
                </w:p>
              </w:tc>
            </w:tr>
            <w:tr w14:paraId="7510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7693456C">
                  <w:pPr>
                    <w:jc w:val="center"/>
                    <w:rPr>
                      <w:rFonts w:eastAsia="仿宋"/>
                      <w:szCs w:val="21"/>
                    </w:rPr>
                  </w:pPr>
                </w:p>
              </w:tc>
              <w:tc>
                <w:tcPr>
                  <w:tcW w:w="781" w:type="pct"/>
                  <w:vMerge w:val="continue"/>
                  <w:vAlign w:val="center"/>
                </w:tcPr>
                <w:p w14:paraId="52AD116E">
                  <w:pPr>
                    <w:autoSpaceDE w:val="0"/>
                    <w:autoSpaceDN w:val="0"/>
                    <w:snapToGrid w:val="0"/>
                    <w:jc w:val="center"/>
                    <w:rPr>
                      <w:rFonts w:eastAsia="仿宋"/>
                      <w:szCs w:val="22"/>
                    </w:rPr>
                  </w:pPr>
                </w:p>
              </w:tc>
              <w:tc>
                <w:tcPr>
                  <w:tcW w:w="831" w:type="pct"/>
                  <w:vMerge w:val="restart"/>
                  <w:vAlign w:val="center"/>
                </w:tcPr>
                <w:p w14:paraId="159C106F">
                  <w:pPr>
                    <w:jc w:val="center"/>
                    <w:rPr>
                      <w:rFonts w:eastAsia="仿宋"/>
                      <w:bCs/>
                      <w:szCs w:val="21"/>
                    </w:rPr>
                  </w:pPr>
                  <w:r>
                    <w:rPr>
                      <w:rFonts w:hint="eastAsia" w:eastAsia="仿宋"/>
                      <w:bCs/>
                      <w:szCs w:val="21"/>
                    </w:rPr>
                    <w:t>未捕集投料粉尘G</w:t>
                  </w:r>
                  <w:r>
                    <w:rPr>
                      <w:rFonts w:eastAsia="仿宋"/>
                      <w:bCs/>
                      <w:szCs w:val="21"/>
                    </w:rPr>
                    <w:t>6</w:t>
                  </w:r>
                </w:p>
              </w:tc>
              <w:tc>
                <w:tcPr>
                  <w:tcW w:w="583" w:type="pct"/>
                  <w:vAlign w:val="center"/>
                </w:tcPr>
                <w:p w14:paraId="41C2956D">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19D21383">
                  <w:pPr>
                    <w:autoSpaceDE w:val="0"/>
                    <w:autoSpaceDN w:val="0"/>
                    <w:snapToGrid w:val="0"/>
                    <w:jc w:val="center"/>
                    <w:rPr>
                      <w:rFonts w:eastAsia="仿宋"/>
                      <w:szCs w:val="22"/>
                    </w:rPr>
                  </w:pPr>
                  <w:r>
                    <w:rPr>
                      <w:rFonts w:eastAsia="仿宋"/>
                      <w:szCs w:val="22"/>
                    </w:rPr>
                    <w:t>0.1</w:t>
                  </w:r>
                  <w:r>
                    <w:rPr>
                      <w:rFonts w:hint="eastAsia" w:eastAsia="仿宋"/>
                      <w:szCs w:val="22"/>
                    </w:rPr>
                    <w:t>47</w:t>
                  </w:r>
                </w:p>
              </w:tc>
              <w:tc>
                <w:tcPr>
                  <w:tcW w:w="693" w:type="pct"/>
                  <w:vMerge w:val="continue"/>
                  <w:vAlign w:val="center"/>
                </w:tcPr>
                <w:p w14:paraId="31C4A7AC">
                  <w:pPr>
                    <w:autoSpaceDE w:val="0"/>
                    <w:autoSpaceDN w:val="0"/>
                    <w:snapToGrid w:val="0"/>
                    <w:jc w:val="center"/>
                    <w:rPr>
                      <w:rFonts w:eastAsia="仿宋"/>
                      <w:szCs w:val="22"/>
                    </w:rPr>
                  </w:pPr>
                </w:p>
              </w:tc>
              <w:tc>
                <w:tcPr>
                  <w:tcW w:w="847" w:type="pct"/>
                  <w:vMerge w:val="continue"/>
                  <w:vAlign w:val="center"/>
                </w:tcPr>
                <w:p w14:paraId="5A984112">
                  <w:pPr>
                    <w:autoSpaceDE w:val="0"/>
                    <w:autoSpaceDN w:val="0"/>
                    <w:snapToGrid w:val="0"/>
                    <w:jc w:val="center"/>
                    <w:rPr>
                      <w:rFonts w:eastAsia="仿宋"/>
                      <w:szCs w:val="22"/>
                    </w:rPr>
                  </w:pPr>
                </w:p>
              </w:tc>
            </w:tr>
            <w:tr w14:paraId="446C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0586BFE0">
                  <w:pPr>
                    <w:jc w:val="center"/>
                    <w:rPr>
                      <w:rFonts w:eastAsia="仿宋"/>
                      <w:szCs w:val="21"/>
                    </w:rPr>
                  </w:pPr>
                </w:p>
              </w:tc>
              <w:tc>
                <w:tcPr>
                  <w:tcW w:w="781" w:type="pct"/>
                  <w:vMerge w:val="continue"/>
                  <w:vAlign w:val="center"/>
                </w:tcPr>
                <w:p w14:paraId="4A8F1322">
                  <w:pPr>
                    <w:autoSpaceDE w:val="0"/>
                    <w:autoSpaceDN w:val="0"/>
                    <w:snapToGrid w:val="0"/>
                    <w:jc w:val="center"/>
                    <w:rPr>
                      <w:rFonts w:eastAsia="仿宋"/>
                      <w:szCs w:val="22"/>
                    </w:rPr>
                  </w:pPr>
                </w:p>
              </w:tc>
              <w:tc>
                <w:tcPr>
                  <w:tcW w:w="831" w:type="pct"/>
                  <w:vMerge w:val="continue"/>
                  <w:vAlign w:val="center"/>
                </w:tcPr>
                <w:p w14:paraId="0583F4EF">
                  <w:pPr>
                    <w:jc w:val="center"/>
                    <w:rPr>
                      <w:rFonts w:eastAsia="仿宋"/>
                      <w:bCs/>
                      <w:szCs w:val="21"/>
                    </w:rPr>
                  </w:pPr>
                </w:p>
              </w:tc>
              <w:tc>
                <w:tcPr>
                  <w:tcW w:w="583" w:type="pct"/>
                  <w:vAlign w:val="center"/>
                </w:tcPr>
                <w:p w14:paraId="73034543">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6B72974B">
                  <w:pPr>
                    <w:autoSpaceDE w:val="0"/>
                    <w:autoSpaceDN w:val="0"/>
                    <w:snapToGrid w:val="0"/>
                    <w:jc w:val="center"/>
                    <w:rPr>
                      <w:rFonts w:eastAsia="仿宋"/>
                      <w:szCs w:val="22"/>
                    </w:rPr>
                  </w:pPr>
                  <w:r>
                    <w:rPr>
                      <w:rFonts w:hint="eastAsia" w:eastAsia="仿宋"/>
                      <w:szCs w:val="22"/>
                    </w:rPr>
                    <w:t>0</w:t>
                  </w:r>
                  <w:r>
                    <w:rPr>
                      <w:rFonts w:eastAsia="仿宋"/>
                      <w:szCs w:val="22"/>
                    </w:rPr>
                    <w:t>.06</w:t>
                  </w:r>
                </w:p>
              </w:tc>
              <w:tc>
                <w:tcPr>
                  <w:tcW w:w="693" w:type="pct"/>
                  <w:vMerge w:val="continue"/>
                  <w:vAlign w:val="center"/>
                </w:tcPr>
                <w:p w14:paraId="319AF62D">
                  <w:pPr>
                    <w:autoSpaceDE w:val="0"/>
                    <w:autoSpaceDN w:val="0"/>
                    <w:snapToGrid w:val="0"/>
                    <w:jc w:val="center"/>
                    <w:rPr>
                      <w:rFonts w:eastAsia="仿宋"/>
                      <w:szCs w:val="22"/>
                    </w:rPr>
                  </w:pPr>
                </w:p>
              </w:tc>
              <w:tc>
                <w:tcPr>
                  <w:tcW w:w="847" w:type="pct"/>
                  <w:vMerge w:val="continue"/>
                  <w:vAlign w:val="center"/>
                </w:tcPr>
                <w:p w14:paraId="52A7846D">
                  <w:pPr>
                    <w:autoSpaceDE w:val="0"/>
                    <w:autoSpaceDN w:val="0"/>
                    <w:snapToGrid w:val="0"/>
                    <w:jc w:val="center"/>
                    <w:rPr>
                      <w:rFonts w:eastAsia="仿宋"/>
                      <w:szCs w:val="22"/>
                    </w:rPr>
                  </w:pPr>
                </w:p>
              </w:tc>
            </w:tr>
            <w:tr w14:paraId="1C7A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678" w:type="pct"/>
                  <w:vMerge w:val="continue"/>
                  <w:vAlign w:val="center"/>
                </w:tcPr>
                <w:p w14:paraId="1E1C1A77">
                  <w:pPr>
                    <w:jc w:val="center"/>
                    <w:rPr>
                      <w:rFonts w:eastAsia="仿宋"/>
                      <w:szCs w:val="21"/>
                    </w:rPr>
                  </w:pPr>
                </w:p>
              </w:tc>
              <w:tc>
                <w:tcPr>
                  <w:tcW w:w="781" w:type="pct"/>
                  <w:vAlign w:val="center"/>
                </w:tcPr>
                <w:p w14:paraId="2AFFC5FF">
                  <w:pPr>
                    <w:autoSpaceDE w:val="0"/>
                    <w:autoSpaceDN w:val="0"/>
                    <w:snapToGrid w:val="0"/>
                    <w:jc w:val="center"/>
                    <w:rPr>
                      <w:rFonts w:eastAsia="仿宋"/>
                      <w:szCs w:val="22"/>
                    </w:rPr>
                  </w:pPr>
                  <w:r>
                    <w:rPr>
                      <w:rFonts w:hint="eastAsia" w:eastAsia="仿宋"/>
                      <w:szCs w:val="22"/>
                    </w:rPr>
                    <w:t>投料</w:t>
                  </w:r>
                </w:p>
              </w:tc>
              <w:tc>
                <w:tcPr>
                  <w:tcW w:w="831" w:type="pct"/>
                  <w:vAlign w:val="center"/>
                </w:tcPr>
                <w:p w14:paraId="0F1E60BF">
                  <w:pPr>
                    <w:jc w:val="center"/>
                    <w:rPr>
                      <w:rFonts w:eastAsia="仿宋"/>
                      <w:bCs/>
                      <w:szCs w:val="21"/>
                    </w:rPr>
                  </w:pPr>
                  <w:r>
                    <w:rPr>
                      <w:rFonts w:hint="eastAsia" w:eastAsia="仿宋"/>
                      <w:bCs/>
                      <w:szCs w:val="21"/>
                    </w:rPr>
                    <w:t>未捕集投料粉尘G9</w:t>
                  </w:r>
                </w:p>
              </w:tc>
              <w:tc>
                <w:tcPr>
                  <w:tcW w:w="583" w:type="pct"/>
                  <w:vAlign w:val="center"/>
                </w:tcPr>
                <w:p w14:paraId="1FA6A3C7">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26710F97">
                  <w:pPr>
                    <w:autoSpaceDE w:val="0"/>
                    <w:autoSpaceDN w:val="0"/>
                    <w:snapToGrid w:val="0"/>
                    <w:jc w:val="center"/>
                    <w:rPr>
                      <w:rFonts w:eastAsia="仿宋"/>
                      <w:szCs w:val="22"/>
                    </w:rPr>
                  </w:pPr>
                  <w:r>
                    <w:rPr>
                      <w:rFonts w:hint="eastAsia" w:eastAsia="仿宋"/>
                      <w:szCs w:val="22"/>
                    </w:rPr>
                    <w:t>0.0001</w:t>
                  </w:r>
                </w:p>
              </w:tc>
              <w:tc>
                <w:tcPr>
                  <w:tcW w:w="693" w:type="pct"/>
                  <w:vMerge w:val="continue"/>
                  <w:vAlign w:val="center"/>
                </w:tcPr>
                <w:p w14:paraId="165FCEA4">
                  <w:pPr>
                    <w:autoSpaceDE w:val="0"/>
                    <w:autoSpaceDN w:val="0"/>
                    <w:snapToGrid w:val="0"/>
                    <w:jc w:val="center"/>
                    <w:rPr>
                      <w:rFonts w:eastAsia="仿宋"/>
                      <w:szCs w:val="22"/>
                    </w:rPr>
                  </w:pPr>
                </w:p>
              </w:tc>
              <w:tc>
                <w:tcPr>
                  <w:tcW w:w="847" w:type="pct"/>
                  <w:vMerge w:val="continue"/>
                  <w:vAlign w:val="center"/>
                </w:tcPr>
                <w:p w14:paraId="32544E22">
                  <w:pPr>
                    <w:autoSpaceDE w:val="0"/>
                    <w:autoSpaceDN w:val="0"/>
                    <w:snapToGrid w:val="0"/>
                    <w:jc w:val="center"/>
                    <w:rPr>
                      <w:rFonts w:eastAsia="仿宋"/>
                      <w:szCs w:val="22"/>
                    </w:rPr>
                  </w:pPr>
                </w:p>
              </w:tc>
            </w:tr>
            <w:tr w14:paraId="1DE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5BC2AF44">
                  <w:pPr>
                    <w:jc w:val="center"/>
                    <w:rPr>
                      <w:rFonts w:eastAsia="仿宋"/>
                      <w:szCs w:val="21"/>
                    </w:rPr>
                  </w:pPr>
                </w:p>
              </w:tc>
              <w:tc>
                <w:tcPr>
                  <w:tcW w:w="781" w:type="pct"/>
                  <w:vAlign w:val="center"/>
                </w:tcPr>
                <w:p w14:paraId="46B3806E">
                  <w:pPr>
                    <w:autoSpaceDE w:val="0"/>
                    <w:autoSpaceDN w:val="0"/>
                    <w:snapToGrid w:val="0"/>
                    <w:jc w:val="center"/>
                    <w:rPr>
                      <w:rFonts w:eastAsia="仿宋"/>
                      <w:szCs w:val="22"/>
                    </w:rPr>
                  </w:pPr>
                  <w:r>
                    <w:rPr>
                      <w:rFonts w:hint="eastAsia" w:eastAsia="仿宋"/>
                      <w:szCs w:val="22"/>
                    </w:rPr>
                    <w:t>压实</w:t>
                  </w:r>
                </w:p>
              </w:tc>
              <w:tc>
                <w:tcPr>
                  <w:tcW w:w="831" w:type="pct"/>
                  <w:vAlign w:val="center"/>
                </w:tcPr>
                <w:p w14:paraId="55DD25A9">
                  <w:pPr>
                    <w:jc w:val="center"/>
                    <w:rPr>
                      <w:rFonts w:eastAsia="仿宋"/>
                      <w:bCs/>
                      <w:szCs w:val="21"/>
                    </w:rPr>
                  </w:pPr>
                  <w:r>
                    <w:rPr>
                      <w:rFonts w:hint="eastAsia" w:eastAsia="仿宋"/>
                      <w:bCs/>
                      <w:szCs w:val="21"/>
                    </w:rPr>
                    <w:t>未捕集压实粉尘G10</w:t>
                  </w:r>
                </w:p>
              </w:tc>
              <w:tc>
                <w:tcPr>
                  <w:tcW w:w="583" w:type="pct"/>
                  <w:vAlign w:val="center"/>
                </w:tcPr>
                <w:p w14:paraId="44A547D4">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1EA13E5F">
                  <w:pPr>
                    <w:autoSpaceDE w:val="0"/>
                    <w:autoSpaceDN w:val="0"/>
                    <w:snapToGrid w:val="0"/>
                    <w:jc w:val="center"/>
                    <w:rPr>
                      <w:rFonts w:eastAsia="仿宋"/>
                      <w:szCs w:val="22"/>
                    </w:rPr>
                  </w:pPr>
                  <w:r>
                    <w:rPr>
                      <w:rFonts w:hint="eastAsia" w:eastAsia="仿宋"/>
                      <w:szCs w:val="22"/>
                    </w:rPr>
                    <w:t>0.003</w:t>
                  </w:r>
                </w:p>
              </w:tc>
              <w:tc>
                <w:tcPr>
                  <w:tcW w:w="693" w:type="pct"/>
                  <w:vMerge w:val="continue"/>
                  <w:vAlign w:val="center"/>
                </w:tcPr>
                <w:p w14:paraId="17D8B96B">
                  <w:pPr>
                    <w:autoSpaceDE w:val="0"/>
                    <w:autoSpaceDN w:val="0"/>
                    <w:snapToGrid w:val="0"/>
                    <w:jc w:val="center"/>
                    <w:rPr>
                      <w:rFonts w:eastAsia="仿宋"/>
                      <w:szCs w:val="22"/>
                    </w:rPr>
                  </w:pPr>
                </w:p>
              </w:tc>
              <w:tc>
                <w:tcPr>
                  <w:tcW w:w="847" w:type="pct"/>
                  <w:vMerge w:val="continue"/>
                  <w:vAlign w:val="center"/>
                </w:tcPr>
                <w:p w14:paraId="07564474">
                  <w:pPr>
                    <w:autoSpaceDE w:val="0"/>
                    <w:autoSpaceDN w:val="0"/>
                    <w:snapToGrid w:val="0"/>
                    <w:jc w:val="center"/>
                    <w:rPr>
                      <w:rFonts w:eastAsia="仿宋"/>
                      <w:szCs w:val="22"/>
                    </w:rPr>
                  </w:pPr>
                </w:p>
              </w:tc>
            </w:tr>
            <w:tr w14:paraId="351D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restart"/>
                  <w:vAlign w:val="center"/>
                </w:tcPr>
                <w:p w14:paraId="0592B5DF">
                  <w:pPr>
                    <w:jc w:val="center"/>
                    <w:rPr>
                      <w:rFonts w:eastAsia="仿宋"/>
                      <w:szCs w:val="21"/>
                    </w:rPr>
                  </w:pPr>
                  <w:r>
                    <w:rPr>
                      <w:rFonts w:hint="eastAsia" w:eastAsia="仿宋"/>
                      <w:szCs w:val="21"/>
                    </w:rPr>
                    <w:t>原料堆场</w:t>
                  </w:r>
                </w:p>
              </w:tc>
              <w:tc>
                <w:tcPr>
                  <w:tcW w:w="781" w:type="pct"/>
                  <w:vMerge w:val="restart"/>
                  <w:vAlign w:val="center"/>
                </w:tcPr>
                <w:p w14:paraId="38139E61">
                  <w:pPr>
                    <w:autoSpaceDE w:val="0"/>
                    <w:autoSpaceDN w:val="0"/>
                    <w:snapToGrid w:val="0"/>
                    <w:jc w:val="center"/>
                    <w:rPr>
                      <w:rFonts w:eastAsia="仿宋"/>
                      <w:szCs w:val="22"/>
                    </w:rPr>
                  </w:pPr>
                  <w:r>
                    <w:rPr>
                      <w:rFonts w:hint="eastAsia" w:eastAsia="仿宋"/>
                      <w:szCs w:val="22"/>
                    </w:rPr>
                    <w:t>堆场扬尘</w:t>
                  </w:r>
                </w:p>
              </w:tc>
              <w:tc>
                <w:tcPr>
                  <w:tcW w:w="831" w:type="pct"/>
                  <w:vMerge w:val="restart"/>
                  <w:vAlign w:val="center"/>
                </w:tcPr>
                <w:p w14:paraId="36970A9E">
                  <w:pPr>
                    <w:jc w:val="center"/>
                    <w:rPr>
                      <w:rFonts w:eastAsia="仿宋"/>
                      <w:bCs/>
                      <w:szCs w:val="21"/>
                    </w:rPr>
                  </w:pPr>
                  <w:r>
                    <w:rPr>
                      <w:rFonts w:hint="eastAsia" w:eastAsia="仿宋"/>
                      <w:bCs/>
                      <w:szCs w:val="21"/>
                    </w:rPr>
                    <w:t>堆场扬尘G</w:t>
                  </w:r>
                  <w:r>
                    <w:rPr>
                      <w:rFonts w:eastAsia="仿宋"/>
                      <w:bCs/>
                      <w:szCs w:val="21"/>
                    </w:rPr>
                    <w:t>1</w:t>
                  </w:r>
                  <w:r>
                    <w:rPr>
                      <w:rFonts w:hint="eastAsia" w:eastAsia="仿宋"/>
                      <w:bCs/>
                      <w:szCs w:val="21"/>
                    </w:rPr>
                    <w:t>、G</w:t>
                  </w:r>
                  <w:r>
                    <w:rPr>
                      <w:rFonts w:eastAsia="仿宋"/>
                      <w:bCs/>
                      <w:szCs w:val="21"/>
                    </w:rPr>
                    <w:t>5</w:t>
                  </w:r>
                  <w:r>
                    <w:rPr>
                      <w:rFonts w:hint="eastAsia" w:eastAsia="仿宋"/>
                      <w:bCs/>
                      <w:szCs w:val="21"/>
                    </w:rPr>
                    <w:t>、G8</w:t>
                  </w:r>
                </w:p>
              </w:tc>
              <w:tc>
                <w:tcPr>
                  <w:tcW w:w="583" w:type="pct"/>
                  <w:vAlign w:val="center"/>
                </w:tcPr>
                <w:p w14:paraId="63D37D7A">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1B24DE93">
                  <w:pPr>
                    <w:autoSpaceDE w:val="0"/>
                    <w:autoSpaceDN w:val="0"/>
                    <w:snapToGrid w:val="0"/>
                    <w:jc w:val="center"/>
                    <w:rPr>
                      <w:rFonts w:eastAsia="仿宋"/>
                      <w:szCs w:val="22"/>
                    </w:rPr>
                  </w:pPr>
                  <w:r>
                    <w:rPr>
                      <w:rFonts w:hint="eastAsia" w:eastAsia="仿宋"/>
                      <w:szCs w:val="22"/>
                    </w:rPr>
                    <w:t>0</w:t>
                  </w:r>
                  <w:r>
                    <w:rPr>
                      <w:rFonts w:eastAsia="仿宋"/>
                      <w:szCs w:val="22"/>
                    </w:rPr>
                    <w:t>.07</w:t>
                  </w:r>
                </w:p>
              </w:tc>
              <w:tc>
                <w:tcPr>
                  <w:tcW w:w="693" w:type="pct"/>
                  <w:vMerge w:val="restart"/>
                  <w:vAlign w:val="center"/>
                </w:tcPr>
                <w:p w14:paraId="5A192306">
                  <w:pPr>
                    <w:autoSpaceDE w:val="0"/>
                    <w:autoSpaceDN w:val="0"/>
                    <w:snapToGrid w:val="0"/>
                    <w:jc w:val="center"/>
                    <w:rPr>
                      <w:rFonts w:eastAsia="仿宋"/>
                      <w:szCs w:val="22"/>
                    </w:rPr>
                  </w:pPr>
                  <w:r>
                    <w:rPr>
                      <w:rFonts w:hint="eastAsia" w:eastAsia="仿宋"/>
                      <w:szCs w:val="22"/>
                    </w:rPr>
                    <w:t>2</w:t>
                  </w:r>
                  <w:r>
                    <w:rPr>
                      <w:rFonts w:eastAsia="仿宋"/>
                      <w:szCs w:val="22"/>
                    </w:rPr>
                    <w:t>000</w:t>
                  </w:r>
                </w:p>
              </w:tc>
              <w:tc>
                <w:tcPr>
                  <w:tcW w:w="847" w:type="pct"/>
                  <w:vMerge w:val="restart"/>
                  <w:vAlign w:val="center"/>
                </w:tcPr>
                <w:p w14:paraId="782CE692">
                  <w:pPr>
                    <w:autoSpaceDE w:val="0"/>
                    <w:autoSpaceDN w:val="0"/>
                    <w:snapToGrid w:val="0"/>
                    <w:jc w:val="center"/>
                    <w:rPr>
                      <w:rFonts w:eastAsia="仿宋"/>
                      <w:szCs w:val="22"/>
                    </w:rPr>
                  </w:pPr>
                  <w:r>
                    <w:rPr>
                      <w:rFonts w:hint="eastAsia" w:eastAsia="仿宋"/>
                      <w:szCs w:val="22"/>
                    </w:rPr>
                    <w:t>5</w:t>
                  </w:r>
                </w:p>
              </w:tc>
            </w:tr>
            <w:tr w14:paraId="019B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Merge w:val="continue"/>
                  <w:vAlign w:val="center"/>
                </w:tcPr>
                <w:p w14:paraId="40F46A5C">
                  <w:pPr>
                    <w:jc w:val="center"/>
                    <w:rPr>
                      <w:rFonts w:eastAsia="仿宋"/>
                      <w:szCs w:val="21"/>
                    </w:rPr>
                  </w:pPr>
                </w:p>
              </w:tc>
              <w:tc>
                <w:tcPr>
                  <w:tcW w:w="781" w:type="pct"/>
                  <w:vMerge w:val="continue"/>
                  <w:vAlign w:val="center"/>
                </w:tcPr>
                <w:p w14:paraId="4659D5F3">
                  <w:pPr>
                    <w:autoSpaceDE w:val="0"/>
                    <w:autoSpaceDN w:val="0"/>
                    <w:snapToGrid w:val="0"/>
                    <w:jc w:val="center"/>
                    <w:rPr>
                      <w:rFonts w:eastAsia="仿宋"/>
                      <w:szCs w:val="22"/>
                    </w:rPr>
                  </w:pPr>
                </w:p>
              </w:tc>
              <w:tc>
                <w:tcPr>
                  <w:tcW w:w="831" w:type="pct"/>
                  <w:vMerge w:val="continue"/>
                  <w:vAlign w:val="center"/>
                </w:tcPr>
                <w:p w14:paraId="6F74957B">
                  <w:pPr>
                    <w:jc w:val="center"/>
                    <w:rPr>
                      <w:rFonts w:eastAsia="仿宋"/>
                      <w:bCs/>
                      <w:szCs w:val="21"/>
                    </w:rPr>
                  </w:pPr>
                </w:p>
              </w:tc>
              <w:tc>
                <w:tcPr>
                  <w:tcW w:w="583" w:type="pct"/>
                  <w:vAlign w:val="center"/>
                </w:tcPr>
                <w:p w14:paraId="5B862B4F">
                  <w:pPr>
                    <w:autoSpaceDE w:val="0"/>
                    <w:autoSpaceDN w:val="0"/>
                    <w:snapToGrid w:val="0"/>
                    <w:jc w:val="center"/>
                    <w:rPr>
                      <w:rFonts w:eastAsia="仿宋"/>
                      <w:szCs w:val="22"/>
                    </w:rPr>
                  </w:pPr>
                  <w:r>
                    <w:rPr>
                      <w:rFonts w:hint="eastAsia" w:eastAsia="仿宋"/>
                      <w:szCs w:val="22"/>
                    </w:rPr>
                    <w:t>氟化物</w:t>
                  </w:r>
                </w:p>
              </w:tc>
              <w:tc>
                <w:tcPr>
                  <w:tcW w:w="583" w:type="pct"/>
                  <w:vAlign w:val="center"/>
                </w:tcPr>
                <w:p w14:paraId="74ACB59D">
                  <w:pPr>
                    <w:autoSpaceDE w:val="0"/>
                    <w:autoSpaceDN w:val="0"/>
                    <w:snapToGrid w:val="0"/>
                    <w:jc w:val="center"/>
                    <w:rPr>
                      <w:rFonts w:eastAsia="仿宋"/>
                      <w:szCs w:val="22"/>
                    </w:rPr>
                  </w:pPr>
                  <w:r>
                    <w:rPr>
                      <w:rFonts w:hint="eastAsia" w:eastAsia="仿宋"/>
                      <w:szCs w:val="22"/>
                    </w:rPr>
                    <w:t>0</w:t>
                  </w:r>
                  <w:r>
                    <w:rPr>
                      <w:rFonts w:eastAsia="仿宋"/>
                      <w:szCs w:val="22"/>
                    </w:rPr>
                    <w:t>.02</w:t>
                  </w:r>
                </w:p>
              </w:tc>
              <w:tc>
                <w:tcPr>
                  <w:tcW w:w="693" w:type="pct"/>
                  <w:vMerge w:val="continue"/>
                  <w:vAlign w:val="center"/>
                </w:tcPr>
                <w:p w14:paraId="3F206A44">
                  <w:pPr>
                    <w:autoSpaceDE w:val="0"/>
                    <w:autoSpaceDN w:val="0"/>
                    <w:snapToGrid w:val="0"/>
                    <w:jc w:val="center"/>
                    <w:rPr>
                      <w:rFonts w:eastAsia="仿宋"/>
                      <w:szCs w:val="22"/>
                    </w:rPr>
                  </w:pPr>
                </w:p>
              </w:tc>
              <w:tc>
                <w:tcPr>
                  <w:tcW w:w="847" w:type="pct"/>
                  <w:vMerge w:val="continue"/>
                  <w:vAlign w:val="center"/>
                </w:tcPr>
                <w:p w14:paraId="0E16BC5E">
                  <w:pPr>
                    <w:autoSpaceDE w:val="0"/>
                    <w:autoSpaceDN w:val="0"/>
                    <w:snapToGrid w:val="0"/>
                    <w:jc w:val="center"/>
                    <w:rPr>
                      <w:rFonts w:eastAsia="仿宋"/>
                      <w:szCs w:val="22"/>
                    </w:rPr>
                  </w:pPr>
                </w:p>
              </w:tc>
            </w:tr>
            <w:tr w14:paraId="0E85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8" w:type="pct"/>
                  <w:vAlign w:val="center"/>
                </w:tcPr>
                <w:p w14:paraId="225B007D">
                  <w:pPr>
                    <w:jc w:val="center"/>
                    <w:rPr>
                      <w:rFonts w:eastAsia="仿宋"/>
                      <w:szCs w:val="21"/>
                    </w:rPr>
                  </w:pPr>
                  <w:r>
                    <w:rPr>
                      <w:rFonts w:hint="eastAsia" w:eastAsia="仿宋"/>
                      <w:szCs w:val="21"/>
                    </w:rPr>
                    <w:t>筒仓区</w:t>
                  </w:r>
                </w:p>
              </w:tc>
              <w:tc>
                <w:tcPr>
                  <w:tcW w:w="781" w:type="pct"/>
                  <w:vAlign w:val="center"/>
                </w:tcPr>
                <w:p w14:paraId="6036B9C6">
                  <w:pPr>
                    <w:autoSpaceDE w:val="0"/>
                    <w:autoSpaceDN w:val="0"/>
                    <w:snapToGrid w:val="0"/>
                    <w:jc w:val="center"/>
                    <w:rPr>
                      <w:rFonts w:eastAsia="仿宋"/>
                      <w:szCs w:val="21"/>
                    </w:rPr>
                  </w:pPr>
                  <w:r>
                    <w:rPr>
                      <w:rFonts w:hint="eastAsia" w:eastAsia="仿宋"/>
                      <w:szCs w:val="21"/>
                    </w:rPr>
                    <w:t>筒仓储存</w:t>
                  </w:r>
                </w:p>
              </w:tc>
              <w:tc>
                <w:tcPr>
                  <w:tcW w:w="831" w:type="pct"/>
                  <w:vAlign w:val="center"/>
                </w:tcPr>
                <w:p w14:paraId="1AD8E9D6">
                  <w:pPr>
                    <w:jc w:val="center"/>
                    <w:rPr>
                      <w:rFonts w:eastAsia="仿宋"/>
                      <w:szCs w:val="21"/>
                    </w:rPr>
                  </w:pPr>
                  <w:r>
                    <w:rPr>
                      <w:rFonts w:hint="eastAsia" w:eastAsia="仿宋"/>
                      <w:szCs w:val="21"/>
                    </w:rPr>
                    <w:t>筒仓储存废气G</w:t>
                  </w:r>
                  <w:r>
                    <w:rPr>
                      <w:rFonts w:eastAsia="仿宋"/>
                      <w:szCs w:val="21"/>
                    </w:rPr>
                    <w:t>3</w:t>
                  </w:r>
                  <w:r>
                    <w:rPr>
                      <w:rFonts w:hint="eastAsia" w:eastAsia="仿宋"/>
                      <w:szCs w:val="21"/>
                    </w:rPr>
                    <w:t>、G</w:t>
                  </w:r>
                  <w:r>
                    <w:rPr>
                      <w:rFonts w:eastAsia="仿宋"/>
                      <w:szCs w:val="21"/>
                    </w:rPr>
                    <w:t>7</w:t>
                  </w:r>
                </w:p>
              </w:tc>
              <w:tc>
                <w:tcPr>
                  <w:tcW w:w="583" w:type="pct"/>
                  <w:vAlign w:val="center"/>
                </w:tcPr>
                <w:p w14:paraId="235013AA">
                  <w:pPr>
                    <w:autoSpaceDE w:val="0"/>
                    <w:autoSpaceDN w:val="0"/>
                    <w:snapToGrid w:val="0"/>
                    <w:jc w:val="center"/>
                    <w:rPr>
                      <w:rFonts w:eastAsia="仿宋"/>
                      <w:szCs w:val="22"/>
                    </w:rPr>
                  </w:pPr>
                  <w:r>
                    <w:rPr>
                      <w:rFonts w:hint="eastAsia" w:eastAsia="仿宋"/>
                      <w:szCs w:val="22"/>
                    </w:rPr>
                    <w:t>颗粒物</w:t>
                  </w:r>
                </w:p>
              </w:tc>
              <w:tc>
                <w:tcPr>
                  <w:tcW w:w="583" w:type="pct"/>
                  <w:vAlign w:val="center"/>
                </w:tcPr>
                <w:p w14:paraId="4556E87E">
                  <w:pPr>
                    <w:autoSpaceDE w:val="0"/>
                    <w:autoSpaceDN w:val="0"/>
                    <w:snapToGrid w:val="0"/>
                    <w:jc w:val="center"/>
                    <w:rPr>
                      <w:rFonts w:eastAsia="仿宋"/>
                      <w:szCs w:val="22"/>
                    </w:rPr>
                  </w:pPr>
                  <w:r>
                    <w:rPr>
                      <w:rFonts w:hint="eastAsia" w:eastAsia="仿宋"/>
                      <w:szCs w:val="22"/>
                    </w:rPr>
                    <w:t>0</w:t>
                  </w:r>
                  <w:r>
                    <w:rPr>
                      <w:rFonts w:eastAsia="仿宋"/>
                      <w:szCs w:val="22"/>
                    </w:rPr>
                    <w:t>.1</w:t>
                  </w:r>
                </w:p>
              </w:tc>
              <w:tc>
                <w:tcPr>
                  <w:tcW w:w="693" w:type="pct"/>
                  <w:vAlign w:val="center"/>
                </w:tcPr>
                <w:p w14:paraId="0A1C9909">
                  <w:pPr>
                    <w:autoSpaceDE w:val="0"/>
                    <w:autoSpaceDN w:val="0"/>
                    <w:snapToGrid w:val="0"/>
                    <w:jc w:val="center"/>
                    <w:rPr>
                      <w:rFonts w:eastAsia="仿宋"/>
                      <w:szCs w:val="22"/>
                    </w:rPr>
                  </w:pPr>
                  <w:r>
                    <w:rPr>
                      <w:rFonts w:hint="eastAsia" w:eastAsia="仿宋"/>
                      <w:szCs w:val="22"/>
                    </w:rPr>
                    <w:t>5</w:t>
                  </w:r>
                </w:p>
              </w:tc>
              <w:tc>
                <w:tcPr>
                  <w:tcW w:w="847" w:type="pct"/>
                  <w:vAlign w:val="center"/>
                </w:tcPr>
                <w:p w14:paraId="3CB2BD0C">
                  <w:pPr>
                    <w:autoSpaceDE w:val="0"/>
                    <w:autoSpaceDN w:val="0"/>
                    <w:snapToGrid w:val="0"/>
                    <w:jc w:val="center"/>
                    <w:rPr>
                      <w:rFonts w:eastAsia="仿宋"/>
                      <w:szCs w:val="22"/>
                    </w:rPr>
                  </w:pPr>
                  <w:r>
                    <w:rPr>
                      <w:rFonts w:hint="eastAsia" w:eastAsia="仿宋"/>
                      <w:szCs w:val="22"/>
                    </w:rPr>
                    <w:t>1</w:t>
                  </w:r>
                  <w:r>
                    <w:rPr>
                      <w:rFonts w:eastAsia="仿宋"/>
                      <w:szCs w:val="22"/>
                    </w:rPr>
                    <w:t>2</w:t>
                  </w:r>
                </w:p>
              </w:tc>
            </w:tr>
          </w:tbl>
          <w:p w14:paraId="3B04FDB3">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非正常工况</w:t>
            </w:r>
          </w:p>
          <w:p w14:paraId="44C9A7DE">
            <w:pPr>
              <w:spacing w:line="500" w:lineRule="exact"/>
              <w:ind w:firstLine="480" w:firstLineChars="200"/>
              <w:rPr>
                <w:rFonts w:eastAsia="仿宋"/>
                <w:bCs/>
                <w:sz w:val="24"/>
              </w:rPr>
            </w:pPr>
            <w:r>
              <w:rPr>
                <w:rFonts w:eastAsia="仿宋"/>
                <w:bCs/>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78C88072">
            <w:pPr>
              <w:spacing w:line="500" w:lineRule="exact"/>
              <w:ind w:firstLine="480" w:firstLineChars="200"/>
              <w:rPr>
                <w:rFonts w:eastAsia="仿宋"/>
                <w:bCs/>
                <w:sz w:val="24"/>
              </w:rPr>
            </w:pPr>
            <w:r>
              <w:rPr>
                <w:rFonts w:eastAsia="仿宋"/>
                <w:bCs/>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2E5B2D6E">
            <w:pPr>
              <w:spacing w:line="500" w:lineRule="exact"/>
              <w:ind w:firstLine="480" w:firstLineChars="200"/>
              <w:rPr>
                <w:rFonts w:eastAsia="仿宋"/>
                <w:bCs/>
                <w:sz w:val="24"/>
              </w:rPr>
            </w:pPr>
          </w:p>
          <w:p w14:paraId="75BA8AB4">
            <w:pPr>
              <w:keepNext/>
              <w:spacing w:line="500" w:lineRule="exact"/>
              <w:ind w:firstLine="482"/>
              <w:jc w:val="center"/>
              <w:rPr>
                <w:rFonts w:eastAsia="仿宋"/>
                <w:b/>
                <w:szCs w:val="21"/>
              </w:rPr>
            </w:pPr>
            <w:r>
              <w:rPr>
                <w:rFonts w:eastAsia="仿宋"/>
                <w:b/>
                <w:szCs w:val="21"/>
              </w:rPr>
              <w:t>非正常工况有组织废气源强表</w:t>
            </w:r>
          </w:p>
          <w:tbl>
            <w:tblPr>
              <w:tblStyle w:val="33"/>
              <w:tblW w:w="85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6"/>
              <w:gridCol w:w="1381"/>
              <w:gridCol w:w="903"/>
              <w:gridCol w:w="1161"/>
              <w:gridCol w:w="1092"/>
              <w:gridCol w:w="1028"/>
              <w:gridCol w:w="868"/>
              <w:gridCol w:w="918"/>
            </w:tblGrid>
            <w:tr w14:paraId="348439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tcBorders>
                    <w:tl2br w:val="nil"/>
                    <w:tr2bl w:val="nil"/>
                  </w:tcBorders>
                  <w:vAlign w:val="center"/>
                </w:tcPr>
                <w:p w14:paraId="6DA2EE7E">
                  <w:pPr>
                    <w:autoSpaceDE w:val="0"/>
                    <w:autoSpaceDN w:val="0"/>
                    <w:snapToGrid w:val="0"/>
                    <w:jc w:val="center"/>
                    <w:rPr>
                      <w:rFonts w:eastAsia="仿宋"/>
                      <w:szCs w:val="22"/>
                    </w:rPr>
                  </w:pPr>
                  <w:r>
                    <w:rPr>
                      <w:rFonts w:eastAsia="仿宋"/>
                      <w:szCs w:val="22"/>
                    </w:rPr>
                    <w:t>污染源</w:t>
                  </w:r>
                </w:p>
              </w:tc>
              <w:tc>
                <w:tcPr>
                  <w:tcW w:w="803" w:type="pct"/>
                  <w:tcBorders>
                    <w:tl2br w:val="nil"/>
                    <w:tr2bl w:val="nil"/>
                  </w:tcBorders>
                  <w:vAlign w:val="center"/>
                </w:tcPr>
                <w:p w14:paraId="10ADBB2E">
                  <w:pPr>
                    <w:autoSpaceDE w:val="0"/>
                    <w:autoSpaceDN w:val="0"/>
                    <w:snapToGrid w:val="0"/>
                    <w:jc w:val="center"/>
                    <w:rPr>
                      <w:rFonts w:eastAsia="仿宋"/>
                      <w:szCs w:val="22"/>
                    </w:rPr>
                  </w:pPr>
                  <w:r>
                    <w:rPr>
                      <w:rFonts w:eastAsia="仿宋"/>
                      <w:szCs w:val="22"/>
                    </w:rPr>
                    <w:t>非正常排放原因</w:t>
                  </w:r>
                </w:p>
              </w:tc>
              <w:tc>
                <w:tcPr>
                  <w:tcW w:w="525" w:type="pct"/>
                  <w:tcBorders>
                    <w:tl2br w:val="nil"/>
                    <w:tr2bl w:val="nil"/>
                  </w:tcBorders>
                  <w:vAlign w:val="center"/>
                </w:tcPr>
                <w:p w14:paraId="06D75C9F">
                  <w:pPr>
                    <w:autoSpaceDE w:val="0"/>
                    <w:autoSpaceDN w:val="0"/>
                    <w:snapToGrid w:val="0"/>
                    <w:jc w:val="center"/>
                    <w:rPr>
                      <w:rFonts w:eastAsia="仿宋"/>
                      <w:szCs w:val="22"/>
                    </w:rPr>
                  </w:pPr>
                  <w:r>
                    <w:rPr>
                      <w:rFonts w:eastAsia="仿宋"/>
                      <w:szCs w:val="22"/>
                    </w:rPr>
                    <w:t>污染物</w:t>
                  </w:r>
                </w:p>
              </w:tc>
              <w:tc>
                <w:tcPr>
                  <w:tcW w:w="675" w:type="pct"/>
                  <w:tcBorders>
                    <w:tl2br w:val="nil"/>
                    <w:tr2bl w:val="nil"/>
                  </w:tcBorders>
                  <w:vAlign w:val="center"/>
                </w:tcPr>
                <w:p w14:paraId="65FBF1A9">
                  <w:pPr>
                    <w:autoSpaceDE w:val="0"/>
                    <w:autoSpaceDN w:val="0"/>
                    <w:snapToGrid w:val="0"/>
                    <w:jc w:val="center"/>
                    <w:rPr>
                      <w:rFonts w:eastAsia="仿宋"/>
                      <w:szCs w:val="22"/>
                    </w:rPr>
                  </w:pPr>
                  <w:r>
                    <w:rPr>
                      <w:rFonts w:eastAsia="仿宋"/>
                      <w:szCs w:val="22"/>
                    </w:rPr>
                    <w:t>非正常</w:t>
                  </w:r>
                </w:p>
                <w:p w14:paraId="47B5FB7B">
                  <w:pPr>
                    <w:autoSpaceDE w:val="0"/>
                    <w:autoSpaceDN w:val="0"/>
                    <w:snapToGrid w:val="0"/>
                    <w:jc w:val="center"/>
                    <w:rPr>
                      <w:rFonts w:eastAsia="仿宋"/>
                      <w:szCs w:val="22"/>
                    </w:rPr>
                  </w:pPr>
                  <w:r>
                    <w:rPr>
                      <w:rFonts w:eastAsia="仿宋"/>
                      <w:szCs w:val="22"/>
                    </w:rPr>
                    <w:t>排放浓度</w:t>
                  </w:r>
                </w:p>
                <w:p w14:paraId="51E4671E">
                  <w:pPr>
                    <w:autoSpaceDE w:val="0"/>
                    <w:autoSpaceDN w:val="0"/>
                    <w:snapToGrid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635" w:type="pct"/>
                  <w:tcBorders>
                    <w:tl2br w:val="nil"/>
                    <w:tr2bl w:val="nil"/>
                  </w:tcBorders>
                  <w:vAlign w:val="center"/>
                </w:tcPr>
                <w:p w14:paraId="3CEF0A6C">
                  <w:pPr>
                    <w:autoSpaceDE w:val="0"/>
                    <w:autoSpaceDN w:val="0"/>
                    <w:snapToGrid w:val="0"/>
                    <w:jc w:val="center"/>
                    <w:rPr>
                      <w:rFonts w:eastAsia="仿宋"/>
                      <w:szCs w:val="22"/>
                    </w:rPr>
                  </w:pPr>
                  <w:r>
                    <w:rPr>
                      <w:rFonts w:eastAsia="仿宋"/>
                      <w:szCs w:val="22"/>
                    </w:rPr>
                    <w:t>非正常</w:t>
                  </w:r>
                </w:p>
                <w:p w14:paraId="42C5121F">
                  <w:pPr>
                    <w:autoSpaceDE w:val="0"/>
                    <w:autoSpaceDN w:val="0"/>
                    <w:snapToGrid w:val="0"/>
                    <w:jc w:val="center"/>
                    <w:rPr>
                      <w:rFonts w:eastAsia="仿宋"/>
                      <w:szCs w:val="22"/>
                    </w:rPr>
                  </w:pPr>
                  <w:r>
                    <w:rPr>
                      <w:rFonts w:eastAsia="仿宋"/>
                      <w:szCs w:val="22"/>
                    </w:rPr>
                    <w:t>排放速率</w:t>
                  </w:r>
                </w:p>
                <w:p w14:paraId="7E5DAEFF">
                  <w:pPr>
                    <w:autoSpaceDE w:val="0"/>
                    <w:autoSpaceDN w:val="0"/>
                    <w:snapToGrid w:val="0"/>
                    <w:jc w:val="center"/>
                    <w:rPr>
                      <w:rFonts w:eastAsia="仿宋"/>
                      <w:szCs w:val="22"/>
                    </w:rPr>
                  </w:pPr>
                  <w:r>
                    <w:rPr>
                      <w:rFonts w:eastAsia="仿宋"/>
                      <w:szCs w:val="22"/>
                    </w:rPr>
                    <w:t>（kg/h）</w:t>
                  </w:r>
                </w:p>
              </w:tc>
              <w:tc>
                <w:tcPr>
                  <w:tcW w:w="598" w:type="pct"/>
                  <w:tcBorders>
                    <w:tl2br w:val="nil"/>
                    <w:tr2bl w:val="nil"/>
                  </w:tcBorders>
                  <w:vAlign w:val="center"/>
                </w:tcPr>
                <w:p w14:paraId="2F0BF580">
                  <w:pPr>
                    <w:autoSpaceDE w:val="0"/>
                    <w:autoSpaceDN w:val="0"/>
                    <w:snapToGrid w:val="0"/>
                    <w:jc w:val="center"/>
                    <w:rPr>
                      <w:rFonts w:eastAsia="仿宋"/>
                      <w:szCs w:val="22"/>
                    </w:rPr>
                  </w:pPr>
                  <w:r>
                    <w:rPr>
                      <w:rFonts w:eastAsia="仿宋"/>
                      <w:szCs w:val="22"/>
                    </w:rPr>
                    <w:t>非正常</w:t>
                  </w:r>
                </w:p>
                <w:p w14:paraId="4E9801E9">
                  <w:pPr>
                    <w:autoSpaceDE w:val="0"/>
                    <w:autoSpaceDN w:val="0"/>
                    <w:snapToGrid w:val="0"/>
                    <w:jc w:val="center"/>
                    <w:rPr>
                      <w:rFonts w:eastAsia="仿宋"/>
                      <w:szCs w:val="22"/>
                    </w:rPr>
                  </w:pPr>
                  <w:r>
                    <w:rPr>
                      <w:rFonts w:eastAsia="仿宋"/>
                      <w:szCs w:val="22"/>
                    </w:rPr>
                    <w:t>排放</w:t>
                  </w:r>
                  <w:r>
                    <w:rPr>
                      <w:rFonts w:hint="eastAsia" w:eastAsia="仿宋"/>
                      <w:szCs w:val="22"/>
                    </w:rPr>
                    <w:t>量</w:t>
                  </w:r>
                </w:p>
                <w:p w14:paraId="35D92001">
                  <w:pPr>
                    <w:autoSpaceDE w:val="0"/>
                    <w:autoSpaceDN w:val="0"/>
                    <w:snapToGrid w:val="0"/>
                    <w:jc w:val="center"/>
                    <w:rPr>
                      <w:rFonts w:eastAsia="仿宋"/>
                      <w:szCs w:val="22"/>
                    </w:rPr>
                  </w:pPr>
                  <w:r>
                    <w:rPr>
                      <w:rFonts w:eastAsia="仿宋"/>
                      <w:szCs w:val="22"/>
                    </w:rPr>
                    <w:t>（</w:t>
                  </w:r>
                  <w:r>
                    <w:rPr>
                      <w:rFonts w:hint="eastAsia" w:eastAsia="仿宋"/>
                      <w:szCs w:val="22"/>
                    </w:rPr>
                    <w:t>kg/a</w:t>
                  </w:r>
                  <w:r>
                    <w:rPr>
                      <w:rFonts w:eastAsia="仿宋"/>
                      <w:szCs w:val="22"/>
                    </w:rPr>
                    <w:t>）</w:t>
                  </w:r>
                </w:p>
              </w:tc>
              <w:tc>
                <w:tcPr>
                  <w:tcW w:w="505" w:type="pct"/>
                  <w:tcBorders>
                    <w:tl2br w:val="nil"/>
                    <w:tr2bl w:val="nil"/>
                  </w:tcBorders>
                  <w:vAlign w:val="center"/>
                </w:tcPr>
                <w:p w14:paraId="2047EA8F">
                  <w:pPr>
                    <w:autoSpaceDE w:val="0"/>
                    <w:autoSpaceDN w:val="0"/>
                    <w:snapToGrid w:val="0"/>
                    <w:jc w:val="center"/>
                    <w:rPr>
                      <w:rFonts w:eastAsia="仿宋"/>
                      <w:szCs w:val="22"/>
                    </w:rPr>
                  </w:pPr>
                  <w:r>
                    <w:rPr>
                      <w:rFonts w:eastAsia="仿宋"/>
                      <w:szCs w:val="22"/>
                    </w:rPr>
                    <w:t>单次持续时间</w:t>
                  </w:r>
                </w:p>
                <w:p w14:paraId="452BB3FF">
                  <w:pPr>
                    <w:autoSpaceDE w:val="0"/>
                    <w:autoSpaceDN w:val="0"/>
                    <w:snapToGrid w:val="0"/>
                    <w:jc w:val="center"/>
                    <w:rPr>
                      <w:rFonts w:eastAsia="仿宋"/>
                      <w:szCs w:val="22"/>
                    </w:rPr>
                  </w:pPr>
                  <w:r>
                    <w:rPr>
                      <w:rFonts w:eastAsia="仿宋"/>
                      <w:szCs w:val="22"/>
                    </w:rPr>
                    <w:t>（h）</w:t>
                  </w:r>
                </w:p>
              </w:tc>
              <w:tc>
                <w:tcPr>
                  <w:tcW w:w="535" w:type="pct"/>
                  <w:tcBorders>
                    <w:tl2br w:val="nil"/>
                    <w:tr2bl w:val="nil"/>
                  </w:tcBorders>
                  <w:vAlign w:val="center"/>
                </w:tcPr>
                <w:p w14:paraId="6AB7A794">
                  <w:pPr>
                    <w:autoSpaceDE w:val="0"/>
                    <w:autoSpaceDN w:val="0"/>
                    <w:snapToGrid w:val="0"/>
                    <w:jc w:val="center"/>
                    <w:rPr>
                      <w:rFonts w:eastAsia="仿宋"/>
                      <w:szCs w:val="22"/>
                    </w:rPr>
                  </w:pPr>
                  <w:r>
                    <w:rPr>
                      <w:rFonts w:eastAsia="仿宋"/>
                      <w:szCs w:val="22"/>
                    </w:rPr>
                    <w:t>年发生</w:t>
                  </w:r>
                </w:p>
                <w:p w14:paraId="0775803C">
                  <w:pPr>
                    <w:autoSpaceDE w:val="0"/>
                    <w:autoSpaceDN w:val="0"/>
                    <w:snapToGrid w:val="0"/>
                    <w:jc w:val="center"/>
                    <w:rPr>
                      <w:rFonts w:eastAsia="仿宋"/>
                      <w:szCs w:val="22"/>
                    </w:rPr>
                  </w:pPr>
                  <w:r>
                    <w:rPr>
                      <w:rFonts w:eastAsia="仿宋"/>
                      <w:szCs w:val="22"/>
                    </w:rPr>
                    <w:t>频次（次）</w:t>
                  </w:r>
                </w:p>
              </w:tc>
            </w:tr>
            <w:tr w14:paraId="21CD23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vMerge w:val="restart"/>
                  <w:tcBorders>
                    <w:tl2br w:val="nil"/>
                    <w:tr2bl w:val="nil"/>
                  </w:tcBorders>
                  <w:vAlign w:val="center"/>
                </w:tcPr>
                <w:p w14:paraId="7D94CBBD">
                  <w:pPr>
                    <w:autoSpaceDE w:val="0"/>
                    <w:autoSpaceDN w:val="0"/>
                    <w:jc w:val="center"/>
                    <w:rPr>
                      <w:rFonts w:eastAsia="仿宋"/>
                      <w:szCs w:val="22"/>
                    </w:rPr>
                  </w:pPr>
                  <w:r>
                    <w:rPr>
                      <w:rFonts w:hint="eastAsia" w:eastAsia="仿宋"/>
                      <w:szCs w:val="22"/>
                    </w:rPr>
                    <w:t>1</w:t>
                  </w:r>
                  <w:r>
                    <w:rPr>
                      <w:rFonts w:eastAsia="仿宋"/>
                      <w:szCs w:val="22"/>
                    </w:rPr>
                    <w:t>#排气筒</w:t>
                  </w:r>
                </w:p>
              </w:tc>
              <w:tc>
                <w:tcPr>
                  <w:tcW w:w="803" w:type="pct"/>
                  <w:vMerge w:val="restart"/>
                  <w:tcBorders>
                    <w:tl2br w:val="nil"/>
                    <w:tr2bl w:val="nil"/>
                  </w:tcBorders>
                  <w:vAlign w:val="center"/>
                </w:tcPr>
                <w:p w14:paraId="2DA98B9A">
                  <w:pPr>
                    <w:autoSpaceDE w:val="0"/>
                    <w:autoSpaceDN w:val="0"/>
                    <w:jc w:val="center"/>
                    <w:rPr>
                      <w:rFonts w:eastAsia="仿宋"/>
                      <w:szCs w:val="22"/>
                    </w:rPr>
                  </w:pPr>
                  <w:r>
                    <w:rPr>
                      <w:rFonts w:eastAsia="仿宋"/>
                      <w:szCs w:val="22"/>
                    </w:rPr>
                    <w:t>废气处理装置出现故障</w:t>
                  </w:r>
                </w:p>
              </w:tc>
              <w:tc>
                <w:tcPr>
                  <w:tcW w:w="525" w:type="pct"/>
                  <w:tcBorders>
                    <w:tl2br w:val="nil"/>
                    <w:tr2bl w:val="nil"/>
                  </w:tcBorders>
                  <w:vAlign w:val="center"/>
                </w:tcPr>
                <w:p w14:paraId="6884D209">
                  <w:pPr>
                    <w:jc w:val="center"/>
                    <w:rPr>
                      <w:rFonts w:eastAsia="仿宋"/>
                      <w:szCs w:val="22"/>
                    </w:rPr>
                  </w:pPr>
                  <w:r>
                    <w:rPr>
                      <w:rFonts w:hint="eastAsia" w:eastAsia="仿宋"/>
                      <w:bCs/>
                      <w:szCs w:val="21"/>
                    </w:rPr>
                    <w:t>SO</w:t>
                  </w:r>
                  <w:r>
                    <w:rPr>
                      <w:rFonts w:hint="eastAsia" w:eastAsia="仿宋"/>
                      <w:bCs/>
                      <w:szCs w:val="21"/>
                      <w:vertAlign w:val="subscript"/>
                    </w:rPr>
                    <w:t>2</w:t>
                  </w:r>
                </w:p>
              </w:tc>
              <w:tc>
                <w:tcPr>
                  <w:tcW w:w="675" w:type="pct"/>
                  <w:shd w:val="clear" w:color="auto" w:fill="auto"/>
                  <w:vAlign w:val="center"/>
                </w:tcPr>
                <w:p w14:paraId="768FED75">
                  <w:pPr>
                    <w:jc w:val="center"/>
                    <w:rPr>
                      <w:rFonts w:eastAsia="仿宋"/>
                      <w:szCs w:val="22"/>
                    </w:rPr>
                  </w:pPr>
                  <w:r>
                    <w:rPr>
                      <w:rFonts w:hint="eastAsia" w:eastAsia="仿宋"/>
                      <w:szCs w:val="22"/>
                    </w:rPr>
                    <w:t>2</w:t>
                  </w:r>
                  <w:r>
                    <w:rPr>
                      <w:rFonts w:eastAsia="仿宋"/>
                      <w:szCs w:val="22"/>
                    </w:rPr>
                    <w:t>2</w:t>
                  </w:r>
                </w:p>
              </w:tc>
              <w:tc>
                <w:tcPr>
                  <w:tcW w:w="635" w:type="pct"/>
                  <w:shd w:val="clear" w:color="auto" w:fill="auto"/>
                  <w:vAlign w:val="center"/>
                </w:tcPr>
                <w:p w14:paraId="210138F0">
                  <w:pPr>
                    <w:jc w:val="center"/>
                    <w:rPr>
                      <w:rFonts w:eastAsia="仿宋"/>
                      <w:szCs w:val="22"/>
                    </w:rPr>
                  </w:pPr>
                  <w:r>
                    <w:rPr>
                      <w:rFonts w:hint="eastAsia" w:eastAsia="仿宋"/>
                      <w:szCs w:val="22"/>
                    </w:rPr>
                    <w:t>0</w:t>
                  </w:r>
                  <w:r>
                    <w:rPr>
                      <w:rFonts w:eastAsia="仿宋"/>
                      <w:szCs w:val="22"/>
                    </w:rPr>
                    <w:t>.22</w:t>
                  </w:r>
                </w:p>
              </w:tc>
              <w:tc>
                <w:tcPr>
                  <w:tcW w:w="598" w:type="pct"/>
                  <w:tcBorders>
                    <w:tl2br w:val="nil"/>
                    <w:tr2bl w:val="nil"/>
                  </w:tcBorders>
                  <w:vAlign w:val="center"/>
                </w:tcPr>
                <w:p w14:paraId="3FEA73F8">
                  <w:pPr>
                    <w:jc w:val="center"/>
                    <w:rPr>
                      <w:szCs w:val="21"/>
                    </w:rPr>
                  </w:pPr>
                  <w:r>
                    <w:rPr>
                      <w:rFonts w:hint="eastAsia"/>
                      <w:szCs w:val="21"/>
                    </w:rPr>
                    <w:t>0</w:t>
                  </w:r>
                  <w:r>
                    <w:rPr>
                      <w:szCs w:val="21"/>
                    </w:rPr>
                    <w:t>.055</w:t>
                  </w:r>
                </w:p>
              </w:tc>
              <w:tc>
                <w:tcPr>
                  <w:tcW w:w="505" w:type="pct"/>
                  <w:tcBorders>
                    <w:tl2br w:val="nil"/>
                    <w:tr2bl w:val="nil"/>
                  </w:tcBorders>
                  <w:vAlign w:val="center"/>
                </w:tcPr>
                <w:p w14:paraId="0831459E">
                  <w:pPr>
                    <w:autoSpaceDE w:val="0"/>
                    <w:autoSpaceDN w:val="0"/>
                    <w:snapToGrid w:val="0"/>
                    <w:jc w:val="center"/>
                    <w:rPr>
                      <w:rFonts w:eastAsia="仿宋"/>
                      <w:szCs w:val="22"/>
                    </w:rPr>
                  </w:pPr>
                  <w:r>
                    <w:rPr>
                      <w:rFonts w:hint="eastAsia" w:eastAsia="仿宋"/>
                      <w:szCs w:val="22"/>
                    </w:rPr>
                    <w:t>0.25</w:t>
                  </w:r>
                </w:p>
              </w:tc>
              <w:tc>
                <w:tcPr>
                  <w:tcW w:w="535" w:type="pct"/>
                  <w:tcBorders>
                    <w:tl2br w:val="nil"/>
                    <w:tr2bl w:val="nil"/>
                  </w:tcBorders>
                  <w:vAlign w:val="center"/>
                </w:tcPr>
                <w:p w14:paraId="28CFDE58">
                  <w:pPr>
                    <w:autoSpaceDE w:val="0"/>
                    <w:autoSpaceDN w:val="0"/>
                    <w:jc w:val="center"/>
                    <w:rPr>
                      <w:rFonts w:eastAsia="仿宋"/>
                      <w:szCs w:val="22"/>
                    </w:rPr>
                  </w:pPr>
                  <w:r>
                    <w:rPr>
                      <w:rFonts w:eastAsia="仿宋"/>
                      <w:szCs w:val="22"/>
                    </w:rPr>
                    <w:t>1</w:t>
                  </w:r>
                </w:p>
              </w:tc>
            </w:tr>
            <w:tr w14:paraId="46AF44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5AA3776F">
                  <w:pPr>
                    <w:autoSpaceDE w:val="0"/>
                    <w:autoSpaceDN w:val="0"/>
                    <w:jc w:val="center"/>
                    <w:rPr>
                      <w:rFonts w:eastAsia="仿宋"/>
                      <w:szCs w:val="22"/>
                    </w:rPr>
                  </w:pPr>
                </w:p>
              </w:tc>
              <w:tc>
                <w:tcPr>
                  <w:tcW w:w="803" w:type="pct"/>
                  <w:vMerge w:val="continue"/>
                  <w:tcBorders>
                    <w:tl2br w:val="nil"/>
                    <w:tr2bl w:val="nil"/>
                  </w:tcBorders>
                  <w:vAlign w:val="center"/>
                </w:tcPr>
                <w:p w14:paraId="6AE5CA0A">
                  <w:pPr>
                    <w:autoSpaceDE w:val="0"/>
                    <w:autoSpaceDN w:val="0"/>
                    <w:jc w:val="center"/>
                    <w:rPr>
                      <w:rFonts w:eastAsia="仿宋"/>
                      <w:szCs w:val="22"/>
                    </w:rPr>
                  </w:pPr>
                </w:p>
              </w:tc>
              <w:tc>
                <w:tcPr>
                  <w:tcW w:w="525" w:type="pct"/>
                  <w:tcBorders>
                    <w:tl2br w:val="nil"/>
                    <w:tr2bl w:val="nil"/>
                  </w:tcBorders>
                  <w:vAlign w:val="center"/>
                </w:tcPr>
                <w:p w14:paraId="42A04D96">
                  <w:pPr>
                    <w:jc w:val="center"/>
                    <w:rPr>
                      <w:rFonts w:eastAsia="仿宋"/>
                      <w:szCs w:val="22"/>
                    </w:rPr>
                  </w:pPr>
                  <w:r>
                    <w:rPr>
                      <w:rFonts w:hint="eastAsia" w:eastAsia="仿宋"/>
                      <w:bCs/>
                      <w:szCs w:val="21"/>
                    </w:rPr>
                    <w:t>NO</w:t>
                  </w:r>
                  <w:r>
                    <w:rPr>
                      <w:rFonts w:hint="eastAsia" w:eastAsia="仿宋"/>
                      <w:bCs/>
                      <w:szCs w:val="21"/>
                      <w:vertAlign w:val="subscript"/>
                    </w:rPr>
                    <w:t>X</w:t>
                  </w:r>
                </w:p>
              </w:tc>
              <w:tc>
                <w:tcPr>
                  <w:tcW w:w="675" w:type="pct"/>
                  <w:shd w:val="clear" w:color="auto" w:fill="auto"/>
                  <w:vAlign w:val="center"/>
                </w:tcPr>
                <w:p w14:paraId="333A77CC">
                  <w:pPr>
                    <w:jc w:val="center"/>
                    <w:rPr>
                      <w:rFonts w:eastAsia="仿宋"/>
                      <w:szCs w:val="22"/>
                    </w:rPr>
                  </w:pPr>
                  <w:r>
                    <w:rPr>
                      <w:rFonts w:hint="eastAsia" w:eastAsia="仿宋"/>
                      <w:szCs w:val="22"/>
                    </w:rPr>
                    <w:t>5</w:t>
                  </w:r>
                  <w:r>
                    <w:rPr>
                      <w:rFonts w:eastAsia="仿宋"/>
                      <w:szCs w:val="22"/>
                    </w:rPr>
                    <w:t>7.5</w:t>
                  </w:r>
                </w:p>
              </w:tc>
              <w:tc>
                <w:tcPr>
                  <w:tcW w:w="635" w:type="pct"/>
                  <w:shd w:val="clear" w:color="auto" w:fill="auto"/>
                  <w:vAlign w:val="center"/>
                </w:tcPr>
                <w:p w14:paraId="5763C1D6">
                  <w:pPr>
                    <w:jc w:val="center"/>
                    <w:rPr>
                      <w:rFonts w:eastAsia="仿宋"/>
                      <w:szCs w:val="22"/>
                    </w:rPr>
                  </w:pPr>
                  <w:r>
                    <w:rPr>
                      <w:rFonts w:hint="eastAsia" w:eastAsia="仿宋"/>
                      <w:szCs w:val="22"/>
                    </w:rPr>
                    <w:t>0</w:t>
                  </w:r>
                  <w:r>
                    <w:rPr>
                      <w:rFonts w:eastAsia="仿宋"/>
                      <w:szCs w:val="22"/>
                    </w:rPr>
                    <w:t>.575</w:t>
                  </w:r>
                </w:p>
              </w:tc>
              <w:tc>
                <w:tcPr>
                  <w:tcW w:w="598" w:type="pct"/>
                  <w:tcBorders>
                    <w:tl2br w:val="nil"/>
                    <w:tr2bl w:val="nil"/>
                  </w:tcBorders>
                  <w:vAlign w:val="center"/>
                </w:tcPr>
                <w:p w14:paraId="3E8FA73A">
                  <w:pPr>
                    <w:jc w:val="center"/>
                    <w:rPr>
                      <w:szCs w:val="21"/>
                    </w:rPr>
                  </w:pPr>
                  <w:r>
                    <w:rPr>
                      <w:rFonts w:hint="eastAsia"/>
                      <w:szCs w:val="21"/>
                    </w:rPr>
                    <w:t>0</w:t>
                  </w:r>
                  <w:r>
                    <w:rPr>
                      <w:szCs w:val="21"/>
                    </w:rPr>
                    <w:t>.14</w:t>
                  </w:r>
                </w:p>
              </w:tc>
              <w:tc>
                <w:tcPr>
                  <w:tcW w:w="505" w:type="pct"/>
                  <w:tcBorders>
                    <w:tl2br w:val="nil"/>
                    <w:tr2bl w:val="nil"/>
                  </w:tcBorders>
                  <w:vAlign w:val="center"/>
                </w:tcPr>
                <w:p w14:paraId="0E5A7DB3">
                  <w:pPr>
                    <w:autoSpaceDE w:val="0"/>
                    <w:autoSpaceDN w:val="0"/>
                    <w:snapToGrid w:val="0"/>
                    <w:jc w:val="center"/>
                    <w:rPr>
                      <w:rFonts w:eastAsia="仿宋"/>
                      <w:szCs w:val="22"/>
                    </w:rPr>
                  </w:pPr>
                  <w:r>
                    <w:rPr>
                      <w:rFonts w:hint="eastAsia" w:eastAsia="仿宋"/>
                      <w:szCs w:val="22"/>
                    </w:rPr>
                    <w:t>0.25</w:t>
                  </w:r>
                </w:p>
              </w:tc>
              <w:tc>
                <w:tcPr>
                  <w:tcW w:w="535" w:type="pct"/>
                  <w:tcBorders>
                    <w:tl2br w:val="nil"/>
                    <w:tr2bl w:val="nil"/>
                  </w:tcBorders>
                  <w:vAlign w:val="center"/>
                </w:tcPr>
                <w:p w14:paraId="7E3964C1">
                  <w:pPr>
                    <w:autoSpaceDE w:val="0"/>
                    <w:autoSpaceDN w:val="0"/>
                    <w:jc w:val="center"/>
                    <w:rPr>
                      <w:rFonts w:eastAsia="仿宋"/>
                      <w:szCs w:val="22"/>
                    </w:rPr>
                  </w:pPr>
                  <w:r>
                    <w:rPr>
                      <w:rFonts w:eastAsia="仿宋"/>
                      <w:szCs w:val="22"/>
                    </w:rPr>
                    <w:t>1</w:t>
                  </w:r>
                </w:p>
              </w:tc>
            </w:tr>
            <w:tr w14:paraId="74050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2B9E7D58">
                  <w:pPr>
                    <w:autoSpaceDE w:val="0"/>
                    <w:autoSpaceDN w:val="0"/>
                    <w:jc w:val="center"/>
                    <w:rPr>
                      <w:rFonts w:eastAsia="仿宋"/>
                      <w:szCs w:val="22"/>
                    </w:rPr>
                  </w:pPr>
                </w:p>
              </w:tc>
              <w:tc>
                <w:tcPr>
                  <w:tcW w:w="803" w:type="pct"/>
                  <w:vMerge w:val="continue"/>
                  <w:tcBorders>
                    <w:tl2br w:val="nil"/>
                    <w:tr2bl w:val="nil"/>
                  </w:tcBorders>
                  <w:vAlign w:val="center"/>
                </w:tcPr>
                <w:p w14:paraId="19BD0B38">
                  <w:pPr>
                    <w:autoSpaceDE w:val="0"/>
                    <w:autoSpaceDN w:val="0"/>
                    <w:jc w:val="center"/>
                    <w:rPr>
                      <w:rFonts w:eastAsia="仿宋"/>
                      <w:szCs w:val="22"/>
                    </w:rPr>
                  </w:pPr>
                </w:p>
              </w:tc>
              <w:tc>
                <w:tcPr>
                  <w:tcW w:w="525" w:type="pct"/>
                  <w:tcBorders>
                    <w:tl2br w:val="nil"/>
                    <w:tr2bl w:val="nil"/>
                  </w:tcBorders>
                  <w:vAlign w:val="center"/>
                </w:tcPr>
                <w:p w14:paraId="05686F7B">
                  <w:pPr>
                    <w:widowControl/>
                    <w:jc w:val="center"/>
                    <w:rPr>
                      <w:rFonts w:eastAsia="仿宋"/>
                      <w:szCs w:val="22"/>
                    </w:rPr>
                  </w:pPr>
                  <w:r>
                    <w:rPr>
                      <w:rFonts w:hint="eastAsia" w:eastAsia="仿宋"/>
                      <w:szCs w:val="22"/>
                    </w:rPr>
                    <w:t>颗粒物</w:t>
                  </w:r>
                </w:p>
              </w:tc>
              <w:tc>
                <w:tcPr>
                  <w:tcW w:w="675" w:type="pct"/>
                  <w:shd w:val="clear" w:color="auto" w:fill="auto"/>
                  <w:vAlign w:val="center"/>
                </w:tcPr>
                <w:p w14:paraId="075186C4">
                  <w:pPr>
                    <w:jc w:val="center"/>
                    <w:rPr>
                      <w:rFonts w:eastAsia="仿宋_GB2312"/>
                      <w:kern w:val="0"/>
                      <w:szCs w:val="21"/>
                    </w:rPr>
                  </w:pPr>
                  <w:r>
                    <w:rPr>
                      <w:rFonts w:hint="eastAsia" w:eastAsia="仿宋_GB2312"/>
                      <w:kern w:val="0"/>
                      <w:szCs w:val="21"/>
                    </w:rPr>
                    <w:t>2</w:t>
                  </w:r>
                  <w:r>
                    <w:rPr>
                      <w:rFonts w:eastAsia="仿宋_GB2312"/>
                      <w:kern w:val="0"/>
                      <w:szCs w:val="21"/>
                    </w:rPr>
                    <w:t>2</w:t>
                  </w:r>
                </w:p>
              </w:tc>
              <w:tc>
                <w:tcPr>
                  <w:tcW w:w="635" w:type="pct"/>
                  <w:shd w:val="clear" w:color="auto" w:fill="auto"/>
                  <w:vAlign w:val="center"/>
                </w:tcPr>
                <w:p w14:paraId="0537D8CF">
                  <w:pPr>
                    <w:jc w:val="center"/>
                    <w:rPr>
                      <w:rFonts w:eastAsia="仿宋_GB2312"/>
                      <w:kern w:val="0"/>
                      <w:szCs w:val="21"/>
                    </w:rPr>
                  </w:pPr>
                  <w:r>
                    <w:rPr>
                      <w:rFonts w:hint="eastAsia" w:eastAsia="仿宋_GB2312"/>
                      <w:kern w:val="0"/>
                      <w:szCs w:val="21"/>
                    </w:rPr>
                    <w:t>0</w:t>
                  </w:r>
                  <w:r>
                    <w:rPr>
                      <w:rFonts w:eastAsia="仿宋_GB2312"/>
                      <w:kern w:val="0"/>
                      <w:szCs w:val="21"/>
                    </w:rPr>
                    <w:t>.22</w:t>
                  </w:r>
                </w:p>
              </w:tc>
              <w:tc>
                <w:tcPr>
                  <w:tcW w:w="598" w:type="pct"/>
                  <w:tcBorders>
                    <w:tl2br w:val="nil"/>
                    <w:tr2bl w:val="nil"/>
                  </w:tcBorders>
                  <w:vAlign w:val="center"/>
                </w:tcPr>
                <w:p w14:paraId="769F1D9B">
                  <w:pPr>
                    <w:jc w:val="center"/>
                    <w:rPr>
                      <w:szCs w:val="21"/>
                    </w:rPr>
                  </w:pPr>
                  <w:r>
                    <w:rPr>
                      <w:rFonts w:hint="eastAsia"/>
                      <w:szCs w:val="21"/>
                    </w:rPr>
                    <w:t>0</w:t>
                  </w:r>
                  <w:r>
                    <w:rPr>
                      <w:szCs w:val="21"/>
                    </w:rPr>
                    <w:t>.055</w:t>
                  </w:r>
                </w:p>
              </w:tc>
              <w:tc>
                <w:tcPr>
                  <w:tcW w:w="505" w:type="pct"/>
                  <w:tcBorders>
                    <w:tl2br w:val="nil"/>
                    <w:tr2bl w:val="nil"/>
                  </w:tcBorders>
                  <w:vAlign w:val="center"/>
                </w:tcPr>
                <w:p w14:paraId="70C91040">
                  <w:pPr>
                    <w:autoSpaceDE w:val="0"/>
                    <w:autoSpaceDN w:val="0"/>
                    <w:snapToGrid w:val="0"/>
                    <w:jc w:val="center"/>
                    <w:rPr>
                      <w:rFonts w:eastAsia="仿宋"/>
                      <w:szCs w:val="22"/>
                    </w:rPr>
                  </w:pPr>
                  <w:r>
                    <w:rPr>
                      <w:rFonts w:hint="eastAsia" w:eastAsia="仿宋"/>
                      <w:szCs w:val="22"/>
                    </w:rPr>
                    <w:t>0.25</w:t>
                  </w:r>
                </w:p>
              </w:tc>
              <w:tc>
                <w:tcPr>
                  <w:tcW w:w="535" w:type="pct"/>
                  <w:tcBorders>
                    <w:tl2br w:val="nil"/>
                    <w:tr2bl w:val="nil"/>
                  </w:tcBorders>
                  <w:vAlign w:val="center"/>
                </w:tcPr>
                <w:p w14:paraId="790C3515">
                  <w:pPr>
                    <w:autoSpaceDE w:val="0"/>
                    <w:autoSpaceDN w:val="0"/>
                    <w:jc w:val="center"/>
                    <w:rPr>
                      <w:rFonts w:eastAsia="仿宋"/>
                      <w:szCs w:val="22"/>
                    </w:rPr>
                  </w:pPr>
                  <w:r>
                    <w:rPr>
                      <w:rFonts w:eastAsia="仿宋"/>
                      <w:szCs w:val="22"/>
                    </w:rPr>
                    <w:t>1</w:t>
                  </w:r>
                </w:p>
              </w:tc>
            </w:tr>
            <w:tr w14:paraId="3F2636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vMerge w:val="restart"/>
                  <w:tcBorders>
                    <w:tl2br w:val="nil"/>
                    <w:tr2bl w:val="nil"/>
                  </w:tcBorders>
                  <w:vAlign w:val="center"/>
                </w:tcPr>
                <w:p w14:paraId="2D0D833E">
                  <w:pPr>
                    <w:autoSpaceDE w:val="0"/>
                    <w:autoSpaceDN w:val="0"/>
                    <w:jc w:val="center"/>
                    <w:rPr>
                      <w:rFonts w:eastAsia="仿宋"/>
                      <w:szCs w:val="22"/>
                    </w:rPr>
                  </w:pPr>
                  <w:r>
                    <w:rPr>
                      <w:rFonts w:hint="eastAsia" w:eastAsia="仿宋"/>
                      <w:szCs w:val="22"/>
                    </w:rPr>
                    <w:t>3</w:t>
                  </w:r>
                  <w:r>
                    <w:rPr>
                      <w:rFonts w:eastAsia="仿宋"/>
                      <w:szCs w:val="22"/>
                    </w:rPr>
                    <w:t>#排气筒</w:t>
                  </w:r>
                </w:p>
              </w:tc>
              <w:tc>
                <w:tcPr>
                  <w:tcW w:w="803" w:type="pct"/>
                  <w:vMerge w:val="restart"/>
                  <w:tcBorders>
                    <w:tl2br w:val="nil"/>
                    <w:tr2bl w:val="nil"/>
                  </w:tcBorders>
                  <w:vAlign w:val="center"/>
                </w:tcPr>
                <w:p w14:paraId="52A07AC0">
                  <w:pPr>
                    <w:autoSpaceDE w:val="0"/>
                    <w:autoSpaceDN w:val="0"/>
                    <w:jc w:val="center"/>
                    <w:rPr>
                      <w:rFonts w:eastAsia="仿宋"/>
                      <w:szCs w:val="22"/>
                    </w:rPr>
                  </w:pPr>
                  <w:r>
                    <w:rPr>
                      <w:rFonts w:eastAsia="仿宋"/>
                      <w:szCs w:val="22"/>
                    </w:rPr>
                    <w:t>废气处理装置出现故障</w:t>
                  </w:r>
                </w:p>
              </w:tc>
              <w:tc>
                <w:tcPr>
                  <w:tcW w:w="525" w:type="pct"/>
                  <w:tcBorders>
                    <w:tl2br w:val="nil"/>
                    <w:tr2bl w:val="nil"/>
                  </w:tcBorders>
                  <w:vAlign w:val="center"/>
                </w:tcPr>
                <w:p w14:paraId="5C89D1C4">
                  <w:pPr>
                    <w:autoSpaceDE w:val="0"/>
                    <w:autoSpaceDN w:val="0"/>
                    <w:snapToGrid w:val="0"/>
                    <w:jc w:val="center"/>
                    <w:rPr>
                      <w:rFonts w:eastAsia="仿宋"/>
                      <w:szCs w:val="22"/>
                    </w:rPr>
                  </w:pPr>
                  <w:r>
                    <w:rPr>
                      <w:rFonts w:hint="eastAsia" w:eastAsia="仿宋"/>
                      <w:szCs w:val="22"/>
                    </w:rPr>
                    <w:t>颗粒物</w:t>
                  </w:r>
                </w:p>
              </w:tc>
              <w:tc>
                <w:tcPr>
                  <w:tcW w:w="675" w:type="pct"/>
                  <w:shd w:val="clear" w:color="auto" w:fill="auto"/>
                  <w:vAlign w:val="center"/>
                </w:tcPr>
                <w:p w14:paraId="73A0477D">
                  <w:pPr>
                    <w:autoSpaceDE w:val="0"/>
                    <w:autoSpaceDN w:val="0"/>
                    <w:snapToGrid w:val="0"/>
                    <w:jc w:val="center"/>
                    <w:rPr>
                      <w:rFonts w:eastAsia="仿宋"/>
                      <w:bCs/>
                      <w:szCs w:val="21"/>
                    </w:rPr>
                  </w:pPr>
                  <w:r>
                    <w:rPr>
                      <w:rFonts w:eastAsia="仿宋"/>
                      <w:bCs/>
                      <w:szCs w:val="21"/>
                    </w:rPr>
                    <w:t>872</w:t>
                  </w:r>
                </w:p>
              </w:tc>
              <w:tc>
                <w:tcPr>
                  <w:tcW w:w="635" w:type="pct"/>
                  <w:shd w:val="clear" w:color="auto" w:fill="auto"/>
                  <w:vAlign w:val="center"/>
                </w:tcPr>
                <w:p w14:paraId="52EE2A88">
                  <w:pPr>
                    <w:autoSpaceDE w:val="0"/>
                    <w:autoSpaceDN w:val="0"/>
                    <w:snapToGrid w:val="0"/>
                    <w:jc w:val="center"/>
                    <w:rPr>
                      <w:rFonts w:eastAsia="仿宋"/>
                      <w:bCs/>
                      <w:szCs w:val="21"/>
                    </w:rPr>
                  </w:pPr>
                  <w:r>
                    <w:rPr>
                      <w:rFonts w:hint="eastAsia" w:eastAsia="仿宋"/>
                      <w:bCs/>
                      <w:szCs w:val="21"/>
                    </w:rPr>
                    <w:t>9</w:t>
                  </w:r>
                  <w:r>
                    <w:rPr>
                      <w:rFonts w:eastAsia="仿宋"/>
                      <w:bCs/>
                      <w:szCs w:val="21"/>
                    </w:rPr>
                    <w:t>.05</w:t>
                  </w:r>
                </w:p>
              </w:tc>
              <w:tc>
                <w:tcPr>
                  <w:tcW w:w="598" w:type="pct"/>
                  <w:tcBorders>
                    <w:tl2br w:val="nil"/>
                    <w:tr2bl w:val="nil"/>
                  </w:tcBorders>
                  <w:vAlign w:val="center"/>
                </w:tcPr>
                <w:p w14:paraId="5BA7DC1A">
                  <w:pPr>
                    <w:autoSpaceDE w:val="0"/>
                    <w:autoSpaceDN w:val="0"/>
                    <w:snapToGrid w:val="0"/>
                    <w:jc w:val="center"/>
                    <w:rPr>
                      <w:rFonts w:eastAsia="仿宋"/>
                      <w:bCs/>
                      <w:szCs w:val="21"/>
                    </w:rPr>
                  </w:pPr>
                  <w:r>
                    <w:rPr>
                      <w:rFonts w:hint="eastAsia" w:eastAsia="仿宋"/>
                      <w:bCs/>
                      <w:szCs w:val="21"/>
                    </w:rPr>
                    <w:t>2.26</w:t>
                  </w:r>
                </w:p>
              </w:tc>
              <w:tc>
                <w:tcPr>
                  <w:tcW w:w="505" w:type="pct"/>
                  <w:tcBorders>
                    <w:tl2br w:val="nil"/>
                    <w:tr2bl w:val="nil"/>
                  </w:tcBorders>
                  <w:vAlign w:val="center"/>
                </w:tcPr>
                <w:p w14:paraId="30E32025">
                  <w:pPr>
                    <w:autoSpaceDE w:val="0"/>
                    <w:autoSpaceDN w:val="0"/>
                    <w:snapToGrid w:val="0"/>
                    <w:jc w:val="center"/>
                    <w:rPr>
                      <w:rFonts w:eastAsia="仿宋"/>
                      <w:szCs w:val="22"/>
                    </w:rPr>
                  </w:pPr>
                  <w:r>
                    <w:rPr>
                      <w:rFonts w:hint="eastAsia" w:eastAsia="仿宋"/>
                      <w:szCs w:val="22"/>
                    </w:rPr>
                    <w:t>0.25</w:t>
                  </w:r>
                </w:p>
              </w:tc>
              <w:tc>
                <w:tcPr>
                  <w:tcW w:w="535" w:type="pct"/>
                  <w:tcBorders>
                    <w:tl2br w:val="nil"/>
                    <w:tr2bl w:val="nil"/>
                  </w:tcBorders>
                  <w:vAlign w:val="center"/>
                </w:tcPr>
                <w:p w14:paraId="5B4C5016">
                  <w:pPr>
                    <w:autoSpaceDE w:val="0"/>
                    <w:autoSpaceDN w:val="0"/>
                    <w:jc w:val="center"/>
                    <w:rPr>
                      <w:rFonts w:eastAsia="仿宋"/>
                      <w:szCs w:val="22"/>
                    </w:rPr>
                  </w:pPr>
                  <w:r>
                    <w:rPr>
                      <w:rFonts w:hint="eastAsia" w:eastAsia="仿宋"/>
                      <w:szCs w:val="22"/>
                    </w:rPr>
                    <w:t>1</w:t>
                  </w:r>
                </w:p>
              </w:tc>
            </w:tr>
            <w:tr w14:paraId="3D7B40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725" w:type="pct"/>
                  <w:vMerge w:val="continue"/>
                  <w:tcBorders>
                    <w:tl2br w:val="nil"/>
                    <w:tr2bl w:val="nil"/>
                  </w:tcBorders>
                  <w:vAlign w:val="center"/>
                </w:tcPr>
                <w:p w14:paraId="40987A28">
                  <w:pPr>
                    <w:autoSpaceDE w:val="0"/>
                    <w:autoSpaceDN w:val="0"/>
                    <w:jc w:val="center"/>
                    <w:rPr>
                      <w:rFonts w:eastAsia="仿宋"/>
                      <w:szCs w:val="22"/>
                    </w:rPr>
                  </w:pPr>
                </w:p>
              </w:tc>
              <w:tc>
                <w:tcPr>
                  <w:tcW w:w="803" w:type="pct"/>
                  <w:vMerge w:val="continue"/>
                  <w:tcBorders>
                    <w:tl2br w:val="nil"/>
                    <w:tr2bl w:val="nil"/>
                  </w:tcBorders>
                  <w:vAlign w:val="center"/>
                </w:tcPr>
                <w:p w14:paraId="11DE06B6">
                  <w:pPr>
                    <w:autoSpaceDE w:val="0"/>
                    <w:autoSpaceDN w:val="0"/>
                    <w:jc w:val="center"/>
                    <w:rPr>
                      <w:rFonts w:eastAsia="仿宋"/>
                      <w:szCs w:val="22"/>
                    </w:rPr>
                  </w:pPr>
                </w:p>
              </w:tc>
              <w:tc>
                <w:tcPr>
                  <w:tcW w:w="525" w:type="pct"/>
                  <w:tcBorders>
                    <w:tl2br w:val="nil"/>
                    <w:tr2bl w:val="nil"/>
                  </w:tcBorders>
                  <w:vAlign w:val="center"/>
                </w:tcPr>
                <w:p w14:paraId="24DD40E8">
                  <w:pPr>
                    <w:autoSpaceDE w:val="0"/>
                    <w:autoSpaceDN w:val="0"/>
                    <w:snapToGrid w:val="0"/>
                    <w:jc w:val="center"/>
                    <w:rPr>
                      <w:rFonts w:eastAsia="仿宋"/>
                      <w:szCs w:val="22"/>
                    </w:rPr>
                  </w:pPr>
                  <w:r>
                    <w:rPr>
                      <w:rFonts w:hint="eastAsia" w:eastAsia="仿宋"/>
                      <w:szCs w:val="22"/>
                    </w:rPr>
                    <w:t>氟化物</w:t>
                  </w:r>
                </w:p>
              </w:tc>
              <w:tc>
                <w:tcPr>
                  <w:tcW w:w="675" w:type="pct"/>
                  <w:shd w:val="clear" w:color="auto" w:fill="auto"/>
                  <w:vAlign w:val="center"/>
                </w:tcPr>
                <w:p w14:paraId="3661B250">
                  <w:pPr>
                    <w:autoSpaceDE w:val="0"/>
                    <w:autoSpaceDN w:val="0"/>
                    <w:snapToGrid w:val="0"/>
                    <w:jc w:val="center"/>
                    <w:rPr>
                      <w:rFonts w:eastAsia="仿宋"/>
                      <w:bCs/>
                      <w:szCs w:val="21"/>
                    </w:rPr>
                  </w:pPr>
                  <w:r>
                    <w:rPr>
                      <w:rFonts w:eastAsia="仿宋"/>
                      <w:bCs/>
                      <w:szCs w:val="21"/>
                    </w:rPr>
                    <w:t>525</w:t>
                  </w:r>
                </w:p>
              </w:tc>
              <w:tc>
                <w:tcPr>
                  <w:tcW w:w="635" w:type="pct"/>
                  <w:shd w:val="clear" w:color="auto" w:fill="auto"/>
                  <w:vAlign w:val="center"/>
                </w:tcPr>
                <w:p w14:paraId="1F7BCD6E">
                  <w:pPr>
                    <w:autoSpaceDE w:val="0"/>
                    <w:autoSpaceDN w:val="0"/>
                    <w:snapToGrid w:val="0"/>
                    <w:jc w:val="center"/>
                    <w:rPr>
                      <w:rFonts w:eastAsia="仿宋"/>
                      <w:bCs/>
                      <w:szCs w:val="21"/>
                    </w:rPr>
                  </w:pPr>
                  <w:r>
                    <w:rPr>
                      <w:rFonts w:hint="eastAsia" w:eastAsia="仿宋"/>
                      <w:bCs/>
                      <w:szCs w:val="21"/>
                    </w:rPr>
                    <w:t>2</w:t>
                  </w:r>
                  <w:r>
                    <w:rPr>
                      <w:rFonts w:eastAsia="仿宋"/>
                      <w:bCs/>
                      <w:szCs w:val="21"/>
                    </w:rPr>
                    <w:t>.64</w:t>
                  </w:r>
                </w:p>
              </w:tc>
              <w:tc>
                <w:tcPr>
                  <w:tcW w:w="598" w:type="pct"/>
                  <w:tcBorders>
                    <w:tl2br w:val="nil"/>
                    <w:tr2bl w:val="nil"/>
                  </w:tcBorders>
                  <w:vAlign w:val="center"/>
                </w:tcPr>
                <w:p w14:paraId="09CB5FD3">
                  <w:pPr>
                    <w:autoSpaceDE w:val="0"/>
                    <w:autoSpaceDN w:val="0"/>
                    <w:snapToGrid w:val="0"/>
                    <w:jc w:val="center"/>
                    <w:rPr>
                      <w:rFonts w:eastAsia="仿宋"/>
                      <w:bCs/>
                      <w:szCs w:val="21"/>
                    </w:rPr>
                  </w:pPr>
                  <w:r>
                    <w:rPr>
                      <w:rFonts w:hint="eastAsia" w:eastAsia="仿宋"/>
                      <w:bCs/>
                      <w:szCs w:val="21"/>
                    </w:rPr>
                    <w:t>0.66</w:t>
                  </w:r>
                </w:p>
              </w:tc>
              <w:tc>
                <w:tcPr>
                  <w:tcW w:w="505" w:type="pct"/>
                  <w:tcBorders>
                    <w:tl2br w:val="nil"/>
                    <w:tr2bl w:val="nil"/>
                  </w:tcBorders>
                  <w:vAlign w:val="center"/>
                </w:tcPr>
                <w:p w14:paraId="076CCC68">
                  <w:pPr>
                    <w:autoSpaceDE w:val="0"/>
                    <w:autoSpaceDN w:val="0"/>
                    <w:snapToGrid w:val="0"/>
                    <w:jc w:val="center"/>
                    <w:rPr>
                      <w:rFonts w:eastAsia="仿宋"/>
                      <w:szCs w:val="22"/>
                    </w:rPr>
                  </w:pPr>
                  <w:r>
                    <w:rPr>
                      <w:rFonts w:hint="eastAsia" w:eastAsia="仿宋"/>
                      <w:szCs w:val="22"/>
                    </w:rPr>
                    <w:t>0.25</w:t>
                  </w:r>
                </w:p>
              </w:tc>
              <w:tc>
                <w:tcPr>
                  <w:tcW w:w="535" w:type="pct"/>
                  <w:tcBorders>
                    <w:tl2br w:val="nil"/>
                    <w:tr2bl w:val="nil"/>
                  </w:tcBorders>
                  <w:vAlign w:val="center"/>
                </w:tcPr>
                <w:p w14:paraId="3FC31878">
                  <w:pPr>
                    <w:autoSpaceDE w:val="0"/>
                    <w:autoSpaceDN w:val="0"/>
                    <w:jc w:val="center"/>
                    <w:rPr>
                      <w:rFonts w:eastAsia="仿宋"/>
                      <w:szCs w:val="22"/>
                    </w:rPr>
                  </w:pPr>
                  <w:r>
                    <w:rPr>
                      <w:rFonts w:hint="eastAsia" w:eastAsia="仿宋"/>
                      <w:szCs w:val="22"/>
                    </w:rPr>
                    <w:t>1</w:t>
                  </w:r>
                </w:p>
              </w:tc>
            </w:tr>
          </w:tbl>
          <w:p w14:paraId="585D33A6">
            <w:pPr>
              <w:tabs>
                <w:tab w:val="left" w:pos="2130"/>
              </w:tabs>
              <w:spacing w:line="500" w:lineRule="exact"/>
              <w:ind w:firstLine="480" w:firstLineChars="200"/>
              <w:rPr>
                <w:rFonts w:eastAsia="仿宋"/>
                <w:sz w:val="24"/>
              </w:rPr>
            </w:pPr>
            <w:r>
              <w:rPr>
                <w:rFonts w:eastAsia="仿宋"/>
                <w:sz w:val="24"/>
              </w:rPr>
              <w:t>（5）排放口基本情况</w:t>
            </w:r>
          </w:p>
          <w:p w14:paraId="53613B48">
            <w:pPr>
              <w:keepNext/>
              <w:spacing w:line="500" w:lineRule="exact"/>
              <w:ind w:firstLine="482"/>
              <w:jc w:val="center"/>
              <w:rPr>
                <w:rFonts w:eastAsia="仿宋"/>
                <w:b/>
                <w:szCs w:val="21"/>
              </w:rPr>
            </w:pPr>
            <w:r>
              <w:rPr>
                <w:rFonts w:eastAsia="仿宋"/>
                <w:b/>
                <w:szCs w:val="21"/>
              </w:rPr>
              <w:t>本项目废气排放口基本情况表</w:t>
            </w:r>
          </w:p>
          <w:tbl>
            <w:tblPr>
              <w:tblStyle w:val="33"/>
              <w:tblW w:w="46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1"/>
              <w:gridCol w:w="1624"/>
              <w:gridCol w:w="1283"/>
              <w:gridCol w:w="729"/>
              <w:gridCol w:w="745"/>
              <w:gridCol w:w="802"/>
              <w:gridCol w:w="814"/>
              <w:gridCol w:w="802"/>
              <w:gridCol w:w="1022"/>
            </w:tblGrid>
            <w:tr w14:paraId="363D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restart"/>
                  <w:noWrap/>
                  <w:vAlign w:val="center"/>
                </w:tcPr>
                <w:p w14:paraId="68A17B23">
                  <w:pPr>
                    <w:autoSpaceDE w:val="0"/>
                    <w:autoSpaceDN w:val="0"/>
                    <w:jc w:val="center"/>
                    <w:rPr>
                      <w:rFonts w:eastAsia="仿宋"/>
                      <w:szCs w:val="22"/>
                    </w:rPr>
                  </w:pPr>
                  <w:r>
                    <w:rPr>
                      <w:rFonts w:eastAsia="仿宋"/>
                      <w:szCs w:val="22"/>
                    </w:rPr>
                    <w:t>污染源名称</w:t>
                  </w:r>
                </w:p>
              </w:tc>
              <w:tc>
                <w:tcPr>
                  <w:tcW w:w="1690" w:type="pct"/>
                  <w:gridSpan w:val="2"/>
                  <w:noWrap/>
                  <w:vAlign w:val="center"/>
                </w:tcPr>
                <w:p w14:paraId="22C18F40">
                  <w:pPr>
                    <w:autoSpaceDE w:val="0"/>
                    <w:autoSpaceDN w:val="0"/>
                    <w:jc w:val="center"/>
                    <w:rPr>
                      <w:rFonts w:eastAsia="仿宋"/>
                      <w:szCs w:val="22"/>
                    </w:rPr>
                  </w:pPr>
                  <w:r>
                    <w:rPr>
                      <w:rFonts w:eastAsia="仿宋"/>
                      <w:szCs w:val="22"/>
                    </w:rPr>
                    <w:t>排气筒底部中心坐标(o)</w:t>
                  </w:r>
                </w:p>
              </w:tc>
              <w:tc>
                <w:tcPr>
                  <w:tcW w:w="1796" w:type="pct"/>
                  <w:gridSpan w:val="4"/>
                  <w:noWrap/>
                  <w:vAlign w:val="center"/>
                </w:tcPr>
                <w:p w14:paraId="4F72F710">
                  <w:pPr>
                    <w:autoSpaceDE w:val="0"/>
                    <w:autoSpaceDN w:val="0"/>
                    <w:jc w:val="center"/>
                    <w:rPr>
                      <w:rFonts w:eastAsia="仿宋"/>
                      <w:szCs w:val="22"/>
                    </w:rPr>
                  </w:pPr>
                  <w:r>
                    <w:rPr>
                      <w:rFonts w:eastAsia="仿宋"/>
                      <w:szCs w:val="22"/>
                    </w:rPr>
                    <w:t>排气筒参数</w:t>
                  </w:r>
                </w:p>
              </w:tc>
              <w:tc>
                <w:tcPr>
                  <w:tcW w:w="466" w:type="pct"/>
                  <w:vMerge w:val="restart"/>
                  <w:noWrap/>
                  <w:vAlign w:val="center"/>
                </w:tcPr>
                <w:p w14:paraId="39114D74">
                  <w:pPr>
                    <w:autoSpaceDE w:val="0"/>
                    <w:autoSpaceDN w:val="0"/>
                    <w:jc w:val="center"/>
                    <w:rPr>
                      <w:rFonts w:eastAsia="仿宋"/>
                      <w:szCs w:val="22"/>
                    </w:rPr>
                  </w:pPr>
                  <w:r>
                    <w:rPr>
                      <w:rFonts w:eastAsia="仿宋"/>
                      <w:szCs w:val="22"/>
                    </w:rPr>
                    <w:t>污染物名称</w:t>
                  </w:r>
                </w:p>
              </w:tc>
              <w:tc>
                <w:tcPr>
                  <w:tcW w:w="594" w:type="pct"/>
                  <w:vMerge w:val="restart"/>
                  <w:noWrap/>
                  <w:vAlign w:val="center"/>
                </w:tcPr>
                <w:p w14:paraId="38537294">
                  <w:pPr>
                    <w:autoSpaceDE w:val="0"/>
                    <w:autoSpaceDN w:val="0"/>
                    <w:jc w:val="center"/>
                    <w:rPr>
                      <w:rFonts w:eastAsia="仿宋"/>
                      <w:szCs w:val="22"/>
                    </w:rPr>
                  </w:pPr>
                  <w:r>
                    <w:rPr>
                      <w:rFonts w:eastAsia="仿宋"/>
                      <w:szCs w:val="22"/>
                    </w:rPr>
                    <w:t>排放速率（kg/h）</w:t>
                  </w:r>
                </w:p>
              </w:tc>
            </w:tr>
            <w:tr w14:paraId="5A0E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continue"/>
                  <w:noWrap/>
                  <w:vAlign w:val="center"/>
                </w:tcPr>
                <w:p w14:paraId="7E0A2399">
                  <w:pPr>
                    <w:autoSpaceDE w:val="0"/>
                    <w:autoSpaceDN w:val="0"/>
                    <w:jc w:val="center"/>
                    <w:rPr>
                      <w:rFonts w:eastAsia="仿宋"/>
                      <w:szCs w:val="22"/>
                    </w:rPr>
                  </w:pPr>
                </w:p>
              </w:tc>
              <w:tc>
                <w:tcPr>
                  <w:tcW w:w="944" w:type="pct"/>
                  <w:noWrap/>
                  <w:vAlign w:val="center"/>
                </w:tcPr>
                <w:p w14:paraId="7FF49E03">
                  <w:pPr>
                    <w:autoSpaceDE w:val="0"/>
                    <w:autoSpaceDN w:val="0"/>
                    <w:jc w:val="center"/>
                    <w:rPr>
                      <w:rFonts w:eastAsia="仿宋"/>
                      <w:szCs w:val="22"/>
                    </w:rPr>
                  </w:pPr>
                  <w:r>
                    <w:rPr>
                      <w:rFonts w:eastAsia="仿宋"/>
                      <w:szCs w:val="22"/>
                    </w:rPr>
                    <w:t>经度</w:t>
                  </w:r>
                </w:p>
              </w:tc>
              <w:tc>
                <w:tcPr>
                  <w:tcW w:w="746" w:type="pct"/>
                  <w:noWrap/>
                  <w:vAlign w:val="center"/>
                </w:tcPr>
                <w:p w14:paraId="3840D416">
                  <w:pPr>
                    <w:autoSpaceDE w:val="0"/>
                    <w:autoSpaceDN w:val="0"/>
                    <w:jc w:val="center"/>
                    <w:rPr>
                      <w:rFonts w:eastAsia="仿宋"/>
                      <w:szCs w:val="22"/>
                    </w:rPr>
                  </w:pPr>
                  <w:r>
                    <w:rPr>
                      <w:rFonts w:eastAsia="仿宋"/>
                      <w:szCs w:val="22"/>
                    </w:rPr>
                    <w:t>纬度</w:t>
                  </w:r>
                </w:p>
              </w:tc>
              <w:tc>
                <w:tcPr>
                  <w:tcW w:w="424" w:type="pct"/>
                  <w:noWrap/>
                  <w:vAlign w:val="center"/>
                </w:tcPr>
                <w:p w14:paraId="737F84E7">
                  <w:pPr>
                    <w:autoSpaceDE w:val="0"/>
                    <w:autoSpaceDN w:val="0"/>
                    <w:jc w:val="center"/>
                    <w:rPr>
                      <w:rFonts w:eastAsia="仿宋"/>
                      <w:szCs w:val="22"/>
                    </w:rPr>
                  </w:pPr>
                  <w:r>
                    <w:rPr>
                      <w:rFonts w:eastAsia="仿宋"/>
                      <w:szCs w:val="22"/>
                    </w:rPr>
                    <w:t>高度</w:t>
                  </w:r>
                </w:p>
                <w:p w14:paraId="3B7719F0">
                  <w:pPr>
                    <w:autoSpaceDE w:val="0"/>
                    <w:autoSpaceDN w:val="0"/>
                    <w:jc w:val="center"/>
                    <w:rPr>
                      <w:rFonts w:eastAsia="仿宋"/>
                      <w:szCs w:val="22"/>
                    </w:rPr>
                  </w:pPr>
                  <w:r>
                    <w:rPr>
                      <w:rFonts w:eastAsia="仿宋"/>
                      <w:szCs w:val="22"/>
                    </w:rPr>
                    <w:t>（m）</w:t>
                  </w:r>
                </w:p>
              </w:tc>
              <w:tc>
                <w:tcPr>
                  <w:tcW w:w="433" w:type="pct"/>
                  <w:noWrap/>
                  <w:vAlign w:val="center"/>
                </w:tcPr>
                <w:p w14:paraId="68AE2678">
                  <w:pPr>
                    <w:autoSpaceDE w:val="0"/>
                    <w:autoSpaceDN w:val="0"/>
                    <w:jc w:val="center"/>
                    <w:rPr>
                      <w:rFonts w:eastAsia="仿宋"/>
                      <w:szCs w:val="22"/>
                    </w:rPr>
                  </w:pPr>
                  <w:r>
                    <w:rPr>
                      <w:rFonts w:eastAsia="仿宋"/>
                      <w:szCs w:val="22"/>
                    </w:rPr>
                    <w:t>内径</w:t>
                  </w:r>
                </w:p>
                <w:p w14:paraId="7E08EDAD">
                  <w:pPr>
                    <w:autoSpaceDE w:val="0"/>
                    <w:autoSpaceDN w:val="0"/>
                    <w:jc w:val="center"/>
                    <w:rPr>
                      <w:rFonts w:eastAsia="仿宋"/>
                      <w:szCs w:val="22"/>
                    </w:rPr>
                  </w:pPr>
                  <w:r>
                    <w:rPr>
                      <w:rFonts w:eastAsia="仿宋"/>
                      <w:szCs w:val="22"/>
                    </w:rPr>
                    <w:t>（m）</w:t>
                  </w:r>
                </w:p>
              </w:tc>
              <w:tc>
                <w:tcPr>
                  <w:tcW w:w="466" w:type="pct"/>
                  <w:noWrap/>
                  <w:vAlign w:val="center"/>
                </w:tcPr>
                <w:p w14:paraId="28AC76BD">
                  <w:pPr>
                    <w:autoSpaceDE w:val="0"/>
                    <w:autoSpaceDN w:val="0"/>
                    <w:jc w:val="center"/>
                    <w:rPr>
                      <w:rFonts w:eastAsia="仿宋"/>
                      <w:szCs w:val="22"/>
                    </w:rPr>
                  </w:pPr>
                  <w:r>
                    <w:rPr>
                      <w:rFonts w:eastAsia="仿宋"/>
                      <w:szCs w:val="22"/>
                    </w:rPr>
                    <w:t>温度</w:t>
                  </w:r>
                </w:p>
                <w:p w14:paraId="6AF31B01">
                  <w:pPr>
                    <w:autoSpaceDE w:val="0"/>
                    <w:autoSpaceDN w:val="0"/>
                    <w:jc w:val="center"/>
                    <w:rPr>
                      <w:rFonts w:eastAsia="仿宋"/>
                      <w:szCs w:val="22"/>
                    </w:rPr>
                  </w:pPr>
                  <w:r>
                    <w:rPr>
                      <w:rFonts w:eastAsia="仿宋"/>
                      <w:szCs w:val="22"/>
                    </w:rPr>
                    <w:t>（</w:t>
                  </w:r>
                  <w:r>
                    <w:rPr>
                      <w:rFonts w:hint="eastAsia" w:ascii="宋体" w:hAnsi="宋体" w:cs="宋体"/>
                      <w:szCs w:val="22"/>
                    </w:rPr>
                    <w:t>℃</w:t>
                  </w:r>
                  <w:r>
                    <w:rPr>
                      <w:rFonts w:eastAsia="仿宋"/>
                      <w:szCs w:val="22"/>
                    </w:rPr>
                    <w:t>）</w:t>
                  </w:r>
                </w:p>
              </w:tc>
              <w:tc>
                <w:tcPr>
                  <w:tcW w:w="473" w:type="pct"/>
                  <w:noWrap/>
                  <w:vAlign w:val="center"/>
                </w:tcPr>
                <w:p w14:paraId="14F03F58">
                  <w:pPr>
                    <w:autoSpaceDE w:val="0"/>
                    <w:autoSpaceDN w:val="0"/>
                    <w:jc w:val="center"/>
                    <w:rPr>
                      <w:rFonts w:eastAsia="仿宋"/>
                      <w:szCs w:val="22"/>
                    </w:rPr>
                  </w:pPr>
                  <w:r>
                    <w:rPr>
                      <w:rFonts w:eastAsia="仿宋"/>
                      <w:szCs w:val="22"/>
                    </w:rPr>
                    <w:t>流速</w:t>
                  </w:r>
                </w:p>
                <w:p w14:paraId="2A2401A6">
                  <w:pPr>
                    <w:autoSpaceDE w:val="0"/>
                    <w:autoSpaceDN w:val="0"/>
                    <w:jc w:val="center"/>
                    <w:rPr>
                      <w:rFonts w:eastAsia="仿宋"/>
                      <w:szCs w:val="22"/>
                    </w:rPr>
                  </w:pPr>
                  <w:r>
                    <w:rPr>
                      <w:rFonts w:eastAsia="仿宋"/>
                      <w:szCs w:val="22"/>
                    </w:rPr>
                    <w:t>（m/s）</w:t>
                  </w:r>
                </w:p>
              </w:tc>
              <w:tc>
                <w:tcPr>
                  <w:tcW w:w="466" w:type="pct"/>
                  <w:vMerge w:val="continue"/>
                  <w:noWrap/>
                  <w:vAlign w:val="center"/>
                </w:tcPr>
                <w:p w14:paraId="1F845B06">
                  <w:pPr>
                    <w:autoSpaceDE w:val="0"/>
                    <w:autoSpaceDN w:val="0"/>
                    <w:jc w:val="center"/>
                    <w:rPr>
                      <w:rFonts w:eastAsia="仿宋"/>
                      <w:szCs w:val="22"/>
                    </w:rPr>
                  </w:pPr>
                </w:p>
              </w:tc>
              <w:tc>
                <w:tcPr>
                  <w:tcW w:w="594" w:type="pct"/>
                  <w:vMerge w:val="continue"/>
                  <w:noWrap/>
                  <w:vAlign w:val="center"/>
                </w:tcPr>
                <w:p w14:paraId="6C9F25B9">
                  <w:pPr>
                    <w:autoSpaceDE w:val="0"/>
                    <w:autoSpaceDN w:val="0"/>
                    <w:jc w:val="center"/>
                    <w:rPr>
                      <w:rFonts w:eastAsia="仿宋"/>
                      <w:szCs w:val="22"/>
                    </w:rPr>
                  </w:pPr>
                </w:p>
              </w:tc>
            </w:tr>
            <w:tr w14:paraId="3023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restart"/>
                  <w:noWrap/>
                  <w:vAlign w:val="center"/>
                </w:tcPr>
                <w:p w14:paraId="7EB3EE81">
                  <w:pPr>
                    <w:autoSpaceDE w:val="0"/>
                    <w:autoSpaceDN w:val="0"/>
                    <w:jc w:val="center"/>
                    <w:rPr>
                      <w:rFonts w:eastAsia="仿宋"/>
                      <w:szCs w:val="22"/>
                    </w:rPr>
                  </w:pPr>
                  <w:r>
                    <w:rPr>
                      <w:rFonts w:hint="eastAsia" w:eastAsia="仿宋"/>
                      <w:szCs w:val="22"/>
                    </w:rPr>
                    <w:t>1</w:t>
                  </w:r>
                  <w:r>
                    <w:rPr>
                      <w:rFonts w:eastAsia="仿宋"/>
                      <w:szCs w:val="22"/>
                    </w:rPr>
                    <w:t>#排气筒</w:t>
                  </w:r>
                </w:p>
              </w:tc>
              <w:tc>
                <w:tcPr>
                  <w:tcW w:w="944" w:type="pct"/>
                  <w:vMerge w:val="restart"/>
                  <w:shd w:val="clear" w:color="auto" w:fill="auto"/>
                  <w:noWrap/>
                  <w:vAlign w:val="center"/>
                </w:tcPr>
                <w:p w14:paraId="543A09D2">
                  <w:pPr>
                    <w:autoSpaceDE w:val="0"/>
                    <w:autoSpaceDN w:val="0"/>
                    <w:jc w:val="center"/>
                    <w:rPr>
                      <w:rFonts w:eastAsia="仿宋"/>
                      <w:szCs w:val="22"/>
                    </w:rPr>
                  </w:pPr>
                  <w:r>
                    <w:rPr>
                      <w:rFonts w:hint="eastAsia" w:eastAsia="仿宋"/>
                      <w:szCs w:val="22"/>
                    </w:rPr>
                    <w:t>3</w:t>
                  </w:r>
                  <w:r>
                    <w:rPr>
                      <w:rFonts w:eastAsia="仿宋"/>
                      <w:szCs w:val="22"/>
                    </w:rPr>
                    <w:t>1.71161</w:t>
                  </w:r>
                </w:p>
              </w:tc>
              <w:tc>
                <w:tcPr>
                  <w:tcW w:w="746" w:type="pct"/>
                  <w:vMerge w:val="restart"/>
                  <w:shd w:val="clear" w:color="auto" w:fill="auto"/>
                  <w:noWrap/>
                  <w:vAlign w:val="center"/>
                </w:tcPr>
                <w:p w14:paraId="65F385A9">
                  <w:pPr>
                    <w:autoSpaceDE w:val="0"/>
                    <w:autoSpaceDN w:val="0"/>
                    <w:jc w:val="center"/>
                    <w:rPr>
                      <w:rFonts w:eastAsia="仿宋"/>
                      <w:szCs w:val="22"/>
                    </w:rPr>
                  </w:pPr>
                  <w:r>
                    <w:rPr>
                      <w:rFonts w:hint="eastAsia" w:eastAsia="仿宋"/>
                      <w:szCs w:val="22"/>
                    </w:rPr>
                    <w:t>1</w:t>
                  </w:r>
                  <w:r>
                    <w:rPr>
                      <w:rFonts w:eastAsia="仿宋"/>
                      <w:szCs w:val="22"/>
                    </w:rPr>
                    <w:t>19.43193</w:t>
                  </w:r>
                </w:p>
              </w:tc>
              <w:tc>
                <w:tcPr>
                  <w:tcW w:w="424" w:type="pct"/>
                  <w:vMerge w:val="restart"/>
                  <w:noWrap/>
                  <w:vAlign w:val="center"/>
                </w:tcPr>
                <w:p w14:paraId="60D9DD60">
                  <w:pPr>
                    <w:autoSpaceDE w:val="0"/>
                    <w:autoSpaceDN w:val="0"/>
                    <w:jc w:val="center"/>
                    <w:rPr>
                      <w:rFonts w:eastAsia="仿宋"/>
                      <w:szCs w:val="22"/>
                    </w:rPr>
                  </w:pPr>
                  <w:r>
                    <w:rPr>
                      <w:rFonts w:hint="eastAsia" w:eastAsia="仿宋"/>
                      <w:szCs w:val="22"/>
                    </w:rPr>
                    <w:t>20</w:t>
                  </w:r>
                </w:p>
              </w:tc>
              <w:tc>
                <w:tcPr>
                  <w:tcW w:w="433" w:type="pct"/>
                  <w:vMerge w:val="restart"/>
                  <w:noWrap/>
                  <w:vAlign w:val="center"/>
                </w:tcPr>
                <w:p w14:paraId="3886F193">
                  <w:pPr>
                    <w:autoSpaceDE w:val="0"/>
                    <w:autoSpaceDN w:val="0"/>
                    <w:snapToGrid w:val="0"/>
                    <w:jc w:val="center"/>
                    <w:rPr>
                      <w:rFonts w:eastAsia="仿宋"/>
                      <w:szCs w:val="22"/>
                    </w:rPr>
                  </w:pPr>
                  <w:r>
                    <w:rPr>
                      <w:rFonts w:hint="eastAsia" w:eastAsia="仿宋"/>
                      <w:szCs w:val="22"/>
                    </w:rPr>
                    <w:t>1</w:t>
                  </w:r>
                  <w:r>
                    <w:rPr>
                      <w:rFonts w:eastAsia="仿宋"/>
                      <w:szCs w:val="22"/>
                    </w:rPr>
                    <w:t>.2</w:t>
                  </w:r>
                </w:p>
              </w:tc>
              <w:tc>
                <w:tcPr>
                  <w:tcW w:w="466" w:type="pct"/>
                  <w:vMerge w:val="restart"/>
                  <w:noWrap/>
                  <w:vAlign w:val="center"/>
                </w:tcPr>
                <w:p w14:paraId="2EB16D2A">
                  <w:pPr>
                    <w:autoSpaceDE w:val="0"/>
                    <w:autoSpaceDN w:val="0"/>
                    <w:jc w:val="center"/>
                    <w:rPr>
                      <w:rFonts w:eastAsia="仿宋"/>
                      <w:szCs w:val="22"/>
                    </w:rPr>
                  </w:pPr>
                  <w:r>
                    <w:rPr>
                      <w:rFonts w:hint="eastAsia" w:eastAsia="仿宋"/>
                      <w:szCs w:val="22"/>
                    </w:rPr>
                    <w:t>5</w:t>
                  </w:r>
                  <w:r>
                    <w:rPr>
                      <w:rFonts w:eastAsia="仿宋"/>
                      <w:szCs w:val="22"/>
                    </w:rPr>
                    <w:t>5</w:t>
                  </w:r>
                </w:p>
              </w:tc>
              <w:tc>
                <w:tcPr>
                  <w:tcW w:w="473" w:type="pct"/>
                  <w:vMerge w:val="restart"/>
                  <w:noWrap/>
                  <w:vAlign w:val="center"/>
                </w:tcPr>
                <w:p w14:paraId="224E333A">
                  <w:pPr>
                    <w:autoSpaceDE w:val="0"/>
                    <w:autoSpaceDN w:val="0"/>
                    <w:snapToGrid w:val="0"/>
                    <w:jc w:val="center"/>
                    <w:rPr>
                      <w:rFonts w:eastAsia="仿宋"/>
                      <w:szCs w:val="22"/>
                    </w:rPr>
                  </w:pPr>
                  <w:r>
                    <w:rPr>
                      <w:rFonts w:hint="eastAsia" w:eastAsia="仿宋"/>
                      <w:szCs w:val="22"/>
                    </w:rPr>
                    <w:t>1</w:t>
                  </w:r>
                  <w:r>
                    <w:rPr>
                      <w:rFonts w:eastAsia="仿宋"/>
                      <w:szCs w:val="22"/>
                    </w:rPr>
                    <w:t>5.73</w:t>
                  </w:r>
                </w:p>
              </w:tc>
              <w:tc>
                <w:tcPr>
                  <w:tcW w:w="466" w:type="pct"/>
                  <w:noWrap/>
                  <w:vAlign w:val="center"/>
                </w:tcPr>
                <w:p w14:paraId="08BA3DF1">
                  <w:pPr>
                    <w:jc w:val="center"/>
                    <w:rPr>
                      <w:rFonts w:eastAsia="仿宋"/>
                      <w:szCs w:val="22"/>
                    </w:rPr>
                  </w:pPr>
                  <w:r>
                    <w:rPr>
                      <w:rFonts w:hint="eastAsia" w:eastAsia="仿宋"/>
                      <w:bCs/>
                      <w:szCs w:val="21"/>
                    </w:rPr>
                    <w:t>SO</w:t>
                  </w:r>
                  <w:r>
                    <w:rPr>
                      <w:rFonts w:hint="eastAsia" w:eastAsia="仿宋"/>
                      <w:bCs/>
                      <w:szCs w:val="21"/>
                      <w:vertAlign w:val="subscript"/>
                    </w:rPr>
                    <w:t>2</w:t>
                  </w:r>
                </w:p>
              </w:tc>
              <w:tc>
                <w:tcPr>
                  <w:tcW w:w="594" w:type="pct"/>
                  <w:noWrap/>
                  <w:vAlign w:val="center"/>
                </w:tcPr>
                <w:p w14:paraId="2B90FBF3">
                  <w:pPr>
                    <w:jc w:val="center"/>
                    <w:rPr>
                      <w:rFonts w:eastAsia="仿宋"/>
                      <w:szCs w:val="22"/>
                    </w:rPr>
                  </w:pPr>
                  <w:r>
                    <w:rPr>
                      <w:rFonts w:hint="eastAsia" w:eastAsia="仿宋"/>
                      <w:szCs w:val="22"/>
                    </w:rPr>
                    <w:t>0</w:t>
                  </w:r>
                  <w:r>
                    <w:rPr>
                      <w:rFonts w:eastAsia="仿宋"/>
                      <w:szCs w:val="22"/>
                    </w:rPr>
                    <w:t>.22</w:t>
                  </w:r>
                </w:p>
              </w:tc>
            </w:tr>
            <w:tr w14:paraId="1BA9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continue"/>
                  <w:noWrap/>
                  <w:vAlign w:val="center"/>
                </w:tcPr>
                <w:p w14:paraId="049E8F4F">
                  <w:pPr>
                    <w:autoSpaceDE w:val="0"/>
                    <w:autoSpaceDN w:val="0"/>
                    <w:jc w:val="center"/>
                    <w:rPr>
                      <w:rFonts w:eastAsia="仿宋"/>
                      <w:szCs w:val="22"/>
                    </w:rPr>
                  </w:pPr>
                </w:p>
              </w:tc>
              <w:tc>
                <w:tcPr>
                  <w:tcW w:w="944" w:type="pct"/>
                  <w:vMerge w:val="continue"/>
                  <w:shd w:val="clear" w:color="auto" w:fill="auto"/>
                  <w:noWrap/>
                  <w:vAlign w:val="center"/>
                </w:tcPr>
                <w:p w14:paraId="5F3D1BBD">
                  <w:pPr>
                    <w:autoSpaceDE w:val="0"/>
                    <w:autoSpaceDN w:val="0"/>
                    <w:jc w:val="center"/>
                    <w:rPr>
                      <w:rFonts w:eastAsia="仿宋"/>
                      <w:szCs w:val="22"/>
                    </w:rPr>
                  </w:pPr>
                </w:p>
              </w:tc>
              <w:tc>
                <w:tcPr>
                  <w:tcW w:w="746" w:type="pct"/>
                  <w:vMerge w:val="continue"/>
                  <w:shd w:val="clear" w:color="auto" w:fill="auto"/>
                  <w:noWrap/>
                  <w:vAlign w:val="center"/>
                </w:tcPr>
                <w:p w14:paraId="799BBF41">
                  <w:pPr>
                    <w:autoSpaceDE w:val="0"/>
                    <w:autoSpaceDN w:val="0"/>
                    <w:jc w:val="center"/>
                    <w:rPr>
                      <w:rFonts w:eastAsia="仿宋"/>
                      <w:szCs w:val="22"/>
                    </w:rPr>
                  </w:pPr>
                </w:p>
              </w:tc>
              <w:tc>
                <w:tcPr>
                  <w:tcW w:w="424" w:type="pct"/>
                  <w:vMerge w:val="continue"/>
                  <w:noWrap/>
                  <w:vAlign w:val="center"/>
                </w:tcPr>
                <w:p w14:paraId="64CE2EA8">
                  <w:pPr>
                    <w:autoSpaceDE w:val="0"/>
                    <w:autoSpaceDN w:val="0"/>
                    <w:jc w:val="center"/>
                    <w:rPr>
                      <w:rFonts w:eastAsia="仿宋"/>
                      <w:szCs w:val="22"/>
                    </w:rPr>
                  </w:pPr>
                </w:p>
              </w:tc>
              <w:tc>
                <w:tcPr>
                  <w:tcW w:w="433" w:type="pct"/>
                  <w:vMerge w:val="continue"/>
                  <w:noWrap/>
                  <w:vAlign w:val="center"/>
                </w:tcPr>
                <w:p w14:paraId="1BC5DEE6">
                  <w:pPr>
                    <w:autoSpaceDE w:val="0"/>
                    <w:autoSpaceDN w:val="0"/>
                    <w:snapToGrid w:val="0"/>
                    <w:jc w:val="center"/>
                    <w:rPr>
                      <w:rFonts w:eastAsia="仿宋"/>
                      <w:szCs w:val="22"/>
                    </w:rPr>
                  </w:pPr>
                </w:p>
              </w:tc>
              <w:tc>
                <w:tcPr>
                  <w:tcW w:w="466" w:type="pct"/>
                  <w:vMerge w:val="continue"/>
                  <w:noWrap/>
                  <w:vAlign w:val="center"/>
                </w:tcPr>
                <w:p w14:paraId="18A6D27A">
                  <w:pPr>
                    <w:autoSpaceDE w:val="0"/>
                    <w:autoSpaceDN w:val="0"/>
                    <w:jc w:val="center"/>
                    <w:rPr>
                      <w:rFonts w:eastAsia="仿宋"/>
                      <w:szCs w:val="22"/>
                    </w:rPr>
                  </w:pPr>
                </w:p>
              </w:tc>
              <w:tc>
                <w:tcPr>
                  <w:tcW w:w="473" w:type="pct"/>
                  <w:vMerge w:val="continue"/>
                  <w:noWrap/>
                  <w:vAlign w:val="center"/>
                </w:tcPr>
                <w:p w14:paraId="40BB1B4A">
                  <w:pPr>
                    <w:autoSpaceDE w:val="0"/>
                    <w:autoSpaceDN w:val="0"/>
                    <w:snapToGrid w:val="0"/>
                    <w:jc w:val="center"/>
                    <w:rPr>
                      <w:rFonts w:eastAsia="仿宋"/>
                      <w:szCs w:val="22"/>
                    </w:rPr>
                  </w:pPr>
                </w:p>
              </w:tc>
              <w:tc>
                <w:tcPr>
                  <w:tcW w:w="466" w:type="pct"/>
                  <w:noWrap/>
                  <w:vAlign w:val="center"/>
                </w:tcPr>
                <w:p w14:paraId="7BA5FD5E">
                  <w:pPr>
                    <w:jc w:val="center"/>
                    <w:rPr>
                      <w:rFonts w:eastAsia="仿宋"/>
                      <w:szCs w:val="22"/>
                    </w:rPr>
                  </w:pPr>
                  <w:r>
                    <w:rPr>
                      <w:rFonts w:hint="eastAsia" w:eastAsia="仿宋"/>
                      <w:bCs/>
                      <w:szCs w:val="21"/>
                    </w:rPr>
                    <w:t>NO</w:t>
                  </w:r>
                  <w:r>
                    <w:rPr>
                      <w:rFonts w:hint="eastAsia" w:eastAsia="仿宋"/>
                      <w:bCs/>
                      <w:szCs w:val="21"/>
                      <w:vertAlign w:val="subscript"/>
                    </w:rPr>
                    <w:t>X</w:t>
                  </w:r>
                </w:p>
              </w:tc>
              <w:tc>
                <w:tcPr>
                  <w:tcW w:w="594" w:type="pct"/>
                  <w:noWrap/>
                  <w:vAlign w:val="center"/>
                </w:tcPr>
                <w:p w14:paraId="6086DAD5">
                  <w:pPr>
                    <w:jc w:val="center"/>
                    <w:rPr>
                      <w:rFonts w:eastAsia="仿宋"/>
                      <w:szCs w:val="22"/>
                    </w:rPr>
                  </w:pPr>
                  <w:r>
                    <w:rPr>
                      <w:rFonts w:hint="eastAsia" w:eastAsia="仿宋"/>
                      <w:szCs w:val="22"/>
                    </w:rPr>
                    <w:t>0</w:t>
                  </w:r>
                  <w:r>
                    <w:rPr>
                      <w:rFonts w:eastAsia="仿宋"/>
                      <w:szCs w:val="22"/>
                    </w:rPr>
                    <w:t>.575</w:t>
                  </w:r>
                </w:p>
              </w:tc>
            </w:tr>
            <w:tr w14:paraId="52BF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continue"/>
                  <w:noWrap/>
                  <w:vAlign w:val="center"/>
                </w:tcPr>
                <w:p w14:paraId="724A4E58">
                  <w:pPr>
                    <w:autoSpaceDE w:val="0"/>
                    <w:autoSpaceDN w:val="0"/>
                    <w:jc w:val="center"/>
                    <w:rPr>
                      <w:rFonts w:eastAsia="仿宋"/>
                      <w:szCs w:val="22"/>
                    </w:rPr>
                  </w:pPr>
                </w:p>
              </w:tc>
              <w:tc>
                <w:tcPr>
                  <w:tcW w:w="944" w:type="pct"/>
                  <w:vMerge w:val="continue"/>
                  <w:shd w:val="clear" w:color="auto" w:fill="auto"/>
                  <w:noWrap/>
                  <w:vAlign w:val="center"/>
                </w:tcPr>
                <w:p w14:paraId="6A23D188">
                  <w:pPr>
                    <w:autoSpaceDE w:val="0"/>
                    <w:autoSpaceDN w:val="0"/>
                    <w:jc w:val="center"/>
                    <w:rPr>
                      <w:rFonts w:eastAsia="仿宋"/>
                      <w:szCs w:val="22"/>
                    </w:rPr>
                  </w:pPr>
                </w:p>
              </w:tc>
              <w:tc>
                <w:tcPr>
                  <w:tcW w:w="746" w:type="pct"/>
                  <w:vMerge w:val="continue"/>
                  <w:shd w:val="clear" w:color="auto" w:fill="auto"/>
                  <w:noWrap/>
                  <w:vAlign w:val="center"/>
                </w:tcPr>
                <w:p w14:paraId="1CB0FCB2">
                  <w:pPr>
                    <w:autoSpaceDE w:val="0"/>
                    <w:autoSpaceDN w:val="0"/>
                    <w:jc w:val="center"/>
                    <w:rPr>
                      <w:rFonts w:eastAsia="仿宋"/>
                      <w:szCs w:val="22"/>
                    </w:rPr>
                  </w:pPr>
                </w:p>
              </w:tc>
              <w:tc>
                <w:tcPr>
                  <w:tcW w:w="424" w:type="pct"/>
                  <w:vMerge w:val="continue"/>
                  <w:noWrap/>
                  <w:vAlign w:val="center"/>
                </w:tcPr>
                <w:p w14:paraId="6584032E">
                  <w:pPr>
                    <w:autoSpaceDE w:val="0"/>
                    <w:autoSpaceDN w:val="0"/>
                    <w:jc w:val="center"/>
                    <w:rPr>
                      <w:rFonts w:eastAsia="仿宋"/>
                      <w:szCs w:val="22"/>
                    </w:rPr>
                  </w:pPr>
                </w:p>
              </w:tc>
              <w:tc>
                <w:tcPr>
                  <w:tcW w:w="433" w:type="pct"/>
                  <w:vMerge w:val="continue"/>
                  <w:noWrap/>
                  <w:vAlign w:val="center"/>
                </w:tcPr>
                <w:p w14:paraId="7E211048">
                  <w:pPr>
                    <w:autoSpaceDE w:val="0"/>
                    <w:autoSpaceDN w:val="0"/>
                    <w:jc w:val="center"/>
                    <w:rPr>
                      <w:rFonts w:eastAsia="仿宋"/>
                      <w:szCs w:val="22"/>
                    </w:rPr>
                  </w:pPr>
                </w:p>
              </w:tc>
              <w:tc>
                <w:tcPr>
                  <w:tcW w:w="466" w:type="pct"/>
                  <w:vMerge w:val="continue"/>
                  <w:noWrap/>
                  <w:vAlign w:val="center"/>
                </w:tcPr>
                <w:p w14:paraId="70F630E6">
                  <w:pPr>
                    <w:autoSpaceDE w:val="0"/>
                    <w:autoSpaceDN w:val="0"/>
                    <w:jc w:val="center"/>
                    <w:rPr>
                      <w:rFonts w:eastAsia="仿宋"/>
                      <w:szCs w:val="22"/>
                    </w:rPr>
                  </w:pPr>
                </w:p>
              </w:tc>
              <w:tc>
                <w:tcPr>
                  <w:tcW w:w="473" w:type="pct"/>
                  <w:vMerge w:val="continue"/>
                  <w:noWrap/>
                  <w:vAlign w:val="center"/>
                </w:tcPr>
                <w:p w14:paraId="42164693">
                  <w:pPr>
                    <w:autoSpaceDE w:val="0"/>
                    <w:autoSpaceDN w:val="0"/>
                    <w:jc w:val="center"/>
                    <w:rPr>
                      <w:rFonts w:eastAsia="仿宋"/>
                      <w:szCs w:val="22"/>
                    </w:rPr>
                  </w:pPr>
                </w:p>
              </w:tc>
              <w:tc>
                <w:tcPr>
                  <w:tcW w:w="466" w:type="pct"/>
                  <w:noWrap/>
                  <w:vAlign w:val="center"/>
                </w:tcPr>
                <w:p w14:paraId="6B841E87">
                  <w:pPr>
                    <w:jc w:val="center"/>
                    <w:rPr>
                      <w:rFonts w:eastAsia="仿宋"/>
                      <w:bCs/>
                      <w:szCs w:val="21"/>
                    </w:rPr>
                  </w:pPr>
                  <w:r>
                    <w:rPr>
                      <w:rFonts w:hint="eastAsia" w:eastAsia="仿宋"/>
                      <w:bCs/>
                      <w:szCs w:val="21"/>
                    </w:rPr>
                    <w:t>颗粒物</w:t>
                  </w:r>
                </w:p>
              </w:tc>
              <w:tc>
                <w:tcPr>
                  <w:tcW w:w="594" w:type="pct"/>
                  <w:noWrap/>
                  <w:vAlign w:val="center"/>
                </w:tcPr>
                <w:p w14:paraId="07E80CF7">
                  <w:pPr>
                    <w:jc w:val="center"/>
                    <w:rPr>
                      <w:rFonts w:eastAsia="仿宋"/>
                      <w:szCs w:val="22"/>
                    </w:rPr>
                  </w:pPr>
                  <w:r>
                    <w:rPr>
                      <w:rFonts w:hint="eastAsia" w:eastAsia="仿宋"/>
                      <w:szCs w:val="22"/>
                    </w:rPr>
                    <w:t>0</w:t>
                  </w:r>
                  <w:r>
                    <w:rPr>
                      <w:rFonts w:eastAsia="仿宋"/>
                      <w:szCs w:val="22"/>
                    </w:rPr>
                    <w:t>.022</w:t>
                  </w:r>
                </w:p>
              </w:tc>
            </w:tr>
            <w:tr w14:paraId="1BD9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restart"/>
                  <w:noWrap/>
                  <w:vAlign w:val="center"/>
                </w:tcPr>
                <w:p w14:paraId="21389385">
                  <w:pPr>
                    <w:autoSpaceDE w:val="0"/>
                    <w:autoSpaceDN w:val="0"/>
                    <w:jc w:val="center"/>
                    <w:rPr>
                      <w:rFonts w:eastAsia="仿宋"/>
                      <w:szCs w:val="22"/>
                    </w:rPr>
                  </w:pPr>
                  <w:r>
                    <w:rPr>
                      <w:rFonts w:hint="eastAsia" w:eastAsia="仿宋"/>
                      <w:szCs w:val="22"/>
                    </w:rPr>
                    <w:t>3</w:t>
                  </w:r>
                  <w:r>
                    <w:rPr>
                      <w:rFonts w:eastAsia="仿宋"/>
                      <w:szCs w:val="22"/>
                    </w:rPr>
                    <w:t>#排气筒</w:t>
                  </w:r>
                </w:p>
              </w:tc>
              <w:tc>
                <w:tcPr>
                  <w:tcW w:w="944" w:type="pct"/>
                  <w:vMerge w:val="restart"/>
                  <w:shd w:val="clear" w:color="auto" w:fill="auto"/>
                  <w:noWrap/>
                  <w:vAlign w:val="center"/>
                </w:tcPr>
                <w:p w14:paraId="6330831D">
                  <w:pPr>
                    <w:autoSpaceDE w:val="0"/>
                    <w:autoSpaceDN w:val="0"/>
                    <w:jc w:val="center"/>
                    <w:rPr>
                      <w:rFonts w:eastAsia="仿宋"/>
                      <w:szCs w:val="22"/>
                    </w:rPr>
                  </w:pPr>
                  <w:r>
                    <w:rPr>
                      <w:rFonts w:hint="eastAsia" w:eastAsia="仿宋"/>
                      <w:szCs w:val="22"/>
                    </w:rPr>
                    <w:t>3</w:t>
                  </w:r>
                  <w:r>
                    <w:rPr>
                      <w:rFonts w:eastAsia="仿宋"/>
                      <w:szCs w:val="22"/>
                    </w:rPr>
                    <w:t>1.71192</w:t>
                  </w:r>
                </w:p>
              </w:tc>
              <w:tc>
                <w:tcPr>
                  <w:tcW w:w="746" w:type="pct"/>
                  <w:vMerge w:val="restart"/>
                  <w:shd w:val="clear" w:color="auto" w:fill="auto"/>
                  <w:noWrap/>
                  <w:vAlign w:val="center"/>
                </w:tcPr>
                <w:p w14:paraId="5896572A">
                  <w:pPr>
                    <w:autoSpaceDE w:val="0"/>
                    <w:autoSpaceDN w:val="0"/>
                    <w:jc w:val="center"/>
                    <w:rPr>
                      <w:rFonts w:eastAsia="仿宋"/>
                      <w:szCs w:val="22"/>
                    </w:rPr>
                  </w:pPr>
                  <w:r>
                    <w:rPr>
                      <w:rFonts w:hint="eastAsia" w:eastAsia="仿宋"/>
                      <w:szCs w:val="22"/>
                    </w:rPr>
                    <w:t>1</w:t>
                  </w:r>
                  <w:r>
                    <w:rPr>
                      <w:rFonts w:eastAsia="仿宋"/>
                      <w:szCs w:val="22"/>
                    </w:rPr>
                    <w:t>19.43204</w:t>
                  </w:r>
                </w:p>
              </w:tc>
              <w:tc>
                <w:tcPr>
                  <w:tcW w:w="424" w:type="pct"/>
                  <w:vMerge w:val="restart"/>
                  <w:noWrap/>
                  <w:vAlign w:val="center"/>
                </w:tcPr>
                <w:p w14:paraId="6408CCDE">
                  <w:pPr>
                    <w:autoSpaceDE w:val="0"/>
                    <w:autoSpaceDN w:val="0"/>
                    <w:jc w:val="center"/>
                    <w:rPr>
                      <w:rFonts w:eastAsia="仿宋"/>
                      <w:szCs w:val="22"/>
                    </w:rPr>
                  </w:pPr>
                  <w:r>
                    <w:rPr>
                      <w:rFonts w:eastAsia="仿宋"/>
                      <w:szCs w:val="22"/>
                    </w:rPr>
                    <w:t>15</w:t>
                  </w:r>
                </w:p>
              </w:tc>
              <w:tc>
                <w:tcPr>
                  <w:tcW w:w="433" w:type="pct"/>
                  <w:vMerge w:val="restart"/>
                  <w:noWrap/>
                  <w:vAlign w:val="center"/>
                </w:tcPr>
                <w:p w14:paraId="1FC778E1">
                  <w:pPr>
                    <w:autoSpaceDE w:val="0"/>
                    <w:autoSpaceDN w:val="0"/>
                    <w:snapToGrid w:val="0"/>
                    <w:jc w:val="center"/>
                    <w:rPr>
                      <w:rFonts w:eastAsia="仿宋"/>
                      <w:szCs w:val="22"/>
                    </w:rPr>
                  </w:pPr>
                  <w:r>
                    <w:rPr>
                      <w:rFonts w:eastAsia="仿宋"/>
                      <w:szCs w:val="22"/>
                    </w:rPr>
                    <w:t>0.6</w:t>
                  </w:r>
                </w:p>
              </w:tc>
              <w:tc>
                <w:tcPr>
                  <w:tcW w:w="466" w:type="pct"/>
                  <w:vMerge w:val="restart"/>
                  <w:noWrap/>
                  <w:vAlign w:val="center"/>
                </w:tcPr>
                <w:p w14:paraId="6AF84B7E">
                  <w:pPr>
                    <w:autoSpaceDE w:val="0"/>
                    <w:autoSpaceDN w:val="0"/>
                    <w:jc w:val="center"/>
                    <w:rPr>
                      <w:rFonts w:eastAsia="仿宋"/>
                      <w:szCs w:val="22"/>
                    </w:rPr>
                  </w:pPr>
                  <w:r>
                    <w:rPr>
                      <w:rFonts w:eastAsia="仿宋"/>
                      <w:szCs w:val="22"/>
                    </w:rPr>
                    <w:t>常温</w:t>
                  </w:r>
                </w:p>
              </w:tc>
              <w:tc>
                <w:tcPr>
                  <w:tcW w:w="473" w:type="pct"/>
                  <w:vMerge w:val="restart"/>
                  <w:noWrap/>
                  <w:vAlign w:val="center"/>
                </w:tcPr>
                <w:p w14:paraId="708C7AB3">
                  <w:pPr>
                    <w:autoSpaceDE w:val="0"/>
                    <w:autoSpaceDN w:val="0"/>
                    <w:snapToGrid w:val="0"/>
                    <w:jc w:val="center"/>
                    <w:rPr>
                      <w:rFonts w:eastAsia="仿宋"/>
                      <w:szCs w:val="22"/>
                    </w:rPr>
                  </w:pPr>
                  <w:r>
                    <w:rPr>
                      <w:rFonts w:hint="eastAsia" w:eastAsia="仿宋"/>
                      <w:szCs w:val="22"/>
                    </w:rPr>
                    <w:t>9</w:t>
                  </w:r>
                  <w:r>
                    <w:rPr>
                      <w:rFonts w:eastAsia="仿宋"/>
                      <w:szCs w:val="22"/>
                    </w:rPr>
                    <w:t>.83</w:t>
                  </w:r>
                </w:p>
              </w:tc>
              <w:tc>
                <w:tcPr>
                  <w:tcW w:w="466" w:type="pct"/>
                  <w:noWrap/>
                  <w:vAlign w:val="center"/>
                </w:tcPr>
                <w:p w14:paraId="27F78EC7">
                  <w:pPr>
                    <w:jc w:val="center"/>
                    <w:rPr>
                      <w:rFonts w:eastAsia="仿宋"/>
                      <w:bCs/>
                      <w:szCs w:val="21"/>
                    </w:rPr>
                  </w:pPr>
                  <w:r>
                    <w:rPr>
                      <w:rFonts w:hint="eastAsia" w:eastAsia="仿宋"/>
                      <w:bCs/>
                      <w:szCs w:val="21"/>
                    </w:rPr>
                    <w:t>颗粒物</w:t>
                  </w:r>
                </w:p>
              </w:tc>
              <w:tc>
                <w:tcPr>
                  <w:tcW w:w="594" w:type="pct"/>
                  <w:noWrap/>
                  <w:vAlign w:val="center"/>
                </w:tcPr>
                <w:p w14:paraId="51820A1F">
                  <w:pPr>
                    <w:autoSpaceDE w:val="0"/>
                    <w:autoSpaceDN w:val="0"/>
                    <w:snapToGrid w:val="0"/>
                    <w:jc w:val="center"/>
                    <w:rPr>
                      <w:rFonts w:eastAsia="仿宋"/>
                      <w:szCs w:val="22"/>
                    </w:rPr>
                  </w:pPr>
                  <w:r>
                    <w:rPr>
                      <w:rFonts w:hint="eastAsia" w:eastAsia="仿宋"/>
                      <w:szCs w:val="22"/>
                    </w:rPr>
                    <w:t>0</w:t>
                  </w:r>
                  <w:r>
                    <w:rPr>
                      <w:rFonts w:eastAsia="仿宋"/>
                      <w:szCs w:val="22"/>
                    </w:rPr>
                    <w:t>.09</w:t>
                  </w:r>
                </w:p>
              </w:tc>
            </w:tr>
            <w:tr w14:paraId="2F51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54" w:type="pct"/>
                  <w:vMerge w:val="continue"/>
                  <w:noWrap/>
                  <w:vAlign w:val="center"/>
                </w:tcPr>
                <w:p w14:paraId="65002F34">
                  <w:pPr>
                    <w:autoSpaceDE w:val="0"/>
                    <w:autoSpaceDN w:val="0"/>
                    <w:snapToGrid w:val="0"/>
                    <w:jc w:val="center"/>
                  </w:pPr>
                </w:p>
              </w:tc>
              <w:tc>
                <w:tcPr>
                  <w:tcW w:w="944" w:type="pct"/>
                  <w:vMerge w:val="continue"/>
                  <w:shd w:val="clear" w:color="auto" w:fill="auto"/>
                  <w:noWrap/>
                  <w:vAlign w:val="center"/>
                </w:tcPr>
                <w:p w14:paraId="530B017F">
                  <w:pPr>
                    <w:autoSpaceDE w:val="0"/>
                    <w:autoSpaceDN w:val="0"/>
                    <w:snapToGrid w:val="0"/>
                    <w:jc w:val="center"/>
                  </w:pPr>
                </w:p>
              </w:tc>
              <w:tc>
                <w:tcPr>
                  <w:tcW w:w="746" w:type="pct"/>
                  <w:vMerge w:val="continue"/>
                  <w:shd w:val="clear" w:color="auto" w:fill="auto"/>
                  <w:noWrap/>
                  <w:vAlign w:val="center"/>
                </w:tcPr>
                <w:p w14:paraId="44D93ABA">
                  <w:pPr>
                    <w:autoSpaceDE w:val="0"/>
                    <w:autoSpaceDN w:val="0"/>
                    <w:snapToGrid w:val="0"/>
                    <w:jc w:val="center"/>
                  </w:pPr>
                </w:p>
              </w:tc>
              <w:tc>
                <w:tcPr>
                  <w:tcW w:w="424" w:type="pct"/>
                  <w:vMerge w:val="continue"/>
                  <w:noWrap/>
                  <w:vAlign w:val="center"/>
                </w:tcPr>
                <w:p w14:paraId="1132F31E">
                  <w:pPr>
                    <w:autoSpaceDE w:val="0"/>
                    <w:autoSpaceDN w:val="0"/>
                    <w:snapToGrid w:val="0"/>
                    <w:jc w:val="center"/>
                  </w:pPr>
                </w:p>
              </w:tc>
              <w:tc>
                <w:tcPr>
                  <w:tcW w:w="433" w:type="pct"/>
                  <w:vMerge w:val="continue"/>
                  <w:noWrap/>
                  <w:vAlign w:val="center"/>
                </w:tcPr>
                <w:p w14:paraId="2C75071F">
                  <w:pPr>
                    <w:autoSpaceDE w:val="0"/>
                    <w:autoSpaceDN w:val="0"/>
                    <w:snapToGrid w:val="0"/>
                    <w:jc w:val="center"/>
                  </w:pPr>
                </w:p>
              </w:tc>
              <w:tc>
                <w:tcPr>
                  <w:tcW w:w="466" w:type="pct"/>
                  <w:vMerge w:val="continue"/>
                  <w:noWrap/>
                  <w:vAlign w:val="center"/>
                </w:tcPr>
                <w:p w14:paraId="7551205B">
                  <w:pPr>
                    <w:autoSpaceDE w:val="0"/>
                    <w:autoSpaceDN w:val="0"/>
                    <w:snapToGrid w:val="0"/>
                    <w:jc w:val="center"/>
                  </w:pPr>
                </w:p>
              </w:tc>
              <w:tc>
                <w:tcPr>
                  <w:tcW w:w="473" w:type="pct"/>
                  <w:vMerge w:val="continue"/>
                  <w:noWrap/>
                  <w:vAlign w:val="center"/>
                </w:tcPr>
                <w:p w14:paraId="488B0B25">
                  <w:pPr>
                    <w:autoSpaceDE w:val="0"/>
                    <w:autoSpaceDN w:val="0"/>
                    <w:snapToGrid w:val="0"/>
                    <w:jc w:val="center"/>
                  </w:pPr>
                </w:p>
              </w:tc>
              <w:tc>
                <w:tcPr>
                  <w:tcW w:w="466" w:type="pct"/>
                  <w:noWrap/>
                  <w:vAlign w:val="center"/>
                </w:tcPr>
                <w:p w14:paraId="092952F9">
                  <w:pPr>
                    <w:autoSpaceDE w:val="0"/>
                    <w:autoSpaceDN w:val="0"/>
                    <w:snapToGrid w:val="0"/>
                    <w:jc w:val="center"/>
                    <w:rPr>
                      <w:rFonts w:eastAsia="仿宋"/>
                      <w:szCs w:val="22"/>
                    </w:rPr>
                  </w:pPr>
                  <w:r>
                    <w:rPr>
                      <w:rFonts w:hint="eastAsia" w:eastAsia="仿宋"/>
                      <w:szCs w:val="22"/>
                    </w:rPr>
                    <w:t>氟化物</w:t>
                  </w:r>
                </w:p>
              </w:tc>
              <w:tc>
                <w:tcPr>
                  <w:tcW w:w="594" w:type="pct"/>
                  <w:noWrap/>
                  <w:vAlign w:val="center"/>
                </w:tcPr>
                <w:p w14:paraId="3FC3397B">
                  <w:pPr>
                    <w:autoSpaceDE w:val="0"/>
                    <w:autoSpaceDN w:val="0"/>
                    <w:snapToGrid w:val="0"/>
                    <w:jc w:val="center"/>
                    <w:rPr>
                      <w:rFonts w:eastAsia="仿宋"/>
                      <w:szCs w:val="22"/>
                    </w:rPr>
                  </w:pPr>
                  <w:r>
                    <w:rPr>
                      <w:rFonts w:hint="eastAsia" w:eastAsia="仿宋"/>
                      <w:szCs w:val="22"/>
                    </w:rPr>
                    <w:t>0</w:t>
                  </w:r>
                  <w:r>
                    <w:rPr>
                      <w:rFonts w:eastAsia="仿宋"/>
                      <w:szCs w:val="22"/>
                    </w:rPr>
                    <w:t>.</w:t>
                  </w:r>
                  <w:r>
                    <w:rPr>
                      <w:rFonts w:hint="eastAsia" w:eastAsia="仿宋"/>
                      <w:szCs w:val="22"/>
                    </w:rPr>
                    <w:t>0</w:t>
                  </w:r>
                  <w:r>
                    <w:rPr>
                      <w:rFonts w:eastAsia="仿宋"/>
                      <w:szCs w:val="22"/>
                    </w:rPr>
                    <w:t>26</w:t>
                  </w:r>
                </w:p>
              </w:tc>
            </w:tr>
          </w:tbl>
          <w:p w14:paraId="30BD7CF5">
            <w:pPr>
              <w:tabs>
                <w:tab w:val="left" w:pos="2130"/>
              </w:tabs>
              <w:spacing w:line="500" w:lineRule="exact"/>
              <w:ind w:firstLine="480" w:firstLineChars="200"/>
              <w:rPr>
                <w:rFonts w:eastAsia="仿宋"/>
                <w:sz w:val="24"/>
              </w:rPr>
            </w:pPr>
            <w:r>
              <w:rPr>
                <w:rFonts w:eastAsia="仿宋"/>
                <w:sz w:val="24"/>
              </w:rPr>
              <w:t>（6）监测要求</w:t>
            </w:r>
          </w:p>
          <w:p w14:paraId="2E4EA493">
            <w:pPr>
              <w:tabs>
                <w:tab w:val="left" w:pos="2130"/>
              </w:tabs>
              <w:spacing w:line="500" w:lineRule="exact"/>
              <w:ind w:firstLine="480" w:firstLineChars="200"/>
              <w:rPr>
                <w:rFonts w:eastAsia="仿宋"/>
                <w:sz w:val="24"/>
              </w:rPr>
            </w:pPr>
            <w:r>
              <w:rPr>
                <w:rFonts w:eastAsia="仿宋"/>
                <w:sz w:val="24"/>
              </w:rPr>
              <w:t>根据《排污许可证申请与核发技术规范 总则》（HJ942-2018）</w:t>
            </w:r>
            <w:r>
              <w:rPr>
                <w:rFonts w:hint="eastAsia" w:eastAsia="仿宋"/>
                <w:sz w:val="24"/>
              </w:rPr>
              <w:t>、《</w:t>
            </w:r>
            <w:r>
              <w:rPr>
                <w:rFonts w:eastAsia="仿宋"/>
                <w:sz w:val="24"/>
              </w:rPr>
              <w:t>排污单位自行监测技术指南 总则</w:t>
            </w:r>
            <w:r>
              <w:rPr>
                <w:rFonts w:hint="eastAsia" w:eastAsia="仿宋"/>
                <w:sz w:val="24"/>
              </w:rPr>
              <w:t>》</w:t>
            </w:r>
            <w:r>
              <w:rPr>
                <w:rFonts w:eastAsia="仿宋"/>
                <w:sz w:val="24"/>
              </w:rPr>
              <w:t>（HJ 819-2017）</w:t>
            </w:r>
            <w:r>
              <w:rPr>
                <w:rFonts w:hint="eastAsia" w:eastAsia="仿宋"/>
                <w:sz w:val="24"/>
              </w:rPr>
              <w:t>及《排污许可证申请与核发技术规范 陶瓷砖瓦工业》（HJ 954-2018），参照其中的简化管理类别</w:t>
            </w:r>
            <w:r>
              <w:rPr>
                <w:rFonts w:eastAsia="仿宋"/>
                <w:sz w:val="24"/>
              </w:rPr>
              <w:t>，本项目建成后环境监测要求见下表</w:t>
            </w:r>
            <w:r>
              <w:rPr>
                <w:rFonts w:hint="eastAsia" w:eastAsia="仿宋"/>
                <w:sz w:val="24"/>
              </w:rPr>
              <w:t>，最终监测频次</w:t>
            </w:r>
            <w:r>
              <w:rPr>
                <w:rFonts w:eastAsia="仿宋"/>
                <w:sz w:val="24"/>
              </w:rPr>
              <w:t>以企业实际取得排污许可证为准。</w:t>
            </w:r>
          </w:p>
          <w:p w14:paraId="70229A7E">
            <w:pPr>
              <w:keepNext/>
              <w:spacing w:line="500" w:lineRule="exact"/>
              <w:ind w:firstLine="482"/>
              <w:jc w:val="center"/>
              <w:rPr>
                <w:rFonts w:eastAsia="仿宋"/>
                <w:b/>
                <w:szCs w:val="21"/>
              </w:rPr>
            </w:pPr>
          </w:p>
          <w:p w14:paraId="6D2845A5">
            <w:pPr>
              <w:keepNext/>
              <w:spacing w:line="500" w:lineRule="exact"/>
              <w:ind w:firstLine="482"/>
              <w:jc w:val="center"/>
              <w:rPr>
                <w:rFonts w:eastAsia="仿宋"/>
                <w:b/>
                <w:szCs w:val="21"/>
              </w:rPr>
            </w:pPr>
          </w:p>
          <w:p w14:paraId="231B13A5">
            <w:pPr>
              <w:keepNext/>
              <w:spacing w:line="500" w:lineRule="exact"/>
              <w:ind w:firstLine="482"/>
              <w:jc w:val="center"/>
              <w:rPr>
                <w:rFonts w:eastAsia="仿宋"/>
                <w:b/>
                <w:szCs w:val="21"/>
              </w:rPr>
            </w:pPr>
          </w:p>
          <w:p w14:paraId="59CF165E">
            <w:pPr>
              <w:keepNext/>
              <w:spacing w:line="500" w:lineRule="exact"/>
              <w:ind w:firstLine="482"/>
              <w:jc w:val="center"/>
              <w:rPr>
                <w:rFonts w:eastAsia="仿宋"/>
                <w:b/>
                <w:szCs w:val="21"/>
              </w:rPr>
            </w:pPr>
          </w:p>
          <w:p w14:paraId="57DC77B8">
            <w:pPr>
              <w:keepNext/>
              <w:spacing w:line="500" w:lineRule="exact"/>
              <w:ind w:firstLine="482"/>
              <w:jc w:val="center"/>
              <w:rPr>
                <w:rFonts w:eastAsia="仿宋"/>
                <w:b/>
                <w:szCs w:val="21"/>
              </w:rPr>
            </w:pPr>
            <w:r>
              <w:rPr>
                <w:rFonts w:eastAsia="仿宋"/>
                <w:b/>
                <w:szCs w:val="21"/>
              </w:rPr>
              <w:t>环境监测计划</w:t>
            </w:r>
          </w:p>
          <w:tbl>
            <w:tblPr>
              <w:tblStyle w:val="33"/>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1"/>
              <w:gridCol w:w="1161"/>
              <w:gridCol w:w="1348"/>
              <w:gridCol w:w="1198"/>
              <w:gridCol w:w="3305"/>
              <w:gridCol w:w="1238"/>
            </w:tblGrid>
            <w:tr w14:paraId="3C7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8" w:type="pct"/>
                  <w:noWrap/>
                  <w:vAlign w:val="center"/>
                </w:tcPr>
                <w:p w14:paraId="15974D0E">
                  <w:pPr>
                    <w:jc w:val="center"/>
                    <w:rPr>
                      <w:rFonts w:eastAsia="仿宋"/>
                      <w:szCs w:val="21"/>
                    </w:rPr>
                  </w:pPr>
                  <w:r>
                    <w:rPr>
                      <w:rFonts w:eastAsia="仿宋"/>
                      <w:szCs w:val="21"/>
                    </w:rPr>
                    <w:t>类别</w:t>
                  </w:r>
                </w:p>
              </w:tc>
              <w:tc>
                <w:tcPr>
                  <w:tcW w:w="640" w:type="pct"/>
                  <w:noWrap/>
                  <w:vAlign w:val="center"/>
                </w:tcPr>
                <w:p w14:paraId="669B4FF6">
                  <w:pPr>
                    <w:jc w:val="center"/>
                    <w:rPr>
                      <w:rFonts w:eastAsia="仿宋"/>
                      <w:szCs w:val="21"/>
                    </w:rPr>
                  </w:pPr>
                  <w:r>
                    <w:rPr>
                      <w:rFonts w:eastAsia="仿宋"/>
                      <w:szCs w:val="21"/>
                    </w:rPr>
                    <w:t>监测位置</w:t>
                  </w:r>
                </w:p>
              </w:tc>
              <w:tc>
                <w:tcPr>
                  <w:tcW w:w="743" w:type="pct"/>
                  <w:vAlign w:val="center"/>
                </w:tcPr>
                <w:p w14:paraId="3033396E">
                  <w:pPr>
                    <w:jc w:val="center"/>
                    <w:rPr>
                      <w:rFonts w:eastAsia="仿宋"/>
                      <w:szCs w:val="21"/>
                    </w:rPr>
                  </w:pPr>
                  <w:r>
                    <w:rPr>
                      <w:rFonts w:eastAsia="仿宋"/>
                      <w:szCs w:val="21"/>
                    </w:rPr>
                    <w:t>监测指标</w:t>
                  </w:r>
                </w:p>
              </w:tc>
              <w:tc>
                <w:tcPr>
                  <w:tcW w:w="660" w:type="pct"/>
                  <w:vAlign w:val="center"/>
                </w:tcPr>
                <w:p w14:paraId="7B62C475">
                  <w:pPr>
                    <w:jc w:val="center"/>
                    <w:rPr>
                      <w:rFonts w:eastAsia="仿宋"/>
                      <w:szCs w:val="21"/>
                    </w:rPr>
                  </w:pPr>
                  <w:r>
                    <w:rPr>
                      <w:rFonts w:eastAsia="仿宋"/>
                      <w:szCs w:val="21"/>
                    </w:rPr>
                    <w:t>监测频率</w:t>
                  </w:r>
                </w:p>
              </w:tc>
              <w:tc>
                <w:tcPr>
                  <w:tcW w:w="1823" w:type="pct"/>
                  <w:vAlign w:val="center"/>
                </w:tcPr>
                <w:p w14:paraId="2519AB17">
                  <w:pPr>
                    <w:jc w:val="center"/>
                    <w:rPr>
                      <w:rFonts w:eastAsia="仿宋"/>
                      <w:szCs w:val="21"/>
                    </w:rPr>
                  </w:pPr>
                  <w:r>
                    <w:rPr>
                      <w:rFonts w:eastAsia="仿宋"/>
                      <w:szCs w:val="21"/>
                    </w:rPr>
                    <w:t>排放标准</w:t>
                  </w:r>
                </w:p>
              </w:tc>
              <w:tc>
                <w:tcPr>
                  <w:tcW w:w="682" w:type="pct"/>
                  <w:vAlign w:val="center"/>
                </w:tcPr>
                <w:p w14:paraId="0ADA9E62">
                  <w:pPr>
                    <w:jc w:val="center"/>
                    <w:rPr>
                      <w:rFonts w:eastAsia="仿宋"/>
                      <w:szCs w:val="21"/>
                    </w:rPr>
                  </w:pPr>
                  <w:r>
                    <w:rPr>
                      <w:rFonts w:eastAsia="仿宋"/>
                      <w:szCs w:val="21"/>
                    </w:rPr>
                    <w:t>监测单位</w:t>
                  </w:r>
                </w:p>
              </w:tc>
            </w:tr>
            <w:tr w14:paraId="3C73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8" w:type="pct"/>
                  <w:vMerge w:val="restart"/>
                  <w:noWrap/>
                  <w:vAlign w:val="center"/>
                </w:tcPr>
                <w:p w14:paraId="4B79DF69">
                  <w:pPr>
                    <w:jc w:val="center"/>
                    <w:rPr>
                      <w:rFonts w:eastAsia="仿宋"/>
                      <w:szCs w:val="21"/>
                    </w:rPr>
                  </w:pPr>
                  <w:r>
                    <w:rPr>
                      <w:rFonts w:eastAsia="仿宋"/>
                      <w:szCs w:val="21"/>
                    </w:rPr>
                    <w:t>废气</w:t>
                  </w:r>
                </w:p>
              </w:tc>
              <w:tc>
                <w:tcPr>
                  <w:tcW w:w="640" w:type="pct"/>
                  <w:noWrap/>
                  <w:vAlign w:val="center"/>
                </w:tcPr>
                <w:p w14:paraId="6CD2E7AF">
                  <w:pPr>
                    <w:jc w:val="center"/>
                    <w:rPr>
                      <w:rFonts w:eastAsia="仿宋"/>
                      <w:szCs w:val="21"/>
                    </w:rPr>
                  </w:pPr>
                  <w:r>
                    <w:rPr>
                      <w:rFonts w:hint="eastAsia" w:eastAsia="仿宋"/>
                      <w:szCs w:val="21"/>
                    </w:rPr>
                    <w:t>1</w:t>
                  </w:r>
                  <w:r>
                    <w:rPr>
                      <w:rFonts w:eastAsia="仿宋"/>
                      <w:szCs w:val="21"/>
                    </w:rPr>
                    <w:t>#排气筒</w:t>
                  </w:r>
                </w:p>
              </w:tc>
              <w:tc>
                <w:tcPr>
                  <w:tcW w:w="743" w:type="pct"/>
                  <w:vAlign w:val="center"/>
                </w:tcPr>
                <w:p w14:paraId="42EBD6E1">
                  <w:pPr>
                    <w:jc w:val="center"/>
                    <w:rPr>
                      <w:rFonts w:eastAsia="仿宋"/>
                      <w:szCs w:val="21"/>
                    </w:rPr>
                  </w:pPr>
                  <w:r>
                    <w:rPr>
                      <w:rFonts w:hint="eastAsia" w:eastAsia="仿宋"/>
                      <w:szCs w:val="21"/>
                    </w:rPr>
                    <w:t>SO</w:t>
                  </w:r>
                  <w:r>
                    <w:rPr>
                      <w:rFonts w:hint="eastAsia" w:eastAsia="仿宋"/>
                      <w:szCs w:val="21"/>
                      <w:vertAlign w:val="subscript"/>
                    </w:rPr>
                    <w:t>2</w:t>
                  </w:r>
                  <w:r>
                    <w:rPr>
                      <w:rFonts w:hint="eastAsia" w:eastAsia="仿宋"/>
                      <w:szCs w:val="21"/>
                    </w:rPr>
                    <w:t>、NO</w:t>
                  </w:r>
                  <w:r>
                    <w:rPr>
                      <w:rFonts w:hint="eastAsia" w:eastAsia="仿宋"/>
                      <w:szCs w:val="21"/>
                      <w:vertAlign w:val="subscript"/>
                    </w:rPr>
                    <w:t>X</w:t>
                  </w:r>
                  <w:r>
                    <w:rPr>
                      <w:rFonts w:hint="eastAsia" w:eastAsia="仿宋"/>
                      <w:szCs w:val="21"/>
                    </w:rPr>
                    <w:t>、颗粒物</w:t>
                  </w:r>
                </w:p>
              </w:tc>
              <w:tc>
                <w:tcPr>
                  <w:tcW w:w="660" w:type="pct"/>
                  <w:vAlign w:val="center"/>
                </w:tcPr>
                <w:p w14:paraId="0D4821EB">
                  <w:pPr>
                    <w:jc w:val="center"/>
                    <w:rPr>
                      <w:rFonts w:eastAsia="仿宋"/>
                      <w:szCs w:val="21"/>
                    </w:rPr>
                  </w:pPr>
                  <w:r>
                    <w:rPr>
                      <w:rFonts w:eastAsia="仿宋"/>
                      <w:szCs w:val="21"/>
                    </w:rPr>
                    <w:t>1次/年</w:t>
                  </w:r>
                </w:p>
              </w:tc>
              <w:tc>
                <w:tcPr>
                  <w:tcW w:w="1823" w:type="pct"/>
                  <w:vAlign w:val="center"/>
                </w:tcPr>
                <w:p w14:paraId="67E7CFAF">
                  <w:pPr>
                    <w:jc w:val="center"/>
                    <w:rPr>
                      <w:rFonts w:eastAsia="仿宋"/>
                      <w:szCs w:val="21"/>
                    </w:rPr>
                  </w:pPr>
                  <w:r>
                    <w:rPr>
                      <w:rFonts w:ascii="仿宋" w:hAnsi="仿宋" w:eastAsia="仿宋" w:cs="仿宋"/>
                      <w:kern w:val="0"/>
                      <w:sz w:val="20"/>
                      <w:szCs w:val="20"/>
                      <w:lang w:bidi="ar"/>
                    </w:rPr>
                    <w:t>《恶臭污染物排放标</w:t>
                  </w:r>
                  <w:r>
                    <w:rPr>
                      <w:rFonts w:hint="eastAsia" w:ascii="仿宋" w:hAnsi="仿宋" w:eastAsia="仿宋" w:cs="仿宋"/>
                      <w:kern w:val="0"/>
                      <w:sz w:val="20"/>
                      <w:szCs w:val="20"/>
                      <w:lang w:bidi="ar"/>
                    </w:rPr>
                    <w:t>准》（</w:t>
                  </w:r>
                  <w:r>
                    <w:rPr>
                      <w:kern w:val="0"/>
                      <w:sz w:val="20"/>
                      <w:szCs w:val="20"/>
                      <w:lang w:bidi="ar"/>
                    </w:rPr>
                    <w:t>GB14554-93</w:t>
                  </w:r>
                  <w:r>
                    <w:rPr>
                      <w:rFonts w:hint="eastAsia" w:ascii="仿宋" w:hAnsi="仿宋" w:eastAsia="仿宋" w:cs="仿宋"/>
                      <w:kern w:val="0"/>
                      <w:sz w:val="20"/>
                      <w:szCs w:val="20"/>
                      <w:lang w:bidi="ar"/>
                    </w:rPr>
                    <w:t>）</w:t>
                  </w:r>
                </w:p>
              </w:tc>
              <w:tc>
                <w:tcPr>
                  <w:tcW w:w="682" w:type="pct"/>
                  <w:vMerge w:val="restart"/>
                  <w:vAlign w:val="center"/>
                </w:tcPr>
                <w:p w14:paraId="65977FA8">
                  <w:pPr>
                    <w:jc w:val="center"/>
                    <w:rPr>
                      <w:rFonts w:eastAsia="仿宋"/>
                      <w:szCs w:val="21"/>
                    </w:rPr>
                  </w:pPr>
                  <w:r>
                    <w:rPr>
                      <w:rFonts w:eastAsia="仿宋"/>
                      <w:szCs w:val="21"/>
                    </w:rPr>
                    <w:t>有资质的环境监测机构</w:t>
                  </w:r>
                </w:p>
              </w:tc>
            </w:tr>
            <w:tr w14:paraId="073C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8" w:type="pct"/>
                  <w:vMerge w:val="continue"/>
                  <w:noWrap/>
                  <w:vAlign w:val="center"/>
                </w:tcPr>
                <w:p w14:paraId="0DFE627D">
                  <w:pPr>
                    <w:jc w:val="center"/>
                    <w:rPr>
                      <w:rFonts w:eastAsia="仿宋"/>
                      <w:szCs w:val="21"/>
                    </w:rPr>
                  </w:pPr>
                </w:p>
              </w:tc>
              <w:tc>
                <w:tcPr>
                  <w:tcW w:w="640" w:type="pct"/>
                  <w:noWrap/>
                  <w:vAlign w:val="center"/>
                </w:tcPr>
                <w:p w14:paraId="0E1B3933">
                  <w:pPr>
                    <w:jc w:val="center"/>
                    <w:rPr>
                      <w:rFonts w:eastAsia="仿宋"/>
                      <w:szCs w:val="21"/>
                    </w:rPr>
                  </w:pPr>
                  <w:r>
                    <w:rPr>
                      <w:rFonts w:hint="eastAsia" w:eastAsia="仿宋"/>
                      <w:szCs w:val="21"/>
                    </w:rPr>
                    <w:t>3#</w:t>
                  </w:r>
                  <w:r>
                    <w:rPr>
                      <w:rFonts w:eastAsia="仿宋"/>
                      <w:szCs w:val="21"/>
                    </w:rPr>
                    <w:t>排气筒</w:t>
                  </w:r>
                </w:p>
              </w:tc>
              <w:tc>
                <w:tcPr>
                  <w:tcW w:w="743" w:type="pct"/>
                  <w:vAlign w:val="center"/>
                </w:tcPr>
                <w:p w14:paraId="7F231E2A">
                  <w:pPr>
                    <w:jc w:val="center"/>
                    <w:rPr>
                      <w:rFonts w:eastAsia="仿宋"/>
                      <w:szCs w:val="21"/>
                    </w:rPr>
                  </w:pPr>
                  <w:r>
                    <w:rPr>
                      <w:rFonts w:hint="eastAsia" w:eastAsia="仿宋"/>
                      <w:szCs w:val="21"/>
                    </w:rPr>
                    <w:t>颗粒物、氟化物</w:t>
                  </w:r>
                </w:p>
              </w:tc>
              <w:tc>
                <w:tcPr>
                  <w:tcW w:w="660" w:type="pct"/>
                  <w:vAlign w:val="center"/>
                </w:tcPr>
                <w:p w14:paraId="32E8D58E">
                  <w:pPr>
                    <w:jc w:val="center"/>
                    <w:rPr>
                      <w:rFonts w:eastAsia="仿宋"/>
                      <w:szCs w:val="21"/>
                    </w:rPr>
                  </w:pPr>
                  <w:r>
                    <w:rPr>
                      <w:rFonts w:eastAsia="仿宋"/>
                      <w:szCs w:val="21"/>
                    </w:rPr>
                    <w:t>1次/年</w:t>
                  </w:r>
                </w:p>
              </w:tc>
              <w:tc>
                <w:tcPr>
                  <w:tcW w:w="1823" w:type="pct"/>
                  <w:vAlign w:val="center"/>
                </w:tcPr>
                <w:p w14:paraId="41776605">
                  <w:pPr>
                    <w:jc w:val="center"/>
                    <w:rPr>
                      <w:rFonts w:eastAsia="仿宋"/>
                      <w:szCs w:val="21"/>
                    </w:rPr>
                  </w:pPr>
                  <w:r>
                    <w:rPr>
                      <w:rFonts w:eastAsia="仿宋"/>
                      <w:szCs w:val="21"/>
                    </w:rPr>
                    <w:t>《大气污染物综合排放标准》（DB32/4041-2021）</w:t>
                  </w:r>
                </w:p>
              </w:tc>
              <w:tc>
                <w:tcPr>
                  <w:tcW w:w="682" w:type="pct"/>
                  <w:vMerge w:val="continue"/>
                  <w:vAlign w:val="center"/>
                </w:tcPr>
                <w:p w14:paraId="37204134">
                  <w:pPr>
                    <w:jc w:val="center"/>
                    <w:rPr>
                      <w:rFonts w:eastAsia="仿宋"/>
                      <w:szCs w:val="21"/>
                    </w:rPr>
                  </w:pPr>
                </w:p>
              </w:tc>
            </w:tr>
            <w:tr w14:paraId="546E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8" w:type="pct"/>
                  <w:vMerge w:val="continue"/>
                  <w:noWrap/>
                  <w:vAlign w:val="center"/>
                </w:tcPr>
                <w:p w14:paraId="45EF2036">
                  <w:pPr>
                    <w:jc w:val="center"/>
                    <w:rPr>
                      <w:rFonts w:eastAsia="仿宋"/>
                      <w:szCs w:val="21"/>
                    </w:rPr>
                  </w:pPr>
                </w:p>
              </w:tc>
              <w:tc>
                <w:tcPr>
                  <w:tcW w:w="640" w:type="pct"/>
                  <w:vMerge w:val="restart"/>
                  <w:noWrap/>
                  <w:vAlign w:val="center"/>
                </w:tcPr>
                <w:p w14:paraId="09781C33">
                  <w:pPr>
                    <w:jc w:val="center"/>
                    <w:rPr>
                      <w:rFonts w:eastAsia="仿宋"/>
                      <w:szCs w:val="21"/>
                    </w:rPr>
                  </w:pPr>
                  <w:r>
                    <w:rPr>
                      <w:rFonts w:eastAsia="仿宋"/>
                      <w:szCs w:val="21"/>
                    </w:rPr>
                    <w:t>厂界</w:t>
                  </w:r>
                </w:p>
              </w:tc>
              <w:tc>
                <w:tcPr>
                  <w:tcW w:w="743" w:type="pct"/>
                  <w:vAlign w:val="center"/>
                </w:tcPr>
                <w:p w14:paraId="7FB30BF5">
                  <w:pPr>
                    <w:jc w:val="center"/>
                    <w:rPr>
                      <w:rFonts w:eastAsia="仿宋"/>
                      <w:szCs w:val="21"/>
                    </w:rPr>
                  </w:pPr>
                  <w:r>
                    <w:rPr>
                      <w:rFonts w:hint="eastAsia" w:eastAsia="仿宋"/>
                      <w:szCs w:val="21"/>
                    </w:rPr>
                    <w:t>颗粒物</w:t>
                  </w:r>
                </w:p>
              </w:tc>
              <w:tc>
                <w:tcPr>
                  <w:tcW w:w="660" w:type="pct"/>
                  <w:vMerge w:val="restart"/>
                  <w:vAlign w:val="center"/>
                </w:tcPr>
                <w:p w14:paraId="12A0E798">
                  <w:pPr>
                    <w:jc w:val="center"/>
                    <w:rPr>
                      <w:rFonts w:eastAsia="仿宋"/>
                      <w:szCs w:val="21"/>
                    </w:rPr>
                  </w:pPr>
                  <w:r>
                    <w:rPr>
                      <w:rFonts w:eastAsia="仿宋"/>
                      <w:szCs w:val="21"/>
                    </w:rPr>
                    <w:t>1次/年</w:t>
                  </w:r>
                </w:p>
              </w:tc>
              <w:tc>
                <w:tcPr>
                  <w:tcW w:w="1823" w:type="pct"/>
                  <w:vMerge w:val="restart"/>
                  <w:vAlign w:val="center"/>
                </w:tcPr>
                <w:p w14:paraId="75742F91">
                  <w:pPr>
                    <w:jc w:val="center"/>
                    <w:rPr>
                      <w:rFonts w:eastAsia="仿宋"/>
                      <w:szCs w:val="21"/>
                    </w:rPr>
                  </w:pPr>
                  <w:r>
                    <w:rPr>
                      <w:rFonts w:eastAsia="仿宋"/>
                      <w:szCs w:val="21"/>
                    </w:rPr>
                    <w:t>《大气污染物综合排放标准》（DB32/4041-2021）</w:t>
                  </w:r>
                </w:p>
              </w:tc>
              <w:tc>
                <w:tcPr>
                  <w:tcW w:w="682" w:type="pct"/>
                  <w:vMerge w:val="continue"/>
                  <w:vAlign w:val="center"/>
                </w:tcPr>
                <w:p w14:paraId="7A1991D8">
                  <w:pPr>
                    <w:jc w:val="center"/>
                    <w:rPr>
                      <w:rFonts w:eastAsia="仿宋"/>
                      <w:szCs w:val="21"/>
                    </w:rPr>
                  </w:pPr>
                </w:p>
              </w:tc>
            </w:tr>
            <w:tr w14:paraId="559A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48" w:type="pct"/>
                  <w:vMerge w:val="continue"/>
                  <w:noWrap/>
                  <w:vAlign w:val="center"/>
                </w:tcPr>
                <w:p w14:paraId="6920CDA7">
                  <w:pPr>
                    <w:jc w:val="center"/>
                    <w:rPr>
                      <w:rFonts w:eastAsia="仿宋"/>
                      <w:szCs w:val="21"/>
                    </w:rPr>
                  </w:pPr>
                </w:p>
              </w:tc>
              <w:tc>
                <w:tcPr>
                  <w:tcW w:w="640" w:type="pct"/>
                  <w:vMerge w:val="continue"/>
                  <w:noWrap/>
                  <w:vAlign w:val="center"/>
                </w:tcPr>
                <w:p w14:paraId="3B818999">
                  <w:pPr>
                    <w:jc w:val="center"/>
                    <w:rPr>
                      <w:rFonts w:eastAsia="仿宋"/>
                      <w:szCs w:val="21"/>
                    </w:rPr>
                  </w:pPr>
                </w:p>
              </w:tc>
              <w:tc>
                <w:tcPr>
                  <w:tcW w:w="743" w:type="pct"/>
                  <w:vAlign w:val="center"/>
                </w:tcPr>
                <w:p w14:paraId="58928C76">
                  <w:pPr>
                    <w:jc w:val="center"/>
                    <w:rPr>
                      <w:rFonts w:eastAsia="仿宋"/>
                      <w:szCs w:val="21"/>
                    </w:rPr>
                  </w:pPr>
                  <w:r>
                    <w:rPr>
                      <w:rFonts w:hint="eastAsia" w:eastAsia="仿宋"/>
                      <w:szCs w:val="21"/>
                    </w:rPr>
                    <w:t>氟化物</w:t>
                  </w:r>
                </w:p>
              </w:tc>
              <w:tc>
                <w:tcPr>
                  <w:tcW w:w="660" w:type="pct"/>
                  <w:vMerge w:val="continue"/>
                  <w:vAlign w:val="center"/>
                </w:tcPr>
                <w:p w14:paraId="0C8D359C">
                  <w:pPr>
                    <w:jc w:val="center"/>
                    <w:rPr>
                      <w:rFonts w:eastAsia="仿宋"/>
                      <w:szCs w:val="21"/>
                    </w:rPr>
                  </w:pPr>
                </w:p>
              </w:tc>
              <w:tc>
                <w:tcPr>
                  <w:tcW w:w="1823" w:type="pct"/>
                  <w:vMerge w:val="continue"/>
                  <w:vAlign w:val="center"/>
                </w:tcPr>
                <w:p w14:paraId="55AADD7A">
                  <w:pPr>
                    <w:jc w:val="center"/>
                    <w:rPr>
                      <w:rFonts w:eastAsia="仿宋"/>
                      <w:szCs w:val="21"/>
                    </w:rPr>
                  </w:pPr>
                </w:p>
              </w:tc>
              <w:tc>
                <w:tcPr>
                  <w:tcW w:w="682" w:type="pct"/>
                  <w:vMerge w:val="continue"/>
                  <w:vAlign w:val="center"/>
                </w:tcPr>
                <w:p w14:paraId="74BC7DA7">
                  <w:pPr>
                    <w:jc w:val="center"/>
                    <w:rPr>
                      <w:rFonts w:eastAsia="仿宋"/>
                      <w:szCs w:val="21"/>
                    </w:rPr>
                  </w:pPr>
                </w:p>
              </w:tc>
            </w:tr>
          </w:tbl>
          <w:p w14:paraId="22D9D188">
            <w:pPr>
              <w:tabs>
                <w:tab w:val="left" w:pos="2130"/>
              </w:tabs>
              <w:spacing w:line="500" w:lineRule="exact"/>
              <w:ind w:firstLine="480" w:firstLineChars="200"/>
              <w:rPr>
                <w:rFonts w:eastAsia="仿宋"/>
                <w:bCs/>
                <w:sz w:val="24"/>
              </w:rPr>
            </w:pPr>
            <w:r>
              <w:rPr>
                <w:rFonts w:eastAsia="仿宋"/>
                <w:sz w:val="24"/>
              </w:rPr>
              <w:t>3、卫生防护距离</w:t>
            </w:r>
          </w:p>
          <w:p w14:paraId="31104DAE">
            <w:pPr>
              <w:tabs>
                <w:tab w:val="left" w:pos="2130"/>
              </w:tabs>
              <w:spacing w:line="500" w:lineRule="exact"/>
              <w:ind w:firstLine="480" w:firstLineChars="200"/>
              <w:rPr>
                <w:rFonts w:eastAsia="仿宋"/>
                <w:sz w:val="24"/>
              </w:rPr>
            </w:pPr>
            <w:r>
              <w:rPr>
                <w:rFonts w:eastAsia="仿宋"/>
                <w:sz w:val="24"/>
              </w:rPr>
              <w:t>卫生防护距离是指产生有害因素的部门的边界至居住区边界的最小距离。对根据《制定地方大气污染物排放标准的技术方法》（GB/T3840-91），凡不通过排气筒或通过15m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07D33CA9">
            <w:pPr>
              <w:tabs>
                <w:tab w:val="left" w:pos="2130"/>
              </w:tabs>
              <w:spacing w:line="500" w:lineRule="exact"/>
              <w:ind w:firstLine="480" w:firstLineChars="200"/>
              <w:rPr>
                <w:rFonts w:eastAsia="仿宋"/>
                <w:sz w:val="24"/>
              </w:rPr>
            </w:pPr>
            <w:r>
              <w:rPr>
                <w:rFonts w:eastAsia="仿宋"/>
                <w:sz w:val="24"/>
              </w:rPr>
              <w:t>卫生防护距离的计算公式：</w:t>
            </w:r>
          </w:p>
          <w:p w14:paraId="352688D1">
            <w:pPr>
              <w:adjustRightInd w:val="0"/>
              <w:snapToGrid w:val="0"/>
              <w:ind w:firstLine="480" w:firstLineChars="200"/>
              <w:jc w:val="center"/>
              <w:rPr>
                <w:rFonts w:eastAsia="仿宋"/>
                <w:sz w:val="24"/>
              </w:rPr>
            </w:pPr>
            <w:r>
              <w:rPr>
                <w:rFonts w:eastAsia="仿宋"/>
                <w:sz w:val="24"/>
              </w:rPr>
              <w:object>
                <v:shape id="_x0000_i1025" o:spt="75" type="#_x0000_t75" style="height:43.2pt;width:165.6pt;" o:ole="t" filled="f" o:preferrelative="t" stroked="f" coordsize="21600,21600">
                  <v:path/>
                  <v:fill on="f" focussize="0,0"/>
                  <v:stroke on="f" joinstyle="miter"/>
                  <v:imagedata r:id="rId22" o:title=""/>
                  <o:lock v:ext="edit" aspectratio="f"/>
                  <w10:wrap type="none"/>
                  <w10:anchorlock/>
                </v:shape>
                <o:OLEObject Type="Embed" ProgID="Equation.3" ShapeID="_x0000_i1025" DrawAspect="Content" ObjectID="_1468075725" r:id="rId21">
                  <o:LockedField>false</o:LockedField>
                </o:OLEObject>
              </w:object>
            </w:r>
          </w:p>
          <w:p w14:paraId="65389FE6">
            <w:pPr>
              <w:spacing w:line="500" w:lineRule="exact"/>
              <w:ind w:firstLine="480" w:firstLineChars="200"/>
              <w:rPr>
                <w:rFonts w:eastAsia="仿宋"/>
                <w:bCs/>
                <w:sz w:val="24"/>
              </w:rPr>
            </w:pPr>
            <w:r>
              <w:rPr>
                <w:rFonts w:eastAsia="仿宋"/>
                <w:bCs/>
                <w:sz w:val="24"/>
              </w:rPr>
              <w:t>式中：Cm——标准浓度限值（mg/m</w:t>
            </w:r>
            <w:r>
              <w:rPr>
                <w:rFonts w:eastAsia="仿宋"/>
                <w:bCs/>
                <w:sz w:val="24"/>
                <w:vertAlign w:val="superscript"/>
              </w:rPr>
              <w:t>3</w:t>
            </w:r>
            <w:r>
              <w:rPr>
                <w:rFonts w:eastAsia="仿宋"/>
                <w:bCs/>
                <w:sz w:val="24"/>
              </w:rPr>
              <w:t>）；</w:t>
            </w:r>
          </w:p>
          <w:p w14:paraId="1814A7EE">
            <w:pPr>
              <w:spacing w:line="500" w:lineRule="exact"/>
              <w:ind w:firstLine="1200" w:firstLineChars="500"/>
              <w:rPr>
                <w:rFonts w:eastAsia="仿宋"/>
                <w:bCs/>
                <w:sz w:val="24"/>
              </w:rPr>
            </w:pPr>
            <w:r>
              <w:rPr>
                <w:rFonts w:eastAsia="仿宋"/>
                <w:bCs/>
                <w:sz w:val="24"/>
              </w:rPr>
              <w:t>Qc——工业企业有害气体无组织排放量可以达到的控制水平（kg/h）；</w:t>
            </w:r>
          </w:p>
          <w:p w14:paraId="06ED6B66">
            <w:pPr>
              <w:spacing w:line="500" w:lineRule="exact"/>
              <w:ind w:firstLine="1200" w:firstLineChars="500"/>
              <w:rPr>
                <w:rFonts w:eastAsia="仿宋"/>
                <w:bCs/>
                <w:sz w:val="24"/>
              </w:rPr>
            </w:pPr>
            <w:r>
              <w:rPr>
                <w:rFonts w:eastAsia="仿宋"/>
                <w:bCs/>
                <w:sz w:val="24"/>
              </w:rPr>
              <w:t>r——有害气体无组织排放源所在生产单元的等效半径（m）；</w:t>
            </w:r>
          </w:p>
          <w:p w14:paraId="0701CC70">
            <w:pPr>
              <w:spacing w:line="500" w:lineRule="exact"/>
              <w:ind w:firstLine="1200" w:firstLineChars="500"/>
              <w:rPr>
                <w:rFonts w:eastAsia="仿宋"/>
                <w:bCs/>
                <w:sz w:val="24"/>
              </w:rPr>
            </w:pPr>
            <w:r>
              <w:rPr>
                <w:rFonts w:eastAsia="仿宋"/>
                <w:bCs/>
                <w:sz w:val="24"/>
              </w:rPr>
              <w:t>L——工业企业所需的卫生防护距离</w:t>
            </w:r>
            <w:r>
              <w:rPr>
                <w:rFonts w:hint="eastAsia" w:eastAsia="仿宋"/>
                <w:bCs/>
                <w:sz w:val="24"/>
              </w:rPr>
              <w:t>，</w:t>
            </w:r>
            <w:r>
              <w:rPr>
                <w:rFonts w:eastAsia="仿宋"/>
                <w:bCs/>
                <w:sz w:val="24"/>
              </w:rPr>
              <w:t>指无组织排放源所在的生产单元</w:t>
            </w:r>
            <w:r>
              <w:rPr>
                <w:rFonts w:hint="eastAsia" w:eastAsia="仿宋"/>
                <w:bCs/>
                <w:sz w:val="24"/>
              </w:rPr>
              <w:t>（生产区、车间或工段）与居住区之间的距离</w:t>
            </w:r>
            <w:r>
              <w:rPr>
                <w:rFonts w:eastAsia="仿宋"/>
                <w:bCs/>
                <w:sz w:val="24"/>
              </w:rPr>
              <w:t>（m）；</w:t>
            </w:r>
          </w:p>
          <w:p w14:paraId="4DB646BD">
            <w:pPr>
              <w:spacing w:line="500" w:lineRule="exact"/>
              <w:ind w:firstLine="1200" w:firstLineChars="500"/>
              <w:rPr>
                <w:rFonts w:eastAsia="仿宋"/>
                <w:bCs/>
                <w:sz w:val="24"/>
              </w:rPr>
            </w:pPr>
            <w:r>
              <w:rPr>
                <w:rFonts w:eastAsia="仿宋"/>
                <w:bCs/>
                <w:sz w:val="24"/>
              </w:rPr>
              <w:t>A、B、C、D——</w:t>
            </w:r>
            <w:r>
              <w:rPr>
                <w:rFonts w:hint="eastAsia" w:eastAsia="仿宋"/>
                <w:bCs/>
                <w:sz w:val="24"/>
              </w:rPr>
              <w:t>卫生防护距离计算系数，无因次，根据工业企业所在地区近五年平均风速及工业企业大气污染物构成类别从《大气有害物质无组织排放卫生防护距离推导技术导则（GB/T39499-2020）》表1中查取</w:t>
            </w:r>
            <w:r>
              <w:rPr>
                <w:rFonts w:eastAsia="仿宋"/>
                <w:bCs/>
                <w:sz w:val="24"/>
              </w:rPr>
              <w:t>，见下表。</w:t>
            </w:r>
          </w:p>
          <w:p w14:paraId="30F8AE97">
            <w:pPr>
              <w:keepNext/>
              <w:spacing w:line="500" w:lineRule="exact"/>
              <w:ind w:firstLine="482"/>
              <w:jc w:val="center"/>
              <w:rPr>
                <w:rFonts w:eastAsia="仿宋"/>
                <w:b/>
                <w:szCs w:val="21"/>
              </w:rPr>
            </w:pPr>
          </w:p>
          <w:p w14:paraId="3D0DA0B7">
            <w:pPr>
              <w:keepNext/>
              <w:spacing w:line="500" w:lineRule="exact"/>
              <w:ind w:firstLine="482"/>
              <w:jc w:val="center"/>
              <w:rPr>
                <w:rFonts w:eastAsia="仿宋"/>
                <w:b/>
                <w:szCs w:val="21"/>
              </w:rPr>
            </w:pPr>
          </w:p>
          <w:p w14:paraId="57177AC4">
            <w:pPr>
              <w:keepNext/>
              <w:spacing w:line="500" w:lineRule="exact"/>
              <w:ind w:firstLine="482"/>
              <w:jc w:val="center"/>
              <w:rPr>
                <w:rFonts w:eastAsia="仿宋"/>
                <w:b/>
                <w:szCs w:val="21"/>
              </w:rPr>
            </w:pPr>
            <w:r>
              <w:rPr>
                <w:rFonts w:eastAsia="仿宋"/>
                <w:b/>
                <w:szCs w:val="21"/>
              </w:rPr>
              <w:t>卫生防护距离计算系数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36"/>
              <w:gridCol w:w="866"/>
              <w:gridCol w:w="884"/>
              <w:gridCol w:w="847"/>
              <w:gridCol w:w="20"/>
              <w:gridCol w:w="691"/>
              <w:gridCol w:w="866"/>
              <w:gridCol w:w="867"/>
              <w:gridCol w:w="691"/>
              <w:gridCol w:w="845"/>
              <w:gridCol w:w="693"/>
            </w:tblGrid>
            <w:tr w14:paraId="0E44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restart"/>
                  <w:vAlign w:val="center"/>
                </w:tcPr>
                <w:p w14:paraId="3439248B">
                  <w:pPr>
                    <w:spacing w:line="280" w:lineRule="exact"/>
                    <w:jc w:val="center"/>
                    <w:rPr>
                      <w:rFonts w:eastAsia="仿宋"/>
                      <w:szCs w:val="21"/>
                    </w:rPr>
                  </w:pPr>
                  <w:r>
                    <w:rPr>
                      <w:rFonts w:eastAsia="仿宋"/>
                      <w:szCs w:val="21"/>
                    </w:rPr>
                    <w:t>计算</w:t>
                  </w:r>
                </w:p>
                <w:p w14:paraId="7A66E6F4">
                  <w:pPr>
                    <w:spacing w:line="280" w:lineRule="exact"/>
                    <w:jc w:val="center"/>
                    <w:rPr>
                      <w:rFonts w:eastAsia="仿宋"/>
                      <w:szCs w:val="21"/>
                    </w:rPr>
                  </w:pPr>
                  <w:r>
                    <w:rPr>
                      <w:rFonts w:eastAsia="仿宋"/>
                      <w:szCs w:val="21"/>
                    </w:rPr>
                    <w:t>系数</w:t>
                  </w:r>
                </w:p>
              </w:tc>
              <w:tc>
                <w:tcPr>
                  <w:tcW w:w="565" w:type="pct"/>
                  <w:vMerge w:val="restart"/>
                  <w:vAlign w:val="center"/>
                </w:tcPr>
                <w:p w14:paraId="3E4BB01B">
                  <w:pPr>
                    <w:spacing w:line="280" w:lineRule="exact"/>
                    <w:jc w:val="center"/>
                    <w:rPr>
                      <w:rFonts w:eastAsia="仿宋"/>
                      <w:szCs w:val="21"/>
                    </w:rPr>
                  </w:pPr>
                  <w:r>
                    <w:rPr>
                      <w:rFonts w:eastAsia="仿宋"/>
                      <w:szCs w:val="21"/>
                    </w:rPr>
                    <w:t>5年平均风速(m/s)</w:t>
                  </w:r>
                </w:p>
              </w:tc>
              <w:tc>
                <w:tcPr>
                  <w:tcW w:w="3964" w:type="pct"/>
                  <w:gridSpan w:val="10"/>
                  <w:vAlign w:val="center"/>
                </w:tcPr>
                <w:p w14:paraId="52ADE950">
                  <w:pPr>
                    <w:spacing w:line="280" w:lineRule="exact"/>
                    <w:ind w:firstLine="480"/>
                    <w:jc w:val="center"/>
                    <w:rPr>
                      <w:rFonts w:eastAsia="仿宋"/>
                      <w:szCs w:val="21"/>
                    </w:rPr>
                  </w:pPr>
                  <w:r>
                    <w:rPr>
                      <w:rFonts w:hAnsi="仿宋" w:eastAsia="仿宋"/>
                      <w:szCs w:val="21"/>
                    </w:rPr>
                    <w:t>卫生防护距离</w:t>
                  </w:r>
                  <w:r>
                    <w:rPr>
                      <w:rFonts w:eastAsia="仿宋"/>
                      <w:szCs w:val="21"/>
                    </w:rPr>
                    <w:t>L(m)</w:t>
                  </w:r>
                </w:p>
              </w:tc>
            </w:tr>
            <w:tr w14:paraId="1B21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vAlign w:val="center"/>
                </w:tcPr>
                <w:p w14:paraId="24B4A6BA">
                  <w:pPr>
                    <w:spacing w:line="280" w:lineRule="exact"/>
                    <w:ind w:firstLine="480"/>
                    <w:jc w:val="center"/>
                    <w:rPr>
                      <w:rFonts w:eastAsia="仿宋"/>
                      <w:szCs w:val="21"/>
                    </w:rPr>
                  </w:pPr>
                </w:p>
              </w:tc>
              <w:tc>
                <w:tcPr>
                  <w:tcW w:w="565" w:type="pct"/>
                  <w:vMerge w:val="continue"/>
                  <w:vAlign w:val="center"/>
                </w:tcPr>
                <w:p w14:paraId="2530413F">
                  <w:pPr>
                    <w:spacing w:line="280" w:lineRule="exact"/>
                    <w:ind w:firstLine="480"/>
                    <w:jc w:val="center"/>
                    <w:rPr>
                      <w:rFonts w:eastAsia="仿宋"/>
                      <w:szCs w:val="21"/>
                    </w:rPr>
                  </w:pPr>
                </w:p>
              </w:tc>
              <w:tc>
                <w:tcPr>
                  <w:tcW w:w="1416" w:type="pct"/>
                  <w:gridSpan w:val="3"/>
                  <w:vAlign w:val="center"/>
                </w:tcPr>
                <w:p w14:paraId="159F61F2">
                  <w:pPr>
                    <w:spacing w:line="280" w:lineRule="exact"/>
                    <w:ind w:firstLine="480"/>
                    <w:jc w:val="center"/>
                    <w:rPr>
                      <w:rFonts w:eastAsia="仿宋"/>
                      <w:szCs w:val="21"/>
                    </w:rPr>
                  </w:pPr>
                  <w:r>
                    <w:rPr>
                      <w:rFonts w:eastAsia="仿宋"/>
                      <w:szCs w:val="21"/>
                    </w:rPr>
                    <w:t>L≤1000</w:t>
                  </w:r>
                </w:p>
              </w:tc>
              <w:tc>
                <w:tcPr>
                  <w:tcW w:w="1333" w:type="pct"/>
                  <w:gridSpan w:val="4"/>
                  <w:vAlign w:val="center"/>
                </w:tcPr>
                <w:p w14:paraId="7A55A623">
                  <w:pPr>
                    <w:spacing w:line="280" w:lineRule="exact"/>
                    <w:ind w:firstLine="480"/>
                    <w:jc w:val="center"/>
                    <w:rPr>
                      <w:rFonts w:eastAsia="仿宋"/>
                      <w:szCs w:val="21"/>
                    </w:rPr>
                  </w:pPr>
                  <w:r>
                    <w:rPr>
                      <w:rFonts w:eastAsia="仿宋"/>
                      <w:szCs w:val="21"/>
                    </w:rPr>
                    <w:t>1000</w:t>
                  </w:r>
                  <w:r>
                    <w:rPr>
                      <w:rFonts w:hAnsi="仿宋" w:eastAsia="仿宋"/>
                      <w:szCs w:val="21"/>
                    </w:rPr>
                    <w:t>＜</w:t>
                  </w:r>
                  <w:r>
                    <w:rPr>
                      <w:rFonts w:eastAsia="仿宋"/>
                      <w:szCs w:val="21"/>
                    </w:rPr>
                    <w:t>L≤2000</w:t>
                  </w:r>
                </w:p>
              </w:tc>
              <w:tc>
                <w:tcPr>
                  <w:tcW w:w="1216" w:type="pct"/>
                  <w:gridSpan w:val="3"/>
                  <w:vAlign w:val="center"/>
                </w:tcPr>
                <w:p w14:paraId="4CD776EF">
                  <w:pPr>
                    <w:spacing w:line="280" w:lineRule="exact"/>
                    <w:ind w:firstLine="480"/>
                    <w:jc w:val="center"/>
                    <w:rPr>
                      <w:rFonts w:eastAsia="仿宋"/>
                      <w:szCs w:val="21"/>
                    </w:rPr>
                  </w:pPr>
                  <w:r>
                    <w:rPr>
                      <w:rFonts w:eastAsia="仿宋"/>
                      <w:szCs w:val="21"/>
                    </w:rPr>
                    <w:t>L</w:t>
                  </w:r>
                  <w:r>
                    <w:rPr>
                      <w:rFonts w:hAnsi="仿宋" w:eastAsia="仿宋"/>
                      <w:szCs w:val="21"/>
                    </w:rPr>
                    <w:t>＞</w:t>
                  </w:r>
                  <w:r>
                    <w:rPr>
                      <w:rFonts w:eastAsia="仿宋"/>
                      <w:szCs w:val="21"/>
                    </w:rPr>
                    <w:t>2000</w:t>
                  </w:r>
                </w:p>
              </w:tc>
            </w:tr>
            <w:tr w14:paraId="5AE4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vAlign w:val="center"/>
                </w:tcPr>
                <w:p w14:paraId="0B80B6B1">
                  <w:pPr>
                    <w:spacing w:line="280" w:lineRule="exact"/>
                    <w:ind w:firstLine="480"/>
                    <w:jc w:val="center"/>
                    <w:rPr>
                      <w:rFonts w:eastAsia="仿宋"/>
                      <w:szCs w:val="21"/>
                    </w:rPr>
                  </w:pPr>
                </w:p>
              </w:tc>
              <w:tc>
                <w:tcPr>
                  <w:tcW w:w="565" w:type="pct"/>
                  <w:vMerge w:val="continue"/>
                  <w:vAlign w:val="center"/>
                </w:tcPr>
                <w:p w14:paraId="079ECED6">
                  <w:pPr>
                    <w:spacing w:line="280" w:lineRule="exact"/>
                    <w:ind w:firstLine="480"/>
                    <w:jc w:val="center"/>
                    <w:rPr>
                      <w:rFonts w:eastAsia="仿宋"/>
                      <w:szCs w:val="21"/>
                    </w:rPr>
                  </w:pPr>
                </w:p>
              </w:tc>
              <w:tc>
                <w:tcPr>
                  <w:tcW w:w="3964" w:type="pct"/>
                  <w:gridSpan w:val="10"/>
                  <w:vAlign w:val="center"/>
                </w:tcPr>
                <w:p w14:paraId="5B29E87E">
                  <w:pPr>
                    <w:spacing w:line="280" w:lineRule="exact"/>
                    <w:ind w:firstLine="480"/>
                    <w:jc w:val="center"/>
                    <w:rPr>
                      <w:rFonts w:eastAsia="仿宋"/>
                      <w:szCs w:val="21"/>
                    </w:rPr>
                  </w:pPr>
                  <w:r>
                    <w:rPr>
                      <w:rFonts w:hAnsi="仿宋" w:eastAsia="仿宋"/>
                      <w:szCs w:val="21"/>
                    </w:rPr>
                    <w:t>工业大气污染源构成类别</w:t>
                  </w:r>
                </w:p>
              </w:tc>
            </w:tr>
            <w:tr w14:paraId="1B82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vAlign w:val="center"/>
                </w:tcPr>
                <w:p w14:paraId="39ADABEA">
                  <w:pPr>
                    <w:spacing w:line="280" w:lineRule="exact"/>
                    <w:ind w:firstLine="480"/>
                    <w:jc w:val="center"/>
                    <w:rPr>
                      <w:rFonts w:eastAsia="仿宋"/>
                      <w:szCs w:val="21"/>
                    </w:rPr>
                  </w:pPr>
                </w:p>
              </w:tc>
              <w:tc>
                <w:tcPr>
                  <w:tcW w:w="565" w:type="pct"/>
                  <w:vMerge w:val="continue"/>
                  <w:vAlign w:val="center"/>
                </w:tcPr>
                <w:p w14:paraId="40CB00CD">
                  <w:pPr>
                    <w:spacing w:line="280" w:lineRule="exact"/>
                    <w:ind w:firstLine="480"/>
                    <w:jc w:val="center"/>
                    <w:rPr>
                      <w:rFonts w:eastAsia="仿宋"/>
                      <w:szCs w:val="21"/>
                    </w:rPr>
                  </w:pPr>
                </w:p>
              </w:tc>
              <w:tc>
                <w:tcPr>
                  <w:tcW w:w="472" w:type="pct"/>
                  <w:vAlign w:val="center"/>
                </w:tcPr>
                <w:p w14:paraId="585D2AFB">
                  <w:pPr>
                    <w:spacing w:line="280" w:lineRule="exact"/>
                    <w:jc w:val="center"/>
                    <w:rPr>
                      <w:rFonts w:ascii="宋体" w:hAnsi="宋体" w:cs="宋体"/>
                      <w:szCs w:val="21"/>
                    </w:rPr>
                  </w:pPr>
                  <w:r>
                    <w:rPr>
                      <w:rFonts w:hint="eastAsia" w:ascii="宋体" w:hAnsi="宋体" w:cs="宋体"/>
                      <w:szCs w:val="21"/>
                    </w:rPr>
                    <w:t>Ⅰ</w:t>
                  </w:r>
                </w:p>
              </w:tc>
              <w:tc>
                <w:tcPr>
                  <w:tcW w:w="482" w:type="pct"/>
                  <w:vAlign w:val="center"/>
                </w:tcPr>
                <w:p w14:paraId="75C43AB6">
                  <w:pPr>
                    <w:spacing w:line="280" w:lineRule="exact"/>
                    <w:jc w:val="center"/>
                    <w:rPr>
                      <w:rFonts w:ascii="宋体" w:hAnsi="宋体" w:cs="宋体"/>
                      <w:szCs w:val="21"/>
                    </w:rPr>
                  </w:pPr>
                  <w:r>
                    <w:rPr>
                      <w:rFonts w:hint="eastAsia" w:ascii="宋体" w:hAnsi="宋体" w:cs="宋体"/>
                      <w:szCs w:val="21"/>
                    </w:rPr>
                    <w:t>Ⅱ</w:t>
                  </w:r>
                </w:p>
              </w:tc>
              <w:tc>
                <w:tcPr>
                  <w:tcW w:w="472" w:type="pct"/>
                  <w:gridSpan w:val="2"/>
                  <w:vAlign w:val="center"/>
                </w:tcPr>
                <w:p w14:paraId="2CC42BDD">
                  <w:pPr>
                    <w:spacing w:line="280" w:lineRule="exact"/>
                    <w:jc w:val="center"/>
                    <w:rPr>
                      <w:rFonts w:ascii="宋体" w:hAnsi="宋体" w:cs="宋体"/>
                      <w:szCs w:val="21"/>
                    </w:rPr>
                  </w:pPr>
                  <w:r>
                    <w:rPr>
                      <w:rFonts w:hint="eastAsia" w:ascii="宋体" w:hAnsi="宋体" w:cs="宋体"/>
                      <w:szCs w:val="21"/>
                    </w:rPr>
                    <w:t>Ⅲ</w:t>
                  </w:r>
                </w:p>
              </w:tc>
              <w:tc>
                <w:tcPr>
                  <w:tcW w:w="377" w:type="pct"/>
                  <w:vAlign w:val="center"/>
                </w:tcPr>
                <w:p w14:paraId="2F0F343F">
                  <w:pPr>
                    <w:spacing w:line="280" w:lineRule="exact"/>
                    <w:jc w:val="center"/>
                    <w:rPr>
                      <w:rFonts w:ascii="宋体" w:hAnsi="宋体" w:cs="宋体"/>
                      <w:szCs w:val="21"/>
                    </w:rPr>
                  </w:pPr>
                  <w:r>
                    <w:rPr>
                      <w:rFonts w:hint="eastAsia" w:ascii="宋体" w:hAnsi="宋体" w:cs="宋体"/>
                      <w:szCs w:val="21"/>
                    </w:rPr>
                    <w:t>Ⅰ</w:t>
                  </w:r>
                </w:p>
              </w:tc>
              <w:tc>
                <w:tcPr>
                  <w:tcW w:w="472" w:type="pct"/>
                  <w:vAlign w:val="center"/>
                </w:tcPr>
                <w:p w14:paraId="2C272CC0">
                  <w:pPr>
                    <w:spacing w:line="280" w:lineRule="exact"/>
                    <w:jc w:val="center"/>
                    <w:rPr>
                      <w:rFonts w:ascii="宋体" w:hAnsi="宋体" w:cs="宋体"/>
                      <w:szCs w:val="21"/>
                    </w:rPr>
                  </w:pPr>
                  <w:r>
                    <w:rPr>
                      <w:rFonts w:hint="eastAsia" w:ascii="宋体" w:hAnsi="宋体" w:cs="宋体"/>
                      <w:szCs w:val="21"/>
                    </w:rPr>
                    <w:t>Ⅱ</w:t>
                  </w:r>
                </w:p>
              </w:tc>
              <w:tc>
                <w:tcPr>
                  <w:tcW w:w="472" w:type="pct"/>
                  <w:vAlign w:val="center"/>
                </w:tcPr>
                <w:p w14:paraId="450AC05D">
                  <w:pPr>
                    <w:spacing w:line="280" w:lineRule="exact"/>
                    <w:jc w:val="center"/>
                    <w:rPr>
                      <w:rFonts w:ascii="宋体" w:hAnsi="宋体" w:cs="宋体"/>
                      <w:szCs w:val="21"/>
                    </w:rPr>
                  </w:pPr>
                  <w:r>
                    <w:rPr>
                      <w:rFonts w:hint="eastAsia" w:ascii="宋体" w:hAnsi="宋体" w:cs="宋体"/>
                      <w:szCs w:val="21"/>
                    </w:rPr>
                    <w:t>Ⅲ</w:t>
                  </w:r>
                </w:p>
              </w:tc>
              <w:tc>
                <w:tcPr>
                  <w:tcW w:w="377" w:type="pct"/>
                  <w:vAlign w:val="center"/>
                </w:tcPr>
                <w:p w14:paraId="5ADA69CA">
                  <w:pPr>
                    <w:spacing w:line="280" w:lineRule="exact"/>
                    <w:jc w:val="center"/>
                    <w:rPr>
                      <w:rFonts w:ascii="宋体" w:hAnsi="宋体" w:cs="宋体"/>
                      <w:szCs w:val="21"/>
                    </w:rPr>
                  </w:pPr>
                  <w:r>
                    <w:rPr>
                      <w:rFonts w:hint="eastAsia" w:ascii="宋体" w:hAnsi="宋体" w:cs="宋体"/>
                      <w:szCs w:val="21"/>
                    </w:rPr>
                    <w:t>Ⅰ</w:t>
                  </w:r>
                </w:p>
              </w:tc>
              <w:tc>
                <w:tcPr>
                  <w:tcW w:w="461" w:type="pct"/>
                  <w:vAlign w:val="center"/>
                </w:tcPr>
                <w:p w14:paraId="097400FD">
                  <w:pPr>
                    <w:spacing w:line="280" w:lineRule="exact"/>
                    <w:jc w:val="center"/>
                    <w:rPr>
                      <w:rFonts w:ascii="宋体" w:hAnsi="宋体" w:cs="宋体"/>
                      <w:szCs w:val="21"/>
                    </w:rPr>
                  </w:pPr>
                  <w:r>
                    <w:rPr>
                      <w:rFonts w:hint="eastAsia" w:ascii="宋体" w:hAnsi="宋体" w:cs="宋体"/>
                      <w:szCs w:val="21"/>
                    </w:rPr>
                    <w:t>Ⅱ</w:t>
                  </w:r>
                </w:p>
              </w:tc>
              <w:tc>
                <w:tcPr>
                  <w:tcW w:w="378" w:type="pct"/>
                  <w:vAlign w:val="center"/>
                </w:tcPr>
                <w:p w14:paraId="733FC629">
                  <w:pPr>
                    <w:spacing w:line="280" w:lineRule="exact"/>
                    <w:jc w:val="center"/>
                    <w:rPr>
                      <w:rFonts w:ascii="宋体" w:hAnsi="宋体" w:cs="宋体"/>
                      <w:szCs w:val="21"/>
                    </w:rPr>
                  </w:pPr>
                  <w:r>
                    <w:rPr>
                      <w:rFonts w:hint="eastAsia" w:ascii="宋体" w:hAnsi="宋体" w:cs="宋体"/>
                      <w:szCs w:val="21"/>
                    </w:rPr>
                    <w:t>Ⅲ</w:t>
                  </w:r>
                </w:p>
              </w:tc>
            </w:tr>
            <w:tr w14:paraId="4CF4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restart"/>
                  <w:vAlign w:val="center"/>
                </w:tcPr>
                <w:p w14:paraId="57E9AB59">
                  <w:pPr>
                    <w:spacing w:line="280" w:lineRule="exact"/>
                    <w:jc w:val="center"/>
                    <w:rPr>
                      <w:rFonts w:ascii="宋体" w:hAnsi="宋体" w:cs="宋体"/>
                      <w:szCs w:val="21"/>
                    </w:rPr>
                  </w:pPr>
                  <w:r>
                    <w:rPr>
                      <w:rFonts w:ascii="宋体" w:hAnsi="宋体" w:cs="宋体"/>
                      <w:szCs w:val="21"/>
                    </w:rPr>
                    <w:t>A</w:t>
                  </w:r>
                </w:p>
              </w:tc>
              <w:tc>
                <w:tcPr>
                  <w:tcW w:w="565" w:type="pct"/>
                  <w:vAlign w:val="center"/>
                </w:tcPr>
                <w:p w14:paraId="5B2D7BBC">
                  <w:pPr>
                    <w:spacing w:line="280" w:lineRule="exact"/>
                    <w:jc w:val="center"/>
                    <w:rPr>
                      <w:rFonts w:ascii="宋体" w:hAnsi="宋体" w:cs="宋体"/>
                      <w:szCs w:val="21"/>
                    </w:rPr>
                  </w:pPr>
                  <w:r>
                    <w:rPr>
                      <w:rFonts w:ascii="宋体" w:hAnsi="宋体" w:cs="宋体"/>
                      <w:szCs w:val="21"/>
                    </w:rPr>
                    <w:t>＜2</w:t>
                  </w:r>
                </w:p>
              </w:tc>
              <w:tc>
                <w:tcPr>
                  <w:tcW w:w="472" w:type="pct"/>
                  <w:vAlign w:val="center"/>
                </w:tcPr>
                <w:p w14:paraId="43AA8666">
                  <w:pPr>
                    <w:spacing w:line="280" w:lineRule="exact"/>
                    <w:jc w:val="center"/>
                    <w:rPr>
                      <w:rFonts w:ascii="宋体" w:hAnsi="宋体" w:cs="宋体"/>
                      <w:szCs w:val="21"/>
                    </w:rPr>
                  </w:pPr>
                  <w:r>
                    <w:rPr>
                      <w:rFonts w:ascii="宋体" w:hAnsi="宋体" w:cs="宋体"/>
                      <w:szCs w:val="21"/>
                    </w:rPr>
                    <w:t>400</w:t>
                  </w:r>
                </w:p>
              </w:tc>
              <w:tc>
                <w:tcPr>
                  <w:tcW w:w="482" w:type="pct"/>
                  <w:vAlign w:val="center"/>
                </w:tcPr>
                <w:p w14:paraId="201518E8">
                  <w:pPr>
                    <w:spacing w:line="280" w:lineRule="exact"/>
                    <w:jc w:val="center"/>
                    <w:rPr>
                      <w:rFonts w:ascii="宋体" w:hAnsi="宋体" w:cs="宋体"/>
                      <w:szCs w:val="21"/>
                    </w:rPr>
                  </w:pPr>
                  <w:r>
                    <w:rPr>
                      <w:rFonts w:ascii="宋体" w:hAnsi="宋体" w:cs="宋体"/>
                      <w:szCs w:val="21"/>
                    </w:rPr>
                    <w:t>400</w:t>
                  </w:r>
                </w:p>
              </w:tc>
              <w:tc>
                <w:tcPr>
                  <w:tcW w:w="472" w:type="pct"/>
                  <w:gridSpan w:val="2"/>
                  <w:vAlign w:val="center"/>
                </w:tcPr>
                <w:p w14:paraId="375AFD53">
                  <w:pPr>
                    <w:spacing w:line="280" w:lineRule="exact"/>
                    <w:jc w:val="center"/>
                    <w:rPr>
                      <w:rFonts w:ascii="宋体" w:hAnsi="宋体" w:cs="宋体"/>
                      <w:szCs w:val="21"/>
                    </w:rPr>
                  </w:pPr>
                  <w:r>
                    <w:rPr>
                      <w:rFonts w:ascii="宋体" w:hAnsi="宋体" w:cs="宋体"/>
                      <w:szCs w:val="21"/>
                    </w:rPr>
                    <w:t>400</w:t>
                  </w:r>
                </w:p>
              </w:tc>
              <w:tc>
                <w:tcPr>
                  <w:tcW w:w="377" w:type="pct"/>
                  <w:vAlign w:val="center"/>
                </w:tcPr>
                <w:p w14:paraId="712FA6A5">
                  <w:pPr>
                    <w:spacing w:line="280" w:lineRule="exact"/>
                    <w:jc w:val="center"/>
                    <w:rPr>
                      <w:rFonts w:ascii="宋体" w:hAnsi="宋体" w:cs="宋体"/>
                      <w:szCs w:val="21"/>
                    </w:rPr>
                  </w:pPr>
                  <w:r>
                    <w:rPr>
                      <w:rFonts w:ascii="宋体" w:hAnsi="宋体" w:cs="宋体"/>
                      <w:szCs w:val="21"/>
                    </w:rPr>
                    <w:t>400</w:t>
                  </w:r>
                </w:p>
              </w:tc>
              <w:tc>
                <w:tcPr>
                  <w:tcW w:w="472" w:type="pct"/>
                  <w:vAlign w:val="center"/>
                </w:tcPr>
                <w:p w14:paraId="439AE970">
                  <w:pPr>
                    <w:spacing w:line="280" w:lineRule="exact"/>
                    <w:jc w:val="center"/>
                    <w:rPr>
                      <w:rFonts w:ascii="宋体" w:hAnsi="宋体" w:cs="宋体"/>
                      <w:szCs w:val="21"/>
                    </w:rPr>
                  </w:pPr>
                  <w:r>
                    <w:rPr>
                      <w:rFonts w:ascii="宋体" w:hAnsi="宋体" w:cs="宋体"/>
                      <w:szCs w:val="21"/>
                    </w:rPr>
                    <w:t>400</w:t>
                  </w:r>
                </w:p>
              </w:tc>
              <w:tc>
                <w:tcPr>
                  <w:tcW w:w="472" w:type="pct"/>
                  <w:vAlign w:val="center"/>
                </w:tcPr>
                <w:p w14:paraId="049F29C3">
                  <w:pPr>
                    <w:spacing w:line="280" w:lineRule="exact"/>
                    <w:jc w:val="center"/>
                    <w:rPr>
                      <w:rFonts w:ascii="宋体" w:hAnsi="宋体" w:cs="宋体"/>
                      <w:szCs w:val="21"/>
                    </w:rPr>
                  </w:pPr>
                  <w:r>
                    <w:rPr>
                      <w:rFonts w:ascii="宋体" w:hAnsi="宋体" w:cs="宋体"/>
                      <w:szCs w:val="21"/>
                    </w:rPr>
                    <w:t>400</w:t>
                  </w:r>
                </w:p>
              </w:tc>
              <w:tc>
                <w:tcPr>
                  <w:tcW w:w="377" w:type="pct"/>
                  <w:vAlign w:val="center"/>
                </w:tcPr>
                <w:p w14:paraId="5B337873">
                  <w:pPr>
                    <w:spacing w:line="280" w:lineRule="exact"/>
                    <w:jc w:val="center"/>
                    <w:rPr>
                      <w:rFonts w:ascii="宋体" w:hAnsi="宋体" w:cs="宋体"/>
                      <w:szCs w:val="21"/>
                    </w:rPr>
                  </w:pPr>
                  <w:r>
                    <w:rPr>
                      <w:rFonts w:ascii="宋体" w:hAnsi="宋体" w:cs="宋体"/>
                      <w:szCs w:val="21"/>
                    </w:rPr>
                    <w:t>80</w:t>
                  </w:r>
                </w:p>
              </w:tc>
              <w:tc>
                <w:tcPr>
                  <w:tcW w:w="461" w:type="pct"/>
                  <w:vAlign w:val="center"/>
                </w:tcPr>
                <w:p w14:paraId="1901F4ED">
                  <w:pPr>
                    <w:spacing w:line="280" w:lineRule="exact"/>
                    <w:jc w:val="center"/>
                    <w:rPr>
                      <w:rFonts w:ascii="宋体" w:hAnsi="宋体" w:cs="宋体"/>
                      <w:szCs w:val="21"/>
                    </w:rPr>
                  </w:pPr>
                  <w:r>
                    <w:rPr>
                      <w:rFonts w:ascii="宋体" w:hAnsi="宋体" w:cs="宋体"/>
                      <w:szCs w:val="21"/>
                    </w:rPr>
                    <w:t>80</w:t>
                  </w:r>
                </w:p>
              </w:tc>
              <w:tc>
                <w:tcPr>
                  <w:tcW w:w="378" w:type="pct"/>
                  <w:vAlign w:val="center"/>
                </w:tcPr>
                <w:p w14:paraId="6E2AD106">
                  <w:pPr>
                    <w:spacing w:line="280" w:lineRule="exact"/>
                    <w:jc w:val="center"/>
                    <w:rPr>
                      <w:rFonts w:ascii="宋体" w:hAnsi="宋体" w:cs="宋体"/>
                      <w:szCs w:val="21"/>
                    </w:rPr>
                  </w:pPr>
                  <w:r>
                    <w:rPr>
                      <w:rFonts w:ascii="宋体" w:hAnsi="宋体" w:cs="宋体"/>
                      <w:szCs w:val="21"/>
                    </w:rPr>
                    <w:t>80</w:t>
                  </w:r>
                </w:p>
              </w:tc>
            </w:tr>
            <w:tr w14:paraId="213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shd w:val="clear" w:color="auto" w:fill="auto"/>
                  <w:vAlign w:val="center"/>
                </w:tcPr>
                <w:p w14:paraId="4A8DB885">
                  <w:pPr>
                    <w:spacing w:line="280" w:lineRule="exact"/>
                    <w:jc w:val="center"/>
                    <w:rPr>
                      <w:rFonts w:ascii="宋体" w:hAnsi="宋体" w:cs="宋体"/>
                      <w:szCs w:val="21"/>
                    </w:rPr>
                  </w:pPr>
                </w:p>
              </w:tc>
              <w:tc>
                <w:tcPr>
                  <w:tcW w:w="565" w:type="pct"/>
                  <w:shd w:val="clear" w:color="auto" w:fill="auto"/>
                  <w:vAlign w:val="center"/>
                </w:tcPr>
                <w:p w14:paraId="00FE9BE9">
                  <w:pPr>
                    <w:spacing w:line="280" w:lineRule="exact"/>
                    <w:jc w:val="center"/>
                    <w:rPr>
                      <w:rFonts w:ascii="宋体" w:hAnsi="宋体" w:cs="宋体"/>
                      <w:szCs w:val="21"/>
                    </w:rPr>
                  </w:pPr>
                  <w:r>
                    <w:rPr>
                      <w:rFonts w:ascii="宋体" w:hAnsi="宋体" w:cs="宋体"/>
                      <w:szCs w:val="21"/>
                    </w:rPr>
                    <w:t>2～4</w:t>
                  </w:r>
                </w:p>
              </w:tc>
              <w:tc>
                <w:tcPr>
                  <w:tcW w:w="472" w:type="pct"/>
                  <w:shd w:val="clear" w:color="auto" w:fill="auto"/>
                  <w:vAlign w:val="center"/>
                </w:tcPr>
                <w:p w14:paraId="2C2945D1">
                  <w:pPr>
                    <w:spacing w:line="280" w:lineRule="exact"/>
                    <w:jc w:val="center"/>
                    <w:rPr>
                      <w:rFonts w:ascii="宋体" w:hAnsi="宋体" w:cs="宋体"/>
                      <w:szCs w:val="21"/>
                    </w:rPr>
                  </w:pPr>
                  <w:r>
                    <w:rPr>
                      <w:rFonts w:ascii="宋体" w:hAnsi="宋体" w:cs="宋体"/>
                      <w:szCs w:val="21"/>
                    </w:rPr>
                    <w:t>700</w:t>
                  </w:r>
                </w:p>
              </w:tc>
              <w:tc>
                <w:tcPr>
                  <w:tcW w:w="482" w:type="pct"/>
                  <w:shd w:val="clear" w:color="auto" w:fill="E0E0E0"/>
                  <w:vAlign w:val="center"/>
                </w:tcPr>
                <w:p w14:paraId="649E9B31">
                  <w:pPr>
                    <w:spacing w:line="280" w:lineRule="exact"/>
                    <w:jc w:val="center"/>
                    <w:rPr>
                      <w:rFonts w:ascii="宋体" w:hAnsi="宋体" w:cs="宋体"/>
                      <w:szCs w:val="21"/>
                    </w:rPr>
                  </w:pPr>
                  <w:r>
                    <w:rPr>
                      <w:rFonts w:ascii="宋体" w:hAnsi="宋体" w:cs="宋体"/>
                      <w:szCs w:val="21"/>
                    </w:rPr>
                    <w:t>470</w:t>
                  </w:r>
                </w:p>
              </w:tc>
              <w:tc>
                <w:tcPr>
                  <w:tcW w:w="472" w:type="pct"/>
                  <w:gridSpan w:val="2"/>
                  <w:vAlign w:val="center"/>
                </w:tcPr>
                <w:p w14:paraId="31966692">
                  <w:pPr>
                    <w:spacing w:line="280" w:lineRule="exact"/>
                    <w:jc w:val="center"/>
                    <w:rPr>
                      <w:rFonts w:ascii="宋体" w:hAnsi="宋体" w:cs="宋体"/>
                      <w:szCs w:val="21"/>
                    </w:rPr>
                  </w:pPr>
                  <w:r>
                    <w:rPr>
                      <w:rFonts w:ascii="宋体" w:hAnsi="宋体" w:cs="宋体"/>
                      <w:szCs w:val="21"/>
                    </w:rPr>
                    <w:t>350</w:t>
                  </w:r>
                </w:p>
              </w:tc>
              <w:tc>
                <w:tcPr>
                  <w:tcW w:w="377" w:type="pct"/>
                  <w:vAlign w:val="center"/>
                </w:tcPr>
                <w:p w14:paraId="3E82564D">
                  <w:pPr>
                    <w:spacing w:line="280" w:lineRule="exact"/>
                    <w:jc w:val="center"/>
                    <w:rPr>
                      <w:rFonts w:ascii="宋体" w:hAnsi="宋体" w:cs="宋体"/>
                      <w:szCs w:val="21"/>
                    </w:rPr>
                  </w:pPr>
                  <w:r>
                    <w:rPr>
                      <w:rFonts w:ascii="宋体" w:hAnsi="宋体" w:cs="宋体"/>
                      <w:szCs w:val="21"/>
                    </w:rPr>
                    <w:t>700</w:t>
                  </w:r>
                </w:p>
              </w:tc>
              <w:tc>
                <w:tcPr>
                  <w:tcW w:w="472" w:type="pct"/>
                  <w:vAlign w:val="center"/>
                </w:tcPr>
                <w:p w14:paraId="0AB0642D">
                  <w:pPr>
                    <w:spacing w:line="280" w:lineRule="exact"/>
                    <w:jc w:val="center"/>
                    <w:rPr>
                      <w:rFonts w:ascii="宋体" w:hAnsi="宋体" w:cs="宋体"/>
                      <w:szCs w:val="21"/>
                    </w:rPr>
                  </w:pPr>
                  <w:r>
                    <w:rPr>
                      <w:rFonts w:ascii="宋体" w:hAnsi="宋体" w:cs="宋体"/>
                      <w:szCs w:val="21"/>
                    </w:rPr>
                    <w:t>470</w:t>
                  </w:r>
                </w:p>
              </w:tc>
              <w:tc>
                <w:tcPr>
                  <w:tcW w:w="472" w:type="pct"/>
                  <w:vAlign w:val="center"/>
                </w:tcPr>
                <w:p w14:paraId="7ACDA20B">
                  <w:pPr>
                    <w:spacing w:line="280" w:lineRule="exact"/>
                    <w:jc w:val="center"/>
                    <w:rPr>
                      <w:rFonts w:ascii="宋体" w:hAnsi="宋体" w:cs="宋体"/>
                      <w:szCs w:val="21"/>
                    </w:rPr>
                  </w:pPr>
                  <w:r>
                    <w:rPr>
                      <w:rFonts w:ascii="宋体" w:hAnsi="宋体" w:cs="宋体"/>
                      <w:szCs w:val="21"/>
                    </w:rPr>
                    <w:t>350</w:t>
                  </w:r>
                </w:p>
              </w:tc>
              <w:tc>
                <w:tcPr>
                  <w:tcW w:w="377" w:type="pct"/>
                  <w:vAlign w:val="center"/>
                </w:tcPr>
                <w:p w14:paraId="0A228549">
                  <w:pPr>
                    <w:spacing w:line="280" w:lineRule="exact"/>
                    <w:jc w:val="center"/>
                    <w:rPr>
                      <w:rFonts w:ascii="宋体" w:hAnsi="宋体" w:cs="宋体"/>
                      <w:szCs w:val="21"/>
                    </w:rPr>
                  </w:pPr>
                  <w:r>
                    <w:rPr>
                      <w:rFonts w:ascii="宋体" w:hAnsi="宋体" w:cs="宋体"/>
                      <w:szCs w:val="21"/>
                    </w:rPr>
                    <w:t>380</w:t>
                  </w:r>
                </w:p>
              </w:tc>
              <w:tc>
                <w:tcPr>
                  <w:tcW w:w="461" w:type="pct"/>
                  <w:vAlign w:val="center"/>
                </w:tcPr>
                <w:p w14:paraId="3A5F696A">
                  <w:pPr>
                    <w:spacing w:line="280" w:lineRule="exact"/>
                    <w:jc w:val="center"/>
                    <w:rPr>
                      <w:rFonts w:ascii="宋体" w:hAnsi="宋体" w:cs="宋体"/>
                      <w:szCs w:val="21"/>
                    </w:rPr>
                  </w:pPr>
                  <w:r>
                    <w:rPr>
                      <w:rFonts w:ascii="宋体" w:hAnsi="宋体" w:cs="宋体"/>
                      <w:szCs w:val="21"/>
                    </w:rPr>
                    <w:t>250</w:t>
                  </w:r>
                </w:p>
              </w:tc>
              <w:tc>
                <w:tcPr>
                  <w:tcW w:w="378" w:type="pct"/>
                  <w:vAlign w:val="center"/>
                </w:tcPr>
                <w:p w14:paraId="1312AFEF">
                  <w:pPr>
                    <w:spacing w:line="280" w:lineRule="exact"/>
                    <w:jc w:val="center"/>
                    <w:rPr>
                      <w:rFonts w:ascii="宋体" w:hAnsi="宋体" w:cs="宋体"/>
                      <w:szCs w:val="21"/>
                    </w:rPr>
                  </w:pPr>
                  <w:r>
                    <w:rPr>
                      <w:rFonts w:ascii="宋体" w:hAnsi="宋体" w:cs="宋体"/>
                      <w:szCs w:val="21"/>
                    </w:rPr>
                    <w:t>190</w:t>
                  </w:r>
                </w:p>
              </w:tc>
            </w:tr>
            <w:tr w14:paraId="2421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vAlign w:val="center"/>
                </w:tcPr>
                <w:p w14:paraId="230964A6">
                  <w:pPr>
                    <w:spacing w:line="280" w:lineRule="exact"/>
                    <w:jc w:val="center"/>
                    <w:rPr>
                      <w:rFonts w:ascii="宋体" w:hAnsi="宋体" w:cs="宋体"/>
                      <w:szCs w:val="21"/>
                    </w:rPr>
                  </w:pPr>
                </w:p>
              </w:tc>
              <w:tc>
                <w:tcPr>
                  <w:tcW w:w="565" w:type="pct"/>
                  <w:vAlign w:val="center"/>
                </w:tcPr>
                <w:p w14:paraId="76D78280">
                  <w:pPr>
                    <w:spacing w:line="280" w:lineRule="exact"/>
                    <w:jc w:val="center"/>
                    <w:rPr>
                      <w:rFonts w:ascii="宋体" w:hAnsi="宋体" w:cs="宋体"/>
                      <w:szCs w:val="21"/>
                    </w:rPr>
                  </w:pPr>
                  <w:r>
                    <w:rPr>
                      <w:rFonts w:ascii="宋体" w:hAnsi="宋体" w:cs="宋体"/>
                      <w:szCs w:val="21"/>
                    </w:rPr>
                    <w:t>＞4</w:t>
                  </w:r>
                </w:p>
              </w:tc>
              <w:tc>
                <w:tcPr>
                  <w:tcW w:w="472" w:type="pct"/>
                  <w:vAlign w:val="center"/>
                </w:tcPr>
                <w:p w14:paraId="45394A63">
                  <w:pPr>
                    <w:spacing w:line="280" w:lineRule="exact"/>
                    <w:jc w:val="center"/>
                    <w:rPr>
                      <w:rFonts w:ascii="宋体" w:hAnsi="宋体" w:cs="宋体"/>
                      <w:szCs w:val="21"/>
                    </w:rPr>
                  </w:pPr>
                  <w:r>
                    <w:rPr>
                      <w:rFonts w:ascii="宋体" w:hAnsi="宋体" w:cs="宋体"/>
                      <w:szCs w:val="21"/>
                    </w:rPr>
                    <w:t>530</w:t>
                  </w:r>
                </w:p>
              </w:tc>
              <w:tc>
                <w:tcPr>
                  <w:tcW w:w="482" w:type="pct"/>
                  <w:vAlign w:val="center"/>
                </w:tcPr>
                <w:p w14:paraId="7A14B902">
                  <w:pPr>
                    <w:spacing w:line="280" w:lineRule="exact"/>
                    <w:jc w:val="center"/>
                    <w:rPr>
                      <w:rFonts w:ascii="宋体" w:hAnsi="宋体" w:cs="宋体"/>
                      <w:szCs w:val="21"/>
                    </w:rPr>
                  </w:pPr>
                  <w:r>
                    <w:rPr>
                      <w:rFonts w:ascii="宋体" w:hAnsi="宋体" w:cs="宋体"/>
                      <w:szCs w:val="21"/>
                    </w:rPr>
                    <w:t>350</w:t>
                  </w:r>
                </w:p>
              </w:tc>
              <w:tc>
                <w:tcPr>
                  <w:tcW w:w="472" w:type="pct"/>
                  <w:gridSpan w:val="2"/>
                  <w:vAlign w:val="center"/>
                </w:tcPr>
                <w:p w14:paraId="429A7DF5">
                  <w:pPr>
                    <w:spacing w:line="280" w:lineRule="exact"/>
                    <w:jc w:val="center"/>
                    <w:rPr>
                      <w:rFonts w:ascii="宋体" w:hAnsi="宋体" w:cs="宋体"/>
                      <w:szCs w:val="21"/>
                    </w:rPr>
                  </w:pPr>
                  <w:r>
                    <w:rPr>
                      <w:rFonts w:ascii="宋体" w:hAnsi="宋体" w:cs="宋体"/>
                      <w:szCs w:val="21"/>
                    </w:rPr>
                    <w:t>260</w:t>
                  </w:r>
                </w:p>
              </w:tc>
              <w:tc>
                <w:tcPr>
                  <w:tcW w:w="377" w:type="pct"/>
                  <w:vAlign w:val="center"/>
                </w:tcPr>
                <w:p w14:paraId="03240E25">
                  <w:pPr>
                    <w:spacing w:line="280" w:lineRule="exact"/>
                    <w:jc w:val="center"/>
                    <w:rPr>
                      <w:rFonts w:ascii="宋体" w:hAnsi="宋体" w:cs="宋体"/>
                      <w:szCs w:val="21"/>
                    </w:rPr>
                  </w:pPr>
                  <w:r>
                    <w:rPr>
                      <w:rFonts w:ascii="宋体" w:hAnsi="宋体" w:cs="宋体"/>
                      <w:szCs w:val="21"/>
                    </w:rPr>
                    <w:t>530</w:t>
                  </w:r>
                </w:p>
              </w:tc>
              <w:tc>
                <w:tcPr>
                  <w:tcW w:w="472" w:type="pct"/>
                  <w:vAlign w:val="center"/>
                </w:tcPr>
                <w:p w14:paraId="7B1FBF14">
                  <w:pPr>
                    <w:spacing w:line="280" w:lineRule="exact"/>
                    <w:jc w:val="center"/>
                    <w:rPr>
                      <w:rFonts w:ascii="宋体" w:hAnsi="宋体" w:cs="宋体"/>
                      <w:szCs w:val="21"/>
                    </w:rPr>
                  </w:pPr>
                  <w:r>
                    <w:rPr>
                      <w:rFonts w:ascii="宋体" w:hAnsi="宋体" w:cs="宋体"/>
                      <w:szCs w:val="21"/>
                    </w:rPr>
                    <w:t>350</w:t>
                  </w:r>
                </w:p>
              </w:tc>
              <w:tc>
                <w:tcPr>
                  <w:tcW w:w="472" w:type="pct"/>
                  <w:vAlign w:val="center"/>
                </w:tcPr>
                <w:p w14:paraId="6A2FB098">
                  <w:pPr>
                    <w:spacing w:line="280" w:lineRule="exact"/>
                    <w:jc w:val="center"/>
                    <w:rPr>
                      <w:rFonts w:ascii="宋体" w:hAnsi="宋体" w:cs="宋体"/>
                      <w:szCs w:val="21"/>
                    </w:rPr>
                  </w:pPr>
                  <w:r>
                    <w:rPr>
                      <w:rFonts w:ascii="宋体" w:hAnsi="宋体" w:cs="宋体"/>
                      <w:szCs w:val="21"/>
                    </w:rPr>
                    <w:t>260</w:t>
                  </w:r>
                </w:p>
              </w:tc>
              <w:tc>
                <w:tcPr>
                  <w:tcW w:w="377" w:type="pct"/>
                  <w:vAlign w:val="center"/>
                </w:tcPr>
                <w:p w14:paraId="580EE45D">
                  <w:pPr>
                    <w:spacing w:line="280" w:lineRule="exact"/>
                    <w:jc w:val="center"/>
                    <w:rPr>
                      <w:rFonts w:ascii="宋体" w:hAnsi="宋体" w:cs="宋体"/>
                      <w:szCs w:val="21"/>
                    </w:rPr>
                  </w:pPr>
                  <w:r>
                    <w:rPr>
                      <w:rFonts w:ascii="宋体" w:hAnsi="宋体" w:cs="宋体"/>
                      <w:szCs w:val="21"/>
                    </w:rPr>
                    <w:t>290</w:t>
                  </w:r>
                </w:p>
              </w:tc>
              <w:tc>
                <w:tcPr>
                  <w:tcW w:w="461" w:type="pct"/>
                  <w:vAlign w:val="center"/>
                </w:tcPr>
                <w:p w14:paraId="131CC752">
                  <w:pPr>
                    <w:spacing w:line="280" w:lineRule="exact"/>
                    <w:jc w:val="center"/>
                    <w:rPr>
                      <w:rFonts w:ascii="宋体" w:hAnsi="宋体" w:cs="宋体"/>
                      <w:szCs w:val="21"/>
                    </w:rPr>
                  </w:pPr>
                  <w:r>
                    <w:rPr>
                      <w:rFonts w:ascii="宋体" w:hAnsi="宋体" w:cs="宋体"/>
                      <w:szCs w:val="21"/>
                    </w:rPr>
                    <w:t>190</w:t>
                  </w:r>
                </w:p>
              </w:tc>
              <w:tc>
                <w:tcPr>
                  <w:tcW w:w="378" w:type="pct"/>
                  <w:vAlign w:val="center"/>
                </w:tcPr>
                <w:p w14:paraId="3FCD9447">
                  <w:pPr>
                    <w:spacing w:line="280" w:lineRule="exact"/>
                    <w:jc w:val="center"/>
                    <w:rPr>
                      <w:rFonts w:ascii="宋体" w:hAnsi="宋体" w:cs="宋体"/>
                      <w:szCs w:val="21"/>
                    </w:rPr>
                  </w:pPr>
                  <w:r>
                    <w:rPr>
                      <w:rFonts w:ascii="宋体" w:hAnsi="宋体" w:cs="宋体"/>
                      <w:szCs w:val="21"/>
                    </w:rPr>
                    <w:t>140</w:t>
                  </w:r>
                </w:p>
              </w:tc>
            </w:tr>
            <w:tr w14:paraId="55CE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restart"/>
                  <w:vAlign w:val="center"/>
                </w:tcPr>
                <w:p w14:paraId="0131547E">
                  <w:pPr>
                    <w:spacing w:line="280" w:lineRule="exact"/>
                    <w:jc w:val="center"/>
                    <w:rPr>
                      <w:rFonts w:ascii="宋体" w:hAnsi="宋体" w:cs="宋体"/>
                      <w:szCs w:val="21"/>
                    </w:rPr>
                  </w:pPr>
                  <w:r>
                    <w:rPr>
                      <w:rFonts w:ascii="宋体" w:hAnsi="宋体" w:cs="宋体"/>
                      <w:szCs w:val="21"/>
                    </w:rPr>
                    <w:t>B</w:t>
                  </w:r>
                </w:p>
              </w:tc>
              <w:tc>
                <w:tcPr>
                  <w:tcW w:w="565" w:type="pct"/>
                  <w:vAlign w:val="center"/>
                </w:tcPr>
                <w:p w14:paraId="0DE2873B">
                  <w:pPr>
                    <w:spacing w:line="280" w:lineRule="exact"/>
                    <w:jc w:val="center"/>
                    <w:rPr>
                      <w:rFonts w:ascii="宋体" w:hAnsi="宋体" w:cs="宋体"/>
                      <w:szCs w:val="21"/>
                    </w:rPr>
                  </w:pPr>
                  <w:r>
                    <w:rPr>
                      <w:rFonts w:ascii="宋体" w:hAnsi="宋体" w:cs="宋体"/>
                      <w:szCs w:val="21"/>
                    </w:rPr>
                    <w:t>＜2</w:t>
                  </w:r>
                </w:p>
              </w:tc>
              <w:tc>
                <w:tcPr>
                  <w:tcW w:w="1427" w:type="pct"/>
                  <w:gridSpan w:val="4"/>
                  <w:vAlign w:val="center"/>
                </w:tcPr>
                <w:p w14:paraId="61A378E3">
                  <w:pPr>
                    <w:spacing w:line="280" w:lineRule="exact"/>
                    <w:jc w:val="center"/>
                    <w:rPr>
                      <w:rFonts w:ascii="宋体" w:hAnsi="宋体" w:cs="宋体"/>
                      <w:szCs w:val="21"/>
                    </w:rPr>
                  </w:pPr>
                  <w:r>
                    <w:rPr>
                      <w:rFonts w:ascii="宋体" w:hAnsi="宋体" w:cs="宋体"/>
                      <w:szCs w:val="21"/>
                    </w:rPr>
                    <w:t>0.01</w:t>
                  </w:r>
                </w:p>
              </w:tc>
              <w:tc>
                <w:tcPr>
                  <w:tcW w:w="1321" w:type="pct"/>
                  <w:gridSpan w:val="3"/>
                  <w:vAlign w:val="center"/>
                </w:tcPr>
                <w:p w14:paraId="64404717">
                  <w:pPr>
                    <w:spacing w:line="280" w:lineRule="exact"/>
                    <w:jc w:val="center"/>
                    <w:rPr>
                      <w:rFonts w:ascii="宋体" w:hAnsi="宋体" w:cs="宋体"/>
                      <w:szCs w:val="21"/>
                    </w:rPr>
                  </w:pPr>
                  <w:r>
                    <w:rPr>
                      <w:rFonts w:ascii="宋体" w:hAnsi="宋体" w:cs="宋体"/>
                      <w:szCs w:val="21"/>
                    </w:rPr>
                    <w:t>0.015</w:t>
                  </w:r>
                </w:p>
              </w:tc>
              <w:tc>
                <w:tcPr>
                  <w:tcW w:w="1216" w:type="pct"/>
                  <w:gridSpan w:val="3"/>
                  <w:vAlign w:val="center"/>
                </w:tcPr>
                <w:p w14:paraId="2E23CAEE">
                  <w:pPr>
                    <w:spacing w:line="280" w:lineRule="exact"/>
                    <w:jc w:val="center"/>
                    <w:rPr>
                      <w:rFonts w:ascii="宋体" w:hAnsi="宋体" w:cs="宋体"/>
                      <w:szCs w:val="21"/>
                    </w:rPr>
                  </w:pPr>
                  <w:r>
                    <w:rPr>
                      <w:rFonts w:ascii="宋体" w:hAnsi="宋体" w:cs="宋体"/>
                      <w:szCs w:val="21"/>
                    </w:rPr>
                    <w:t>0.015</w:t>
                  </w:r>
                </w:p>
              </w:tc>
            </w:tr>
            <w:tr w14:paraId="35E0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shd w:val="clear" w:color="auto" w:fill="auto"/>
                  <w:vAlign w:val="center"/>
                </w:tcPr>
                <w:p w14:paraId="06A5A42D">
                  <w:pPr>
                    <w:spacing w:line="280" w:lineRule="exact"/>
                    <w:jc w:val="center"/>
                    <w:rPr>
                      <w:rFonts w:ascii="宋体" w:hAnsi="宋体" w:cs="宋体"/>
                      <w:szCs w:val="21"/>
                    </w:rPr>
                  </w:pPr>
                </w:p>
              </w:tc>
              <w:tc>
                <w:tcPr>
                  <w:tcW w:w="565" w:type="pct"/>
                  <w:shd w:val="clear" w:color="auto" w:fill="auto"/>
                  <w:vAlign w:val="center"/>
                </w:tcPr>
                <w:p w14:paraId="14F5683D">
                  <w:pPr>
                    <w:spacing w:line="280" w:lineRule="exact"/>
                    <w:jc w:val="center"/>
                    <w:rPr>
                      <w:rFonts w:ascii="宋体" w:hAnsi="宋体" w:cs="宋体"/>
                      <w:szCs w:val="21"/>
                    </w:rPr>
                  </w:pPr>
                  <w:r>
                    <w:rPr>
                      <w:rFonts w:ascii="宋体" w:hAnsi="宋体" w:cs="宋体"/>
                      <w:szCs w:val="21"/>
                    </w:rPr>
                    <w:t>＞2</w:t>
                  </w:r>
                </w:p>
              </w:tc>
              <w:tc>
                <w:tcPr>
                  <w:tcW w:w="1427" w:type="pct"/>
                  <w:gridSpan w:val="4"/>
                  <w:shd w:val="clear" w:color="auto" w:fill="E0E0E0"/>
                  <w:vAlign w:val="center"/>
                </w:tcPr>
                <w:p w14:paraId="3BDCF6FC">
                  <w:pPr>
                    <w:spacing w:line="280" w:lineRule="exact"/>
                    <w:jc w:val="center"/>
                    <w:rPr>
                      <w:rFonts w:ascii="宋体" w:hAnsi="宋体" w:cs="宋体"/>
                      <w:szCs w:val="21"/>
                    </w:rPr>
                  </w:pPr>
                  <w:r>
                    <w:rPr>
                      <w:rFonts w:ascii="宋体" w:hAnsi="宋体" w:cs="宋体"/>
                      <w:szCs w:val="21"/>
                    </w:rPr>
                    <w:t>0.021</w:t>
                  </w:r>
                </w:p>
              </w:tc>
              <w:tc>
                <w:tcPr>
                  <w:tcW w:w="1321" w:type="pct"/>
                  <w:gridSpan w:val="3"/>
                  <w:vAlign w:val="center"/>
                </w:tcPr>
                <w:p w14:paraId="3AD9A09D">
                  <w:pPr>
                    <w:spacing w:line="280" w:lineRule="exact"/>
                    <w:jc w:val="center"/>
                    <w:rPr>
                      <w:rFonts w:ascii="宋体" w:hAnsi="宋体" w:cs="宋体"/>
                      <w:szCs w:val="21"/>
                    </w:rPr>
                  </w:pPr>
                  <w:r>
                    <w:rPr>
                      <w:rFonts w:ascii="宋体" w:hAnsi="宋体" w:cs="宋体"/>
                      <w:szCs w:val="21"/>
                    </w:rPr>
                    <w:t>0.036</w:t>
                  </w:r>
                </w:p>
              </w:tc>
              <w:tc>
                <w:tcPr>
                  <w:tcW w:w="1216" w:type="pct"/>
                  <w:gridSpan w:val="3"/>
                  <w:vAlign w:val="center"/>
                </w:tcPr>
                <w:p w14:paraId="77982B2B">
                  <w:pPr>
                    <w:spacing w:line="280" w:lineRule="exact"/>
                    <w:jc w:val="center"/>
                    <w:rPr>
                      <w:rFonts w:ascii="宋体" w:hAnsi="宋体" w:cs="宋体"/>
                      <w:szCs w:val="21"/>
                    </w:rPr>
                  </w:pPr>
                  <w:r>
                    <w:rPr>
                      <w:rFonts w:ascii="宋体" w:hAnsi="宋体" w:cs="宋体"/>
                      <w:szCs w:val="21"/>
                    </w:rPr>
                    <w:t>0.036</w:t>
                  </w:r>
                </w:p>
              </w:tc>
            </w:tr>
            <w:tr w14:paraId="29F0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restart"/>
                  <w:vAlign w:val="center"/>
                </w:tcPr>
                <w:p w14:paraId="5976C100">
                  <w:pPr>
                    <w:spacing w:line="280" w:lineRule="exact"/>
                    <w:jc w:val="center"/>
                    <w:rPr>
                      <w:rFonts w:ascii="宋体" w:hAnsi="宋体" w:cs="宋体"/>
                      <w:szCs w:val="21"/>
                    </w:rPr>
                  </w:pPr>
                  <w:r>
                    <w:rPr>
                      <w:rFonts w:ascii="宋体" w:hAnsi="宋体" w:cs="宋体"/>
                      <w:szCs w:val="21"/>
                    </w:rPr>
                    <w:t>C</w:t>
                  </w:r>
                </w:p>
              </w:tc>
              <w:tc>
                <w:tcPr>
                  <w:tcW w:w="565" w:type="pct"/>
                  <w:vAlign w:val="center"/>
                </w:tcPr>
                <w:p w14:paraId="4E91ED7B">
                  <w:pPr>
                    <w:spacing w:line="280" w:lineRule="exact"/>
                    <w:jc w:val="center"/>
                    <w:rPr>
                      <w:rFonts w:ascii="宋体" w:hAnsi="宋体" w:cs="宋体"/>
                      <w:szCs w:val="21"/>
                    </w:rPr>
                  </w:pPr>
                  <w:r>
                    <w:rPr>
                      <w:rFonts w:ascii="宋体" w:hAnsi="宋体" w:cs="宋体"/>
                      <w:szCs w:val="21"/>
                    </w:rPr>
                    <w:t>＜2</w:t>
                  </w:r>
                </w:p>
              </w:tc>
              <w:tc>
                <w:tcPr>
                  <w:tcW w:w="1427" w:type="pct"/>
                  <w:gridSpan w:val="4"/>
                  <w:vAlign w:val="center"/>
                </w:tcPr>
                <w:p w14:paraId="3A37FD6B">
                  <w:pPr>
                    <w:spacing w:line="280" w:lineRule="exact"/>
                    <w:jc w:val="center"/>
                    <w:rPr>
                      <w:rFonts w:ascii="宋体" w:hAnsi="宋体" w:cs="宋体"/>
                      <w:szCs w:val="21"/>
                    </w:rPr>
                  </w:pPr>
                  <w:r>
                    <w:rPr>
                      <w:rFonts w:ascii="宋体" w:hAnsi="宋体" w:cs="宋体"/>
                      <w:szCs w:val="21"/>
                    </w:rPr>
                    <w:t>1.85</w:t>
                  </w:r>
                </w:p>
              </w:tc>
              <w:tc>
                <w:tcPr>
                  <w:tcW w:w="1321" w:type="pct"/>
                  <w:gridSpan w:val="3"/>
                  <w:vAlign w:val="center"/>
                </w:tcPr>
                <w:p w14:paraId="476D730C">
                  <w:pPr>
                    <w:spacing w:line="280" w:lineRule="exact"/>
                    <w:jc w:val="center"/>
                    <w:rPr>
                      <w:rFonts w:ascii="宋体" w:hAnsi="宋体" w:cs="宋体"/>
                      <w:szCs w:val="21"/>
                    </w:rPr>
                  </w:pPr>
                  <w:r>
                    <w:rPr>
                      <w:rFonts w:ascii="宋体" w:hAnsi="宋体" w:cs="宋体"/>
                      <w:szCs w:val="21"/>
                    </w:rPr>
                    <w:t>1.79</w:t>
                  </w:r>
                </w:p>
              </w:tc>
              <w:tc>
                <w:tcPr>
                  <w:tcW w:w="1216" w:type="pct"/>
                  <w:gridSpan w:val="3"/>
                  <w:vAlign w:val="center"/>
                </w:tcPr>
                <w:p w14:paraId="116F7622">
                  <w:pPr>
                    <w:spacing w:line="280" w:lineRule="exact"/>
                    <w:jc w:val="center"/>
                    <w:rPr>
                      <w:rFonts w:ascii="宋体" w:hAnsi="宋体" w:cs="宋体"/>
                      <w:szCs w:val="21"/>
                    </w:rPr>
                  </w:pPr>
                  <w:r>
                    <w:rPr>
                      <w:rFonts w:ascii="宋体" w:hAnsi="宋体" w:cs="宋体"/>
                      <w:szCs w:val="21"/>
                    </w:rPr>
                    <w:t>1.79</w:t>
                  </w:r>
                </w:p>
              </w:tc>
            </w:tr>
            <w:tr w14:paraId="64D6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shd w:val="clear" w:color="auto" w:fill="auto"/>
                  <w:vAlign w:val="center"/>
                </w:tcPr>
                <w:p w14:paraId="30BF4412">
                  <w:pPr>
                    <w:spacing w:line="280" w:lineRule="exact"/>
                    <w:jc w:val="center"/>
                    <w:rPr>
                      <w:rFonts w:ascii="宋体" w:hAnsi="宋体" w:cs="宋体"/>
                      <w:szCs w:val="21"/>
                    </w:rPr>
                  </w:pPr>
                </w:p>
              </w:tc>
              <w:tc>
                <w:tcPr>
                  <w:tcW w:w="565" w:type="pct"/>
                  <w:shd w:val="clear" w:color="auto" w:fill="auto"/>
                  <w:vAlign w:val="center"/>
                </w:tcPr>
                <w:p w14:paraId="6256B644">
                  <w:pPr>
                    <w:spacing w:line="280" w:lineRule="exact"/>
                    <w:jc w:val="center"/>
                    <w:rPr>
                      <w:rFonts w:ascii="宋体" w:hAnsi="宋体" w:cs="宋体"/>
                      <w:szCs w:val="21"/>
                    </w:rPr>
                  </w:pPr>
                  <w:r>
                    <w:rPr>
                      <w:rFonts w:ascii="宋体" w:hAnsi="宋体" w:cs="宋体"/>
                      <w:szCs w:val="21"/>
                    </w:rPr>
                    <w:t>＞2</w:t>
                  </w:r>
                </w:p>
              </w:tc>
              <w:tc>
                <w:tcPr>
                  <w:tcW w:w="1427" w:type="pct"/>
                  <w:gridSpan w:val="4"/>
                  <w:shd w:val="clear" w:color="auto" w:fill="E0E0E0"/>
                  <w:vAlign w:val="center"/>
                </w:tcPr>
                <w:p w14:paraId="58B2AEEC">
                  <w:pPr>
                    <w:spacing w:line="280" w:lineRule="exact"/>
                    <w:jc w:val="center"/>
                    <w:rPr>
                      <w:rFonts w:ascii="宋体" w:hAnsi="宋体" w:cs="宋体"/>
                      <w:szCs w:val="21"/>
                    </w:rPr>
                  </w:pPr>
                  <w:r>
                    <w:rPr>
                      <w:rFonts w:ascii="宋体" w:hAnsi="宋体" w:cs="宋体"/>
                      <w:szCs w:val="21"/>
                    </w:rPr>
                    <w:t>1.85</w:t>
                  </w:r>
                </w:p>
              </w:tc>
              <w:tc>
                <w:tcPr>
                  <w:tcW w:w="1321" w:type="pct"/>
                  <w:gridSpan w:val="3"/>
                  <w:vAlign w:val="center"/>
                </w:tcPr>
                <w:p w14:paraId="241D756B">
                  <w:pPr>
                    <w:spacing w:line="280" w:lineRule="exact"/>
                    <w:jc w:val="center"/>
                    <w:rPr>
                      <w:rFonts w:ascii="宋体" w:hAnsi="宋体" w:cs="宋体"/>
                      <w:szCs w:val="21"/>
                    </w:rPr>
                  </w:pPr>
                  <w:r>
                    <w:rPr>
                      <w:rFonts w:ascii="宋体" w:hAnsi="宋体" w:cs="宋体"/>
                      <w:szCs w:val="21"/>
                    </w:rPr>
                    <w:t>1.77</w:t>
                  </w:r>
                </w:p>
              </w:tc>
              <w:tc>
                <w:tcPr>
                  <w:tcW w:w="1216" w:type="pct"/>
                  <w:gridSpan w:val="3"/>
                  <w:vAlign w:val="center"/>
                </w:tcPr>
                <w:p w14:paraId="2A6CE758">
                  <w:pPr>
                    <w:spacing w:line="280" w:lineRule="exact"/>
                    <w:jc w:val="center"/>
                    <w:rPr>
                      <w:rFonts w:ascii="宋体" w:hAnsi="宋体" w:cs="宋体"/>
                      <w:szCs w:val="21"/>
                    </w:rPr>
                  </w:pPr>
                  <w:r>
                    <w:rPr>
                      <w:rFonts w:ascii="宋体" w:hAnsi="宋体" w:cs="宋体"/>
                      <w:szCs w:val="21"/>
                    </w:rPr>
                    <w:t>1.77</w:t>
                  </w:r>
                </w:p>
              </w:tc>
            </w:tr>
            <w:tr w14:paraId="591E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restart"/>
                  <w:vAlign w:val="center"/>
                </w:tcPr>
                <w:p w14:paraId="78060718">
                  <w:pPr>
                    <w:spacing w:line="280" w:lineRule="exact"/>
                    <w:jc w:val="center"/>
                    <w:rPr>
                      <w:rFonts w:ascii="宋体" w:hAnsi="宋体" w:cs="宋体"/>
                      <w:szCs w:val="21"/>
                    </w:rPr>
                  </w:pPr>
                  <w:r>
                    <w:rPr>
                      <w:rFonts w:ascii="宋体" w:hAnsi="宋体" w:cs="宋体"/>
                      <w:szCs w:val="21"/>
                    </w:rPr>
                    <w:t>D</w:t>
                  </w:r>
                </w:p>
              </w:tc>
              <w:tc>
                <w:tcPr>
                  <w:tcW w:w="565" w:type="pct"/>
                  <w:vAlign w:val="center"/>
                </w:tcPr>
                <w:p w14:paraId="6F586736">
                  <w:pPr>
                    <w:spacing w:line="280" w:lineRule="exact"/>
                    <w:jc w:val="center"/>
                    <w:rPr>
                      <w:rFonts w:ascii="宋体" w:hAnsi="宋体" w:cs="宋体"/>
                      <w:szCs w:val="21"/>
                    </w:rPr>
                  </w:pPr>
                  <w:r>
                    <w:rPr>
                      <w:rFonts w:ascii="宋体" w:hAnsi="宋体" w:cs="宋体"/>
                      <w:szCs w:val="21"/>
                    </w:rPr>
                    <w:t>＜2</w:t>
                  </w:r>
                </w:p>
              </w:tc>
              <w:tc>
                <w:tcPr>
                  <w:tcW w:w="1427" w:type="pct"/>
                  <w:gridSpan w:val="4"/>
                  <w:vAlign w:val="center"/>
                </w:tcPr>
                <w:p w14:paraId="59C8E0B5">
                  <w:pPr>
                    <w:spacing w:line="280" w:lineRule="exact"/>
                    <w:jc w:val="center"/>
                    <w:rPr>
                      <w:rFonts w:ascii="宋体" w:hAnsi="宋体" w:cs="宋体"/>
                      <w:szCs w:val="21"/>
                    </w:rPr>
                  </w:pPr>
                  <w:r>
                    <w:rPr>
                      <w:rFonts w:ascii="宋体" w:hAnsi="宋体" w:cs="宋体"/>
                      <w:szCs w:val="21"/>
                    </w:rPr>
                    <w:t>0.78</w:t>
                  </w:r>
                </w:p>
              </w:tc>
              <w:tc>
                <w:tcPr>
                  <w:tcW w:w="1321" w:type="pct"/>
                  <w:gridSpan w:val="3"/>
                  <w:vAlign w:val="center"/>
                </w:tcPr>
                <w:p w14:paraId="0B49563A">
                  <w:pPr>
                    <w:spacing w:line="280" w:lineRule="exact"/>
                    <w:jc w:val="center"/>
                    <w:rPr>
                      <w:rFonts w:ascii="宋体" w:hAnsi="宋体" w:cs="宋体"/>
                      <w:szCs w:val="21"/>
                    </w:rPr>
                  </w:pPr>
                  <w:r>
                    <w:rPr>
                      <w:rFonts w:ascii="宋体" w:hAnsi="宋体" w:cs="宋体"/>
                      <w:szCs w:val="21"/>
                    </w:rPr>
                    <w:t>0.78</w:t>
                  </w:r>
                </w:p>
              </w:tc>
              <w:tc>
                <w:tcPr>
                  <w:tcW w:w="1216" w:type="pct"/>
                  <w:gridSpan w:val="3"/>
                  <w:vAlign w:val="center"/>
                </w:tcPr>
                <w:p w14:paraId="314297CE">
                  <w:pPr>
                    <w:spacing w:line="280" w:lineRule="exact"/>
                    <w:jc w:val="center"/>
                    <w:rPr>
                      <w:rFonts w:ascii="宋体" w:hAnsi="宋体" w:cs="宋体"/>
                      <w:szCs w:val="21"/>
                    </w:rPr>
                  </w:pPr>
                  <w:r>
                    <w:rPr>
                      <w:rFonts w:ascii="宋体" w:hAnsi="宋体" w:cs="宋体"/>
                      <w:szCs w:val="21"/>
                    </w:rPr>
                    <w:t>0.57</w:t>
                  </w:r>
                </w:p>
              </w:tc>
            </w:tr>
            <w:tr w14:paraId="569E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0" w:type="pct"/>
                  <w:vMerge w:val="continue"/>
                  <w:shd w:val="clear" w:color="auto" w:fill="auto"/>
                  <w:vAlign w:val="center"/>
                </w:tcPr>
                <w:p w14:paraId="02543B91">
                  <w:pPr>
                    <w:spacing w:line="280" w:lineRule="exact"/>
                    <w:ind w:firstLine="480"/>
                    <w:jc w:val="center"/>
                    <w:rPr>
                      <w:rFonts w:eastAsia="仿宋"/>
                      <w:szCs w:val="21"/>
                    </w:rPr>
                  </w:pPr>
                </w:p>
              </w:tc>
              <w:tc>
                <w:tcPr>
                  <w:tcW w:w="565" w:type="pct"/>
                  <w:shd w:val="clear" w:color="auto" w:fill="auto"/>
                  <w:vAlign w:val="center"/>
                </w:tcPr>
                <w:p w14:paraId="1122FE4E">
                  <w:pPr>
                    <w:spacing w:line="280" w:lineRule="exact"/>
                    <w:jc w:val="center"/>
                    <w:rPr>
                      <w:rFonts w:ascii="宋体" w:hAnsi="宋体" w:cs="宋体"/>
                      <w:szCs w:val="21"/>
                    </w:rPr>
                  </w:pPr>
                  <w:r>
                    <w:rPr>
                      <w:rFonts w:ascii="宋体" w:hAnsi="宋体" w:cs="宋体"/>
                      <w:szCs w:val="21"/>
                    </w:rPr>
                    <w:t>＞2</w:t>
                  </w:r>
                </w:p>
              </w:tc>
              <w:tc>
                <w:tcPr>
                  <w:tcW w:w="1427" w:type="pct"/>
                  <w:gridSpan w:val="4"/>
                  <w:shd w:val="clear" w:color="auto" w:fill="E0E0E0"/>
                  <w:vAlign w:val="center"/>
                </w:tcPr>
                <w:p w14:paraId="5463BD9E">
                  <w:pPr>
                    <w:spacing w:line="280" w:lineRule="exact"/>
                    <w:jc w:val="center"/>
                    <w:rPr>
                      <w:rFonts w:ascii="宋体" w:hAnsi="宋体" w:cs="宋体"/>
                      <w:szCs w:val="21"/>
                    </w:rPr>
                  </w:pPr>
                  <w:r>
                    <w:rPr>
                      <w:rFonts w:ascii="宋体" w:hAnsi="宋体" w:cs="宋体"/>
                      <w:szCs w:val="21"/>
                    </w:rPr>
                    <w:t>0.84</w:t>
                  </w:r>
                </w:p>
              </w:tc>
              <w:tc>
                <w:tcPr>
                  <w:tcW w:w="1321" w:type="pct"/>
                  <w:gridSpan w:val="3"/>
                  <w:vAlign w:val="center"/>
                </w:tcPr>
                <w:p w14:paraId="24551AFC">
                  <w:pPr>
                    <w:spacing w:line="280" w:lineRule="exact"/>
                    <w:jc w:val="center"/>
                    <w:rPr>
                      <w:rFonts w:ascii="宋体" w:hAnsi="宋体" w:cs="宋体"/>
                      <w:szCs w:val="21"/>
                    </w:rPr>
                  </w:pPr>
                  <w:r>
                    <w:rPr>
                      <w:rFonts w:ascii="宋体" w:hAnsi="宋体" w:cs="宋体"/>
                      <w:szCs w:val="21"/>
                    </w:rPr>
                    <w:t>0.84</w:t>
                  </w:r>
                </w:p>
              </w:tc>
              <w:tc>
                <w:tcPr>
                  <w:tcW w:w="1216" w:type="pct"/>
                  <w:gridSpan w:val="3"/>
                  <w:vAlign w:val="center"/>
                </w:tcPr>
                <w:p w14:paraId="6B7B3E68">
                  <w:pPr>
                    <w:spacing w:line="280" w:lineRule="exact"/>
                    <w:jc w:val="center"/>
                    <w:rPr>
                      <w:rFonts w:ascii="宋体" w:hAnsi="宋体" w:cs="宋体"/>
                      <w:szCs w:val="21"/>
                    </w:rPr>
                  </w:pPr>
                  <w:r>
                    <w:rPr>
                      <w:rFonts w:ascii="宋体" w:hAnsi="宋体" w:cs="宋体"/>
                      <w:szCs w:val="21"/>
                    </w:rPr>
                    <w:t>0.76</w:t>
                  </w:r>
                </w:p>
              </w:tc>
            </w:tr>
          </w:tbl>
          <w:p w14:paraId="3C16C7D3">
            <w:pPr>
              <w:spacing w:line="500" w:lineRule="exact"/>
              <w:ind w:firstLine="480" w:firstLineChars="200"/>
              <w:rPr>
                <w:rFonts w:eastAsia="仿宋"/>
                <w:kern w:val="0"/>
                <w:sz w:val="24"/>
              </w:rPr>
            </w:pPr>
            <w:r>
              <w:rPr>
                <w:rFonts w:eastAsia="仿宋"/>
                <w:kern w:val="0"/>
                <w:sz w:val="24"/>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27499008">
            <w:pPr>
              <w:spacing w:line="500" w:lineRule="exact"/>
              <w:ind w:firstLine="480" w:firstLineChars="200"/>
              <w:rPr>
                <w:rFonts w:eastAsia="仿宋"/>
                <w:bCs/>
                <w:sz w:val="24"/>
              </w:rPr>
            </w:pPr>
            <w:r>
              <w:rPr>
                <w:rFonts w:eastAsia="仿宋"/>
                <w:bCs/>
                <w:sz w:val="24"/>
              </w:rPr>
              <w:t>经计算，本项目建成后全厂卫生防护距离计算结果见下表。</w:t>
            </w:r>
          </w:p>
          <w:p w14:paraId="63D3A0F8">
            <w:pPr>
              <w:keepNext/>
              <w:spacing w:line="500" w:lineRule="exact"/>
              <w:ind w:firstLine="482"/>
              <w:jc w:val="center"/>
              <w:rPr>
                <w:rFonts w:eastAsia="仿宋"/>
                <w:b/>
                <w:szCs w:val="21"/>
              </w:rPr>
            </w:pPr>
            <w:r>
              <w:rPr>
                <w:rFonts w:eastAsia="仿宋"/>
                <w:b/>
                <w:szCs w:val="21"/>
              </w:rPr>
              <w:t>本项目建成后卫生防护距离计算结果</w:t>
            </w:r>
          </w:p>
          <w:tbl>
            <w:tblPr>
              <w:tblStyle w:val="33"/>
              <w:tblW w:w="47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965"/>
              <w:gridCol w:w="1025"/>
              <w:gridCol w:w="999"/>
              <w:gridCol w:w="856"/>
              <w:gridCol w:w="1108"/>
              <w:gridCol w:w="1195"/>
              <w:gridCol w:w="1193"/>
            </w:tblGrid>
            <w:tr w14:paraId="74C2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restart"/>
                  <w:shd w:val="clear" w:color="auto" w:fill="auto"/>
                  <w:vAlign w:val="center"/>
                </w:tcPr>
                <w:p w14:paraId="52EEC367">
                  <w:pPr>
                    <w:jc w:val="center"/>
                    <w:rPr>
                      <w:rFonts w:eastAsia="仿宋"/>
                      <w:szCs w:val="21"/>
                    </w:rPr>
                  </w:pPr>
                  <w:r>
                    <w:rPr>
                      <w:rFonts w:eastAsia="仿宋"/>
                      <w:szCs w:val="21"/>
                    </w:rPr>
                    <w:t>污染源位置</w:t>
                  </w:r>
                </w:p>
              </w:tc>
              <w:tc>
                <w:tcPr>
                  <w:tcW w:w="558" w:type="pct"/>
                  <w:vMerge w:val="restart"/>
                  <w:shd w:val="clear" w:color="auto" w:fill="auto"/>
                  <w:vAlign w:val="center"/>
                </w:tcPr>
                <w:p w14:paraId="201FF3C1">
                  <w:pPr>
                    <w:jc w:val="center"/>
                    <w:rPr>
                      <w:rFonts w:eastAsia="仿宋"/>
                      <w:szCs w:val="21"/>
                    </w:rPr>
                  </w:pPr>
                  <w:r>
                    <w:rPr>
                      <w:rFonts w:eastAsia="仿宋"/>
                      <w:szCs w:val="21"/>
                    </w:rPr>
                    <w:t>污染物名称</w:t>
                  </w:r>
                </w:p>
              </w:tc>
              <w:tc>
                <w:tcPr>
                  <w:tcW w:w="593" w:type="pct"/>
                  <w:vMerge w:val="restart"/>
                  <w:shd w:val="clear" w:color="auto" w:fill="auto"/>
                  <w:vAlign w:val="center"/>
                </w:tcPr>
                <w:p w14:paraId="2985D026">
                  <w:pPr>
                    <w:jc w:val="center"/>
                    <w:rPr>
                      <w:rFonts w:eastAsia="仿宋"/>
                      <w:szCs w:val="21"/>
                    </w:rPr>
                  </w:pPr>
                  <w:r>
                    <w:rPr>
                      <w:rFonts w:eastAsia="仿宋"/>
                      <w:szCs w:val="21"/>
                    </w:rPr>
                    <w:t>污染物产生量（t/a）</w:t>
                  </w:r>
                </w:p>
              </w:tc>
              <w:tc>
                <w:tcPr>
                  <w:tcW w:w="578" w:type="pct"/>
                  <w:vMerge w:val="restart"/>
                  <w:shd w:val="clear" w:color="auto" w:fill="auto"/>
                  <w:vAlign w:val="center"/>
                </w:tcPr>
                <w:p w14:paraId="2C86078C">
                  <w:pPr>
                    <w:jc w:val="center"/>
                    <w:rPr>
                      <w:rFonts w:eastAsia="仿宋"/>
                      <w:szCs w:val="21"/>
                    </w:rPr>
                  </w:pPr>
                  <w:r>
                    <w:rPr>
                      <w:rFonts w:eastAsia="仿宋"/>
                      <w:szCs w:val="21"/>
                    </w:rPr>
                    <w:t>污染物产生</w:t>
                  </w:r>
                  <w:r>
                    <w:rPr>
                      <w:rFonts w:hint="eastAsia" w:eastAsia="仿宋"/>
                      <w:szCs w:val="21"/>
                    </w:rPr>
                    <w:t>速率</w:t>
                  </w:r>
                  <w:r>
                    <w:rPr>
                      <w:rFonts w:eastAsia="仿宋"/>
                      <w:szCs w:val="21"/>
                    </w:rPr>
                    <w:t>（</w:t>
                  </w:r>
                  <w:r>
                    <w:rPr>
                      <w:rFonts w:hint="eastAsia" w:eastAsia="仿宋"/>
                      <w:szCs w:val="21"/>
                    </w:rPr>
                    <w:t>kg</w:t>
                  </w:r>
                  <w:r>
                    <w:rPr>
                      <w:rFonts w:eastAsia="仿宋"/>
                      <w:szCs w:val="21"/>
                    </w:rPr>
                    <w:t>/</w:t>
                  </w:r>
                  <w:r>
                    <w:rPr>
                      <w:rFonts w:hint="eastAsia" w:eastAsia="仿宋"/>
                      <w:szCs w:val="21"/>
                    </w:rPr>
                    <w:t>h</w:t>
                  </w:r>
                  <w:r>
                    <w:rPr>
                      <w:rFonts w:eastAsia="仿宋"/>
                      <w:szCs w:val="21"/>
                    </w:rPr>
                    <w:t>）</w:t>
                  </w:r>
                </w:p>
              </w:tc>
              <w:tc>
                <w:tcPr>
                  <w:tcW w:w="1136" w:type="pct"/>
                  <w:gridSpan w:val="2"/>
                  <w:shd w:val="clear" w:color="auto" w:fill="auto"/>
                  <w:vAlign w:val="center"/>
                </w:tcPr>
                <w:p w14:paraId="7BC4539C">
                  <w:pPr>
                    <w:jc w:val="center"/>
                    <w:rPr>
                      <w:rFonts w:eastAsia="仿宋"/>
                      <w:szCs w:val="21"/>
                    </w:rPr>
                  </w:pPr>
                  <w:r>
                    <w:rPr>
                      <w:rFonts w:eastAsia="仿宋"/>
                      <w:szCs w:val="21"/>
                    </w:rPr>
                    <w:t>面源排放源参数</w:t>
                  </w:r>
                </w:p>
              </w:tc>
              <w:tc>
                <w:tcPr>
                  <w:tcW w:w="691" w:type="pct"/>
                  <w:vMerge w:val="restart"/>
                  <w:vAlign w:val="center"/>
                </w:tcPr>
                <w:p w14:paraId="6D7CA3A0">
                  <w:pPr>
                    <w:jc w:val="center"/>
                    <w:rPr>
                      <w:rFonts w:eastAsia="仿宋"/>
                      <w:szCs w:val="21"/>
                    </w:rPr>
                  </w:pPr>
                  <w:r>
                    <w:rPr>
                      <w:rFonts w:eastAsia="仿宋"/>
                      <w:szCs w:val="21"/>
                    </w:rPr>
                    <w:t>卫生防护距离（m）</w:t>
                  </w:r>
                </w:p>
              </w:tc>
              <w:tc>
                <w:tcPr>
                  <w:tcW w:w="690" w:type="pct"/>
                  <w:vMerge w:val="restart"/>
                  <w:shd w:val="clear" w:color="auto" w:fill="auto"/>
                  <w:vAlign w:val="center"/>
                </w:tcPr>
                <w:p w14:paraId="3AFEBAC9">
                  <w:pPr>
                    <w:jc w:val="center"/>
                    <w:rPr>
                      <w:rFonts w:eastAsia="仿宋"/>
                      <w:szCs w:val="21"/>
                    </w:rPr>
                  </w:pPr>
                  <w:r>
                    <w:rPr>
                      <w:rFonts w:hint="eastAsia" w:eastAsia="仿宋"/>
                      <w:szCs w:val="21"/>
                    </w:rPr>
                    <w:t>提级后</w:t>
                  </w:r>
                  <w:r>
                    <w:rPr>
                      <w:rFonts w:eastAsia="仿宋"/>
                      <w:szCs w:val="21"/>
                    </w:rPr>
                    <w:t>卫生防护距离（m）</w:t>
                  </w:r>
                </w:p>
              </w:tc>
            </w:tr>
            <w:tr w14:paraId="2648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continue"/>
                  <w:shd w:val="clear" w:color="auto" w:fill="auto"/>
                  <w:vAlign w:val="center"/>
                </w:tcPr>
                <w:p w14:paraId="30BF54E9">
                  <w:pPr>
                    <w:jc w:val="center"/>
                    <w:rPr>
                      <w:rFonts w:eastAsia="仿宋"/>
                      <w:szCs w:val="21"/>
                    </w:rPr>
                  </w:pPr>
                </w:p>
              </w:tc>
              <w:tc>
                <w:tcPr>
                  <w:tcW w:w="558" w:type="pct"/>
                  <w:vMerge w:val="continue"/>
                  <w:shd w:val="clear" w:color="auto" w:fill="auto"/>
                  <w:vAlign w:val="center"/>
                </w:tcPr>
                <w:p w14:paraId="7C346EB9">
                  <w:pPr>
                    <w:jc w:val="center"/>
                    <w:rPr>
                      <w:rFonts w:eastAsia="仿宋"/>
                      <w:szCs w:val="21"/>
                    </w:rPr>
                  </w:pPr>
                </w:p>
              </w:tc>
              <w:tc>
                <w:tcPr>
                  <w:tcW w:w="593" w:type="pct"/>
                  <w:vMerge w:val="continue"/>
                  <w:shd w:val="clear" w:color="auto" w:fill="auto"/>
                  <w:vAlign w:val="center"/>
                </w:tcPr>
                <w:p w14:paraId="4C273557">
                  <w:pPr>
                    <w:jc w:val="center"/>
                    <w:rPr>
                      <w:rFonts w:eastAsia="仿宋"/>
                      <w:szCs w:val="21"/>
                    </w:rPr>
                  </w:pPr>
                </w:p>
              </w:tc>
              <w:tc>
                <w:tcPr>
                  <w:tcW w:w="578" w:type="pct"/>
                  <w:vMerge w:val="continue"/>
                  <w:shd w:val="clear" w:color="auto" w:fill="auto"/>
                  <w:vAlign w:val="center"/>
                </w:tcPr>
                <w:p w14:paraId="004608FF">
                  <w:pPr>
                    <w:jc w:val="center"/>
                    <w:rPr>
                      <w:rFonts w:eastAsia="仿宋"/>
                      <w:szCs w:val="21"/>
                    </w:rPr>
                  </w:pPr>
                </w:p>
              </w:tc>
              <w:tc>
                <w:tcPr>
                  <w:tcW w:w="495" w:type="pct"/>
                  <w:shd w:val="clear" w:color="auto" w:fill="auto"/>
                  <w:vAlign w:val="center"/>
                </w:tcPr>
                <w:p w14:paraId="7D21C2D0">
                  <w:pPr>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640" w:type="pct"/>
                  <w:shd w:val="clear" w:color="auto" w:fill="auto"/>
                  <w:vAlign w:val="center"/>
                </w:tcPr>
                <w:p w14:paraId="7A8F66DA">
                  <w:pPr>
                    <w:jc w:val="center"/>
                    <w:rPr>
                      <w:rFonts w:eastAsia="仿宋"/>
                      <w:szCs w:val="21"/>
                    </w:rPr>
                  </w:pPr>
                  <w:r>
                    <w:rPr>
                      <w:rFonts w:eastAsia="仿宋"/>
                      <w:szCs w:val="21"/>
                    </w:rPr>
                    <w:t>高（m）</w:t>
                  </w:r>
                </w:p>
              </w:tc>
              <w:tc>
                <w:tcPr>
                  <w:tcW w:w="691" w:type="pct"/>
                  <w:vMerge w:val="continue"/>
                </w:tcPr>
                <w:p w14:paraId="486E0D91">
                  <w:pPr>
                    <w:jc w:val="center"/>
                    <w:rPr>
                      <w:rFonts w:eastAsia="仿宋"/>
                      <w:szCs w:val="21"/>
                    </w:rPr>
                  </w:pPr>
                </w:p>
              </w:tc>
              <w:tc>
                <w:tcPr>
                  <w:tcW w:w="691" w:type="pct"/>
                  <w:vMerge w:val="continue"/>
                  <w:shd w:val="clear" w:color="auto" w:fill="auto"/>
                  <w:vAlign w:val="center"/>
                </w:tcPr>
                <w:p w14:paraId="02E4A366">
                  <w:pPr>
                    <w:jc w:val="center"/>
                    <w:rPr>
                      <w:rFonts w:eastAsia="仿宋"/>
                      <w:szCs w:val="21"/>
                    </w:rPr>
                  </w:pPr>
                </w:p>
              </w:tc>
            </w:tr>
            <w:tr w14:paraId="4C85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restart"/>
                  <w:shd w:val="clear" w:color="auto" w:fill="auto"/>
                  <w:vAlign w:val="center"/>
                </w:tcPr>
                <w:p w14:paraId="71F830A2">
                  <w:pPr>
                    <w:jc w:val="center"/>
                    <w:rPr>
                      <w:rFonts w:eastAsia="仿宋"/>
                      <w:szCs w:val="21"/>
                    </w:rPr>
                  </w:pPr>
                  <w:r>
                    <w:rPr>
                      <w:rFonts w:hint="eastAsia" w:eastAsia="仿宋"/>
                      <w:szCs w:val="21"/>
                    </w:rPr>
                    <w:t>生产车间</w:t>
                  </w:r>
                </w:p>
              </w:tc>
              <w:tc>
                <w:tcPr>
                  <w:tcW w:w="558" w:type="pct"/>
                  <w:vAlign w:val="center"/>
                </w:tcPr>
                <w:p w14:paraId="410AFE75">
                  <w:pPr>
                    <w:autoSpaceDE w:val="0"/>
                    <w:autoSpaceDN w:val="0"/>
                    <w:snapToGrid w:val="0"/>
                    <w:jc w:val="center"/>
                    <w:rPr>
                      <w:rFonts w:eastAsia="仿宋"/>
                      <w:szCs w:val="22"/>
                    </w:rPr>
                  </w:pPr>
                  <w:r>
                    <w:rPr>
                      <w:rFonts w:hint="eastAsia" w:eastAsia="仿宋"/>
                      <w:szCs w:val="22"/>
                    </w:rPr>
                    <w:t>颗粒物</w:t>
                  </w:r>
                </w:p>
              </w:tc>
              <w:tc>
                <w:tcPr>
                  <w:tcW w:w="593" w:type="pct"/>
                  <w:vAlign w:val="center"/>
                </w:tcPr>
                <w:p w14:paraId="3899967D">
                  <w:pPr>
                    <w:autoSpaceDE w:val="0"/>
                    <w:autoSpaceDN w:val="0"/>
                    <w:snapToGrid w:val="0"/>
                    <w:jc w:val="center"/>
                    <w:rPr>
                      <w:rFonts w:eastAsia="仿宋"/>
                      <w:szCs w:val="22"/>
                    </w:rPr>
                  </w:pPr>
                  <w:r>
                    <w:rPr>
                      <w:rFonts w:hint="eastAsia" w:eastAsia="仿宋"/>
                      <w:szCs w:val="22"/>
                    </w:rPr>
                    <w:t>0</w:t>
                  </w:r>
                  <w:r>
                    <w:rPr>
                      <w:rFonts w:eastAsia="仿宋"/>
                      <w:szCs w:val="22"/>
                    </w:rPr>
                    <w:t>.</w:t>
                  </w:r>
                  <w:r>
                    <w:rPr>
                      <w:rFonts w:hint="eastAsia" w:eastAsia="仿宋"/>
                      <w:szCs w:val="22"/>
                    </w:rPr>
                    <w:t>2321</w:t>
                  </w:r>
                </w:p>
              </w:tc>
              <w:tc>
                <w:tcPr>
                  <w:tcW w:w="578" w:type="pct"/>
                  <w:vAlign w:val="center"/>
                </w:tcPr>
                <w:p w14:paraId="00959A65">
                  <w:pPr>
                    <w:autoSpaceDE w:val="0"/>
                    <w:autoSpaceDN w:val="0"/>
                    <w:snapToGrid w:val="0"/>
                    <w:jc w:val="center"/>
                    <w:rPr>
                      <w:rFonts w:eastAsia="仿宋"/>
                      <w:szCs w:val="22"/>
                    </w:rPr>
                  </w:pPr>
                  <w:r>
                    <w:rPr>
                      <w:rFonts w:hint="eastAsia" w:eastAsia="仿宋"/>
                      <w:szCs w:val="22"/>
                    </w:rPr>
                    <w:t>0</w:t>
                  </w:r>
                  <w:r>
                    <w:rPr>
                      <w:rFonts w:eastAsia="仿宋"/>
                      <w:szCs w:val="22"/>
                    </w:rPr>
                    <w:t>.</w:t>
                  </w:r>
                  <w:r>
                    <w:rPr>
                      <w:rFonts w:hint="eastAsia" w:eastAsia="仿宋"/>
                      <w:szCs w:val="22"/>
                    </w:rPr>
                    <w:t>0</w:t>
                  </w:r>
                  <w:r>
                    <w:rPr>
                      <w:rFonts w:eastAsia="仿宋"/>
                      <w:szCs w:val="22"/>
                    </w:rPr>
                    <w:t>46</w:t>
                  </w:r>
                </w:p>
              </w:tc>
              <w:tc>
                <w:tcPr>
                  <w:tcW w:w="495" w:type="pct"/>
                  <w:vMerge w:val="restart"/>
                  <w:vAlign w:val="center"/>
                </w:tcPr>
                <w:p w14:paraId="626C0749">
                  <w:pPr>
                    <w:autoSpaceDE w:val="0"/>
                    <w:autoSpaceDN w:val="0"/>
                    <w:snapToGrid w:val="0"/>
                    <w:jc w:val="center"/>
                    <w:rPr>
                      <w:rFonts w:eastAsia="仿宋"/>
                      <w:szCs w:val="22"/>
                    </w:rPr>
                  </w:pPr>
                  <w:r>
                    <w:rPr>
                      <w:rFonts w:hint="eastAsia" w:eastAsia="仿宋"/>
                      <w:szCs w:val="22"/>
                    </w:rPr>
                    <w:t>4</w:t>
                  </w:r>
                  <w:r>
                    <w:rPr>
                      <w:rFonts w:eastAsia="仿宋"/>
                      <w:szCs w:val="22"/>
                    </w:rPr>
                    <w:t>500</w:t>
                  </w:r>
                </w:p>
              </w:tc>
              <w:tc>
                <w:tcPr>
                  <w:tcW w:w="640" w:type="pct"/>
                  <w:vMerge w:val="restart"/>
                  <w:vAlign w:val="center"/>
                </w:tcPr>
                <w:p w14:paraId="24ED5364">
                  <w:pPr>
                    <w:autoSpaceDE w:val="0"/>
                    <w:autoSpaceDN w:val="0"/>
                    <w:snapToGrid w:val="0"/>
                    <w:jc w:val="center"/>
                    <w:rPr>
                      <w:rFonts w:eastAsia="仿宋"/>
                      <w:szCs w:val="22"/>
                    </w:rPr>
                  </w:pPr>
                  <w:r>
                    <w:rPr>
                      <w:rFonts w:hint="eastAsia" w:eastAsia="仿宋"/>
                      <w:szCs w:val="22"/>
                    </w:rPr>
                    <w:t>1</w:t>
                  </w:r>
                  <w:r>
                    <w:rPr>
                      <w:rFonts w:eastAsia="仿宋"/>
                      <w:szCs w:val="22"/>
                    </w:rPr>
                    <w:t>0</w:t>
                  </w:r>
                </w:p>
              </w:tc>
              <w:tc>
                <w:tcPr>
                  <w:tcW w:w="691" w:type="pct"/>
                  <w:vAlign w:val="center"/>
                </w:tcPr>
                <w:p w14:paraId="34E67B9B">
                  <w:pPr>
                    <w:jc w:val="center"/>
                    <w:rPr>
                      <w:rFonts w:eastAsia="仿宋"/>
                      <w:szCs w:val="21"/>
                    </w:rPr>
                  </w:pPr>
                  <w:r>
                    <w:rPr>
                      <w:rFonts w:eastAsia="仿宋"/>
                      <w:szCs w:val="21"/>
                    </w:rPr>
                    <w:t>50</w:t>
                  </w:r>
                </w:p>
              </w:tc>
              <w:tc>
                <w:tcPr>
                  <w:tcW w:w="691" w:type="pct"/>
                  <w:vMerge w:val="restart"/>
                  <w:shd w:val="clear" w:color="auto" w:fill="auto"/>
                  <w:vAlign w:val="center"/>
                </w:tcPr>
                <w:p w14:paraId="2A68EB09">
                  <w:pPr>
                    <w:jc w:val="center"/>
                    <w:rPr>
                      <w:rFonts w:eastAsia="仿宋"/>
                      <w:szCs w:val="21"/>
                    </w:rPr>
                  </w:pPr>
                  <w:r>
                    <w:rPr>
                      <w:rFonts w:eastAsia="仿宋"/>
                      <w:szCs w:val="21"/>
                    </w:rPr>
                    <w:t>100</w:t>
                  </w:r>
                </w:p>
              </w:tc>
            </w:tr>
            <w:tr w14:paraId="684B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continue"/>
                  <w:shd w:val="clear" w:color="auto" w:fill="auto"/>
                  <w:vAlign w:val="center"/>
                </w:tcPr>
                <w:p w14:paraId="27557F27">
                  <w:pPr>
                    <w:jc w:val="center"/>
                    <w:rPr>
                      <w:rFonts w:eastAsia="仿宋"/>
                      <w:szCs w:val="21"/>
                    </w:rPr>
                  </w:pPr>
                </w:p>
              </w:tc>
              <w:tc>
                <w:tcPr>
                  <w:tcW w:w="558" w:type="pct"/>
                  <w:vAlign w:val="center"/>
                </w:tcPr>
                <w:p w14:paraId="2A96F5C2">
                  <w:pPr>
                    <w:autoSpaceDE w:val="0"/>
                    <w:autoSpaceDN w:val="0"/>
                    <w:snapToGrid w:val="0"/>
                    <w:jc w:val="center"/>
                    <w:rPr>
                      <w:rFonts w:eastAsia="仿宋"/>
                      <w:szCs w:val="22"/>
                    </w:rPr>
                  </w:pPr>
                  <w:r>
                    <w:rPr>
                      <w:rFonts w:hint="eastAsia" w:eastAsia="仿宋"/>
                      <w:szCs w:val="22"/>
                    </w:rPr>
                    <w:t>氟化物</w:t>
                  </w:r>
                </w:p>
              </w:tc>
              <w:tc>
                <w:tcPr>
                  <w:tcW w:w="593" w:type="pct"/>
                  <w:vAlign w:val="center"/>
                </w:tcPr>
                <w:p w14:paraId="68BB514B">
                  <w:pPr>
                    <w:autoSpaceDE w:val="0"/>
                    <w:autoSpaceDN w:val="0"/>
                    <w:snapToGrid w:val="0"/>
                    <w:jc w:val="center"/>
                    <w:rPr>
                      <w:rFonts w:eastAsia="仿宋"/>
                      <w:szCs w:val="22"/>
                    </w:rPr>
                  </w:pPr>
                  <w:r>
                    <w:rPr>
                      <w:rFonts w:hint="eastAsia" w:eastAsia="仿宋"/>
                      <w:szCs w:val="22"/>
                    </w:rPr>
                    <w:t>0</w:t>
                  </w:r>
                  <w:r>
                    <w:rPr>
                      <w:rFonts w:eastAsia="仿宋"/>
                      <w:szCs w:val="22"/>
                    </w:rPr>
                    <w:t>.</w:t>
                  </w:r>
                  <w:r>
                    <w:rPr>
                      <w:rFonts w:hint="eastAsia" w:eastAsia="仿宋"/>
                      <w:szCs w:val="22"/>
                    </w:rPr>
                    <w:t>0</w:t>
                  </w:r>
                  <w:r>
                    <w:rPr>
                      <w:rFonts w:eastAsia="仿宋"/>
                      <w:szCs w:val="22"/>
                    </w:rPr>
                    <w:t>67</w:t>
                  </w:r>
                </w:p>
              </w:tc>
              <w:tc>
                <w:tcPr>
                  <w:tcW w:w="578" w:type="pct"/>
                  <w:vAlign w:val="center"/>
                </w:tcPr>
                <w:p w14:paraId="404CCEDC">
                  <w:pPr>
                    <w:autoSpaceDE w:val="0"/>
                    <w:autoSpaceDN w:val="0"/>
                    <w:snapToGrid w:val="0"/>
                    <w:jc w:val="center"/>
                    <w:rPr>
                      <w:rFonts w:eastAsia="仿宋"/>
                      <w:szCs w:val="22"/>
                    </w:rPr>
                  </w:pPr>
                  <w:r>
                    <w:rPr>
                      <w:rFonts w:hint="eastAsia" w:eastAsia="仿宋"/>
                      <w:szCs w:val="22"/>
                    </w:rPr>
                    <w:t>0</w:t>
                  </w:r>
                  <w:r>
                    <w:rPr>
                      <w:rFonts w:eastAsia="仿宋"/>
                      <w:szCs w:val="22"/>
                    </w:rPr>
                    <w:t>.013</w:t>
                  </w:r>
                </w:p>
              </w:tc>
              <w:tc>
                <w:tcPr>
                  <w:tcW w:w="495" w:type="pct"/>
                  <w:vMerge w:val="continue"/>
                  <w:vAlign w:val="center"/>
                </w:tcPr>
                <w:p w14:paraId="57CBC291">
                  <w:pPr>
                    <w:autoSpaceDE w:val="0"/>
                    <w:autoSpaceDN w:val="0"/>
                    <w:snapToGrid w:val="0"/>
                    <w:jc w:val="center"/>
                    <w:rPr>
                      <w:rFonts w:eastAsia="仿宋"/>
                      <w:szCs w:val="22"/>
                    </w:rPr>
                  </w:pPr>
                </w:p>
              </w:tc>
              <w:tc>
                <w:tcPr>
                  <w:tcW w:w="640" w:type="pct"/>
                  <w:vMerge w:val="continue"/>
                  <w:vAlign w:val="center"/>
                </w:tcPr>
                <w:p w14:paraId="190C304A">
                  <w:pPr>
                    <w:autoSpaceDE w:val="0"/>
                    <w:autoSpaceDN w:val="0"/>
                    <w:snapToGrid w:val="0"/>
                    <w:jc w:val="center"/>
                    <w:rPr>
                      <w:rFonts w:eastAsia="仿宋"/>
                      <w:szCs w:val="22"/>
                    </w:rPr>
                  </w:pPr>
                </w:p>
              </w:tc>
              <w:tc>
                <w:tcPr>
                  <w:tcW w:w="691" w:type="pct"/>
                  <w:vAlign w:val="center"/>
                </w:tcPr>
                <w:p w14:paraId="409DA62C">
                  <w:pPr>
                    <w:jc w:val="center"/>
                    <w:rPr>
                      <w:rFonts w:eastAsia="仿宋"/>
                      <w:szCs w:val="21"/>
                    </w:rPr>
                  </w:pPr>
                  <w:r>
                    <w:rPr>
                      <w:rFonts w:hint="eastAsia" w:eastAsia="仿宋"/>
                      <w:szCs w:val="21"/>
                    </w:rPr>
                    <w:t>50</w:t>
                  </w:r>
                </w:p>
              </w:tc>
              <w:tc>
                <w:tcPr>
                  <w:tcW w:w="691" w:type="pct"/>
                  <w:vMerge w:val="continue"/>
                  <w:shd w:val="clear" w:color="auto" w:fill="auto"/>
                  <w:vAlign w:val="center"/>
                </w:tcPr>
                <w:p w14:paraId="1758A858">
                  <w:pPr>
                    <w:jc w:val="center"/>
                    <w:rPr>
                      <w:rFonts w:eastAsia="仿宋"/>
                      <w:szCs w:val="21"/>
                    </w:rPr>
                  </w:pPr>
                </w:p>
              </w:tc>
            </w:tr>
            <w:tr w14:paraId="4F04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restart"/>
                  <w:shd w:val="clear" w:color="auto" w:fill="auto"/>
                  <w:vAlign w:val="center"/>
                </w:tcPr>
                <w:p w14:paraId="0B5DF8C6">
                  <w:pPr>
                    <w:jc w:val="center"/>
                    <w:rPr>
                      <w:rFonts w:eastAsia="仿宋"/>
                      <w:szCs w:val="21"/>
                    </w:rPr>
                  </w:pPr>
                  <w:r>
                    <w:rPr>
                      <w:rFonts w:hint="eastAsia" w:eastAsia="仿宋"/>
                      <w:szCs w:val="21"/>
                    </w:rPr>
                    <w:t>原料堆场</w:t>
                  </w:r>
                </w:p>
              </w:tc>
              <w:tc>
                <w:tcPr>
                  <w:tcW w:w="558" w:type="pct"/>
                  <w:vAlign w:val="center"/>
                </w:tcPr>
                <w:p w14:paraId="7A101C73">
                  <w:pPr>
                    <w:autoSpaceDE w:val="0"/>
                    <w:autoSpaceDN w:val="0"/>
                    <w:snapToGrid w:val="0"/>
                    <w:jc w:val="center"/>
                    <w:rPr>
                      <w:rFonts w:eastAsia="仿宋"/>
                      <w:szCs w:val="22"/>
                    </w:rPr>
                  </w:pPr>
                  <w:r>
                    <w:rPr>
                      <w:rFonts w:hint="eastAsia" w:eastAsia="仿宋"/>
                      <w:szCs w:val="22"/>
                    </w:rPr>
                    <w:t>颗粒物</w:t>
                  </w:r>
                </w:p>
              </w:tc>
              <w:tc>
                <w:tcPr>
                  <w:tcW w:w="593" w:type="pct"/>
                  <w:vAlign w:val="center"/>
                </w:tcPr>
                <w:p w14:paraId="473CD8A7">
                  <w:pPr>
                    <w:autoSpaceDE w:val="0"/>
                    <w:autoSpaceDN w:val="0"/>
                    <w:snapToGrid w:val="0"/>
                    <w:jc w:val="center"/>
                    <w:rPr>
                      <w:rFonts w:eastAsia="仿宋"/>
                      <w:szCs w:val="22"/>
                    </w:rPr>
                  </w:pPr>
                  <w:r>
                    <w:rPr>
                      <w:rFonts w:hint="eastAsia" w:eastAsia="仿宋"/>
                      <w:szCs w:val="22"/>
                    </w:rPr>
                    <w:t>0</w:t>
                  </w:r>
                  <w:r>
                    <w:rPr>
                      <w:rFonts w:eastAsia="仿宋"/>
                      <w:szCs w:val="22"/>
                    </w:rPr>
                    <w:t>.07</w:t>
                  </w:r>
                </w:p>
              </w:tc>
              <w:tc>
                <w:tcPr>
                  <w:tcW w:w="578" w:type="pct"/>
                  <w:vAlign w:val="center"/>
                </w:tcPr>
                <w:p w14:paraId="0B3A9660">
                  <w:pPr>
                    <w:autoSpaceDE w:val="0"/>
                    <w:autoSpaceDN w:val="0"/>
                    <w:snapToGrid w:val="0"/>
                    <w:jc w:val="center"/>
                    <w:rPr>
                      <w:rFonts w:eastAsia="仿宋"/>
                      <w:szCs w:val="22"/>
                    </w:rPr>
                  </w:pPr>
                  <w:r>
                    <w:rPr>
                      <w:rFonts w:hint="eastAsia" w:eastAsia="仿宋"/>
                      <w:szCs w:val="22"/>
                    </w:rPr>
                    <w:t>0.014</w:t>
                  </w:r>
                </w:p>
              </w:tc>
              <w:tc>
                <w:tcPr>
                  <w:tcW w:w="495" w:type="pct"/>
                  <w:vMerge w:val="restart"/>
                  <w:vAlign w:val="center"/>
                </w:tcPr>
                <w:p w14:paraId="7668F1DE">
                  <w:pPr>
                    <w:autoSpaceDE w:val="0"/>
                    <w:autoSpaceDN w:val="0"/>
                    <w:snapToGrid w:val="0"/>
                    <w:jc w:val="center"/>
                    <w:rPr>
                      <w:rFonts w:eastAsia="仿宋"/>
                      <w:szCs w:val="22"/>
                    </w:rPr>
                  </w:pPr>
                  <w:r>
                    <w:rPr>
                      <w:rFonts w:hint="eastAsia" w:eastAsia="仿宋"/>
                      <w:szCs w:val="22"/>
                    </w:rPr>
                    <w:t>2</w:t>
                  </w:r>
                  <w:r>
                    <w:rPr>
                      <w:rFonts w:eastAsia="仿宋"/>
                      <w:szCs w:val="22"/>
                    </w:rPr>
                    <w:t>000</w:t>
                  </w:r>
                </w:p>
              </w:tc>
              <w:tc>
                <w:tcPr>
                  <w:tcW w:w="640" w:type="pct"/>
                  <w:vMerge w:val="restart"/>
                  <w:vAlign w:val="center"/>
                </w:tcPr>
                <w:p w14:paraId="4F636D80">
                  <w:pPr>
                    <w:autoSpaceDE w:val="0"/>
                    <w:autoSpaceDN w:val="0"/>
                    <w:snapToGrid w:val="0"/>
                    <w:jc w:val="center"/>
                    <w:rPr>
                      <w:rFonts w:eastAsia="仿宋"/>
                      <w:szCs w:val="22"/>
                    </w:rPr>
                  </w:pPr>
                  <w:r>
                    <w:rPr>
                      <w:rFonts w:hint="eastAsia" w:eastAsia="仿宋"/>
                      <w:szCs w:val="22"/>
                    </w:rPr>
                    <w:t>5</w:t>
                  </w:r>
                </w:p>
              </w:tc>
              <w:tc>
                <w:tcPr>
                  <w:tcW w:w="691" w:type="pct"/>
                  <w:vAlign w:val="center"/>
                </w:tcPr>
                <w:p w14:paraId="3AF15B45">
                  <w:pPr>
                    <w:jc w:val="center"/>
                    <w:rPr>
                      <w:rFonts w:eastAsia="仿宋"/>
                      <w:szCs w:val="21"/>
                    </w:rPr>
                  </w:pPr>
                  <w:r>
                    <w:rPr>
                      <w:rFonts w:eastAsia="仿宋"/>
                      <w:szCs w:val="21"/>
                    </w:rPr>
                    <w:t>50</w:t>
                  </w:r>
                </w:p>
              </w:tc>
              <w:tc>
                <w:tcPr>
                  <w:tcW w:w="691" w:type="pct"/>
                  <w:vMerge w:val="restart"/>
                  <w:shd w:val="clear" w:color="auto" w:fill="auto"/>
                  <w:vAlign w:val="center"/>
                </w:tcPr>
                <w:p w14:paraId="3588734C">
                  <w:pPr>
                    <w:jc w:val="center"/>
                    <w:rPr>
                      <w:rFonts w:eastAsia="仿宋"/>
                      <w:szCs w:val="21"/>
                    </w:rPr>
                  </w:pPr>
                  <w:r>
                    <w:rPr>
                      <w:rFonts w:eastAsia="仿宋"/>
                      <w:szCs w:val="21"/>
                    </w:rPr>
                    <w:t>100</w:t>
                  </w:r>
                </w:p>
              </w:tc>
            </w:tr>
            <w:tr w14:paraId="6F5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vMerge w:val="continue"/>
                  <w:shd w:val="clear" w:color="auto" w:fill="auto"/>
                  <w:vAlign w:val="center"/>
                </w:tcPr>
                <w:p w14:paraId="72564D55">
                  <w:pPr>
                    <w:jc w:val="center"/>
                    <w:rPr>
                      <w:rFonts w:eastAsia="仿宋"/>
                      <w:szCs w:val="21"/>
                    </w:rPr>
                  </w:pPr>
                </w:p>
              </w:tc>
              <w:tc>
                <w:tcPr>
                  <w:tcW w:w="558" w:type="pct"/>
                  <w:vAlign w:val="center"/>
                </w:tcPr>
                <w:p w14:paraId="309C7D6C">
                  <w:pPr>
                    <w:autoSpaceDE w:val="0"/>
                    <w:autoSpaceDN w:val="0"/>
                    <w:snapToGrid w:val="0"/>
                    <w:jc w:val="center"/>
                    <w:rPr>
                      <w:rFonts w:eastAsia="仿宋"/>
                      <w:szCs w:val="22"/>
                    </w:rPr>
                  </w:pPr>
                  <w:r>
                    <w:rPr>
                      <w:rFonts w:hint="eastAsia" w:eastAsia="仿宋"/>
                      <w:szCs w:val="22"/>
                    </w:rPr>
                    <w:t>氟化物</w:t>
                  </w:r>
                </w:p>
              </w:tc>
              <w:tc>
                <w:tcPr>
                  <w:tcW w:w="593" w:type="pct"/>
                  <w:vAlign w:val="center"/>
                </w:tcPr>
                <w:p w14:paraId="7ECFBE04">
                  <w:pPr>
                    <w:autoSpaceDE w:val="0"/>
                    <w:autoSpaceDN w:val="0"/>
                    <w:snapToGrid w:val="0"/>
                    <w:jc w:val="center"/>
                    <w:rPr>
                      <w:rFonts w:eastAsia="仿宋"/>
                      <w:szCs w:val="22"/>
                    </w:rPr>
                  </w:pPr>
                  <w:r>
                    <w:rPr>
                      <w:rFonts w:hint="eastAsia" w:eastAsia="仿宋"/>
                      <w:szCs w:val="22"/>
                    </w:rPr>
                    <w:t>0</w:t>
                  </w:r>
                  <w:r>
                    <w:rPr>
                      <w:rFonts w:eastAsia="仿宋"/>
                      <w:szCs w:val="22"/>
                    </w:rPr>
                    <w:t>.02</w:t>
                  </w:r>
                </w:p>
              </w:tc>
              <w:tc>
                <w:tcPr>
                  <w:tcW w:w="578" w:type="pct"/>
                  <w:vAlign w:val="center"/>
                </w:tcPr>
                <w:p w14:paraId="23CAB4F8">
                  <w:pPr>
                    <w:autoSpaceDE w:val="0"/>
                    <w:autoSpaceDN w:val="0"/>
                    <w:snapToGrid w:val="0"/>
                    <w:jc w:val="center"/>
                    <w:rPr>
                      <w:rFonts w:eastAsia="仿宋"/>
                      <w:szCs w:val="22"/>
                    </w:rPr>
                  </w:pPr>
                  <w:r>
                    <w:rPr>
                      <w:rFonts w:hint="eastAsia" w:eastAsia="仿宋"/>
                      <w:szCs w:val="22"/>
                    </w:rPr>
                    <w:t>0.004</w:t>
                  </w:r>
                </w:p>
              </w:tc>
              <w:tc>
                <w:tcPr>
                  <w:tcW w:w="495" w:type="pct"/>
                  <w:vMerge w:val="continue"/>
                  <w:vAlign w:val="center"/>
                </w:tcPr>
                <w:p w14:paraId="0AB31D1D">
                  <w:pPr>
                    <w:autoSpaceDE w:val="0"/>
                    <w:autoSpaceDN w:val="0"/>
                    <w:snapToGrid w:val="0"/>
                    <w:jc w:val="center"/>
                    <w:rPr>
                      <w:rFonts w:eastAsia="仿宋"/>
                      <w:szCs w:val="22"/>
                    </w:rPr>
                  </w:pPr>
                </w:p>
              </w:tc>
              <w:tc>
                <w:tcPr>
                  <w:tcW w:w="641" w:type="pct"/>
                  <w:vMerge w:val="continue"/>
                  <w:vAlign w:val="center"/>
                </w:tcPr>
                <w:p w14:paraId="1B1ED789">
                  <w:pPr>
                    <w:autoSpaceDE w:val="0"/>
                    <w:autoSpaceDN w:val="0"/>
                    <w:snapToGrid w:val="0"/>
                    <w:jc w:val="center"/>
                    <w:rPr>
                      <w:rFonts w:eastAsia="仿宋"/>
                      <w:szCs w:val="22"/>
                    </w:rPr>
                  </w:pPr>
                </w:p>
              </w:tc>
              <w:tc>
                <w:tcPr>
                  <w:tcW w:w="691" w:type="pct"/>
                  <w:vAlign w:val="center"/>
                </w:tcPr>
                <w:p w14:paraId="27BD0412">
                  <w:pPr>
                    <w:jc w:val="center"/>
                    <w:rPr>
                      <w:rFonts w:eastAsia="仿宋"/>
                      <w:szCs w:val="21"/>
                    </w:rPr>
                  </w:pPr>
                  <w:r>
                    <w:rPr>
                      <w:rFonts w:hint="eastAsia" w:eastAsia="仿宋"/>
                      <w:szCs w:val="21"/>
                    </w:rPr>
                    <w:t>50</w:t>
                  </w:r>
                </w:p>
              </w:tc>
              <w:tc>
                <w:tcPr>
                  <w:tcW w:w="690" w:type="pct"/>
                  <w:vMerge w:val="continue"/>
                  <w:shd w:val="clear" w:color="auto" w:fill="auto"/>
                  <w:vAlign w:val="center"/>
                </w:tcPr>
                <w:p w14:paraId="44C37ED6">
                  <w:pPr>
                    <w:jc w:val="center"/>
                    <w:rPr>
                      <w:rFonts w:eastAsia="仿宋"/>
                      <w:szCs w:val="21"/>
                    </w:rPr>
                  </w:pPr>
                </w:p>
              </w:tc>
            </w:tr>
            <w:tr w14:paraId="48DB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pct"/>
                  <w:shd w:val="clear" w:color="auto" w:fill="auto"/>
                  <w:vAlign w:val="center"/>
                </w:tcPr>
                <w:p w14:paraId="517B9C1E">
                  <w:pPr>
                    <w:jc w:val="center"/>
                    <w:rPr>
                      <w:rFonts w:eastAsia="仿宋"/>
                      <w:szCs w:val="21"/>
                    </w:rPr>
                  </w:pPr>
                  <w:r>
                    <w:rPr>
                      <w:rFonts w:hint="eastAsia" w:eastAsia="仿宋"/>
                      <w:szCs w:val="21"/>
                    </w:rPr>
                    <w:t>筒仓区</w:t>
                  </w:r>
                </w:p>
              </w:tc>
              <w:tc>
                <w:tcPr>
                  <w:tcW w:w="558" w:type="pct"/>
                  <w:vAlign w:val="center"/>
                </w:tcPr>
                <w:p w14:paraId="1BF42F2F">
                  <w:pPr>
                    <w:autoSpaceDE w:val="0"/>
                    <w:autoSpaceDN w:val="0"/>
                    <w:snapToGrid w:val="0"/>
                    <w:jc w:val="center"/>
                    <w:rPr>
                      <w:rFonts w:eastAsia="仿宋"/>
                      <w:szCs w:val="22"/>
                    </w:rPr>
                  </w:pPr>
                  <w:r>
                    <w:rPr>
                      <w:rFonts w:hint="eastAsia" w:eastAsia="仿宋"/>
                      <w:szCs w:val="22"/>
                    </w:rPr>
                    <w:t>颗粒物</w:t>
                  </w:r>
                </w:p>
              </w:tc>
              <w:tc>
                <w:tcPr>
                  <w:tcW w:w="593" w:type="pct"/>
                  <w:vAlign w:val="center"/>
                </w:tcPr>
                <w:p w14:paraId="62EF07B6">
                  <w:pPr>
                    <w:autoSpaceDE w:val="0"/>
                    <w:autoSpaceDN w:val="0"/>
                    <w:snapToGrid w:val="0"/>
                    <w:jc w:val="center"/>
                    <w:rPr>
                      <w:rFonts w:eastAsia="仿宋"/>
                      <w:szCs w:val="22"/>
                    </w:rPr>
                  </w:pPr>
                  <w:r>
                    <w:rPr>
                      <w:rFonts w:hint="eastAsia" w:eastAsia="仿宋"/>
                      <w:szCs w:val="22"/>
                    </w:rPr>
                    <w:t>0</w:t>
                  </w:r>
                  <w:r>
                    <w:rPr>
                      <w:rFonts w:eastAsia="仿宋"/>
                      <w:szCs w:val="22"/>
                    </w:rPr>
                    <w:t>.1</w:t>
                  </w:r>
                </w:p>
              </w:tc>
              <w:tc>
                <w:tcPr>
                  <w:tcW w:w="578" w:type="pct"/>
                  <w:vAlign w:val="center"/>
                </w:tcPr>
                <w:p w14:paraId="7598AAA0">
                  <w:pPr>
                    <w:autoSpaceDE w:val="0"/>
                    <w:autoSpaceDN w:val="0"/>
                    <w:snapToGrid w:val="0"/>
                    <w:jc w:val="center"/>
                    <w:rPr>
                      <w:rFonts w:eastAsia="仿宋"/>
                      <w:szCs w:val="22"/>
                    </w:rPr>
                  </w:pPr>
                  <w:r>
                    <w:rPr>
                      <w:rFonts w:hint="eastAsia" w:eastAsia="仿宋"/>
                      <w:szCs w:val="22"/>
                    </w:rPr>
                    <w:t>0</w:t>
                  </w:r>
                  <w:r>
                    <w:rPr>
                      <w:rFonts w:eastAsia="仿宋"/>
                      <w:szCs w:val="22"/>
                    </w:rPr>
                    <w:t>.0</w:t>
                  </w:r>
                  <w:r>
                    <w:rPr>
                      <w:rFonts w:hint="eastAsia" w:eastAsia="仿宋"/>
                      <w:szCs w:val="22"/>
                    </w:rPr>
                    <w:t>2</w:t>
                  </w:r>
                </w:p>
              </w:tc>
              <w:tc>
                <w:tcPr>
                  <w:tcW w:w="495" w:type="pct"/>
                  <w:vAlign w:val="center"/>
                </w:tcPr>
                <w:p w14:paraId="3D517061">
                  <w:pPr>
                    <w:autoSpaceDE w:val="0"/>
                    <w:autoSpaceDN w:val="0"/>
                    <w:snapToGrid w:val="0"/>
                    <w:jc w:val="center"/>
                    <w:rPr>
                      <w:rFonts w:eastAsia="仿宋"/>
                      <w:szCs w:val="22"/>
                    </w:rPr>
                  </w:pPr>
                  <w:r>
                    <w:rPr>
                      <w:rFonts w:hint="eastAsia" w:eastAsia="仿宋"/>
                      <w:szCs w:val="22"/>
                    </w:rPr>
                    <w:t>5</w:t>
                  </w:r>
                </w:p>
              </w:tc>
              <w:tc>
                <w:tcPr>
                  <w:tcW w:w="641" w:type="pct"/>
                  <w:vAlign w:val="center"/>
                </w:tcPr>
                <w:p w14:paraId="298E896C">
                  <w:pPr>
                    <w:autoSpaceDE w:val="0"/>
                    <w:autoSpaceDN w:val="0"/>
                    <w:snapToGrid w:val="0"/>
                    <w:jc w:val="center"/>
                    <w:rPr>
                      <w:rFonts w:eastAsia="仿宋"/>
                      <w:szCs w:val="22"/>
                    </w:rPr>
                  </w:pPr>
                  <w:r>
                    <w:rPr>
                      <w:rFonts w:hint="eastAsia" w:eastAsia="仿宋"/>
                      <w:szCs w:val="22"/>
                    </w:rPr>
                    <w:t>12</w:t>
                  </w:r>
                </w:p>
              </w:tc>
              <w:tc>
                <w:tcPr>
                  <w:tcW w:w="691" w:type="pct"/>
                  <w:vAlign w:val="center"/>
                </w:tcPr>
                <w:p w14:paraId="5225CFB5">
                  <w:pPr>
                    <w:jc w:val="center"/>
                    <w:rPr>
                      <w:rFonts w:eastAsia="仿宋"/>
                      <w:szCs w:val="21"/>
                    </w:rPr>
                  </w:pPr>
                  <w:r>
                    <w:rPr>
                      <w:rFonts w:eastAsia="仿宋"/>
                      <w:szCs w:val="21"/>
                    </w:rPr>
                    <w:t>50</w:t>
                  </w:r>
                </w:p>
              </w:tc>
              <w:tc>
                <w:tcPr>
                  <w:tcW w:w="690" w:type="pct"/>
                  <w:shd w:val="clear" w:color="auto" w:fill="auto"/>
                  <w:vAlign w:val="center"/>
                </w:tcPr>
                <w:p w14:paraId="56078251">
                  <w:pPr>
                    <w:jc w:val="center"/>
                    <w:rPr>
                      <w:rFonts w:eastAsia="仿宋"/>
                      <w:szCs w:val="21"/>
                    </w:rPr>
                  </w:pPr>
                  <w:r>
                    <w:rPr>
                      <w:rFonts w:hint="eastAsia" w:eastAsia="仿宋"/>
                      <w:szCs w:val="21"/>
                    </w:rPr>
                    <w:t>50</w:t>
                  </w:r>
                </w:p>
              </w:tc>
            </w:tr>
          </w:tbl>
          <w:p w14:paraId="6152C7BA">
            <w:pPr>
              <w:tabs>
                <w:tab w:val="left" w:pos="2130"/>
              </w:tabs>
              <w:spacing w:line="500" w:lineRule="exact"/>
              <w:ind w:firstLine="480" w:firstLineChars="200"/>
              <w:rPr>
                <w:rFonts w:eastAsia="仿宋"/>
                <w:sz w:val="24"/>
              </w:rPr>
            </w:pPr>
            <w:r>
              <w:rPr>
                <w:rFonts w:eastAsia="仿宋"/>
                <w:sz w:val="24"/>
              </w:rPr>
              <w:t>结合上表可知，本项目</w:t>
            </w:r>
            <w:r>
              <w:rPr>
                <w:rFonts w:hint="eastAsia" w:eastAsia="仿宋"/>
                <w:sz w:val="24"/>
              </w:rPr>
              <w:t>建成后全厂</w:t>
            </w:r>
            <w:r>
              <w:rPr>
                <w:rFonts w:eastAsia="仿宋"/>
                <w:sz w:val="24"/>
              </w:rPr>
              <w:t>卫生防护距离为</w:t>
            </w:r>
            <w:r>
              <w:rPr>
                <w:rFonts w:hint="eastAsia" w:eastAsia="仿宋"/>
                <w:sz w:val="24"/>
              </w:rPr>
              <w:t>生产车间</w:t>
            </w:r>
            <w:r>
              <w:rPr>
                <w:rFonts w:eastAsia="仿宋"/>
                <w:sz w:val="24"/>
              </w:rPr>
              <w:t>边界外扩</w:t>
            </w:r>
            <w:r>
              <w:rPr>
                <w:rFonts w:hint="eastAsia" w:eastAsia="仿宋"/>
                <w:sz w:val="24"/>
              </w:rPr>
              <w:t>1</w:t>
            </w:r>
            <w:r>
              <w:rPr>
                <w:rFonts w:eastAsia="仿宋"/>
                <w:sz w:val="24"/>
              </w:rPr>
              <w:t>00m</w:t>
            </w:r>
            <w:r>
              <w:rPr>
                <w:rFonts w:hint="eastAsia" w:eastAsia="仿宋"/>
                <w:sz w:val="24"/>
              </w:rPr>
              <w:t>、原料堆场外扩10</w:t>
            </w:r>
            <w:r>
              <w:rPr>
                <w:rFonts w:eastAsia="仿宋"/>
                <w:sz w:val="24"/>
              </w:rPr>
              <w:t>0</w:t>
            </w:r>
            <w:r>
              <w:rPr>
                <w:rFonts w:hint="eastAsia" w:eastAsia="仿宋"/>
                <w:sz w:val="24"/>
              </w:rPr>
              <w:t>m、筒仓区外扩5</w:t>
            </w:r>
            <w:r>
              <w:rPr>
                <w:rFonts w:eastAsia="仿宋"/>
                <w:sz w:val="24"/>
              </w:rPr>
              <w:t>0</w:t>
            </w:r>
            <w:r>
              <w:rPr>
                <w:rFonts w:hint="eastAsia" w:eastAsia="仿宋"/>
                <w:sz w:val="24"/>
              </w:rPr>
              <w:t>m形成的包络线</w:t>
            </w:r>
            <w:r>
              <w:rPr>
                <w:rFonts w:eastAsia="仿宋"/>
                <w:sz w:val="24"/>
              </w:rPr>
              <w:t>。在此范围内无居民区等敏感点。</w:t>
            </w:r>
          </w:p>
          <w:p w14:paraId="5A9D6C8C">
            <w:pPr>
              <w:tabs>
                <w:tab w:val="left" w:pos="2130"/>
              </w:tabs>
              <w:spacing w:line="500" w:lineRule="exact"/>
              <w:ind w:firstLine="480" w:firstLineChars="200"/>
              <w:rPr>
                <w:rFonts w:eastAsia="仿宋"/>
                <w:sz w:val="24"/>
              </w:rPr>
            </w:pPr>
            <w:r>
              <w:rPr>
                <w:rFonts w:hint="eastAsia" w:eastAsia="仿宋"/>
                <w:sz w:val="24"/>
              </w:rPr>
              <w:t>5</w:t>
            </w:r>
            <w:r>
              <w:rPr>
                <w:rFonts w:eastAsia="仿宋"/>
                <w:sz w:val="24"/>
              </w:rPr>
              <w:t>、大气影响分析结论</w:t>
            </w:r>
          </w:p>
          <w:p w14:paraId="009FC67F">
            <w:pPr>
              <w:tabs>
                <w:tab w:val="left" w:pos="2130"/>
              </w:tabs>
              <w:spacing w:line="500" w:lineRule="exact"/>
              <w:ind w:firstLine="480" w:firstLineChars="200"/>
              <w:rPr>
                <w:rFonts w:eastAsia="仿宋"/>
                <w:sz w:val="24"/>
              </w:rPr>
            </w:pPr>
            <w:r>
              <w:rPr>
                <w:rFonts w:eastAsia="仿宋"/>
                <w:sz w:val="24"/>
              </w:rPr>
              <w:t>本项目所在区域环境空气质量为不达标区，本项目产生的废气均通过可行的污染防治措施处理后达标排放，对周边敏感点影响较小。</w:t>
            </w:r>
          </w:p>
          <w:p w14:paraId="2D71A9B1">
            <w:pPr>
              <w:spacing w:line="500" w:lineRule="exact"/>
              <w:ind w:firstLine="480" w:firstLineChars="200"/>
              <w:rPr>
                <w:rFonts w:eastAsia="仿宋"/>
                <w:bCs/>
                <w:sz w:val="24"/>
              </w:rPr>
            </w:pPr>
            <w:r>
              <w:rPr>
                <w:rFonts w:eastAsia="仿宋"/>
                <w:bCs/>
                <w:sz w:val="24"/>
              </w:rPr>
              <w:t>根据治理措施可行性论证情况，本项目</w:t>
            </w:r>
            <w:r>
              <w:rPr>
                <w:rFonts w:hint="eastAsia" w:eastAsia="仿宋"/>
                <w:bCs/>
                <w:sz w:val="24"/>
              </w:rPr>
              <w:t>1#排期通过有组织排放的颗粒物、SO</w:t>
            </w:r>
            <w:r>
              <w:rPr>
                <w:rFonts w:hint="eastAsia" w:eastAsia="仿宋"/>
                <w:bCs/>
                <w:sz w:val="24"/>
                <w:vertAlign w:val="subscript"/>
              </w:rPr>
              <w:t>2</w:t>
            </w:r>
            <w:r>
              <w:rPr>
                <w:rFonts w:hint="eastAsia" w:eastAsia="仿宋"/>
                <w:bCs/>
                <w:sz w:val="24"/>
              </w:rPr>
              <w:t>、NO</w:t>
            </w:r>
            <w:r>
              <w:rPr>
                <w:rFonts w:hint="eastAsia" w:eastAsia="仿宋"/>
                <w:bCs/>
                <w:sz w:val="24"/>
                <w:vertAlign w:val="subscript"/>
              </w:rPr>
              <w:t>X</w:t>
            </w:r>
            <w:r>
              <w:rPr>
                <w:rFonts w:hint="eastAsia" w:eastAsia="仿宋"/>
                <w:bCs/>
                <w:sz w:val="24"/>
              </w:rPr>
              <w:t>浓度符合《锅炉大气污染物排放标准》（DB32/ 4385-2022）表1中其他区域标准</w:t>
            </w:r>
            <w:r>
              <w:rPr>
                <w:rFonts w:eastAsia="仿宋"/>
                <w:sz w:val="24"/>
              </w:rPr>
              <w:t>，</w:t>
            </w:r>
            <w:r>
              <w:rPr>
                <w:rFonts w:hint="eastAsia" w:eastAsia="仿宋"/>
                <w:bCs/>
                <w:sz w:val="24"/>
              </w:rPr>
              <w:t>3#排气筒有组织排放的颗粒物、氟化物浓度符合《大气</w:t>
            </w:r>
            <w:r>
              <w:rPr>
                <w:rFonts w:eastAsia="仿宋"/>
                <w:bCs/>
                <w:sz w:val="24"/>
              </w:rPr>
              <w:t>污染</w:t>
            </w:r>
            <w:r>
              <w:rPr>
                <w:rFonts w:hint="eastAsia" w:eastAsia="仿宋"/>
                <w:bCs/>
                <w:sz w:val="24"/>
              </w:rPr>
              <w:t>物</w:t>
            </w:r>
            <w:r>
              <w:rPr>
                <w:rFonts w:eastAsia="仿宋"/>
                <w:bCs/>
                <w:sz w:val="24"/>
              </w:rPr>
              <w:t>综合排放标准》</w:t>
            </w:r>
            <w:r>
              <w:rPr>
                <w:rFonts w:hint="eastAsia" w:eastAsia="仿宋"/>
                <w:bCs/>
                <w:sz w:val="24"/>
              </w:rPr>
              <w:t>（DB32/4041-2021）中</w:t>
            </w:r>
            <w:r>
              <w:rPr>
                <w:rFonts w:eastAsia="仿宋"/>
                <w:bCs/>
                <w:sz w:val="24"/>
              </w:rPr>
              <w:t>限值，厂界无组织排放的</w:t>
            </w:r>
            <w:r>
              <w:rPr>
                <w:rFonts w:hint="eastAsia" w:eastAsia="仿宋"/>
                <w:bCs/>
                <w:sz w:val="24"/>
              </w:rPr>
              <w:t>颗粒物、氟化物</w:t>
            </w:r>
            <w:r>
              <w:rPr>
                <w:rFonts w:eastAsia="仿宋"/>
                <w:bCs/>
                <w:sz w:val="24"/>
              </w:rPr>
              <w:t>符合</w:t>
            </w:r>
            <w:r>
              <w:rPr>
                <w:rFonts w:hint="eastAsia" w:eastAsia="仿宋"/>
                <w:bCs/>
                <w:sz w:val="24"/>
              </w:rPr>
              <w:t>《大气</w:t>
            </w:r>
            <w:r>
              <w:rPr>
                <w:rFonts w:eastAsia="仿宋"/>
                <w:bCs/>
                <w:sz w:val="24"/>
              </w:rPr>
              <w:t>污染</w:t>
            </w:r>
            <w:r>
              <w:rPr>
                <w:rFonts w:hint="eastAsia" w:eastAsia="仿宋"/>
                <w:bCs/>
                <w:sz w:val="24"/>
              </w:rPr>
              <w:t>物</w:t>
            </w:r>
            <w:r>
              <w:rPr>
                <w:rFonts w:eastAsia="仿宋"/>
                <w:bCs/>
                <w:sz w:val="24"/>
              </w:rPr>
              <w:t>综合排放标准》</w:t>
            </w:r>
            <w:r>
              <w:rPr>
                <w:rFonts w:hint="eastAsia" w:eastAsia="仿宋"/>
                <w:bCs/>
                <w:sz w:val="24"/>
              </w:rPr>
              <w:t>（DB32/4041-2021）中</w:t>
            </w:r>
            <w:r>
              <w:rPr>
                <w:rFonts w:eastAsia="仿宋"/>
                <w:bCs/>
                <w:sz w:val="24"/>
              </w:rPr>
              <w:t>限值</w:t>
            </w:r>
            <w:r>
              <w:rPr>
                <w:rFonts w:hint="eastAsia" w:eastAsia="仿宋"/>
                <w:bCs/>
                <w:sz w:val="24"/>
              </w:rPr>
              <w:t>。</w:t>
            </w:r>
            <w:r>
              <w:rPr>
                <w:rFonts w:eastAsia="仿宋"/>
                <w:bCs/>
                <w:sz w:val="24"/>
              </w:rPr>
              <w:t>因此本项目建成后各污染物对大气评价范围内的影响较小，本项目卫生防护距离范围内无居民等环境保护目标，对环境质量影响较小，也不会降低项目所在地的环境功能。</w:t>
            </w:r>
          </w:p>
          <w:p w14:paraId="31C5E7D1">
            <w:pPr>
              <w:adjustRightInd w:val="0"/>
              <w:snapToGrid w:val="0"/>
              <w:spacing w:line="500" w:lineRule="exact"/>
              <w:ind w:firstLine="482" w:firstLineChars="200"/>
              <w:rPr>
                <w:rFonts w:eastAsia="仿宋"/>
                <w:b/>
                <w:bCs/>
                <w:sz w:val="24"/>
              </w:rPr>
            </w:pPr>
            <w:r>
              <w:rPr>
                <w:rFonts w:eastAsia="仿宋"/>
                <w:b/>
                <w:bCs/>
                <w:sz w:val="24"/>
              </w:rPr>
              <w:t>（二）废水</w:t>
            </w:r>
          </w:p>
          <w:p w14:paraId="631D43CD">
            <w:pPr>
              <w:adjustRightInd w:val="0"/>
              <w:snapToGrid w:val="0"/>
              <w:spacing w:line="500" w:lineRule="exact"/>
              <w:ind w:firstLine="480" w:firstLineChars="200"/>
              <w:rPr>
                <w:rFonts w:eastAsia="仿宋"/>
                <w:sz w:val="24"/>
              </w:rPr>
            </w:pPr>
            <w:r>
              <w:rPr>
                <w:rFonts w:eastAsia="仿宋"/>
                <w:sz w:val="24"/>
              </w:rPr>
              <w:t>1</w:t>
            </w:r>
            <w:r>
              <w:rPr>
                <w:rFonts w:hAnsi="仿宋" w:eastAsia="仿宋"/>
                <w:sz w:val="24"/>
              </w:rPr>
              <w:t>、生活污水</w:t>
            </w:r>
          </w:p>
          <w:p w14:paraId="7611EC97">
            <w:pPr>
              <w:adjustRightInd w:val="0"/>
              <w:snapToGrid w:val="0"/>
              <w:spacing w:line="500" w:lineRule="exact"/>
              <w:ind w:firstLine="480" w:firstLineChars="200"/>
              <w:rPr>
                <w:rFonts w:hAnsi="仿宋" w:eastAsia="仿宋"/>
                <w:sz w:val="24"/>
              </w:rPr>
            </w:pPr>
            <w:r>
              <w:rPr>
                <w:rFonts w:hAnsi="仿宋" w:eastAsia="仿宋"/>
                <w:bCs/>
                <w:sz w:val="24"/>
              </w:rPr>
              <w:t>本项目</w:t>
            </w:r>
            <w:r>
              <w:rPr>
                <w:rFonts w:hint="eastAsia" w:hAnsi="仿宋" w:eastAsia="仿宋"/>
                <w:bCs/>
                <w:sz w:val="24"/>
              </w:rPr>
              <w:t>建成后全厂共有员工</w:t>
            </w:r>
            <w:r>
              <w:rPr>
                <w:rFonts w:hint="eastAsia" w:eastAsia="仿宋"/>
                <w:bCs/>
                <w:sz w:val="24"/>
              </w:rPr>
              <w:t>2</w:t>
            </w:r>
            <w:r>
              <w:rPr>
                <w:rFonts w:eastAsia="仿宋"/>
                <w:bCs/>
                <w:sz w:val="24"/>
              </w:rPr>
              <w:t>0</w:t>
            </w:r>
            <w:r>
              <w:rPr>
                <w:rFonts w:hAnsi="仿宋" w:eastAsia="仿宋"/>
                <w:bCs/>
                <w:sz w:val="24"/>
              </w:rPr>
              <w:t>人，年工作</w:t>
            </w:r>
            <w:r>
              <w:rPr>
                <w:rFonts w:eastAsia="仿宋"/>
                <w:bCs/>
                <w:sz w:val="24"/>
              </w:rPr>
              <w:t>300</w:t>
            </w:r>
            <w:r>
              <w:rPr>
                <w:rFonts w:hAnsi="仿宋" w:eastAsia="仿宋"/>
                <w:bCs/>
                <w:sz w:val="24"/>
              </w:rPr>
              <w:t>天，生活用水按每人每天约</w:t>
            </w:r>
            <w:r>
              <w:rPr>
                <w:rFonts w:hint="eastAsia" w:eastAsia="仿宋"/>
                <w:bCs/>
                <w:sz w:val="24"/>
              </w:rPr>
              <w:t>6</w:t>
            </w:r>
            <w:r>
              <w:rPr>
                <w:rFonts w:eastAsia="仿宋"/>
                <w:bCs/>
                <w:sz w:val="24"/>
              </w:rPr>
              <w:t>0L</w:t>
            </w:r>
            <w:r>
              <w:rPr>
                <w:rFonts w:hAnsi="仿宋" w:eastAsia="仿宋"/>
                <w:bCs/>
                <w:sz w:val="24"/>
              </w:rPr>
              <w:t>计，则用水量约为</w:t>
            </w:r>
            <w:r>
              <w:rPr>
                <w:rFonts w:hint="eastAsia" w:eastAsia="仿宋"/>
                <w:bCs/>
                <w:sz w:val="24"/>
              </w:rPr>
              <w:t>36</w:t>
            </w:r>
            <w:r>
              <w:rPr>
                <w:rFonts w:eastAsia="仿宋"/>
                <w:bCs/>
                <w:sz w:val="24"/>
              </w:rPr>
              <w:t>0t/a</w:t>
            </w:r>
            <w:r>
              <w:rPr>
                <w:rFonts w:hint="eastAsia" w:hAnsi="仿宋" w:eastAsia="仿宋"/>
                <w:bCs/>
                <w:sz w:val="24"/>
              </w:rPr>
              <w:t>，</w:t>
            </w:r>
            <w:r>
              <w:rPr>
                <w:rFonts w:hAnsi="仿宋" w:eastAsia="仿宋"/>
                <w:bCs/>
                <w:sz w:val="24"/>
              </w:rPr>
              <w:t>生活污水量按用水量</w:t>
            </w:r>
            <w:r>
              <w:rPr>
                <w:rFonts w:eastAsia="仿宋"/>
                <w:bCs/>
                <w:sz w:val="24"/>
              </w:rPr>
              <w:t>8</w:t>
            </w:r>
            <w:r>
              <w:rPr>
                <w:rFonts w:hint="eastAsia" w:eastAsia="仿宋"/>
                <w:bCs/>
                <w:sz w:val="24"/>
              </w:rPr>
              <w:t>0</w:t>
            </w:r>
            <w:r>
              <w:rPr>
                <w:rFonts w:eastAsia="仿宋"/>
                <w:bCs/>
                <w:sz w:val="24"/>
              </w:rPr>
              <w:t>%</w:t>
            </w:r>
            <w:r>
              <w:rPr>
                <w:rFonts w:hAnsi="仿宋" w:eastAsia="仿宋"/>
                <w:bCs/>
                <w:sz w:val="24"/>
              </w:rPr>
              <w:t>计，</w:t>
            </w:r>
            <w:r>
              <w:rPr>
                <w:rFonts w:hint="eastAsia" w:hAnsi="仿宋" w:eastAsia="仿宋"/>
                <w:bCs/>
                <w:sz w:val="24"/>
              </w:rPr>
              <w:t>则</w:t>
            </w:r>
            <w:r>
              <w:rPr>
                <w:rFonts w:hAnsi="仿宋" w:eastAsia="仿宋"/>
                <w:bCs/>
                <w:sz w:val="24"/>
              </w:rPr>
              <w:t>生活污水产生量约</w:t>
            </w:r>
            <w:r>
              <w:rPr>
                <w:rFonts w:hint="eastAsia" w:eastAsia="仿宋"/>
                <w:bCs/>
                <w:sz w:val="24"/>
              </w:rPr>
              <w:t>288</w:t>
            </w:r>
            <w:r>
              <w:rPr>
                <w:rFonts w:eastAsia="仿宋"/>
                <w:bCs/>
                <w:sz w:val="24"/>
              </w:rPr>
              <w:t>t/a</w:t>
            </w:r>
            <w:r>
              <w:rPr>
                <w:rFonts w:hAnsi="仿宋" w:eastAsia="仿宋"/>
                <w:bCs/>
                <w:sz w:val="24"/>
              </w:rPr>
              <w:t>。</w:t>
            </w:r>
            <w:r>
              <w:rPr>
                <w:rFonts w:hAnsi="仿宋" w:eastAsia="仿宋"/>
                <w:sz w:val="24"/>
              </w:rPr>
              <w:t>其中</w:t>
            </w:r>
            <w:r>
              <w:rPr>
                <w:rFonts w:eastAsia="仿宋"/>
                <w:sz w:val="24"/>
              </w:rPr>
              <w:t>COD</w:t>
            </w:r>
            <w:r>
              <w:rPr>
                <w:rFonts w:hAnsi="仿宋" w:eastAsia="仿宋"/>
                <w:sz w:val="24"/>
              </w:rPr>
              <w:t>、</w:t>
            </w:r>
            <w:r>
              <w:rPr>
                <w:rFonts w:eastAsia="仿宋"/>
                <w:sz w:val="24"/>
              </w:rPr>
              <w:t>SS</w:t>
            </w:r>
            <w:r>
              <w:rPr>
                <w:rFonts w:hAnsi="仿宋" w:eastAsia="仿宋"/>
                <w:sz w:val="24"/>
              </w:rPr>
              <w:t>、</w:t>
            </w:r>
            <w:r>
              <w:rPr>
                <w:rFonts w:eastAsia="仿宋"/>
                <w:sz w:val="24"/>
              </w:rPr>
              <w:t>NH</w:t>
            </w:r>
            <w:r>
              <w:rPr>
                <w:rFonts w:eastAsia="仿宋"/>
                <w:sz w:val="24"/>
                <w:vertAlign w:val="subscript"/>
              </w:rPr>
              <w:t>3</w:t>
            </w:r>
            <w:r>
              <w:rPr>
                <w:rFonts w:eastAsia="仿宋"/>
                <w:sz w:val="24"/>
              </w:rPr>
              <w:t>-N</w:t>
            </w:r>
            <w:r>
              <w:rPr>
                <w:rFonts w:hAnsi="仿宋" w:eastAsia="仿宋"/>
                <w:sz w:val="24"/>
              </w:rPr>
              <w:t>、</w:t>
            </w:r>
            <w:r>
              <w:rPr>
                <w:rFonts w:eastAsia="仿宋"/>
                <w:sz w:val="24"/>
              </w:rPr>
              <w:t>TN</w:t>
            </w:r>
            <w:r>
              <w:rPr>
                <w:rStyle w:val="41"/>
                <w:rFonts w:hAnsi="仿宋" w:eastAsia="仿宋"/>
                <w:kern w:val="0"/>
                <w:sz w:val="24"/>
              </w:rPr>
              <w:t>、</w:t>
            </w:r>
            <w:r>
              <w:rPr>
                <w:rStyle w:val="41"/>
                <w:rFonts w:eastAsia="仿宋"/>
                <w:kern w:val="0"/>
                <w:sz w:val="24"/>
              </w:rPr>
              <w:t>TP</w:t>
            </w:r>
            <w:r>
              <w:rPr>
                <w:rFonts w:hAnsi="仿宋" w:eastAsia="仿宋"/>
                <w:sz w:val="24"/>
              </w:rPr>
              <w:t>的产生浓度分别为</w:t>
            </w:r>
            <w:r>
              <w:rPr>
                <w:rFonts w:hint="eastAsia" w:eastAsia="仿宋"/>
                <w:sz w:val="24"/>
              </w:rPr>
              <w:t>4</w:t>
            </w:r>
            <w:r>
              <w:rPr>
                <w:rFonts w:eastAsia="仿宋"/>
                <w:sz w:val="24"/>
              </w:rPr>
              <w:t>00mg/L</w:t>
            </w:r>
            <w:r>
              <w:rPr>
                <w:rFonts w:hAnsi="仿宋" w:eastAsia="仿宋"/>
                <w:sz w:val="24"/>
              </w:rPr>
              <w:t>、</w:t>
            </w:r>
            <w:r>
              <w:rPr>
                <w:rFonts w:eastAsia="仿宋"/>
                <w:sz w:val="24"/>
              </w:rPr>
              <w:t>2</w:t>
            </w:r>
            <w:r>
              <w:rPr>
                <w:rFonts w:hint="eastAsia" w:eastAsia="仿宋"/>
                <w:sz w:val="24"/>
              </w:rPr>
              <w:t>5</w:t>
            </w:r>
            <w:r>
              <w:rPr>
                <w:rFonts w:eastAsia="仿宋"/>
                <w:sz w:val="24"/>
              </w:rPr>
              <w:t>0mg/L</w:t>
            </w:r>
            <w:r>
              <w:rPr>
                <w:rFonts w:hAnsi="仿宋" w:eastAsia="仿宋"/>
                <w:sz w:val="24"/>
              </w:rPr>
              <w:t>、</w:t>
            </w:r>
            <w:r>
              <w:rPr>
                <w:rFonts w:hint="eastAsia" w:hAnsi="仿宋" w:eastAsia="仿宋"/>
                <w:sz w:val="24"/>
              </w:rPr>
              <w:t>30</w:t>
            </w:r>
            <w:r>
              <w:rPr>
                <w:rFonts w:eastAsia="仿宋"/>
                <w:sz w:val="24"/>
              </w:rPr>
              <w:t>mg/L</w:t>
            </w:r>
            <w:r>
              <w:rPr>
                <w:rFonts w:hAnsi="仿宋" w:eastAsia="仿宋"/>
                <w:sz w:val="24"/>
              </w:rPr>
              <w:t>、</w:t>
            </w:r>
            <w:r>
              <w:rPr>
                <w:rFonts w:hint="eastAsia" w:eastAsia="仿宋"/>
                <w:sz w:val="24"/>
              </w:rPr>
              <w:t>40</w:t>
            </w:r>
            <w:r>
              <w:rPr>
                <w:rFonts w:eastAsia="仿宋"/>
                <w:sz w:val="24"/>
              </w:rPr>
              <w:t>mg/L</w:t>
            </w:r>
            <w:r>
              <w:rPr>
                <w:rFonts w:hAnsi="仿宋" w:eastAsia="仿宋"/>
                <w:sz w:val="24"/>
              </w:rPr>
              <w:t>、</w:t>
            </w:r>
            <w:r>
              <w:rPr>
                <w:rFonts w:hint="eastAsia" w:eastAsia="仿宋"/>
                <w:sz w:val="24"/>
              </w:rPr>
              <w:t>3</w:t>
            </w:r>
            <w:r>
              <w:rPr>
                <w:rFonts w:eastAsia="仿宋"/>
                <w:sz w:val="24"/>
              </w:rPr>
              <w:t>mg/L</w:t>
            </w:r>
            <w:r>
              <w:rPr>
                <w:rFonts w:hint="eastAsia" w:eastAsia="仿宋"/>
                <w:sz w:val="24"/>
              </w:rPr>
              <w:t>，则</w:t>
            </w:r>
            <w:r>
              <w:rPr>
                <w:rFonts w:eastAsia="仿宋"/>
                <w:sz w:val="24"/>
              </w:rPr>
              <w:t>COD</w:t>
            </w:r>
            <w:r>
              <w:rPr>
                <w:rFonts w:hAnsi="仿宋" w:eastAsia="仿宋"/>
                <w:sz w:val="24"/>
              </w:rPr>
              <w:t>、</w:t>
            </w:r>
            <w:r>
              <w:rPr>
                <w:rFonts w:eastAsia="仿宋"/>
                <w:sz w:val="24"/>
              </w:rPr>
              <w:t>SS</w:t>
            </w:r>
            <w:r>
              <w:rPr>
                <w:rFonts w:hAnsi="仿宋" w:eastAsia="仿宋"/>
                <w:sz w:val="24"/>
              </w:rPr>
              <w:t>、</w:t>
            </w:r>
            <w:r>
              <w:rPr>
                <w:rFonts w:eastAsia="仿宋"/>
                <w:sz w:val="24"/>
              </w:rPr>
              <w:t>NH</w:t>
            </w:r>
            <w:r>
              <w:rPr>
                <w:rFonts w:eastAsia="仿宋"/>
                <w:sz w:val="24"/>
                <w:vertAlign w:val="subscript"/>
              </w:rPr>
              <w:t>3</w:t>
            </w:r>
            <w:r>
              <w:rPr>
                <w:rFonts w:eastAsia="仿宋"/>
                <w:sz w:val="24"/>
              </w:rPr>
              <w:t>-N</w:t>
            </w:r>
            <w:r>
              <w:rPr>
                <w:rFonts w:hAnsi="仿宋" w:eastAsia="仿宋"/>
                <w:sz w:val="24"/>
              </w:rPr>
              <w:t>、</w:t>
            </w:r>
            <w:r>
              <w:rPr>
                <w:rFonts w:eastAsia="仿宋"/>
                <w:sz w:val="24"/>
              </w:rPr>
              <w:t>TN</w:t>
            </w:r>
            <w:r>
              <w:rPr>
                <w:rStyle w:val="41"/>
                <w:rFonts w:hAnsi="仿宋" w:eastAsia="仿宋"/>
                <w:kern w:val="0"/>
                <w:sz w:val="24"/>
              </w:rPr>
              <w:t>、</w:t>
            </w:r>
            <w:r>
              <w:rPr>
                <w:rStyle w:val="41"/>
                <w:rFonts w:eastAsia="仿宋"/>
                <w:kern w:val="0"/>
                <w:sz w:val="24"/>
              </w:rPr>
              <w:t>TP</w:t>
            </w:r>
            <w:r>
              <w:rPr>
                <w:rStyle w:val="41"/>
                <w:rFonts w:hint="eastAsia" w:eastAsia="仿宋"/>
                <w:kern w:val="0"/>
                <w:sz w:val="24"/>
              </w:rPr>
              <w:t>的产生量为0.1152t/a、0.072t/a、0.086t/a、0.0115t/a、0.0009t/a</w:t>
            </w:r>
            <w:r>
              <w:rPr>
                <w:rFonts w:hAnsi="仿宋" w:eastAsia="仿宋"/>
                <w:sz w:val="24"/>
              </w:rPr>
              <w:t>。</w:t>
            </w:r>
            <w:r>
              <w:rPr>
                <w:rFonts w:hint="eastAsia" w:hAnsi="仿宋" w:eastAsia="仿宋"/>
                <w:sz w:val="24"/>
              </w:rPr>
              <w:t>生活污水目前托运至直溪污水处理厂处理，待有接管条件后接管进市政管网进直溪污水处理厂处理。</w:t>
            </w:r>
          </w:p>
          <w:p w14:paraId="2C9567C9">
            <w:pPr>
              <w:tabs>
                <w:tab w:val="left" w:pos="2130"/>
              </w:tabs>
              <w:spacing w:line="500" w:lineRule="exact"/>
              <w:ind w:firstLine="480" w:firstLineChars="200"/>
              <w:rPr>
                <w:rFonts w:eastAsia="仿宋"/>
                <w:sz w:val="24"/>
              </w:rPr>
            </w:pPr>
            <w:r>
              <w:rPr>
                <w:rFonts w:eastAsia="仿宋"/>
                <w:sz w:val="24"/>
              </w:rPr>
              <w:t>2、工业废水</w:t>
            </w:r>
          </w:p>
          <w:p w14:paraId="3B8A46D3">
            <w:pPr>
              <w:tabs>
                <w:tab w:val="left" w:pos="2130"/>
              </w:tabs>
              <w:spacing w:line="500" w:lineRule="exact"/>
              <w:ind w:firstLine="480" w:firstLineChars="200"/>
              <w:rPr>
                <w:rFonts w:eastAsia="仿宋"/>
                <w:sz w:val="24"/>
              </w:rPr>
            </w:pPr>
            <w:r>
              <w:rPr>
                <w:rFonts w:hint="eastAsia" w:ascii="宋体" w:hAnsi="宋体" w:cs="宋体"/>
                <w:sz w:val="24"/>
              </w:rPr>
              <w:t>①</w:t>
            </w:r>
            <w:r>
              <w:rPr>
                <w:rFonts w:hint="eastAsia" w:eastAsia="仿宋"/>
                <w:sz w:val="24"/>
              </w:rPr>
              <w:t>预拌砂浆用水</w:t>
            </w:r>
          </w:p>
          <w:p w14:paraId="5BC14D3F">
            <w:pPr>
              <w:tabs>
                <w:tab w:val="left" w:pos="2130"/>
              </w:tabs>
              <w:spacing w:line="500" w:lineRule="exact"/>
              <w:ind w:firstLine="480" w:firstLineChars="200"/>
              <w:rPr>
                <w:rFonts w:eastAsia="仿宋"/>
                <w:sz w:val="24"/>
              </w:rPr>
            </w:pPr>
            <w:r>
              <w:rPr>
                <w:rFonts w:hint="eastAsia" w:eastAsia="仿宋"/>
                <w:sz w:val="24"/>
              </w:rPr>
              <w:t>项目年产预拌砂浆</w:t>
            </w:r>
            <w:r>
              <w:rPr>
                <w:rFonts w:eastAsia="仿宋"/>
                <w:sz w:val="24"/>
              </w:rPr>
              <w:t>30</w:t>
            </w:r>
            <w:r>
              <w:rPr>
                <w:rFonts w:hint="eastAsia" w:eastAsia="仿宋"/>
                <w:sz w:val="24"/>
              </w:rPr>
              <w:t>万吨，成品含水率约3</w:t>
            </w:r>
            <w:r>
              <w:rPr>
                <w:rFonts w:eastAsia="仿宋"/>
                <w:sz w:val="24"/>
              </w:rPr>
              <w:t>0%</w:t>
            </w:r>
            <w:r>
              <w:rPr>
                <w:rFonts w:hint="eastAsia" w:eastAsia="仿宋"/>
                <w:sz w:val="24"/>
              </w:rPr>
              <w:t>，预拌砂浆用水损耗约</w:t>
            </w:r>
            <w:r>
              <w:rPr>
                <w:rFonts w:eastAsia="仿宋"/>
                <w:sz w:val="24"/>
              </w:rPr>
              <w:t>10%</w:t>
            </w:r>
            <w:r>
              <w:rPr>
                <w:rFonts w:hint="eastAsia" w:eastAsia="仿宋"/>
                <w:sz w:val="24"/>
              </w:rPr>
              <w:t>，由于氟化钙污泥中含水率约51.9%，则预拌砂浆新鲜水用水量约62925</w:t>
            </w:r>
            <w:r>
              <w:rPr>
                <w:rFonts w:eastAsia="仿宋"/>
                <w:sz w:val="24"/>
              </w:rPr>
              <w:t>t/a</w:t>
            </w:r>
            <w:r>
              <w:rPr>
                <w:rFonts w:hint="eastAsia" w:eastAsia="仿宋"/>
                <w:sz w:val="24"/>
              </w:rPr>
              <w:t>。</w:t>
            </w:r>
          </w:p>
          <w:p w14:paraId="3D07F2CC">
            <w:pPr>
              <w:tabs>
                <w:tab w:val="left" w:pos="2130"/>
              </w:tabs>
              <w:spacing w:line="500" w:lineRule="exact"/>
              <w:ind w:firstLine="480" w:firstLineChars="200"/>
              <w:rPr>
                <w:rFonts w:eastAsia="仿宋"/>
                <w:sz w:val="24"/>
              </w:rPr>
            </w:pPr>
            <w:r>
              <w:rPr>
                <w:rFonts w:hint="eastAsia" w:eastAsia="仿宋"/>
                <w:sz w:val="24"/>
              </w:rPr>
              <w:t>②混凝土砌块用水</w:t>
            </w:r>
          </w:p>
          <w:p w14:paraId="59D76FE0">
            <w:pPr>
              <w:tabs>
                <w:tab w:val="left" w:pos="2130"/>
              </w:tabs>
              <w:spacing w:line="500" w:lineRule="exact"/>
              <w:ind w:firstLine="480" w:firstLineChars="200"/>
              <w:rPr>
                <w:rFonts w:eastAsia="仿宋"/>
                <w:sz w:val="24"/>
              </w:rPr>
            </w:pPr>
            <w:r>
              <w:rPr>
                <w:rFonts w:hint="eastAsia" w:eastAsia="仿宋"/>
                <w:sz w:val="24"/>
              </w:rPr>
              <w:t>项目年产混凝土砌块2</w:t>
            </w:r>
            <w:r>
              <w:rPr>
                <w:rFonts w:eastAsia="仿宋"/>
                <w:sz w:val="24"/>
              </w:rPr>
              <w:t>0</w:t>
            </w:r>
            <w:r>
              <w:rPr>
                <w:rFonts w:hint="eastAsia" w:eastAsia="仿宋"/>
                <w:sz w:val="24"/>
              </w:rPr>
              <w:t>万m</w:t>
            </w:r>
            <w:r>
              <w:rPr>
                <w:rFonts w:hint="eastAsia" w:eastAsia="仿宋"/>
                <w:sz w:val="24"/>
                <w:vertAlign w:val="superscript"/>
              </w:rPr>
              <w:t>3</w:t>
            </w:r>
            <w:r>
              <w:rPr>
                <w:rFonts w:hint="eastAsia" w:eastAsia="仿宋"/>
                <w:sz w:val="24"/>
              </w:rPr>
              <w:t>，每立方产品需要用水100kg进行混合，混凝土砌块产线用水损耗约</w:t>
            </w:r>
            <w:r>
              <w:rPr>
                <w:rFonts w:eastAsia="仿宋"/>
                <w:sz w:val="24"/>
              </w:rPr>
              <w:t>10%</w:t>
            </w:r>
            <w:r>
              <w:rPr>
                <w:rFonts w:hint="eastAsia" w:eastAsia="仿宋"/>
                <w:sz w:val="24"/>
              </w:rPr>
              <w:t>，则混凝土砌块蒸养环节需要用水22000</w:t>
            </w:r>
            <w:r>
              <w:rPr>
                <w:rFonts w:eastAsia="仿宋"/>
                <w:sz w:val="24"/>
              </w:rPr>
              <w:t>t/a</w:t>
            </w:r>
            <w:r>
              <w:rPr>
                <w:rFonts w:hint="eastAsia" w:eastAsia="仿宋"/>
                <w:sz w:val="24"/>
              </w:rPr>
              <w:t>，由于氟化钙污泥中含水率约51.9%、铝粉中含水率约34%，则本环节新鲜水用水量为17622.59t/a。</w:t>
            </w:r>
          </w:p>
          <w:p w14:paraId="698194D5">
            <w:pPr>
              <w:tabs>
                <w:tab w:val="left" w:pos="2130"/>
              </w:tabs>
              <w:spacing w:line="500" w:lineRule="exact"/>
              <w:ind w:firstLine="480" w:firstLineChars="200"/>
              <w:rPr>
                <w:rFonts w:eastAsia="仿宋"/>
                <w:sz w:val="24"/>
              </w:rPr>
            </w:pPr>
            <w:r>
              <w:rPr>
                <w:rFonts w:hint="eastAsia" w:ascii="宋体" w:hAnsi="宋体" w:cs="宋体"/>
                <w:sz w:val="24"/>
              </w:rPr>
              <w:t>③</w:t>
            </w:r>
            <w:r>
              <w:rPr>
                <w:rFonts w:hint="eastAsia" w:eastAsia="仿宋"/>
                <w:sz w:val="24"/>
              </w:rPr>
              <w:t>车辆冲洗用水</w:t>
            </w:r>
          </w:p>
          <w:p w14:paraId="709E801B">
            <w:pPr>
              <w:tabs>
                <w:tab w:val="left" w:pos="2130"/>
              </w:tabs>
              <w:spacing w:line="500" w:lineRule="exact"/>
              <w:ind w:firstLine="480" w:firstLineChars="200"/>
              <w:rPr>
                <w:rFonts w:eastAsia="仿宋"/>
                <w:sz w:val="24"/>
              </w:rPr>
            </w:pPr>
            <w:r>
              <w:rPr>
                <w:rFonts w:hint="eastAsia" w:eastAsia="仿宋"/>
                <w:sz w:val="24"/>
              </w:rPr>
              <w:t>企业产品生产规模约为41万</w:t>
            </w:r>
            <w:r>
              <w:rPr>
                <w:rFonts w:eastAsia="仿宋"/>
                <w:sz w:val="24"/>
              </w:rPr>
              <w:t>t/a</w:t>
            </w:r>
            <w:r>
              <w:rPr>
                <w:rFonts w:hint="eastAsia" w:eastAsia="仿宋"/>
                <w:sz w:val="24"/>
              </w:rPr>
              <w:t>，按单车</w:t>
            </w:r>
            <w:r>
              <w:rPr>
                <w:rFonts w:eastAsia="仿宋"/>
                <w:sz w:val="24"/>
              </w:rPr>
              <w:t>1</w:t>
            </w:r>
            <w:r>
              <w:rPr>
                <w:rFonts w:hint="eastAsia" w:eastAsia="仿宋"/>
                <w:sz w:val="24"/>
              </w:rPr>
              <w:t>次运输量最大为</w:t>
            </w:r>
            <w:r>
              <w:rPr>
                <w:rFonts w:eastAsia="仿宋"/>
                <w:sz w:val="24"/>
              </w:rPr>
              <w:t>20t</w:t>
            </w:r>
            <w:r>
              <w:rPr>
                <w:rFonts w:hint="eastAsia" w:eastAsia="仿宋"/>
                <w:sz w:val="24"/>
              </w:rPr>
              <w:t>计算，每天约需运输车的次数约为</w:t>
            </w:r>
            <w:r>
              <w:rPr>
                <w:rFonts w:eastAsia="仿宋"/>
                <w:sz w:val="24"/>
              </w:rPr>
              <w:t>6</w:t>
            </w:r>
            <w:r>
              <w:rPr>
                <w:rFonts w:hint="eastAsia" w:eastAsia="仿宋"/>
                <w:sz w:val="24"/>
              </w:rPr>
              <w:t>8辆</w:t>
            </w:r>
            <w:r>
              <w:rPr>
                <w:rFonts w:eastAsia="仿宋"/>
                <w:sz w:val="24"/>
              </w:rPr>
              <w:t>/</w:t>
            </w:r>
            <w:r>
              <w:rPr>
                <w:rFonts w:hint="eastAsia" w:eastAsia="仿宋"/>
                <w:sz w:val="24"/>
              </w:rPr>
              <w:t>次，项目需定期对运输车辆进行冲洗，平均每天一次，根据对同类企业类比调查分析，车辆冲洗水量大致为</w:t>
            </w:r>
            <w:r>
              <w:rPr>
                <w:rFonts w:eastAsia="仿宋"/>
                <w:sz w:val="24"/>
              </w:rPr>
              <w:t>0.</w:t>
            </w:r>
            <w:r>
              <w:rPr>
                <w:rFonts w:hint="eastAsia" w:eastAsia="仿宋"/>
                <w:sz w:val="24"/>
              </w:rPr>
              <w:t>18</w:t>
            </w:r>
            <w:r>
              <w:rPr>
                <w:rFonts w:eastAsia="仿宋"/>
                <w:sz w:val="24"/>
              </w:rPr>
              <w:t>t/</w:t>
            </w:r>
            <w:r>
              <w:rPr>
                <w:rFonts w:hint="eastAsia" w:eastAsia="仿宋"/>
                <w:sz w:val="24"/>
              </w:rPr>
              <w:t>辆</w:t>
            </w:r>
            <w:r>
              <w:rPr>
                <w:rFonts w:eastAsia="仿宋"/>
                <w:sz w:val="24"/>
              </w:rPr>
              <w:t>.</w:t>
            </w:r>
            <w:r>
              <w:rPr>
                <w:rFonts w:hint="eastAsia" w:eastAsia="仿宋"/>
                <w:sz w:val="24"/>
              </w:rPr>
              <w:t>次，因此运输车辆全年运输车辆清洗用水量约为3840</w:t>
            </w:r>
            <w:r>
              <w:rPr>
                <w:rFonts w:eastAsia="仿宋"/>
                <w:sz w:val="24"/>
              </w:rPr>
              <w:t>t</w:t>
            </w:r>
            <w:r>
              <w:rPr>
                <w:rFonts w:hint="eastAsia" w:eastAsia="仿宋"/>
                <w:sz w:val="24"/>
              </w:rPr>
              <w:t>，产污系数按</w:t>
            </w:r>
            <w:r>
              <w:rPr>
                <w:rFonts w:eastAsia="仿宋"/>
                <w:sz w:val="24"/>
              </w:rPr>
              <w:t>0.9</w:t>
            </w:r>
            <w:r>
              <w:rPr>
                <w:rFonts w:hint="eastAsia" w:eastAsia="仿宋"/>
                <w:sz w:val="24"/>
              </w:rPr>
              <w:t>计，则运输车辆冲洗废水产生量为3456</w:t>
            </w:r>
            <w:r>
              <w:rPr>
                <w:rFonts w:eastAsia="仿宋"/>
                <w:sz w:val="24"/>
              </w:rPr>
              <w:t>t/a</w:t>
            </w:r>
            <w:r>
              <w:rPr>
                <w:rFonts w:hint="eastAsia" w:eastAsia="仿宋"/>
                <w:sz w:val="24"/>
              </w:rPr>
              <w:t>，废水中主要污染物及浓度为</w:t>
            </w:r>
            <w:r>
              <w:rPr>
                <w:rFonts w:eastAsia="仿宋"/>
                <w:sz w:val="24"/>
              </w:rPr>
              <w:t>COD100mg/L</w:t>
            </w:r>
            <w:r>
              <w:rPr>
                <w:rFonts w:hint="eastAsia" w:eastAsia="仿宋"/>
                <w:sz w:val="24"/>
              </w:rPr>
              <w:t>、</w:t>
            </w:r>
            <w:r>
              <w:rPr>
                <w:rFonts w:eastAsia="仿宋"/>
                <w:sz w:val="24"/>
              </w:rPr>
              <w:t>SS1000mg/L</w:t>
            </w:r>
            <w:r>
              <w:rPr>
                <w:rFonts w:hint="eastAsia" w:eastAsia="仿宋"/>
                <w:sz w:val="24"/>
              </w:rPr>
              <w:t>，则COD、SS产生量分别为0.34t/a、3.45t/a。项目车辆冲洗废水经厂区沉淀池处理后全部回用于产品搅拌、车辆清洗、喷淋抑尘等，不外排。</w:t>
            </w:r>
          </w:p>
          <w:p w14:paraId="24AE16DB">
            <w:pPr>
              <w:tabs>
                <w:tab w:val="left" w:pos="2130"/>
              </w:tabs>
              <w:spacing w:line="500" w:lineRule="exact"/>
              <w:ind w:firstLine="480" w:firstLineChars="200"/>
              <w:rPr>
                <w:rFonts w:eastAsia="仿宋"/>
                <w:sz w:val="24"/>
              </w:rPr>
            </w:pPr>
            <w:r>
              <w:rPr>
                <w:rFonts w:hint="eastAsia" w:eastAsia="仿宋"/>
                <w:sz w:val="24"/>
              </w:rPr>
              <w:t>④水雾喷淋用水</w:t>
            </w:r>
          </w:p>
          <w:p w14:paraId="4089E3FC">
            <w:pPr>
              <w:tabs>
                <w:tab w:val="left" w:pos="2130"/>
              </w:tabs>
              <w:spacing w:line="500" w:lineRule="exact"/>
              <w:ind w:firstLine="480" w:firstLineChars="200"/>
              <w:rPr>
                <w:rFonts w:eastAsia="仿宋"/>
                <w:sz w:val="24"/>
              </w:rPr>
            </w:pPr>
            <w:r>
              <w:rPr>
                <w:rFonts w:hint="eastAsia" w:eastAsia="仿宋"/>
                <w:sz w:val="24"/>
              </w:rPr>
              <w:t>本项目于卸料、物料储存过程均设置水雾喷淋装置控制扬尘。根据建设方设计数据，本项目每日喷淋总时长约</w:t>
            </w:r>
            <w:r>
              <w:rPr>
                <w:rFonts w:eastAsia="仿宋"/>
                <w:sz w:val="24"/>
              </w:rPr>
              <w:t>8h</w:t>
            </w:r>
            <w:r>
              <w:rPr>
                <w:rFonts w:hint="eastAsia" w:eastAsia="仿宋"/>
                <w:sz w:val="24"/>
              </w:rPr>
              <w:t>，喷淋用水量约</w:t>
            </w:r>
            <w:r>
              <w:rPr>
                <w:rFonts w:eastAsia="仿宋"/>
                <w:sz w:val="24"/>
              </w:rPr>
              <w:t>1t/h</w:t>
            </w:r>
            <w:r>
              <w:rPr>
                <w:rFonts w:hint="eastAsia" w:eastAsia="仿宋"/>
                <w:sz w:val="24"/>
              </w:rPr>
              <w:t>，年工作</w:t>
            </w:r>
            <w:r>
              <w:rPr>
                <w:rFonts w:eastAsia="仿宋"/>
                <w:sz w:val="24"/>
              </w:rPr>
              <w:t>300d</w:t>
            </w:r>
            <w:r>
              <w:rPr>
                <w:rFonts w:hint="eastAsia" w:eastAsia="仿宋"/>
                <w:sz w:val="24"/>
              </w:rPr>
              <w:t>，则本项目年使用约</w:t>
            </w:r>
            <w:r>
              <w:rPr>
                <w:rFonts w:eastAsia="仿宋"/>
                <w:sz w:val="24"/>
              </w:rPr>
              <w:t>2400t</w:t>
            </w:r>
            <w:r>
              <w:rPr>
                <w:rFonts w:hint="eastAsia" w:eastAsia="仿宋"/>
                <w:sz w:val="24"/>
              </w:rPr>
              <w:t>水用于水雾喷淋。其中，卸料工段无废水产生，物料运输、物料储存过程产生渗滤液，以总喷淋量的</w:t>
            </w:r>
            <w:r>
              <w:rPr>
                <w:rFonts w:eastAsia="仿宋"/>
                <w:sz w:val="24"/>
              </w:rPr>
              <w:t>40%</w:t>
            </w:r>
            <w:r>
              <w:rPr>
                <w:rFonts w:hint="eastAsia" w:eastAsia="仿宋"/>
                <w:sz w:val="24"/>
              </w:rPr>
              <w:t>计，则本项目年产生水雾喷淋渗滤液</w:t>
            </w:r>
            <w:r>
              <w:rPr>
                <w:rFonts w:eastAsia="仿宋"/>
                <w:sz w:val="24"/>
              </w:rPr>
              <w:t>960t</w:t>
            </w:r>
            <w:r>
              <w:rPr>
                <w:rFonts w:hint="eastAsia" w:eastAsia="仿宋"/>
                <w:sz w:val="24"/>
              </w:rPr>
              <w:t>，废水中主要污染物及浓度分别为：</w:t>
            </w:r>
            <w:r>
              <w:rPr>
                <w:rFonts w:eastAsia="仿宋"/>
                <w:sz w:val="24"/>
              </w:rPr>
              <w:t>COD</w:t>
            </w:r>
            <w:r>
              <w:rPr>
                <w:rFonts w:hint="eastAsia" w:eastAsia="仿宋"/>
                <w:sz w:val="24"/>
              </w:rPr>
              <w:t>1</w:t>
            </w:r>
            <w:r>
              <w:rPr>
                <w:rFonts w:eastAsia="仿宋"/>
                <w:sz w:val="24"/>
              </w:rPr>
              <w:t>00mg/L</w:t>
            </w:r>
            <w:r>
              <w:rPr>
                <w:rFonts w:hint="eastAsia" w:eastAsia="仿宋"/>
                <w:sz w:val="24"/>
              </w:rPr>
              <w:t>、</w:t>
            </w:r>
            <w:r>
              <w:rPr>
                <w:rFonts w:eastAsia="仿宋"/>
                <w:sz w:val="24"/>
              </w:rPr>
              <w:t>SS1000mg/L</w:t>
            </w:r>
            <w:r>
              <w:rPr>
                <w:rFonts w:hint="eastAsia" w:eastAsia="仿宋"/>
                <w:sz w:val="24"/>
              </w:rPr>
              <w:t>，则COD、SS产生量分别为0.096t/a、0.96t/a。喷淋渗滤液经厂区沉淀池处理后全部回用于产品搅拌、车辆清洗、喷淋抑尘等，不外排。</w:t>
            </w:r>
          </w:p>
          <w:p w14:paraId="1FB7401D">
            <w:pPr>
              <w:tabs>
                <w:tab w:val="left" w:pos="2130"/>
              </w:tabs>
              <w:spacing w:line="500" w:lineRule="exact"/>
              <w:ind w:firstLine="480" w:firstLineChars="200"/>
              <w:rPr>
                <w:rFonts w:eastAsia="仿宋"/>
                <w:sz w:val="24"/>
              </w:rPr>
            </w:pPr>
            <w:r>
              <w:rPr>
                <w:rFonts w:hint="eastAsia" w:eastAsia="仿宋"/>
                <w:sz w:val="24"/>
              </w:rPr>
              <w:t>⑤初期雨水</w:t>
            </w:r>
          </w:p>
          <w:p w14:paraId="38153F63">
            <w:pPr>
              <w:tabs>
                <w:tab w:val="left" w:pos="2130"/>
              </w:tabs>
              <w:spacing w:line="500" w:lineRule="exact"/>
              <w:ind w:firstLine="480" w:firstLineChars="200"/>
              <w:rPr>
                <w:rFonts w:eastAsia="仿宋"/>
                <w:sz w:val="24"/>
              </w:rPr>
            </w:pPr>
            <w:r>
              <w:rPr>
                <w:rFonts w:hint="eastAsia" w:eastAsia="仿宋"/>
                <w:sz w:val="24"/>
              </w:rPr>
              <w:t>厂区由于由于运输车辆、装载机等输送物料时会泄漏物料在地面上，另外厂区堆场粉尘也会通过自然沉降在地面上，降雨时场区初期雨水含</w:t>
            </w:r>
            <w:r>
              <w:rPr>
                <w:rFonts w:eastAsia="仿宋"/>
                <w:sz w:val="24"/>
              </w:rPr>
              <w:t>SS</w:t>
            </w:r>
            <w:r>
              <w:rPr>
                <w:rFonts w:hint="eastAsia" w:eastAsia="仿宋"/>
                <w:sz w:val="24"/>
              </w:rPr>
              <w:t>浓度较大，因此需要对其治理。项目初期雨水量按照多年平均降水量</w:t>
            </w:r>
            <w:r>
              <w:rPr>
                <w:rFonts w:eastAsia="仿宋"/>
                <w:sz w:val="24"/>
              </w:rPr>
              <w:t>1112.7mm</w:t>
            </w:r>
            <w:r>
              <w:rPr>
                <w:rFonts w:hint="eastAsia" w:eastAsia="仿宋"/>
                <w:sz w:val="24"/>
              </w:rPr>
              <w:t>的</w:t>
            </w:r>
            <w:r>
              <w:rPr>
                <w:rFonts w:eastAsia="仿宋"/>
                <w:sz w:val="24"/>
              </w:rPr>
              <w:t>25%</w:t>
            </w:r>
            <w:r>
              <w:rPr>
                <w:rFonts w:hint="eastAsia" w:eastAsia="仿宋"/>
                <w:sz w:val="24"/>
              </w:rPr>
              <w:t>计算，项目汇水面积约</w:t>
            </w:r>
            <w:r>
              <w:rPr>
                <w:rFonts w:eastAsia="仿宋"/>
                <w:sz w:val="24"/>
              </w:rPr>
              <w:t>20000m</w:t>
            </w:r>
            <w:r>
              <w:rPr>
                <w:rFonts w:eastAsia="仿宋"/>
                <w:sz w:val="24"/>
                <w:vertAlign w:val="superscript"/>
              </w:rPr>
              <w:t>2</w:t>
            </w:r>
            <w:r>
              <w:rPr>
                <w:rFonts w:hint="eastAsia" w:eastAsia="仿宋"/>
                <w:sz w:val="24"/>
              </w:rPr>
              <w:t>，则初期雨水收集量约为</w:t>
            </w:r>
            <w:r>
              <w:rPr>
                <w:rFonts w:eastAsia="仿宋"/>
                <w:sz w:val="24"/>
              </w:rPr>
              <w:t>5564m</w:t>
            </w:r>
            <w:r>
              <w:rPr>
                <w:rFonts w:eastAsia="仿宋"/>
                <w:sz w:val="24"/>
                <w:vertAlign w:val="superscript"/>
              </w:rPr>
              <w:t>3</w:t>
            </w:r>
            <w:r>
              <w:rPr>
                <w:rFonts w:eastAsia="仿宋"/>
                <w:sz w:val="24"/>
              </w:rPr>
              <w:t>/a</w:t>
            </w:r>
            <w:r>
              <w:rPr>
                <w:rFonts w:hint="eastAsia" w:eastAsia="仿宋"/>
                <w:sz w:val="24"/>
              </w:rPr>
              <w:t>，雨水中主要污染物及浓度为：</w:t>
            </w:r>
            <w:r>
              <w:rPr>
                <w:rFonts w:eastAsia="仿宋"/>
                <w:sz w:val="24"/>
              </w:rPr>
              <w:t>COD100mg/L</w:t>
            </w:r>
            <w:r>
              <w:rPr>
                <w:rFonts w:hint="eastAsia" w:eastAsia="仿宋"/>
                <w:sz w:val="24"/>
              </w:rPr>
              <w:t>、</w:t>
            </w:r>
            <w:r>
              <w:rPr>
                <w:rFonts w:eastAsia="仿宋"/>
                <w:sz w:val="24"/>
              </w:rPr>
              <w:t>SS1000mg/L</w:t>
            </w:r>
            <w:r>
              <w:rPr>
                <w:rFonts w:hint="eastAsia" w:eastAsia="仿宋"/>
                <w:sz w:val="24"/>
              </w:rPr>
              <w:t>，则COD、SS产生量分别为0.096t/a、0.96t/a。项目初期雨水经沉淀池处理后，全部回用于产品搅拌、车辆清洗、喷淋抑尘等，不外排。</w:t>
            </w:r>
          </w:p>
          <w:p w14:paraId="37D58DBA">
            <w:pPr>
              <w:tabs>
                <w:tab w:val="left" w:pos="2130"/>
              </w:tabs>
              <w:spacing w:line="500" w:lineRule="exact"/>
              <w:ind w:firstLine="480" w:firstLineChars="200"/>
              <w:rPr>
                <w:rFonts w:eastAsia="仿宋"/>
                <w:sz w:val="24"/>
              </w:rPr>
            </w:pPr>
            <w:r>
              <w:rPr>
                <w:rFonts w:hint="eastAsia" w:eastAsia="仿宋"/>
                <w:sz w:val="24"/>
              </w:rPr>
              <w:t>⑥地面冲洗水</w:t>
            </w:r>
          </w:p>
          <w:p w14:paraId="6006077D">
            <w:pPr>
              <w:tabs>
                <w:tab w:val="left" w:pos="2130"/>
              </w:tabs>
              <w:spacing w:line="500" w:lineRule="exact"/>
              <w:ind w:firstLine="480" w:firstLineChars="200"/>
              <w:rPr>
                <w:rFonts w:eastAsia="仿宋"/>
                <w:sz w:val="24"/>
              </w:rPr>
            </w:pPr>
            <w:r>
              <w:rPr>
                <w:rFonts w:hint="eastAsia" w:eastAsia="仿宋"/>
                <w:sz w:val="24"/>
              </w:rPr>
              <w:t>地面冲洗水：本项目</w:t>
            </w:r>
            <w:r>
              <w:rPr>
                <w:rFonts w:eastAsia="仿宋"/>
                <w:sz w:val="24"/>
              </w:rPr>
              <w:t>生产过程中对</w:t>
            </w:r>
            <w:r>
              <w:rPr>
                <w:rFonts w:hint="eastAsia" w:eastAsia="仿宋"/>
                <w:sz w:val="24"/>
              </w:rPr>
              <w:t>地面进行冲洗</w:t>
            </w:r>
            <w:r>
              <w:rPr>
                <w:rFonts w:eastAsia="仿宋"/>
                <w:sz w:val="24"/>
              </w:rPr>
              <w:t>，用水量约为1</w:t>
            </w:r>
            <w:r>
              <w:rPr>
                <w:rFonts w:hint="eastAsia" w:eastAsia="仿宋"/>
                <w:sz w:val="24"/>
              </w:rPr>
              <w:t>000t/a，地面冲洗水在日常生产中约有</w:t>
            </w:r>
            <w:r>
              <w:rPr>
                <w:rFonts w:eastAsia="仿宋"/>
                <w:sz w:val="24"/>
              </w:rPr>
              <w:t>30%蒸发损耗</w:t>
            </w:r>
            <w:r>
              <w:rPr>
                <w:rFonts w:hint="eastAsia" w:eastAsia="仿宋"/>
                <w:sz w:val="24"/>
              </w:rPr>
              <w:t>，剩余的冲洗水废水经清洗池收集后回用于制砖环节。地面冲洗废水、车辆冲洗水及初期雨水中主要含量为粘土、碎石等，经过沉淀后可分层，主要污染物为</w:t>
            </w:r>
            <w:r>
              <w:rPr>
                <w:rFonts w:eastAsia="仿宋"/>
                <w:sz w:val="24"/>
              </w:rPr>
              <w:t>COD</w:t>
            </w:r>
            <w:r>
              <w:rPr>
                <w:rFonts w:hint="eastAsia" w:eastAsia="仿宋"/>
                <w:sz w:val="24"/>
              </w:rPr>
              <w:t>、悬浮物等，主要污染物及浓度为：</w:t>
            </w:r>
            <w:r>
              <w:rPr>
                <w:rFonts w:eastAsia="仿宋"/>
                <w:sz w:val="24"/>
              </w:rPr>
              <w:t>COD</w:t>
            </w:r>
            <w:r>
              <w:rPr>
                <w:rFonts w:hint="eastAsia" w:eastAsia="仿宋"/>
                <w:sz w:val="24"/>
              </w:rPr>
              <w:t>10</w:t>
            </w:r>
            <w:r>
              <w:rPr>
                <w:rFonts w:eastAsia="仿宋"/>
                <w:sz w:val="24"/>
              </w:rPr>
              <w:t>0mg/L</w:t>
            </w:r>
            <w:r>
              <w:rPr>
                <w:rFonts w:hint="eastAsia" w:eastAsia="仿宋"/>
                <w:sz w:val="24"/>
              </w:rPr>
              <w:t>、</w:t>
            </w:r>
            <w:r>
              <w:rPr>
                <w:rFonts w:eastAsia="仿宋"/>
                <w:sz w:val="24"/>
              </w:rPr>
              <w:t>SS</w:t>
            </w:r>
            <w:r>
              <w:rPr>
                <w:rFonts w:hint="eastAsia" w:eastAsia="仿宋"/>
                <w:sz w:val="24"/>
              </w:rPr>
              <w:t>8</w:t>
            </w:r>
            <w:r>
              <w:rPr>
                <w:rFonts w:eastAsia="仿宋"/>
                <w:sz w:val="24"/>
              </w:rPr>
              <w:t>00mg/L</w:t>
            </w:r>
            <w:r>
              <w:rPr>
                <w:rFonts w:hint="eastAsia" w:eastAsia="仿宋"/>
                <w:sz w:val="24"/>
              </w:rPr>
              <w:t>，则COD、SS产生量分别为0.035t/a、0.07t/a。由于项目用水的要求不高，且本身原材料为建筑垃圾等，因此回用具有可行性。</w:t>
            </w:r>
          </w:p>
          <w:p w14:paraId="068FBC97">
            <w:pPr>
              <w:tabs>
                <w:tab w:val="left" w:pos="2130"/>
              </w:tabs>
              <w:spacing w:line="500" w:lineRule="exact"/>
              <w:ind w:firstLine="480" w:firstLineChars="200"/>
              <w:rPr>
                <w:rFonts w:eastAsia="仿宋"/>
                <w:sz w:val="24"/>
              </w:rPr>
            </w:pPr>
            <w:r>
              <w:rPr>
                <w:rFonts w:hint="eastAsia" w:eastAsia="仿宋"/>
                <w:sz w:val="24"/>
              </w:rPr>
              <w:t>⑦锅炉冷凝水</w:t>
            </w:r>
          </w:p>
          <w:p w14:paraId="726FBB4A">
            <w:pPr>
              <w:tabs>
                <w:tab w:val="left" w:pos="2130"/>
              </w:tabs>
              <w:spacing w:line="500" w:lineRule="exact"/>
              <w:ind w:firstLine="480" w:firstLineChars="200"/>
              <w:rPr>
                <w:rFonts w:eastAsia="仿宋"/>
                <w:sz w:val="24"/>
              </w:rPr>
            </w:pPr>
            <w:r>
              <w:rPr>
                <w:rFonts w:hint="eastAsia" w:eastAsia="仿宋"/>
                <w:sz w:val="24"/>
              </w:rPr>
              <w:t>锅炉冷凝水：根据建设单位提供资料，加气混凝土砌块产线蒸汽的使用量为1.39m</w:t>
            </w:r>
            <w:r>
              <w:rPr>
                <w:rFonts w:hint="eastAsia" w:eastAsia="仿宋"/>
                <w:sz w:val="24"/>
                <w:vertAlign w:val="superscript"/>
              </w:rPr>
              <w:t>3</w:t>
            </w:r>
            <w:r>
              <w:rPr>
                <w:rFonts w:hint="eastAsia" w:eastAsia="仿宋"/>
                <w:sz w:val="24"/>
              </w:rPr>
              <w:t>/h，则蒸汽用量500</w:t>
            </w:r>
            <w:r>
              <w:rPr>
                <w:rFonts w:eastAsia="仿宋"/>
                <w:sz w:val="24"/>
              </w:rPr>
              <w:t>0</w:t>
            </w:r>
            <w:r>
              <w:rPr>
                <w:rFonts w:hint="eastAsia" w:eastAsia="仿宋"/>
                <w:sz w:val="24"/>
              </w:rPr>
              <w:t>t</w:t>
            </w:r>
            <w:r>
              <w:rPr>
                <w:rFonts w:eastAsia="仿宋"/>
                <w:sz w:val="24"/>
              </w:rPr>
              <w:t>/a</w:t>
            </w:r>
            <w:r>
              <w:rPr>
                <w:rFonts w:hint="eastAsia" w:eastAsia="仿宋"/>
                <w:sz w:val="24"/>
              </w:rPr>
              <w:t>，以上蒸汽中有</w:t>
            </w:r>
            <w:r>
              <w:rPr>
                <w:rFonts w:eastAsia="仿宋"/>
                <w:sz w:val="24"/>
              </w:rPr>
              <w:t>1</w:t>
            </w:r>
            <w:r>
              <w:rPr>
                <w:rFonts w:hint="eastAsia" w:eastAsia="仿宋"/>
                <w:sz w:val="24"/>
              </w:rPr>
              <w:t>0</w:t>
            </w:r>
            <w:r>
              <w:rPr>
                <w:rFonts w:eastAsia="仿宋"/>
                <w:sz w:val="24"/>
              </w:rPr>
              <w:t>%</w:t>
            </w:r>
            <w:r>
              <w:rPr>
                <w:rFonts w:hint="eastAsia" w:eastAsia="仿宋"/>
                <w:sz w:val="24"/>
              </w:rPr>
              <w:t>完全消耗，</w:t>
            </w:r>
            <w:r>
              <w:rPr>
                <w:rFonts w:eastAsia="仿宋"/>
                <w:sz w:val="24"/>
              </w:rPr>
              <w:t>9</w:t>
            </w:r>
            <w:r>
              <w:rPr>
                <w:rFonts w:hint="eastAsia" w:eastAsia="仿宋"/>
                <w:sz w:val="24"/>
              </w:rPr>
              <w:t>0</w:t>
            </w:r>
            <w:r>
              <w:rPr>
                <w:rFonts w:eastAsia="仿宋"/>
                <w:sz w:val="24"/>
              </w:rPr>
              <w:t>%</w:t>
            </w:r>
            <w:r>
              <w:rPr>
                <w:rFonts w:hint="eastAsia" w:eastAsia="仿宋"/>
                <w:sz w:val="24"/>
              </w:rPr>
              <w:t>在冷却后会形成冷凝水，因此本项目产生冷凝水4000t</w:t>
            </w:r>
            <w:r>
              <w:rPr>
                <w:rFonts w:eastAsia="仿宋"/>
                <w:sz w:val="24"/>
              </w:rPr>
              <w:t>/a</w:t>
            </w:r>
            <w:r>
              <w:rPr>
                <w:rFonts w:hint="eastAsia" w:eastAsia="仿宋"/>
                <w:sz w:val="24"/>
              </w:rPr>
              <w:t>。冷却后的冷凝水通过管道运输至沉淀池后回用于生产工序，冷却脱模用水循环使用不外排。本项目用水较为简单，主要污染物为</w:t>
            </w:r>
            <w:r>
              <w:rPr>
                <w:rFonts w:eastAsia="仿宋"/>
                <w:sz w:val="24"/>
              </w:rPr>
              <w:t>COD</w:t>
            </w:r>
            <w:r>
              <w:rPr>
                <w:rFonts w:hint="eastAsia" w:eastAsia="仿宋"/>
                <w:sz w:val="24"/>
              </w:rPr>
              <w:t>、悬浮物等，主要污染物及浓度为：</w:t>
            </w:r>
            <w:r>
              <w:rPr>
                <w:rFonts w:eastAsia="仿宋"/>
                <w:sz w:val="24"/>
              </w:rPr>
              <w:t>COD</w:t>
            </w:r>
            <w:r>
              <w:rPr>
                <w:rFonts w:hint="eastAsia" w:eastAsia="仿宋"/>
                <w:sz w:val="24"/>
              </w:rPr>
              <w:t>3</w:t>
            </w:r>
            <w:r>
              <w:rPr>
                <w:rFonts w:eastAsia="仿宋"/>
                <w:sz w:val="24"/>
              </w:rPr>
              <w:t>0mg/L</w:t>
            </w:r>
            <w:r>
              <w:rPr>
                <w:rFonts w:hint="eastAsia" w:eastAsia="仿宋"/>
                <w:sz w:val="24"/>
              </w:rPr>
              <w:t>、</w:t>
            </w:r>
            <w:r>
              <w:rPr>
                <w:rFonts w:eastAsia="仿宋"/>
                <w:sz w:val="24"/>
              </w:rPr>
              <w:t>SS</w:t>
            </w:r>
            <w:r>
              <w:rPr>
                <w:rFonts w:hint="eastAsia" w:eastAsia="仿宋"/>
                <w:sz w:val="24"/>
              </w:rPr>
              <w:t>8</w:t>
            </w:r>
            <w:r>
              <w:rPr>
                <w:rFonts w:eastAsia="仿宋"/>
                <w:sz w:val="24"/>
              </w:rPr>
              <w:t>0mg/L</w:t>
            </w:r>
            <w:r>
              <w:rPr>
                <w:rFonts w:hint="eastAsia" w:eastAsia="仿宋"/>
                <w:sz w:val="24"/>
              </w:rPr>
              <w:t>，则COD、SS产生量分别为0.035t/a、0.07t/a</w:t>
            </w:r>
          </w:p>
          <w:p w14:paraId="05091BFB">
            <w:pPr>
              <w:tabs>
                <w:tab w:val="left" w:pos="2130"/>
              </w:tabs>
              <w:spacing w:line="500" w:lineRule="exact"/>
              <w:ind w:firstLine="480" w:firstLineChars="200"/>
              <w:rPr>
                <w:rFonts w:eastAsia="仿宋"/>
                <w:sz w:val="24"/>
              </w:rPr>
            </w:pPr>
            <w:r>
              <w:rPr>
                <w:rFonts w:eastAsia="仿宋"/>
                <w:sz w:val="24"/>
              </w:rPr>
              <w:t>本项目</w:t>
            </w:r>
            <w:r>
              <w:rPr>
                <w:rFonts w:hint="eastAsia" w:eastAsia="仿宋"/>
                <w:sz w:val="24"/>
              </w:rPr>
              <w:t>各废水</w:t>
            </w:r>
            <w:r>
              <w:rPr>
                <w:rFonts w:eastAsia="仿宋"/>
                <w:sz w:val="24"/>
              </w:rPr>
              <w:t>中污染物的产生情况见下表。</w:t>
            </w:r>
          </w:p>
          <w:p w14:paraId="612A76F6">
            <w:pPr>
              <w:keepNext/>
              <w:spacing w:line="500" w:lineRule="exact"/>
              <w:ind w:firstLine="482"/>
              <w:jc w:val="center"/>
              <w:rPr>
                <w:rFonts w:eastAsia="仿宋"/>
                <w:b/>
                <w:szCs w:val="21"/>
              </w:rPr>
            </w:pPr>
            <w:r>
              <w:rPr>
                <w:rFonts w:eastAsia="仿宋"/>
                <w:b/>
                <w:szCs w:val="21"/>
              </w:rPr>
              <w:t>本项目废水产生及处置情况表</w:t>
            </w:r>
          </w:p>
          <w:tbl>
            <w:tblPr>
              <w:tblStyle w:val="33"/>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316"/>
              <w:gridCol w:w="1309"/>
              <w:gridCol w:w="1899"/>
              <w:gridCol w:w="1312"/>
              <w:gridCol w:w="1577"/>
            </w:tblGrid>
            <w:tr w14:paraId="420C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noWrap/>
                  <w:vAlign w:val="center"/>
                </w:tcPr>
                <w:p w14:paraId="5860B261">
                  <w:pPr>
                    <w:autoSpaceDE w:val="0"/>
                    <w:autoSpaceDN w:val="0"/>
                    <w:jc w:val="center"/>
                    <w:rPr>
                      <w:rFonts w:eastAsia="仿宋"/>
                      <w:szCs w:val="21"/>
                    </w:rPr>
                  </w:pPr>
                  <w:r>
                    <w:rPr>
                      <w:rFonts w:eastAsia="仿宋"/>
                      <w:szCs w:val="21"/>
                    </w:rPr>
                    <w:t>废水类型</w:t>
                  </w:r>
                </w:p>
              </w:tc>
              <w:tc>
                <w:tcPr>
                  <w:tcW w:w="745" w:type="pct"/>
                  <w:vAlign w:val="center"/>
                </w:tcPr>
                <w:p w14:paraId="38F28EFE">
                  <w:pPr>
                    <w:autoSpaceDE w:val="0"/>
                    <w:autoSpaceDN w:val="0"/>
                    <w:jc w:val="center"/>
                    <w:rPr>
                      <w:rFonts w:eastAsia="仿宋"/>
                      <w:szCs w:val="21"/>
                    </w:rPr>
                  </w:pPr>
                  <w:r>
                    <w:rPr>
                      <w:rFonts w:eastAsia="仿宋"/>
                      <w:szCs w:val="21"/>
                    </w:rPr>
                    <w:t>废水量（t/a）</w:t>
                  </w:r>
                </w:p>
              </w:tc>
              <w:tc>
                <w:tcPr>
                  <w:tcW w:w="741" w:type="pct"/>
                  <w:noWrap/>
                  <w:vAlign w:val="center"/>
                </w:tcPr>
                <w:p w14:paraId="58DEAFB3">
                  <w:pPr>
                    <w:autoSpaceDE w:val="0"/>
                    <w:autoSpaceDN w:val="0"/>
                    <w:jc w:val="center"/>
                    <w:rPr>
                      <w:rFonts w:eastAsia="仿宋"/>
                      <w:szCs w:val="21"/>
                    </w:rPr>
                  </w:pPr>
                  <w:r>
                    <w:rPr>
                      <w:rFonts w:eastAsia="仿宋"/>
                      <w:szCs w:val="21"/>
                    </w:rPr>
                    <w:t>污染物因子</w:t>
                  </w:r>
                </w:p>
              </w:tc>
              <w:tc>
                <w:tcPr>
                  <w:tcW w:w="1075" w:type="pct"/>
                  <w:noWrap/>
                  <w:vAlign w:val="center"/>
                </w:tcPr>
                <w:p w14:paraId="23DA234C">
                  <w:pPr>
                    <w:autoSpaceDE w:val="0"/>
                    <w:autoSpaceDN w:val="0"/>
                    <w:jc w:val="center"/>
                    <w:rPr>
                      <w:rFonts w:eastAsia="仿宋"/>
                      <w:szCs w:val="21"/>
                    </w:rPr>
                  </w:pPr>
                  <w:r>
                    <w:rPr>
                      <w:rFonts w:eastAsia="仿宋"/>
                      <w:szCs w:val="21"/>
                    </w:rPr>
                    <w:t>产生浓度（mg/L）</w:t>
                  </w:r>
                </w:p>
              </w:tc>
              <w:tc>
                <w:tcPr>
                  <w:tcW w:w="742" w:type="pct"/>
                  <w:noWrap/>
                  <w:vAlign w:val="center"/>
                </w:tcPr>
                <w:p w14:paraId="77DAC015">
                  <w:pPr>
                    <w:autoSpaceDE w:val="0"/>
                    <w:autoSpaceDN w:val="0"/>
                    <w:jc w:val="center"/>
                    <w:rPr>
                      <w:rFonts w:eastAsia="仿宋"/>
                      <w:szCs w:val="21"/>
                    </w:rPr>
                  </w:pPr>
                  <w:r>
                    <w:rPr>
                      <w:rFonts w:eastAsia="仿宋"/>
                      <w:szCs w:val="21"/>
                    </w:rPr>
                    <w:t>产生量（t/a）</w:t>
                  </w:r>
                </w:p>
              </w:tc>
              <w:tc>
                <w:tcPr>
                  <w:tcW w:w="892" w:type="pct"/>
                  <w:vAlign w:val="center"/>
                </w:tcPr>
                <w:p w14:paraId="60BB8B64">
                  <w:pPr>
                    <w:autoSpaceDE w:val="0"/>
                    <w:autoSpaceDN w:val="0"/>
                    <w:jc w:val="center"/>
                    <w:rPr>
                      <w:rFonts w:eastAsia="仿宋"/>
                      <w:szCs w:val="21"/>
                    </w:rPr>
                  </w:pPr>
                  <w:r>
                    <w:rPr>
                      <w:rFonts w:eastAsia="仿宋"/>
                      <w:szCs w:val="21"/>
                    </w:rPr>
                    <w:t>处理措施</w:t>
                  </w:r>
                </w:p>
              </w:tc>
            </w:tr>
            <w:tr w14:paraId="456B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restart"/>
                  <w:noWrap/>
                  <w:vAlign w:val="center"/>
                </w:tcPr>
                <w:p w14:paraId="145EED9F">
                  <w:pPr>
                    <w:autoSpaceDE w:val="0"/>
                    <w:autoSpaceDN w:val="0"/>
                    <w:jc w:val="center"/>
                    <w:rPr>
                      <w:rFonts w:eastAsia="仿宋"/>
                      <w:szCs w:val="21"/>
                    </w:rPr>
                  </w:pPr>
                  <w:r>
                    <w:rPr>
                      <w:rFonts w:hint="eastAsia" w:eastAsia="仿宋"/>
                      <w:szCs w:val="21"/>
                    </w:rPr>
                    <w:t>生活废水</w:t>
                  </w:r>
                </w:p>
              </w:tc>
              <w:tc>
                <w:tcPr>
                  <w:tcW w:w="745" w:type="pct"/>
                  <w:vMerge w:val="restart"/>
                  <w:vAlign w:val="center"/>
                </w:tcPr>
                <w:p w14:paraId="6B828C7A">
                  <w:pPr>
                    <w:autoSpaceDE w:val="0"/>
                    <w:autoSpaceDN w:val="0"/>
                    <w:jc w:val="center"/>
                    <w:rPr>
                      <w:rFonts w:eastAsia="仿宋"/>
                      <w:szCs w:val="21"/>
                    </w:rPr>
                  </w:pPr>
                  <w:r>
                    <w:rPr>
                      <w:rFonts w:hint="eastAsia" w:eastAsia="仿宋"/>
                      <w:szCs w:val="21"/>
                    </w:rPr>
                    <w:t>288</w:t>
                  </w:r>
                </w:p>
              </w:tc>
              <w:tc>
                <w:tcPr>
                  <w:tcW w:w="741" w:type="pct"/>
                  <w:noWrap/>
                  <w:vAlign w:val="center"/>
                </w:tcPr>
                <w:p w14:paraId="34904BF3">
                  <w:pPr>
                    <w:autoSpaceDE w:val="0"/>
                    <w:autoSpaceDN w:val="0"/>
                    <w:jc w:val="center"/>
                    <w:rPr>
                      <w:rFonts w:eastAsia="仿宋"/>
                      <w:szCs w:val="21"/>
                    </w:rPr>
                  </w:pPr>
                  <w:r>
                    <w:rPr>
                      <w:rFonts w:eastAsia="仿宋"/>
                      <w:szCs w:val="21"/>
                    </w:rPr>
                    <w:t>COD</w:t>
                  </w:r>
                </w:p>
              </w:tc>
              <w:tc>
                <w:tcPr>
                  <w:tcW w:w="1075" w:type="pct"/>
                  <w:noWrap/>
                  <w:vAlign w:val="center"/>
                </w:tcPr>
                <w:p w14:paraId="02D32750">
                  <w:pPr>
                    <w:autoSpaceDE w:val="0"/>
                    <w:autoSpaceDN w:val="0"/>
                    <w:jc w:val="center"/>
                    <w:rPr>
                      <w:rFonts w:eastAsia="仿宋"/>
                      <w:szCs w:val="21"/>
                    </w:rPr>
                  </w:pPr>
                  <w:r>
                    <w:rPr>
                      <w:rFonts w:hint="eastAsia" w:eastAsia="仿宋"/>
                      <w:szCs w:val="21"/>
                    </w:rPr>
                    <w:t>400</w:t>
                  </w:r>
                </w:p>
              </w:tc>
              <w:tc>
                <w:tcPr>
                  <w:tcW w:w="742" w:type="pct"/>
                  <w:noWrap/>
                  <w:vAlign w:val="center"/>
                </w:tcPr>
                <w:p w14:paraId="0FF3F867">
                  <w:pPr>
                    <w:autoSpaceDE w:val="0"/>
                    <w:autoSpaceDN w:val="0"/>
                    <w:jc w:val="center"/>
                    <w:rPr>
                      <w:rFonts w:eastAsia="仿宋"/>
                      <w:szCs w:val="21"/>
                    </w:rPr>
                  </w:pPr>
                  <w:r>
                    <w:rPr>
                      <w:rFonts w:hint="eastAsia" w:eastAsia="仿宋"/>
                      <w:szCs w:val="21"/>
                    </w:rPr>
                    <w:t>0.1152</w:t>
                  </w:r>
                </w:p>
              </w:tc>
              <w:tc>
                <w:tcPr>
                  <w:tcW w:w="892" w:type="pct"/>
                  <w:vMerge w:val="restart"/>
                  <w:vAlign w:val="center"/>
                </w:tcPr>
                <w:p w14:paraId="2C384D0F">
                  <w:pPr>
                    <w:autoSpaceDE w:val="0"/>
                    <w:autoSpaceDN w:val="0"/>
                    <w:jc w:val="center"/>
                    <w:rPr>
                      <w:rFonts w:eastAsia="仿宋"/>
                      <w:szCs w:val="21"/>
                    </w:rPr>
                  </w:pPr>
                  <w:r>
                    <w:rPr>
                      <w:rFonts w:hint="eastAsia" w:eastAsia="仿宋"/>
                      <w:szCs w:val="22"/>
                    </w:rPr>
                    <w:t>托运至直溪污水处理厂处理</w:t>
                  </w:r>
                </w:p>
              </w:tc>
            </w:tr>
            <w:tr w14:paraId="6996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6937A5B5">
                  <w:pPr>
                    <w:autoSpaceDE w:val="0"/>
                    <w:autoSpaceDN w:val="0"/>
                    <w:jc w:val="center"/>
                    <w:rPr>
                      <w:rFonts w:eastAsia="仿宋"/>
                      <w:szCs w:val="21"/>
                    </w:rPr>
                  </w:pPr>
                </w:p>
              </w:tc>
              <w:tc>
                <w:tcPr>
                  <w:tcW w:w="745" w:type="pct"/>
                  <w:vMerge w:val="continue"/>
                  <w:vAlign w:val="center"/>
                </w:tcPr>
                <w:p w14:paraId="0FB8DE59">
                  <w:pPr>
                    <w:autoSpaceDE w:val="0"/>
                    <w:autoSpaceDN w:val="0"/>
                    <w:jc w:val="center"/>
                    <w:rPr>
                      <w:rFonts w:eastAsia="仿宋"/>
                      <w:szCs w:val="21"/>
                    </w:rPr>
                  </w:pPr>
                </w:p>
              </w:tc>
              <w:tc>
                <w:tcPr>
                  <w:tcW w:w="741" w:type="pct"/>
                  <w:noWrap/>
                  <w:vAlign w:val="center"/>
                </w:tcPr>
                <w:p w14:paraId="4B91F921">
                  <w:pPr>
                    <w:widowControl/>
                    <w:autoSpaceDE w:val="0"/>
                    <w:autoSpaceDN w:val="0"/>
                    <w:jc w:val="center"/>
                    <w:rPr>
                      <w:rFonts w:eastAsia="仿宋"/>
                      <w:szCs w:val="21"/>
                    </w:rPr>
                  </w:pPr>
                  <w:r>
                    <w:rPr>
                      <w:rFonts w:eastAsia="仿宋"/>
                      <w:szCs w:val="21"/>
                    </w:rPr>
                    <w:t>SS</w:t>
                  </w:r>
                </w:p>
              </w:tc>
              <w:tc>
                <w:tcPr>
                  <w:tcW w:w="1075" w:type="pct"/>
                  <w:noWrap/>
                  <w:vAlign w:val="center"/>
                </w:tcPr>
                <w:p w14:paraId="1295962D">
                  <w:pPr>
                    <w:autoSpaceDE w:val="0"/>
                    <w:autoSpaceDN w:val="0"/>
                    <w:jc w:val="center"/>
                    <w:rPr>
                      <w:rFonts w:eastAsia="仿宋"/>
                      <w:szCs w:val="21"/>
                    </w:rPr>
                  </w:pPr>
                  <w:r>
                    <w:rPr>
                      <w:rFonts w:hint="eastAsia" w:eastAsia="仿宋"/>
                      <w:szCs w:val="21"/>
                    </w:rPr>
                    <w:t>250</w:t>
                  </w:r>
                </w:p>
              </w:tc>
              <w:tc>
                <w:tcPr>
                  <w:tcW w:w="742" w:type="pct"/>
                  <w:noWrap/>
                  <w:vAlign w:val="center"/>
                </w:tcPr>
                <w:p w14:paraId="32ACEC53">
                  <w:pPr>
                    <w:widowControl/>
                    <w:autoSpaceDE w:val="0"/>
                    <w:autoSpaceDN w:val="0"/>
                    <w:jc w:val="center"/>
                    <w:rPr>
                      <w:rFonts w:eastAsia="仿宋"/>
                      <w:szCs w:val="21"/>
                    </w:rPr>
                  </w:pPr>
                  <w:r>
                    <w:rPr>
                      <w:rFonts w:hint="eastAsia" w:eastAsia="仿宋"/>
                      <w:szCs w:val="21"/>
                    </w:rPr>
                    <w:t>0.072</w:t>
                  </w:r>
                </w:p>
              </w:tc>
              <w:tc>
                <w:tcPr>
                  <w:tcW w:w="892" w:type="pct"/>
                  <w:vMerge w:val="continue"/>
                  <w:vAlign w:val="center"/>
                </w:tcPr>
                <w:p w14:paraId="7CD95E3A">
                  <w:pPr>
                    <w:autoSpaceDE w:val="0"/>
                    <w:autoSpaceDN w:val="0"/>
                    <w:jc w:val="center"/>
                    <w:rPr>
                      <w:rFonts w:eastAsia="仿宋"/>
                      <w:szCs w:val="21"/>
                    </w:rPr>
                  </w:pPr>
                </w:p>
              </w:tc>
            </w:tr>
            <w:tr w14:paraId="13D0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0418DF98">
                  <w:pPr>
                    <w:autoSpaceDE w:val="0"/>
                    <w:autoSpaceDN w:val="0"/>
                    <w:jc w:val="center"/>
                    <w:rPr>
                      <w:rFonts w:eastAsia="仿宋"/>
                      <w:szCs w:val="21"/>
                    </w:rPr>
                  </w:pPr>
                </w:p>
              </w:tc>
              <w:tc>
                <w:tcPr>
                  <w:tcW w:w="745" w:type="pct"/>
                  <w:vMerge w:val="continue"/>
                  <w:vAlign w:val="center"/>
                </w:tcPr>
                <w:p w14:paraId="02F5016D">
                  <w:pPr>
                    <w:autoSpaceDE w:val="0"/>
                    <w:autoSpaceDN w:val="0"/>
                    <w:jc w:val="center"/>
                    <w:rPr>
                      <w:rFonts w:eastAsia="仿宋"/>
                      <w:szCs w:val="21"/>
                    </w:rPr>
                  </w:pPr>
                </w:p>
              </w:tc>
              <w:tc>
                <w:tcPr>
                  <w:tcW w:w="741" w:type="pct"/>
                  <w:noWrap/>
                  <w:vAlign w:val="center"/>
                </w:tcPr>
                <w:p w14:paraId="2CCBC219">
                  <w:pPr>
                    <w:autoSpaceDE w:val="0"/>
                    <w:autoSpaceDN w:val="0"/>
                    <w:jc w:val="center"/>
                    <w:rPr>
                      <w:rFonts w:eastAsia="仿宋"/>
                      <w:szCs w:val="21"/>
                    </w:rPr>
                  </w:pPr>
                  <w:r>
                    <w:rPr>
                      <w:rFonts w:hint="eastAsia" w:eastAsia="仿宋"/>
                      <w:szCs w:val="21"/>
                    </w:rPr>
                    <w:t>NH</w:t>
                  </w:r>
                  <w:r>
                    <w:rPr>
                      <w:rFonts w:hint="eastAsia" w:eastAsia="仿宋"/>
                      <w:szCs w:val="21"/>
                      <w:vertAlign w:val="subscript"/>
                    </w:rPr>
                    <w:t>3</w:t>
                  </w:r>
                  <w:r>
                    <w:rPr>
                      <w:rFonts w:hint="eastAsia" w:eastAsia="仿宋"/>
                      <w:szCs w:val="21"/>
                    </w:rPr>
                    <w:t>-N</w:t>
                  </w:r>
                </w:p>
              </w:tc>
              <w:tc>
                <w:tcPr>
                  <w:tcW w:w="1075" w:type="pct"/>
                  <w:noWrap/>
                  <w:vAlign w:val="center"/>
                </w:tcPr>
                <w:p w14:paraId="526A322D">
                  <w:pPr>
                    <w:autoSpaceDE w:val="0"/>
                    <w:autoSpaceDN w:val="0"/>
                    <w:jc w:val="center"/>
                    <w:rPr>
                      <w:rFonts w:eastAsia="仿宋"/>
                      <w:szCs w:val="21"/>
                    </w:rPr>
                  </w:pPr>
                  <w:r>
                    <w:rPr>
                      <w:rFonts w:hint="eastAsia" w:eastAsia="仿宋"/>
                      <w:szCs w:val="21"/>
                    </w:rPr>
                    <w:t>30</w:t>
                  </w:r>
                </w:p>
              </w:tc>
              <w:tc>
                <w:tcPr>
                  <w:tcW w:w="742" w:type="pct"/>
                  <w:noWrap/>
                  <w:vAlign w:val="center"/>
                </w:tcPr>
                <w:p w14:paraId="1F62646C">
                  <w:pPr>
                    <w:widowControl/>
                    <w:autoSpaceDE w:val="0"/>
                    <w:autoSpaceDN w:val="0"/>
                    <w:jc w:val="center"/>
                    <w:rPr>
                      <w:rFonts w:eastAsia="仿宋"/>
                      <w:szCs w:val="21"/>
                    </w:rPr>
                  </w:pPr>
                  <w:r>
                    <w:rPr>
                      <w:rFonts w:hint="eastAsia" w:eastAsia="仿宋"/>
                      <w:szCs w:val="21"/>
                    </w:rPr>
                    <w:t>0.0086</w:t>
                  </w:r>
                </w:p>
              </w:tc>
              <w:tc>
                <w:tcPr>
                  <w:tcW w:w="892" w:type="pct"/>
                  <w:vMerge w:val="continue"/>
                  <w:vAlign w:val="center"/>
                </w:tcPr>
                <w:p w14:paraId="31F9C2B9">
                  <w:pPr>
                    <w:autoSpaceDE w:val="0"/>
                    <w:autoSpaceDN w:val="0"/>
                    <w:jc w:val="center"/>
                    <w:rPr>
                      <w:rFonts w:eastAsia="仿宋"/>
                      <w:szCs w:val="21"/>
                    </w:rPr>
                  </w:pPr>
                </w:p>
              </w:tc>
            </w:tr>
            <w:tr w14:paraId="3D46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14A0918D">
                  <w:pPr>
                    <w:autoSpaceDE w:val="0"/>
                    <w:autoSpaceDN w:val="0"/>
                    <w:jc w:val="center"/>
                    <w:rPr>
                      <w:rFonts w:eastAsia="仿宋"/>
                      <w:szCs w:val="21"/>
                    </w:rPr>
                  </w:pPr>
                </w:p>
              </w:tc>
              <w:tc>
                <w:tcPr>
                  <w:tcW w:w="745" w:type="pct"/>
                  <w:vMerge w:val="continue"/>
                  <w:vAlign w:val="center"/>
                </w:tcPr>
                <w:p w14:paraId="7523E890">
                  <w:pPr>
                    <w:autoSpaceDE w:val="0"/>
                    <w:autoSpaceDN w:val="0"/>
                    <w:jc w:val="center"/>
                    <w:rPr>
                      <w:rFonts w:eastAsia="仿宋"/>
                      <w:szCs w:val="21"/>
                    </w:rPr>
                  </w:pPr>
                </w:p>
              </w:tc>
              <w:tc>
                <w:tcPr>
                  <w:tcW w:w="741" w:type="pct"/>
                  <w:noWrap/>
                  <w:vAlign w:val="center"/>
                </w:tcPr>
                <w:p w14:paraId="3E5F32C1">
                  <w:pPr>
                    <w:autoSpaceDE w:val="0"/>
                    <w:autoSpaceDN w:val="0"/>
                    <w:jc w:val="center"/>
                    <w:rPr>
                      <w:rFonts w:eastAsia="仿宋"/>
                      <w:szCs w:val="21"/>
                    </w:rPr>
                  </w:pPr>
                  <w:r>
                    <w:rPr>
                      <w:rFonts w:hint="eastAsia" w:eastAsia="仿宋"/>
                      <w:szCs w:val="21"/>
                    </w:rPr>
                    <w:t>TN</w:t>
                  </w:r>
                </w:p>
              </w:tc>
              <w:tc>
                <w:tcPr>
                  <w:tcW w:w="1075" w:type="pct"/>
                  <w:noWrap/>
                  <w:vAlign w:val="center"/>
                </w:tcPr>
                <w:p w14:paraId="630E70FB">
                  <w:pPr>
                    <w:autoSpaceDE w:val="0"/>
                    <w:autoSpaceDN w:val="0"/>
                    <w:jc w:val="center"/>
                    <w:rPr>
                      <w:rFonts w:eastAsia="仿宋"/>
                      <w:szCs w:val="21"/>
                    </w:rPr>
                  </w:pPr>
                  <w:r>
                    <w:rPr>
                      <w:rFonts w:hint="eastAsia" w:eastAsia="仿宋"/>
                      <w:szCs w:val="21"/>
                    </w:rPr>
                    <w:t>40</w:t>
                  </w:r>
                </w:p>
              </w:tc>
              <w:tc>
                <w:tcPr>
                  <w:tcW w:w="742" w:type="pct"/>
                  <w:noWrap/>
                  <w:vAlign w:val="center"/>
                </w:tcPr>
                <w:p w14:paraId="4D320A27">
                  <w:pPr>
                    <w:widowControl/>
                    <w:autoSpaceDE w:val="0"/>
                    <w:autoSpaceDN w:val="0"/>
                    <w:jc w:val="center"/>
                    <w:rPr>
                      <w:rFonts w:eastAsia="仿宋"/>
                      <w:szCs w:val="21"/>
                    </w:rPr>
                  </w:pPr>
                  <w:r>
                    <w:rPr>
                      <w:rFonts w:hint="eastAsia" w:eastAsia="仿宋"/>
                      <w:szCs w:val="21"/>
                    </w:rPr>
                    <w:t>0.0115</w:t>
                  </w:r>
                </w:p>
              </w:tc>
              <w:tc>
                <w:tcPr>
                  <w:tcW w:w="892" w:type="pct"/>
                  <w:vMerge w:val="continue"/>
                  <w:vAlign w:val="center"/>
                </w:tcPr>
                <w:p w14:paraId="1C38622C">
                  <w:pPr>
                    <w:autoSpaceDE w:val="0"/>
                    <w:autoSpaceDN w:val="0"/>
                    <w:jc w:val="center"/>
                    <w:rPr>
                      <w:rFonts w:eastAsia="仿宋"/>
                      <w:szCs w:val="21"/>
                    </w:rPr>
                  </w:pPr>
                </w:p>
              </w:tc>
            </w:tr>
            <w:tr w14:paraId="183B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7635D38B">
                  <w:pPr>
                    <w:autoSpaceDE w:val="0"/>
                    <w:autoSpaceDN w:val="0"/>
                    <w:jc w:val="center"/>
                    <w:rPr>
                      <w:rFonts w:eastAsia="仿宋"/>
                      <w:szCs w:val="21"/>
                    </w:rPr>
                  </w:pPr>
                </w:p>
              </w:tc>
              <w:tc>
                <w:tcPr>
                  <w:tcW w:w="745" w:type="pct"/>
                  <w:vMerge w:val="continue"/>
                  <w:vAlign w:val="center"/>
                </w:tcPr>
                <w:p w14:paraId="1671C30B">
                  <w:pPr>
                    <w:autoSpaceDE w:val="0"/>
                    <w:autoSpaceDN w:val="0"/>
                    <w:jc w:val="center"/>
                    <w:rPr>
                      <w:rFonts w:eastAsia="仿宋"/>
                      <w:szCs w:val="21"/>
                    </w:rPr>
                  </w:pPr>
                </w:p>
              </w:tc>
              <w:tc>
                <w:tcPr>
                  <w:tcW w:w="741" w:type="pct"/>
                  <w:noWrap/>
                  <w:vAlign w:val="center"/>
                </w:tcPr>
                <w:p w14:paraId="31B5F104">
                  <w:pPr>
                    <w:autoSpaceDE w:val="0"/>
                    <w:autoSpaceDN w:val="0"/>
                    <w:jc w:val="center"/>
                    <w:rPr>
                      <w:rFonts w:eastAsia="仿宋"/>
                      <w:szCs w:val="21"/>
                    </w:rPr>
                  </w:pPr>
                  <w:r>
                    <w:rPr>
                      <w:rFonts w:hint="eastAsia" w:eastAsia="仿宋"/>
                      <w:szCs w:val="21"/>
                    </w:rPr>
                    <w:t>TP</w:t>
                  </w:r>
                </w:p>
              </w:tc>
              <w:tc>
                <w:tcPr>
                  <w:tcW w:w="1075" w:type="pct"/>
                  <w:noWrap/>
                  <w:vAlign w:val="center"/>
                </w:tcPr>
                <w:p w14:paraId="1504FD50">
                  <w:pPr>
                    <w:autoSpaceDE w:val="0"/>
                    <w:autoSpaceDN w:val="0"/>
                    <w:jc w:val="center"/>
                    <w:rPr>
                      <w:rFonts w:eastAsia="仿宋"/>
                      <w:szCs w:val="21"/>
                    </w:rPr>
                  </w:pPr>
                  <w:r>
                    <w:rPr>
                      <w:rFonts w:hint="eastAsia" w:eastAsia="仿宋"/>
                      <w:szCs w:val="21"/>
                    </w:rPr>
                    <w:t>3</w:t>
                  </w:r>
                </w:p>
              </w:tc>
              <w:tc>
                <w:tcPr>
                  <w:tcW w:w="742" w:type="pct"/>
                  <w:noWrap/>
                  <w:vAlign w:val="center"/>
                </w:tcPr>
                <w:p w14:paraId="2221500D">
                  <w:pPr>
                    <w:widowControl/>
                    <w:autoSpaceDE w:val="0"/>
                    <w:autoSpaceDN w:val="0"/>
                    <w:jc w:val="center"/>
                    <w:rPr>
                      <w:rFonts w:eastAsia="仿宋"/>
                      <w:szCs w:val="21"/>
                    </w:rPr>
                  </w:pPr>
                  <w:r>
                    <w:rPr>
                      <w:rFonts w:hint="eastAsia" w:eastAsia="仿宋"/>
                      <w:szCs w:val="21"/>
                    </w:rPr>
                    <w:t>0.0009</w:t>
                  </w:r>
                </w:p>
              </w:tc>
              <w:tc>
                <w:tcPr>
                  <w:tcW w:w="892" w:type="pct"/>
                  <w:vMerge w:val="continue"/>
                  <w:vAlign w:val="center"/>
                </w:tcPr>
                <w:p w14:paraId="5EA67CB3">
                  <w:pPr>
                    <w:autoSpaceDE w:val="0"/>
                    <w:autoSpaceDN w:val="0"/>
                    <w:jc w:val="center"/>
                    <w:rPr>
                      <w:rFonts w:eastAsia="仿宋"/>
                      <w:szCs w:val="21"/>
                    </w:rPr>
                  </w:pPr>
                </w:p>
              </w:tc>
            </w:tr>
            <w:tr w14:paraId="2D6F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restart"/>
                  <w:noWrap/>
                  <w:vAlign w:val="center"/>
                </w:tcPr>
                <w:p w14:paraId="1A14F0C8">
                  <w:pPr>
                    <w:autoSpaceDE w:val="0"/>
                    <w:autoSpaceDN w:val="0"/>
                    <w:jc w:val="center"/>
                    <w:rPr>
                      <w:rFonts w:eastAsia="仿宋"/>
                      <w:szCs w:val="21"/>
                    </w:rPr>
                  </w:pPr>
                  <w:r>
                    <w:rPr>
                      <w:rFonts w:hint="eastAsia" w:eastAsia="仿宋"/>
                      <w:szCs w:val="21"/>
                    </w:rPr>
                    <w:t>车辆冲洗废水</w:t>
                  </w:r>
                </w:p>
              </w:tc>
              <w:tc>
                <w:tcPr>
                  <w:tcW w:w="745" w:type="pct"/>
                  <w:vMerge w:val="restart"/>
                  <w:vAlign w:val="center"/>
                </w:tcPr>
                <w:p w14:paraId="0E8198E9">
                  <w:pPr>
                    <w:autoSpaceDE w:val="0"/>
                    <w:autoSpaceDN w:val="0"/>
                    <w:jc w:val="center"/>
                    <w:rPr>
                      <w:rFonts w:eastAsia="仿宋"/>
                      <w:szCs w:val="21"/>
                    </w:rPr>
                  </w:pPr>
                  <w:r>
                    <w:rPr>
                      <w:rFonts w:hint="eastAsia" w:eastAsia="仿宋"/>
                      <w:szCs w:val="21"/>
                    </w:rPr>
                    <w:t>3456</w:t>
                  </w:r>
                </w:p>
              </w:tc>
              <w:tc>
                <w:tcPr>
                  <w:tcW w:w="741" w:type="pct"/>
                  <w:noWrap/>
                  <w:vAlign w:val="center"/>
                </w:tcPr>
                <w:p w14:paraId="2D5C0630">
                  <w:pPr>
                    <w:autoSpaceDE w:val="0"/>
                    <w:autoSpaceDN w:val="0"/>
                    <w:jc w:val="center"/>
                    <w:rPr>
                      <w:rFonts w:eastAsia="仿宋"/>
                      <w:szCs w:val="21"/>
                    </w:rPr>
                  </w:pPr>
                  <w:r>
                    <w:rPr>
                      <w:rFonts w:eastAsia="仿宋"/>
                      <w:szCs w:val="21"/>
                    </w:rPr>
                    <w:t>COD</w:t>
                  </w:r>
                </w:p>
              </w:tc>
              <w:tc>
                <w:tcPr>
                  <w:tcW w:w="1075" w:type="pct"/>
                  <w:shd w:val="clear" w:color="auto" w:fill="auto"/>
                  <w:noWrap/>
                  <w:vAlign w:val="center"/>
                </w:tcPr>
                <w:p w14:paraId="2292470C">
                  <w:pPr>
                    <w:widowControl/>
                    <w:autoSpaceDE w:val="0"/>
                    <w:autoSpaceDN w:val="0"/>
                    <w:jc w:val="center"/>
                    <w:rPr>
                      <w:rFonts w:eastAsia="仿宋"/>
                      <w:szCs w:val="21"/>
                    </w:rPr>
                  </w:pPr>
                  <w:r>
                    <w:rPr>
                      <w:rFonts w:hint="eastAsia" w:eastAsia="仿宋"/>
                      <w:szCs w:val="21"/>
                    </w:rPr>
                    <w:t>100</w:t>
                  </w:r>
                </w:p>
              </w:tc>
              <w:tc>
                <w:tcPr>
                  <w:tcW w:w="742" w:type="pct"/>
                  <w:shd w:val="clear" w:color="auto" w:fill="auto"/>
                  <w:noWrap/>
                  <w:vAlign w:val="center"/>
                </w:tcPr>
                <w:p w14:paraId="37D5368F">
                  <w:pPr>
                    <w:widowControl/>
                    <w:autoSpaceDE w:val="0"/>
                    <w:autoSpaceDN w:val="0"/>
                    <w:jc w:val="center"/>
                    <w:rPr>
                      <w:rFonts w:eastAsia="仿宋"/>
                      <w:szCs w:val="21"/>
                    </w:rPr>
                  </w:pPr>
                  <w:r>
                    <w:rPr>
                      <w:rFonts w:hint="eastAsia" w:eastAsia="仿宋"/>
                      <w:szCs w:val="21"/>
                    </w:rPr>
                    <w:t>0.34</w:t>
                  </w:r>
                </w:p>
              </w:tc>
              <w:tc>
                <w:tcPr>
                  <w:tcW w:w="892" w:type="pct"/>
                  <w:vMerge w:val="restart"/>
                  <w:vAlign w:val="center"/>
                </w:tcPr>
                <w:p w14:paraId="5F41ED08">
                  <w:pPr>
                    <w:widowControl/>
                    <w:autoSpaceDE w:val="0"/>
                    <w:autoSpaceDN w:val="0"/>
                    <w:jc w:val="center"/>
                    <w:rPr>
                      <w:rFonts w:eastAsia="仿宋"/>
                      <w:szCs w:val="21"/>
                    </w:rPr>
                  </w:pPr>
                  <w:r>
                    <w:rPr>
                      <w:rFonts w:hint="eastAsia" w:eastAsia="仿宋"/>
                      <w:szCs w:val="21"/>
                    </w:rPr>
                    <w:t>回用于生产环节</w:t>
                  </w:r>
                </w:p>
              </w:tc>
            </w:tr>
            <w:tr w14:paraId="044D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396408B8">
                  <w:pPr>
                    <w:autoSpaceDE w:val="0"/>
                    <w:autoSpaceDN w:val="0"/>
                    <w:jc w:val="center"/>
                    <w:rPr>
                      <w:rFonts w:eastAsia="仿宋"/>
                      <w:szCs w:val="21"/>
                    </w:rPr>
                  </w:pPr>
                </w:p>
              </w:tc>
              <w:tc>
                <w:tcPr>
                  <w:tcW w:w="745" w:type="pct"/>
                  <w:vMerge w:val="continue"/>
                  <w:vAlign w:val="center"/>
                </w:tcPr>
                <w:p w14:paraId="64BA7D10">
                  <w:pPr>
                    <w:widowControl/>
                    <w:autoSpaceDE w:val="0"/>
                    <w:autoSpaceDN w:val="0"/>
                    <w:jc w:val="center"/>
                    <w:rPr>
                      <w:rFonts w:eastAsia="仿宋"/>
                      <w:szCs w:val="21"/>
                    </w:rPr>
                  </w:pPr>
                </w:p>
              </w:tc>
              <w:tc>
                <w:tcPr>
                  <w:tcW w:w="741" w:type="pct"/>
                  <w:noWrap/>
                  <w:vAlign w:val="center"/>
                </w:tcPr>
                <w:p w14:paraId="10531DD5">
                  <w:pPr>
                    <w:widowControl/>
                    <w:autoSpaceDE w:val="0"/>
                    <w:autoSpaceDN w:val="0"/>
                    <w:jc w:val="center"/>
                    <w:rPr>
                      <w:rFonts w:eastAsia="仿宋"/>
                      <w:szCs w:val="21"/>
                    </w:rPr>
                  </w:pPr>
                  <w:r>
                    <w:rPr>
                      <w:rFonts w:eastAsia="仿宋"/>
                      <w:szCs w:val="21"/>
                    </w:rPr>
                    <w:t>SS</w:t>
                  </w:r>
                </w:p>
              </w:tc>
              <w:tc>
                <w:tcPr>
                  <w:tcW w:w="1075" w:type="pct"/>
                  <w:shd w:val="clear" w:color="auto" w:fill="auto"/>
                  <w:noWrap/>
                  <w:vAlign w:val="center"/>
                </w:tcPr>
                <w:p w14:paraId="6E289CF0">
                  <w:pPr>
                    <w:widowControl/>
                    <w:autoSpaceDE w:val="0"/>
                    <w:autoSpaceDN w:val="0"/>
                    <w:jc w:val="center"/>
                    <w:rPr>
                      <w:rFonts w:eastAsia="仿宋"/>
                      <w:szCs w:val="21"/>
                    </w:rPr>
                  </w:pPr>
                  <w:r>
                    <w:rPr>
                      <w:rFonts w:hint="eastAsia" w:eastAsia="仿宋"/>
                      <w:szCs w:val="21"/>
                    </w:rPr>
                    <w:t>1000</w:t>
                  </w:r>
                </w:p>
              </w:tc>
              <w:tc>
                <w:tcPr>
                  <w:tcW w:w="742" w:type="pct"/>
                  <w:shd w:val="clear" w:color="auto" w:fill="auto"/>
                  <w:noWrap/>
                  <w:vAlign w:val="center"/>
                </w:tcPr>
                <w:p w14:paraId="6FBC3A3B">
                  <w:pPr>
                    <w:widowControl/>
                    <w:autoSpaceDE w:val="0"/>
                    <w:autoSpaceDN w:val="0"/>
                    <w:jc w:val="center"/>
                    <w:rPr>
                      <w:rFonts w:eastAsia="仿宋"/>
                      <w:szCs w:val="21"/>
                    </w:rPr>
                  </w:pPr>
                  <w:r>
                    <w:rPr>
                      <w:rFonts w:hint="eastAsia" w:eastAsia="仿宋"/>
                      <w:szCs w:val="21"/>
                    </w:rPr>
                    <w:t>3.45</w:t>
                  </w:r>
                </w:p>
              </w:tc>
              <w:tc>
                <w:tcPr>
                  <w:tcW w:w="892" w:type="pct"/>
                  <w:vMerge w:val="continue"/>
                  <w:vAlign w:val="center"/>
                </w:tcPr>
                <w:p w14:paraId="2A6069D4">
                  <w:pPr>
                    <w:widowControl/>
                    <w:autoSpaceDE w:val="0"/>
                    <w:autoSpaceDN w:val="0"/>
                    <w:jc w:val="center"/>
                    <w:rPr>
                      <w:rFonts w:eastAsia="仿宋"/>
                      <w:szCs w:val="21"/>
                    </w:rPr>
                  </w:pPr>
                </w:p>
              </w:tc>
            </w:tr>
            <w:tr w14:paraId="1F3E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restart"/>
                  <w:shd w:val="clear" w:color="auto" w:fill="auto"/>
                  <w:noWrap/>
                  <w:vAlign w:val="center"/>
                </w:tcPr>
                <w:p w14:paraId="2873977D">
                  <w:pPr>
                    <w:autoSpaceDE w:val="0"/>
                    <w:autoSpaceDN w:val="0"/>
                    <w:jc w:val="center"/>
                    <w:rPr>
                      <w:rFonts w:eastAsia="仿宋"/>
                      <w:szCs w:val="21"/>
                    </w:rPr>
                  </w:pPr>
                  <w:r>
                    <w:rPr>
                      <w:rFonts w:hint="eastAsia" w:eastAsia="仿宋"/>
                      <w:szCs w:val="21"/>
                    </w:rPr>
                    <w:t>水雾喷淋用水</w:t>
                  </w:r>
                </w:p>
              </w:tc>
              <w:tc>
                <w:tcPr>
                  <w:tcW w:w="745" w:type="pct"/>
                  <w:vMerge w:val="restart"/>
                  <w:shd w:val="clear" w:color="auto" w:fill="auto"/>
                  <w:vAlign w:val="center"/>
                </w:tcPr>
                <w:p w14:paraId="12BAA1AE">
                  <w:pPr>
                    <w:autoSpaceDE w:val="0"/>
                    <w:autoSpaceDN w:val="0"/>
                    <w:jc w:val="center"/>
                    <w:rPr>
                      <w:rFonts w:eastAsia="仿宋"/>
                      <w:szCs w:val="21"/>
                    </w:rPr>
                  </w:pPr>
                  <w:r>
                    <w:rPr>
                      <w:rFonts w:hint="eastAsia" w:eastAsia="仿宋"/>
                      <w:szCs w:val="21"/>
                    </w:rPr>
                    <w:t>960</w:t>
                  </w:r>
                </w:p>
              </w:tc>
              <w:tc>
                <w:tcPr>
                  <w:tcW w:w="741" w:type="pct"/>
                  <w:shd w:val="clear" w:color="auto" w:fill="auto"/>
                  <w:noWrap/>
                  <w:vAlign w:val="center"/>
                </w:tcPr>
                <w:p w14:paraId="0EC8788F">
                  <w:pPr>
                    <w:autoSpaceDE w:val="0"/>
                    <w:autoSpaceDN w:val="0"/>
                    <w:jc w:val="center"/>
                    <w:rPr>
                      <w:rFonts w:eastAsia="仿宋"/>
                      <w:szCs w:val="21"/>
                    </w:rPr>
                  </w:pPr>
                  <w:r>
                    <w:rPr>
                      <w:rFonts w:eastAsia="仿宋"/>
                      <w:szCs w:val="21"/>
                    </w:rPr>
                    <w:t>COD</w:t>
                  </w:r>
                </w:p>
              </w:tc>
              <w:tc>
                <w:tcPr>
                  <w:tcW w:w="1075" w:type="pct"/>
                  <w:shd w:val="clear" w:color="auto" w:fill="auto"/>
                  <w:noWrap/>
                  <w:vAlign w:val="center"/>
                </w:tcPr>
                <w:p w14:paraId="5C6E3A27">
                  <w:pPr>
                    <w:widowControl/>
                    <w:autoSpaceDE w:val="0"/>
                    <w:autoSpaceDN w:val="0"/>
                    <w:jc w:val="center"/>
                    <w:rPr>
                      <w:rFonts w:eastAsia="仿宋"/>
                      <w:szCs w:val="21"/>
                    </w:rPr>
                  </w:pPr>
                  <w:r>
                    <w:rPr>
                      <w:rFonts w:hint="eastAsia" w:eastAsia="仿宋"/>
                      <w:szCs w:val="21"/>
                    </w:rPr>
                    <w:t>100</w:t>
                  </w:r>
                </w:p>
              </w:tc>
              <w:tc>
                <w:tcPr>
                  <w:tcW w:w="742" w:type="pct"/>
                  <w:shd w:val="clear" w:color="auto" w:fill="auto"/>
                  <w:noWrap/>
                  <w:vAlign w:val="center"/>
                </w:tcPr>
                <w:p w14:paraId="08156E14">
                  <w:pPr>
                    <w:widowControl/>
                    <w:autoSpaceDE w:val="0"/>
                    <w:autoSpaceDN w:val="0"/>
                    <w:jc w:val="center"/>
                    <w:rPr>
                      <w:rFonts w:eastAsia="仿宋"/>
                      <w:szCs w:val="21"/>
                    </w:rPr>
                  </w:pPr>
                  <w:r>
                    <w:rPr>
                      <w:rFonts w:hint="eastAsia" w:eastAsia="仿宋"/>
                      <w:szCs w:val="21"/>
                    </w:rPr>
                    <w:t>0.096</w:t>
                  </w:r>
                </w:p>
              </w:tc>
              <w:tc>
                <w:tcPr>
                  <w:tcW w:w="892" w:type="pct"/>
                  <w:vMerge w:val="continue"/>
                  <w:vAlign w:val="center"/>
                </w:tcPr>
                <w:p w14:paraId="4887698F">
                  <w:pPr>
                    <w:widowControl/>
                    <w:autoSpaceDE w:val="0"/>
                    <w:autoSpaceDN w:val="0"/>
                    <w:jc w:val="center"/>
                    <w:rPr>
                      <w:rFonts w:eastAsia="仿宋"/>
                      <w:szCs w:val="21"/>
                    </w:rPr>
                  </w:pPr>
                </w:p>
              </w:tc>
            </w:tr>
            <w:tr w14:paraId="260A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7302783B">
                  <w:pPr>
                    <w:autoSpaceDE w:val="0"/>
                    <w:autoSpaceDN w:val="0"/>
                    <w:jc w:val="center"/>
                    <w:rPr>
                      <w:rFonts w:eastAsia="仿宋"/>
                      <w:szCs w:val="21"/>
                    </w:rPr>
                  </w:pPr>
                </w:p>
              </w:tc>
              <w:tc>
                <w:tcPr>
                  <w:tcW w:w="745" w:type="pct"/>
                  <w:vMerge w:val="continue"/>
                  <w:vAlign w:val="center"/>
                </w:tcPr>
                <w:p w14:paraId="67BD38CF">
                  <w:pPr>
                    <w:autoSpaceDE w:val="0"/>
                    <w:autoSpaceDN w:val="0"/>
                    <w:jc w:val="center"/>
                    <w:rPr>
                      <w:rFonts w:eastAsia="仿宋"/>
                      <w:szCs w:val="21"/>
                    </w:rPr>
                  </w:pPr>
                </w:p>
              </w:tc>
              <w:tc>
                <w:tcPr>
                  <w:tcW w:w="741" w:type="pct"/>
                  <w:shd w:val="clear" w:color="auto" w:fill="auto"/>
                  <w:noWrap/>
                  <w:vAlign w:val="center"/>
                </w:tcPr>
                <w:p w14:paraId="31ACCB47">
                  <w:pPr>
                    <w:widowControl/>
                    <w:autoSpaceDE w:val="0"/>
                    <w:autoSpaceDN w:val="0"/>
                    <w:jc w:val="center"/>
                    <w:rPr>
                      <w:rFonts w:eastAsia="仿宋"/>
                      <w:szCs w:val="21"/>
                    </w:rPr>
                  </w:pPr>
                  <w:r>
                    <w:rPr>
                      <w:rFonts w:eastAsia="仿宋"/>
                      <w:szCs w:val="21"/>
                    </w:rPr>
                    <w:t>SS</w:t>
                  </w:r>
                </w:p>
              </w:tc>
              <w:tc>
                <w:tcPr>
                  <w:tcW w:w="1075" w:type="pct"/>
                  <w:shd w:val="clear" w:color="auto" w:fill="auto"/>
                  <w:noWrap/>
                  <w:vAlign w:val="center"/>
                </w:tcPr>
                <w:p w14:paraId="09B5CF7D">
                  <w:pPr>
                    <w:widowControl/>
                    <w:autoSpaceDE w:val="0"/>
                    <w:autoSpaceDN w:val="0"/>
                    <w:jc w:val="center"/>
                    <w:rPr>
                      <w:rFonts w:eastAsia="仿宋"/>
                      <w:szCs w:val="21"/>
                    </w:rPr>
                  </w:pPr>
                  <w:r>
                    <w:rPr>
                      <w:rFonts w:hint="eastAsia" w:eastAsia="仿宋"/>
                      <w:szCs w:val="21"/>
                    </w:rPr>
                    <w:t>1000</w:t>
                  </w:r>
                </w:p>
              </w:tc>
              <w:tc>
                <w:tcPr>
                  <w:tcW w:w="742" w:type="pct"/>
                  <w:shd w:val="clear" w:color="auto" w:fill="auto"/>
                  <w:noWrap/>
                  <w:vAlign w:val="center"/>
                </w:tcPr>
                <w:p w14:paraId="321666BA">
                  <w:pPr>
                    <w:widowControl/>
                    <w:autoSpaceDE w:val="0"/>
                    <w:autoSpaceDN w:val="0"/>
                    <w:jc w:val="center"/>
                    <w:rPr>
                      <w:rFonts w:eastAsia="仿宋"/>
                      <w:szCs w:val="21"/>
                    </w:rPr>
                  </w:pPr>
                  <w:r>
                    <w:rPr>
                      <w:rFonts w:hint="eastAsia" w:eastAsia="仿宋"/>
                      <w:szCs w:val="21"/>
                    </w:rPr>
                    <w:t>0.96</w:t>
                  </w:r>
                </w:p>
              </w:tc>
              <w:tc>
                <w:tcPr>
                  <w:tcW w:w="892" w:type="pct"/>
                  <w:vMerge w:val="continue"/>
                  <w:vAlign w:val="center"/>
                </w:tcPr>
                <w:p w14:paraId="17EFE64C">
                  <w:pPr>
                    <w:widowControl/>
                    <w:autoSpaceDE w:val="0"/>
                    <w:autoSpaceDN w:val="0"/>
                    <w:jc w:val="center"/>
                    <w:rPr>
                      <w:rFonts w:eastAsia="仿宋"/>
                      <w:szCs w:val="21"/>
                    </w:rPr>
                  </w:pPr>
                </w:p>
              </w:tc>
            </w:tr>
            <w:tr w14:paraId="58E6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01" w:type="pct"/>
                  <w:vMerge w:val="restart"/>
                  <w:shd w:val="clear" w:color="auto" w:fill="auto"/>
                  <w:noWrap/>
                  <w:vAlign w:val="center"/>
                </w:tcPr>
                <w:p w14:paraId="421CAD1D">
                  <w:pPr>
                    <w:autoSpaceDE w:val="0"/>
                    <w:autoSpaceDN w:val="0"/>
                    <w:jc w:val="center"/>
                    <w:rPr>
                      <w:rFonts w:eastAsia="仿宋"/>
                      <w:szCs w:val="21"/>
                    </w:rPr>
                  </w:pPr>
                  <w:r>
                    <w:rPr>
                      <w:rFonts w:hint="eastAsia" w:eastAsia="仿宋"/>
                      <w:szCs w:val="21"/>
                    </w:rPr>
                    <w:t>初期雨水</w:t>
                  </w:r>
                </w:p>
              </w:tc>
              <w:tc>
                <w:tcPr>
                  <w:tcW w:w="745" w:type="pct"/>
                  <w:vMerge w:val="restart"/>
                  <w:shd w:val="clear" w:color="auto" w:fill="auto"/>
                  <w:vAlign w:val="center"/>
                </w:tcPr>
                <w:p w14:paraId="6A48C6DB">
                  <w:pPr>
                    <w:autoSpaceDE w:val="0"/>
                    <w:autoSpaceDN w:val="0"/>
                    <w:jc w:val="center"/>
                    <w:rPr>
                      <w:rFonts w:eastAsia="仿宋"/>
                      <w:szCs w:val="21"/>
                    </w:rPr>
                  </w:pPr>
                  <w:r>
                    <w:rPr>
                      <w:rFonts w:hint="eastAsia" w:eastAsia="仿宋"/>
                      <w:szCs w:val="21"/>
                    </w:rPr>
                    <w:t>5564</w:t>
                  </w:r>
                </w:p>
              </w:tc>
              <w:tc>
                <w:tcPr>
                  <w:tcW w:w="741" w:type="pct"/>
                  <w:shd w:val="clear" w:color="auto" w:fill="auto"/>
                  <w:noWrap/>
                  <w:vAlign w:val="center"/>
                </w:tcPr>
                <w:p w14:paraId="17164AC0">
                  <w:pPr>
                    <w:autoSpaceDE w:val="0"/>
                    <w:autoSpaceDN w:val="0"/>
                    <w:jc w:val="center"/>
                    <w:rPr>
                      <w:rFonts w:eastAsia="仿宋"/>
                      <w:szCs w:val="21"/>
                    </w:rPr>
                  </w:pPr>
                  <w:r>
                    <w:rPr>
                      <w:rFonts w:eastAsia="仿宋"/>
                      <w:szCs w:val="21"/>
                    </w:rPr>
                    <w:t>COD</w:t>
                  </w:r>
                </w:p>
              </w:tc>
              <w:tc>
                <w:tcPr>
                  <w:tcW w:w="1075" w:type="pct"/>
                  <w:shd w:val="clear" w:color="auto" w:fill="auto"/>
                  <w:noWrap/>
                  <w:vAlign w:val="center"/>
                </w:tcPr>
                <w:p w14:paraId="084ACA6A">
                  <w:pPr>
                    <w:widowControl/>
                    <w:autoSpaceDE w:val="0"/>
                    <w:autoSpaceDN w:val="0"/>
                    <w:jc w:val="center"/>
                    <w:rPr>
                      <w:rFonts w:eastAsia="仿宋"/>
                      <w:szCs w:val="21"/>
                    </w:rPr>
                  </w:pPr>
                  <w:r>
                    <w:rPr>
                      <w:rFonts w:hint="eastAsia" w:eastAsia="仿宋"/>
                      <w:szCs w:val="21"/>
                    </w:rPr>
                    <w:t>100</w:t>
                  </w:r>
                </w:p>
              </w:tc>
              <w:tc>
                <w:tcPr>
                  <w:tcW w:w="742" w:type="pct"/>
                  <w:shd w:val="clear" w:color="auto" w:fill="auto"/>
                  <w:noWrap/>
                  <w:vAlign w:val="center"/>
                </w:tcPr>
                <w:p w14:paraId="3F351403">
                  <w:pPr>
                    <w:widowControl/>
                    <w:autoSpaceDE w:val="0"/>
                    <w:autoSpaceDN w:val="0"/>
                    <w:jc w:val="center"/>
                    <w:rPr>
                      <w:rFonts w:eastAsia="仿宋"/>
                      <w:szCs w:val="21"/>
                    </w:rPr>
                  </w:pPr>
                  <w:r>
                    <w:rPr>
                      <w:rFonts w:hint="eastAsia" w:eastAsia="仿宋"/>
                      <w:szCs w:val="21"/>
                    </w:rPr>
                    <w:t>0.096</w:t>
                  </w:r>
                </w:p>
              </w:tc>
              <w:tc>
                <w:tcPr>
                  <w:tcW w:w="892" w:type="pct"/>
                  <w:vMerge w:val="continue"/>
                  <w:vAlign w:val="center"/>
                </w:tcPr>
                <w:p w14:paraId="4B7A2875">
                  <w:pPr>
                    <w:widowControl/>
                    <w:autoSpaceDE w:val="0"/>
                    <w:autoSpaceDN w:val="0"/>
                    <w:jc w:val="center"/>
                    <w:rPr>
                      <w:rFonts w:eastAsia="仿宋"/>
                      <w:szCs w:val="21"/>
                    </w:rPr>
                  </w:pPr>
                </w:p>
              </w:tc>
            </w:tr>
            <w:tr w14:paraId="15D3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5B6C1132">
                  <w:pPr>
                    <w:autoSpaceDE w:val="0"/>
                    <w:autoSpaceDN w:val="0"/>
                    <w:jc w:val="center"/>
                    <w:rPr>
                      <w:rFonts w:eastAsia="仿宋"/>
                      <w:szCs w:val="21"/>
                    </w:rPr>
                  </w:pPr>
                </w:p>
              </w:tc>
              <w:tc>
                <w:tcPr>
                  <w:tcW w:w="745" w:type="pct"/>
                  <w:vMerge w:val="continue"/>
                  <w:vAlign w:val="center"/>
                </w:tcPr>
                <w:p w14:paraId="57E86334">
                  <w:pPr>
                    <w:widowControl/>
                    <w:autoSpaceDE w:val="0"/>
                    <w:autoSpaceDN w:val="0"/>
                    <w:jc w:val="center"/>
                    <w:rPr>
                      <w:rFonts w:eastAsia="仿宋"/>
                      <w:szCs w:val="21"/>
                    </w:rPr>
                  </w:pPr>
                </w:p>
              </w:tc>
              <w:tc>
                <w:tcPr>
                  <w:tcW w:w="741" w:type="pct"/>
                  <w:shd w:val="clear" w:color="auto" w:fill="auto"/>
                  <w:noWrap/>
                  <w:vAlign w:val="center"/>
                </w:tcPr>
                <w:p w14:paraId="1CDF5463">
                  <w:pPr>
                    <w:widowControl/>
                    <w:autoSpaceDE w:val="0"/>
                    <w:autoSpaceDN w:val="0"/>
                    <w:jc w:val="center"/>
                    <w:rPr>
                      <w:rFonts w:eastAsia="仿宋"/>
                      <w:szCs w:val="21"/>
                    </w:rPr>
                  </w:pPr>
                  <w:r>
                    <w:rPr>
                      <w:rFonts w:eastAsia="仿宋"/>
                      <w:szCs w:val="21"/>
                    </w:rPr>
                    <w:t>SS</w:t>
                  </w:r>
                </w:p>
              </w:tc>
              <w:tc>
                <w:tcPr>
                  <w:tcW w:w="1075" w:type="pct"/>
                  <w:shd w:val="clear" w:color="auto" w:fill="auto"/>
                  <w:noWrap/>
                  <w:vAlign w:val="center"/>
                </w:tcPr>
                <w:p w14:paraId="4CBD6738">
                  <w:pPr>
                    <w:widowControl/>
                    <w:autoSpaceDE w:val="0"/>
                    <w:autoSpaceDN w:val="0"/>
                    <w:jc w:val="center"/>
                    <w:rPr>
                      <w:rFonts w:eastAsia="仿宋"/>
                      <w:szCs w:val="21"/>
                    </w:rPr>
                  </w:pPr>
                  <w:r>
                    <w:rPr>
                      <w:rFonts w:hint="eastAsia" w:eastAsia="仿宋"/>
                      <w:szCs w:val="21"/>
                    </w:rPr>
                    <w:t>1000</w:t>
                  </w:r>
                </w:p>
              </w:tc>
              <w:tc>
                <w:tcPr>
                  <w:tcW w:w="742" w:type="pct"/>
                  <w:shd w:val="clear" w:color="auto" w:fill="auto"/>
                  <w:noWrap/>
                  <w:vAlign w:val="center"/>
                </w:tcPr>
                <w:p w14:paraId="5F677352">
                  <w:pPr>
                    <w:widowControl/>
                    <w:autoSpaceDE w:val="0"/>
                    <w:autoSpaceDN w:val="0"/>
                    <w:jc w:val="center"/>
                    <w:rPr>
                      <w:rFonts w:eastAsia="仿宋"/>
                      <w:szCs w:val="21"/>
                    </w:rPr>
                  </w:pPr>
                  <w:r>
                    <w:rPr>
                      <w:rFonts w:hint="eastAsia" w:eastAsia="仿宋"/>
                      <w:szCs w:val="21"/>
                    </w:rPr>
                    <w:t>0.96</w:t>
                  </w:r>
                </w:p>
              </w:tc>
              <w:tc>
                <w:tcPr>
                  <w:tcW w:w="892" w:type="pct"/>
                  <w:vMerge w:val="continue"/>
                  <w:vAlign w:val="center"/>
                </w:tcPr>
                <w:p w14:paraId="47C5BC4D">
                  <w:pPr>
                    <w:widowControl/>
                    <w:autoSpaceDE w:val="0"/>
                    <w:autoSpaceDN w:val="0"/>
                    <w:jc w:val="center"/>
                    <w:rPr>
                      <w:rFonts w:eastAsia="仿宋"/>
                      <w:szCs w:val="21"/>
                    </w:rPr>
                  </w:pPr>
                </w:p>
              </w:tc>
            </w:tr>
            <w:tr w14:paraId="37B0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01" w:type="pct"/>
                  <w:vMerge w:val="restart"/>
                  <w:noWrap/>
                  <w:vAlign w:val="center"/>
                </w:tcPr>
                <w:p w14:paraId="561722FD">
                  <w:pPr>
                    <w:autoSpaceDE w:val="0"/>
                    <w:autoSpaceDN w:val="0"/>
                    <w:jc w:val="center"/>
                    <w:rPr>
                      <w:rFonts w:eastAsia="仿宋"/>
                      <w:szCs w:val="21"/>
                    </w:rPr>
                  </w:pPr>
                  <w:r>
                    <w:rPr>
                      <w:rFonts w:hint="eastAsia" w:eastAsia="仿宋"/>
                      <w:szCs w:val="21"/>
                    </w:rPr>
                    <w:t>地面冲洗水</w:t>
                  </w:r>
                </w:p>
              </w:tc>
              <w:tc>
                <w:tcPr>
                  <w:tcW w:w="745" w:type="pct"/>
                  <w:vMerge w:val="restart"/>
                  <w:vAlign w:val="center"/>
                </w:tcPr>
                <w:p w14:paraId="265FF428">
                  <w:pPr>
                    <w:widowControl/>
                    <w:autoSpaceDE w:val="0"/>
                    <w:autoSpaceDN w:val="0"/>
                    <w:jc w:val="center"/>
                    <w:rPr>
                      <w:rFonts w:eastAsia="仿宋"/>
                      <w:szCs w:val="21"/>
                    </w:rPr>
                  </w:pPr>
                  <w:r>
                    <w:rPr>
                      <w:rFonts w:hint="eastAsia" w:eastAsia="仿宋"/>
                      <w:szCs w:val="21"/>
                    </w:rPr>
                    <w:t>7</w:t>
                  </w:r>
                  <w:r>
                    <w:rPr>
                      <w:rFonts w:eastAsia="仿宋"/>
                      <w:szCs w:val="21"/>
                    </w:rPr>
                    <w:t>00</w:t>
                  </w:r>
                </w:p>
              </w:tc>
              <w:tc>
                <w:tcPr>
                  <w:tcW w:w="741" w:type="pct"/>
                  <w:shd w:val="clear" w:color="auto" w:fill="auto"/>
                  <w:noWrap/>
                  <w:vAlign w:val="center"/>
                </w:tcPr>
                <w:p w14:paraId="12BB18E0">
                  <w:pPr>
                    <w:autoSpaceDE w:val="0"/>
                    <w:autoSpaceDN w:val="0"/>
                    <w:jc w:val="center"/>
                    <w:rPr>
                      <w:rFonts w:eastAsia="仿宋"/>
                      <w:szCs w:val="21"/>
                    </w:rPr>
                  </w:pPr>
                  <w:r>
                    <w:rPr>
                      <w:rFonts w:eastAsia="仿宋"/>
                      <w:szCs w:val="21"/>
                    </w:rPr>
                    <w:t>COD</w:t>
                  </w:r>
                </w:p>
              </w:tc>
              <w:tc>
                <w:tcPr>
                  <w:tcW w:w="1075" w:type="pct"/>
                  <w:shd w:val="clear" w:color="auto" w:fill="auto"/>
                  <w:noWrap/>
                  <w:vAlign w:val="center"/>
                </w:tcPr>
                <w:p w14:paraId="1CB22309">
                  <w:pPr>
                    <w:widowControl/>
                    <w:autoSpaceDE w:val="0"/>
                    <w:autoSpaceDN w:val="0"/>
                    <w:jc w:val="center"/>
                    <w:rPr>
                      <w:rFonts w:eastAsia="仿宋"/>
                      <w:szCs w:val="21"/>
                    </w:rPr>
                  </w:pPr>
                  <w:r>
                    <w:rPr>
                      <w:rFonts w:hint="eastAsia" w:eastAsia="仿宋"/>
                      <w:szCs w:val="21"/>
                    </w:rPr>
                    <w:t>100</w:t>
                  </w:r>
                </w:p>
              </w:tc>
              <w:tc>
                <w:tcPr>
                  <w:tcW w:w="742" w:type="pct"/>
                  <w:shd w:val="clear" w:color="auto" w:fill="auto"/>
                  <w:noWrap/>
                  <w:vAlign w:val="center"/>
                </w:tcPr>
                <w:p w14:paraId="10B980C0">
                  <w:pPr>
                    <w:widowControl/>
                    <w:autoSpaceDE w:val="0"/>
                    <w:autoSpaceDN w:val="0"/>
                    <w:jc w:val="center"/>
                    <w:rPr>
                      <w:rFonts w:eastAsia="仿宋"/>
                      <w:szCs w:val="21"/>
                    </w:rPr>
                  </w:pPr>
                  <w:r>
                    <w:rPr>
                      <w:rFonts w:hint="eastAsia" w:eastAsia="仿宋"/>
                      <w:szCs w:val="21"/>
                    </w:rPr>
                    <w:t>0.07</w:t>
                  </w:r>
                </w:p>
              </w:tc>
              <w:tc>
                <w:tcPr>
                  <w:tcW w:w="892" w:type="pct"/>
                  <w:vMerge w:val="continue"/>
                  <w:vAlign w:val="center"/>
                </w:tcPr>
                <w:p w14:paraId="28DA4E8B">
                  <w:pPr>
                    <w:widowControl/>
                    <w:autoSpaceDE w:val="0"/>
                    <w:autoSpaceDN w:val="0"/>
                    <w:jc w:val="center"/>
                    <w:rPr>
                      <w:rFonts w:eastAsia="仿宋"/>
                      <w:szCs w:val="21"/>
                    </w:rPr>
                  </w:pPr>
                </w:p>
              </w:tc>
            </w:tr>
            <w:tr w14:paraId="4B59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06828938">
                  <w:pPr>
                    <w:autoSpaceDE w:val="0"/>
                    <w:autoSpaceDN w:val="0"/>
                    <w:jc w:val="center"/>
                    <w:rPr>
                      <w:rFonts w:eastAsia="仿宋"/>
                      <w:szCs w:val="21"/>
                    </w:rPr>
                  </w:pPr>
                </w:p>
              </w:tc>
              <w:tc>
                <w:tcPr>
                  <w:tcW w:w="745" w:type="pct"/>
                  <w:vMerge w:val="continue"/>
                  <w:vAlign w:val="center"/>
                </w:tcPr>
                <w:p w14:paraId="4F4AC892">
                  <w:pPr>
                    <w:widowControl/>
                    <w:autoSpaceDE w:val="0"/>
                    <w:autoSpaceDN w:val="0"/>
                    <w:jc w:val="center"/>
                    <w:rPr>
                      <w:rFonts w:eastAsia="仿宋"/>
                      <w:szCs w:val="21"/>
                    </w:rPr>
                  </w:pPr>
                </w:p>
              </w:tc>
              <w:tc>
                <w:tcPr>
                  <w:tcW w:w="741" w:type="pct"/>
                  <w:shd w:val="clear" w:color="auto" w:fill="auto"/>
                  <w:noWrap/>
                  <w:vAlign w:val="center"/>
                </w:tcPr>
                <w:p w14:paraId="6EC566F3">
                  <w:pPr>
                    <w:widowControl/>
                    <w:autoSpaceDE w:val="0"/>
                    <w:autoSpaceDN w:val="0"/>
                    <w:jc w:val="center"/>
                    <w:rPr>
                      <w:rFonts w:eastAsia="仿宋"/>
                      <w:szCs w:val="21"/>
                    </w:rPr>
                  </w:pPr>
                  <w:r>
                    <w:rPr>
                      <w:rFonts w:eastAsia="仿宋"/>
                      <w:szCs w:val="21"/>
                    </w:rPr>
                    <w:t>SS</w:t>
                  </w:r>
                </w:p>
              </w:tc>
              <w:tc>
                <w:tcPr>
                  <w:tcW w:w="1075" w:type="pct"/>
                  <w:shd w:val="clear" w:color="auto" w:fill="auto"/>
                  <w:noWrap/>
                  <w:vAlign w:val="center"/>
                </w:tcPr>
                <w:p w14:paraId="55DE8199">
                  <w:pPr>
                    <w:widowControl/>
                    <w:autoSpaceDE w:val="0"/>
                    <w:autoSpaceDN w:val="0"/>
                    <w:jc w:val="center"/>
                    <w:rPr>
                      <w:rFonts w:eastAsia="仿宋"/>
                      <w:szCs w:val="21"/>
                    </w:rPr>
                  </w:pPr>
                  <w:r>
                    <w:rPr>
                      <w:rFonts w:hint="eastAsia" w:eastAsia="仿宋"/>
                      <w:szCs w:val="21"/>
                    </w:rPr>
                    <w:t>800</w:t>
                  </w:r>
                </w:p>
              </w:tc>
              <w:tc>
                <w:tcPr>
                  <w:tcW w:w="742" w:type="pct"/>
                  <w:shd w:val="clear" w:color="auto" w:fill="auto"/>
                  <w:noWrap/>
                  <w:vAlign w:val="center"/>
                </w:tcPr>
                <w:p w14:paraId="6E265B3D">
                  <w:pPr>
                    <w:widowControl/>
                    <w:autoSpaceDE w:val="0"/>
                    <w:autoSpaceDN w:val="0"/>
                    <w:jc w:val="center"/>
                    <w:rPr>
                      <w:rFonts w:eastAsia="仿宋"/>
                      <w:szCs w:val="21"/>
                    </w:rPr>
                  </w:pPr>
                  <w:r>
                    <w:rPr>
                      <w:rFonts w:hint="eastAsia" w:eastAsia="仿宋"/>
                      <w:szCs w:val="21"/>
                    </w:rPr>
                    <w:t>0.56</w:t>
                  </w:r>
                </w:p>
              </w:tc>
              <w:tc>
                <w:tcPr>
                  <w:tcW w:w="892" w:type="pct"/>
                  <w:vMerge w:val="continue"/>
                  <w:vAlign w:val="center"/>
                </w:tcPr>
                <w:p w14:paraId="7108919D">
                  <w:pPr>
                    <w:widowControl/>
                    <w:autoSpaceDE w:val="0"/>
                    <w:autoSpaceDN w:val="0"/>
                    <w:jc w:val="center"/>
                    <w:rPr>
                      <w:rFonts w:eastAsia="仿宋"/>
                      <w:szCs w:val="21"/>
                    </w:rPr>
                  </w:pPr>
                </w:p>
              </w:tc>
            </w:tr>
            <w:tr w14:paraId="4B62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01" w:type="pct"/>
                  <w:vMerge w:val="restart"/>
                  <w:noWrap/>
                  <w:vAlign w:val="center"/>
                </w:tcPr>
                <w:p w14:paraId="63240C0B">
                  <w:pPr>
                    <w:autoSpaceDE w:val="0"/>
                    <w:autoSpaceDN w:val="0"/>
                    <w:jc w:val="center"/>
                    <w:rPr>
                      <w:rFonts w:eastAsia="仿宋"/>
                      <w:szCs w:val="21"/>
                    </w:rPr>
                  </w:pPr>
                  <w:r>
                    <w:rPr>
                      <w:rFonts w:hint="eastAsia" w:eastAsia="仿宋"/>
                      <w:szCs w:val="21"/>
                    </w:rPr>
                    <w:t>蒸汽冷凝水</w:t>
                  </w:r>
                </w:p>
              </w:tc>
              <w:tc>
                <w:tcPr>
                  <w:tcW w:w="745" w:type="pct"/>
                  <w:vMerge w:val="restart"/>
                  <w:vAlign w:val="center"/>
                </w:tcPr>
                <w:p w14:paraId="3174C4C4">
                  <w:pPr>
                    <w:widowControl/>
                    <w:autoSpaceDE w:val="0"/>
                    <w:autoSpaceDN w:val="0"/>
                    <w:jc w:val="center"/>
                    <w:rPr>
                      <w:rFonts w:eastAsia="仿宋"/>
                      <w:szCs w:val="21"/>
                    </w:rPr>
                  </w:pPr>
                  <w:r>
                    <w:rPr>
                      <w:rFonts w:hint="eastAsia" w:eastAsia="仿宋"/>
                      <w:szCs w:val="21"/>
                    </w:rPr>
                    <w:t>4000</w:t>
                  </w:r>
                </w:p>
              </w:tc>
              <w:tc>
                <w:tcPr>
                  <w:tcW w:w="741" w:type="pct"/>
                  <w:shd w:val="clear" w:color="auto" w:fill="auto"/>
                  <w:noWrap/>
                  <w:vAlign w:val="center"/>
                </w:tcPr>
                <w:p w14:paraId="50D833BE">
                  <w:pPr>
                    <w:autoSpaceDE w:val="0"/>
                    <w:autoSpaceDN w:val="0"/>
                    <w:jc w:val="center"/>
                    <w:rPr>
                      <w:rFonts w:eastAsia="仿宋"/>
                      <w:szCs w:val="21"/>
                    </w:rPr>
                  </w:pPr>
                  <w:r>
                    <w:rPr>
                      <w:rFonts w:eastAsia="仿宋"/>
                      <w:szCs w:val="21"/>
                    </w:rPr>
                    <w:t>COD</w:t>
                  </w:r>
                </w:p>
              </w:tc>
              <w:tc>
                <w:tcPr>
                  <w:tcW w:w="1075" w:type="pct"/>
                  <w:shd w:val="clear" w:color="auto" w:fill="auto"/>
                  <w:noWrap/>
                  <w:vAlign w:val="center"/>
                </w:tcPr>
                <w:p w14:paraId="557E7D21">
                  <w:pPr>
                    <w:widowControl/>
                    <w:autoSpaceDE w:val="0"/>
                    <w:autoSpaceDN w:val="0"/>
                    <w:jc w:val="center"/>
                    <w:rPr>
                      <w:rFonts w:eastAsia="仿宋"/>
                      <w:szCs w:val="21"/>
                    </w:rPr>
                  </w:pPr>
                  <w:r>
                    <w:rPr>
                      <w:rFonts w:hint="eastAsia" w:eastAsia="仿宋"/>
                      <w:szCs w:val="21"/>
                    </w:rPr>
                    <w:t>30</w:t>
                  </w:r>
                </w:p>
              </w:tc>
              <w:tc>
                <w:tcPr>
                  <w:tcW w:w="742" w:type="pct"/>
                  <w:shd w:val="clear" w:color="auto" w:fill="auto"/>
                  <w:noWrap/>
                  <w:vAlign w:val="center"/>
                </w:tcPr>
                <w:p w14:paraId="5CDBC092">
                  <w:pPr>
                    <w:widowControl/>
                    <w:autoSpaceDE w:val="0"/>
                    <w:autoSpaceDN w:val="0"/>
                    <w:jc w:val="center"/>
                    <w:rPr>
                      <w:rFonts w:eastAsia="仿宋"/>
                      <w:szCs w:val="21"/>
                    </w:rPr>
                  </w:pPr>
                  <w:r>
                    <w:rPr>
                      <w:rFonts w:hint="eastAsia" w:eastAsia="仿宋"/>
                      <w:szCs w:val="21"/>
                    </w:rPr>
                    <w:t>0.12</w:t>
                  </w:r>
                </w:p>
              </w:tc>
              <w:tc>
                <w:tcPr>
                  <w:tcW w:w="892" w:type="pct"/>
                  <w:vMerge w:val="continue"/>
                  <w:vAlign w:val="center"/>
                </w:tcPr>
                <w:p w14:paraId="6FD7CB68">
                  <w:pPr>
                    <w:widowControl/>
                    <w:autoSpaceDE w:val="0"/>
                    <w:autoSpaceDN w:val="0"/>
                    <w:jc w:val="center"/>
                    <w:rPr>
                      <w:rFonts w:eastAsia="仿宋"/>
                      <w:szCs w:val="21"/>
                    </w:rPr>
                  </w:pPr>
                </w:p>
              </w:tc>
            </w:tr>
            <w:tr w14:paraId="45B6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1" w:type="pct"/>
                  <w:vMerge w:val="continue"/>
                  <w:noWrap/>
                  <w:vAlign w:val="center"/>
                </w:tcPr>
                <w:p w14:paraId="75D02AC7">
                  <w:pPr>
                    <w:autoSpaceDE w:val="0"/>
                    <w:autoSpaceDN w:val="0"/>
                    <w:jc w:val="center"/>
                    <w:rPr>
                      <w:rFonts w:eastAsia="仿宋"/>
                      <w:szCs w:val="21"/>
                    </w:rPr>
                  </w:pPr>
                </w:p>
              </w:tc>
              <w:tc>
                <w:tcPr>
                  <w:tcW w:w="745" w:type="pct"/>
                  <w:vMerge w:val="continue"/>
                  <w:vAlign w:val="center"/>
                </w:tcPr>
                <w:p w14:paraId="0BBF9D48">
                  <w:pPr>
                    <w:widowControl/>
                    <w:autoSpaceDE w:val="0"/>
                    <w:autoSpaceDN w:val="0"/>
                    <w:jc w:val="center"/>
                    <w:rPr>
                      <w:rFonts w:eastAsia="仿宋"/>
                      <w:szCs w:val="21"/>
                    </w:rPr>
                  </w:pPr>
                </w:p>
              </w:tc>
              <w:tc>
                <w:tcPr>
                  <w:tcW w:w="741" w:type="pct"/>
                  <w:shd w:val="clear" w:color="auto" w:fill="auto"/>
                  <w:noWrap/>
                  <w:vAlign w:val="center"/>
                </w:tcPr>
                <w:p w14:paraId="7FD932BA">
                  <w:pPr>
                    <w:widowControl/>
                    <w:autoSpaceDE w:val="0"/>
                    <w:autoSpaceDN w:val="0"/>
                    <w:jc w:val="center"/>
                    <w:rPr>
                      <w:rFonts w:eastAsia="仿宋"/>
                      <w:szCs w:val="21"/>
                    </w:rPr>
                  </w:pPr>
                  <w:r>
                    <w:rPr>
                      <w:rFonts w:eastAsia="仿宋"/>
                      <w:szCs w:val="21"/>
                    </w:rPr>
                    <w:t>SS</w:t>
                  </w:r>
                </w:p>
              </w:tc>
              <w:tc>
                <w:tcPr>
                  <w:tcW w:w="1075" w:type="pct"/>
                  <w:shd w:val="clear" w:color="auto" w:fill="auto"/>
                  <w:noWrap/>
                  <w:vAlign w:val="center"/>
                </w:tcPr>
                <w:p w14:paraId="07A2ADC3">
                  <w:pPr>
                    <w:widowControl/>
                    <w:autoSpaceDE w:val="0"/>
                    <w:autoSpaceDN w:val="0"/>
                    <w:jc w:val="center"/>
                    <w:rPr>
                      <w:rFonts w:eastAsia="仿宋"/>
                      <w:szCs w:val="21"/>
                    </w:rPr>
                  </w:pPr>
                  <w:r>
                    <w:rPr>
                      <w:rFonts w:hint="eastAsia" w:eastAsia="仿宋"/>
                      <w:szCs w:val="21"/>
                    </w:rPr>
                    <w:t>80</w:t>
                  </w:r>
                </w:p>
              </w:tc>
              <w:tc>
                <w:tcPr>
                  <w:tcW w:w="742" w:type="pct"/>
                  <w:shd w:val="clear" w:color="auto" w:fill="auto"/>
                  <w:noWrap/>
                  <w:vAlign w:val="center"/>
                </w:tcPr>
                <w:p w14:paraId="75FA8B22">
                  <w:pPr>
                    <w:widowControl/>
                    <w:autoSpaceDE w:val="0"/>
                    <w:autoSpaceDN w:val="0"/>
                    <w:jc w:val="center"/>
                    <w:rPr>
                      <w:rFonts w:eastAsia="仿宋"/>
                      <w:szCs w:val="21"/>
                    </w:rPr>
                  </w:pPr>
                  <w:r>
                    <w:rPr>
                      <w:rFonts w:hint="eastAsia" w:eastAsia="仿宋"/>
                      <w:szCs w:val="21"/>
                    </w:rPr>
                    <w:t>0.32</w:t>
                  </w:r>
                </w:p>
              </w:tc>
              <w:tc>
                <w:tcPr>
                  <w:tcW w:w="892" w:type="pct"/>
                  <w:vMerge w:val="continue"/>
                  <w:vAlign w:val="center"/>
                </w:tcPr>
                <w:p w14:paraId="3284DD17">
                  <w:pPr>
                    <w:widowControl/>
                    <w:autoSpaceDE w:val="0"/>
                    <w:autoSpaceDN w:val="0"/>
                    <w:jc w:val="center"/>
                    <w:rPr>
                      <w:rFonts w:eastAsia="仿宋"/>
                      <w:szCs w:val="21"/>
                    </w:rPr>
                  </w:pPr>
                </w:p>
              </w:tc>
            </w:tr>
          </w:tbl>
          <w:p w14:paraId="076515D7">
            <w:pPr>
              <w:tabs>
                <w:tab w:val="left" w:pos="2130"/>
              </w:tabs>
              <w:spacing w:line="500" w:lineRule="exact"/>
              <w:ind w:firstLine="480" w:firstLineChars="200"/>
              <w:rPr>
                <w:rFonts w:eastAsia="仿宋"/>
                <w:sz w:val="24"/>
              </w:rPr>
            </w:pPr>
            <w:r>
              <w:rPr>
                <w:rFonts w:eastAsia="仿宋"/>
                <w:sz w:val="24"/>
              </w:rPr>
              <w:t>2、污染防治措施</w:t>
            </w:r>
          </w:p>
          <w:p w14:paraId="39272CEA">
            <w:pPr>
              <w:tabs>
                <w:tab w:val="left" w:pos="2130"/>
              </w:tabs>
              <w:spacing w:line="500" w:lineRule="exact"/>
              <w:ind w:firstLine="480" w:firstLineChars="200"/>
              <w:rPr>
                <w:rFonts w:eastAsia="仿宋"/>
                <w:sz w:val="24"/>
              </w:rPr>
            </w:pPr>
            <w:r>
              <w:rPr>
                <w:rFonts w:eastAsia="仿宋"/>
                <w:sz w:val="24"/>
              </w:rPr>
              <w:t>现阶段（未具备接管条件）</w:t>
            </w:r>
          </w:p>
          <w:p w14:paraId="14084CB2">
            <w:pPr>
              <w:tabs>
                <w:tab w:val="left" w:pos="2130"/>
              </w:tabs>
              <w:spacing w:line="500" w:lineRule="exact"/>
              <w:ind w:firstLine="480" w:firstLineChars="200"/>
              <w:rPr>
                <w:rFonts w:eastAsia="仿宋"/>
                <w:sz w:val="24"/>
              </w:rPr>
            </w:pPr>
            <w:r>
              <w:rPr>
                <w:rFonts w:hint="eastAsia" w:eastAsia="仿宋"/>
                <w:sz w:val="24"/>
              </w:rPr>
              <w:t>本项目位于直溪污水处理厂西南方向2.7km处，位于污水厂扩建项目的收水范围内，目前周边未进行管网建设，且污水厂扩建项目目前处于环评编制阶段，具体实施时间远长于本项目建设时间。从建设时序来看，本项目先期进行建设。若未来管网建成可以接管处理，第一时间接管。</w:t>
            </w:r>
          </w:p>
          <w:p w14:paraId="4B62B4BC">
            <w:pPr>
              <w:tabs>
                <w:tab w:val="left" w:pos="2130"/>
              </w:tabs>
              <w:spacing w:line="500" w:lineRule="exact"/>
              <w:ind w:firstLine="480" w:firstLineChars="200"/>
              <w:rPr>
                <w:rFonts w:eastAsia="仿宋"/>
                <w:sz w:val="24"/>
              </w:rPr>
            </w:pPr>
            <w:r>
              <w:rPr>
                <w:rFonts w:eastAsia="仿宋"/>
                <w:sz w:val="24"/>
              </w:rPr>
              <w:t>（1）防治措施</w:t>
            </w:r>
          </w:p>
          <w:p w14:paraId="10E05683">
            <w:pPr>
              <w:tabs>
                <w:tab w:val="left" w:pos="2130"/>
              </w:tabs>
              <w:spacing w:line="500" w:lineRule="exact"/>
              <w:ind w:firstLine="480" w:firstLineChars="200"/>
              <w:rPr>
                <w:rFonts w:eastAsia="仿宋"/>
                <w:sz w:val="24"/>
              </w:rPr>
            </w:pPr>
            <w:r>
              <w:rPr>
                <w:rFonts w:hint="eastAsia" w:eastAsia="仿宋"/>
                <w:sz w:val="24"/>
              </w:rPr>
              <w:t>本厂区现阶段生活污水经化粪池收集后托运至直溪污水处理厂。远期具备接管条件后，本厂区生活污水接入市政污水管网，进直溪污水处理厂处理，尾水排入通济河。</w:t>
            </w:r>
          </w:p>
          <w:p w14:paraId="796D1D08">
            <w:pPr>
              <w:tabs>
                <w:tab w:val="left" w:pos="2130"/>
              </w:tabs>
              <w:spacing w:line="500" w:lineRule="exact"/>
              <w:ind w:firstLine="480" w:firstLineChars="200"/>
              <w:rPr>
                <w:rFonts w:eastAsia="仿宋"/>
                <w:sz w:val="24"/>
              </w:rPr>
            </w:pPr>
            <w:r>
              <w:rPr>
                <w:rFonts w:hint="eastAsia" w:eastAsia="仿宋"/>
                <w:sz w:val="24"/>
              </w:rPr>
              <w:t>（2）现有处理能力</w:t>
            </w:r>
          </w:p>
          <w:p w14:paraId="2180B757">
            <w:pPr>
              <w:tabs>
                <w:tab w:val="left" w:pos="2130"/>
              </w:tabs>
              <w:spacing w:line="500" w:lineRule="exact"/>
              <w:ind w:firstLine="480" w:firstLineChars="200"/>
              <w:rPr>
                <w:rFonts w:eastAsia="仿宋"/>
                <w:sz w:val="24"/>
              </w:rPr>
            </w:pPr>
            <w:r>
              <w:rPr>
                <w:rFonts w:hint="eastAsia" w:eastAsia="仿宋"/>
                <w:sz w:val="24"/>
              </w:rPr>
              <w:t>直溪污水处理厂坐落在直溪镇工业园内，占地面积1.3万m</w:t>
            </w:r>
            <w:r>
              <w:rPr>
                <w:rFonts w:hint="eastAsia" w:eastAsia="仿宋"/>
                <w:sz w:val="24"/>
                <w:vertAlign w:val="superscript"/>
              </w:rPr>
              <w:t>2</w:t>
            </w:r>
            <w:r>
              <w:rPr>
                <w:rFonts w:hint="eastAsia" w:eastAsia="仿宋"/>
                <w:sz w:val="24"/>
              </w:rPr>
              <w:t>，一期工程投资2450万元，日处理能力5000吨。现一期工程日处理能力5000吨已于2008年底建成投运。改扩建工程项目新增处理能力为5000t/d，现状日处理能力为10000t/d，污水处理工艺为“粗格栅及进水泵房→细格栅及旋流沉砂池→调节池→水解酸化池→A</w:t>
            </w:r>
            <w:r>
              <w:rPr>
                <w:rFonts w:hint="eastAsia" w:eastAsia="仿宋"/>
                <w:sz w:val="24"/>
                <w:vertAlign w:val="superscript"/>
              </w:rPr>
              <w:t>2</w:t>
            </w:r>
            <w:r>
              <w:rPr>
                <w:rFonts w:hint="eastAsia" w:eastAsia="仿宋"/>
                <w:sz w:val="24"/>
              </w:rPr>
              <w:t>/O池→二沉池→深床滤池→紫外线消毒渠”，项目已通过验收。直溪污水处理厂于2022年9月申报改扩建项目（新增日处理能力1.0万m</w:t>
            </w:r>
            <w:r>
              <w:rPr>
                <w:rFonts w:hint="eastAsia" w:eastAsia="仿宋"/>
                <w:sz w:val="24"/>
                <w:vertAlign w:val="superscript"/>
              </w:rPr>
              <w:t>3</w:t>
            </w:r>
            <w:r>
              <w:rPr>
                <w:rFonts w:hint="eastAsia" w:eastAsia="仿宋"/>
                <w:sz w:val="24"/>
              </w:rPr>
              <w:t>/d）,扩建后全厂污水处理规模达到2.0万m</w:t>
            </w:r>
            <w:r>
              <w:rPr>
                <w:rFonts w:hint="eastAsia" w:eastAsia="仿宋"/>
                <w:sz w:val="24"/>
                <w:vertAlign w:val="superscript"/>
              </w:rPr>
              <w:t>3</w:t>
            </w:r>
            <w:r>
              <w:rPr>
                <w:rFonts w:hint="eastAsia" w:eastAsia="仿宋"/>
                <w:sz w:val="24"/>
              </w:rPr>
              <w:t>/d,目前本项目已通过验收。污水处理厂除处理直溪镇污水外，还接通管网，收集、处理邻近的镇村生活污水和工业废水，尾水排放标准达到国家一级A标准。</w:t>
            </w:r>
          </w:p>
          <w:p w14:paraId="2E23C994">
            <w:pPr>
              <w:tabs>
                <w:tab w:val="left" w:pos="2130"/>
              </w:tabs>
              <w:spacing w:line="500" w:lineRule="exact"/>
              <w:ind w:firstLine="480" w:firstLineChars="200"/>
              <w:rPr>
                <w:rFonts w:eastAsia="仿宋"/>
                <w:sz w:val="24"/>
              </w:rPr>
            </w:pPr>
            <w:r>
              <w:rPr>
                <w:rFonts w:hint="eastAsia" w:eastAsia="仿宋"/>
                <w:sz w:val="24"/>
              </w:rPr>
              <w:t>（2）服务范围</w:t>
            </w:r>
          </w:p>
          <w:p w14:paraId="791F74DA">
            <w:pPr>
              <w:tabs>
                <w:tab w:val="left" w:pos="2130"/>
              </w:tabs>
              <w:spacing w:line="500" w:lineRule="exact"/>
              <w:ind w:firstLine="480" w:firstLineChars="200"/>
              <w:rPr>
                <w:rFonts w:eastAsia="仿宋"/>
                <w:sz w:val="24"/>
              </w:rPr>
            </w:pPr>
            <w:r>
              <w:rPr>
                <w:rFonts w:hint="eastAsia" w:eastAsia="仿宋"/>
                <w:sz w:val="24"/>
              </w:rPr>
              <w:t>常州市金坛区直溪污水处理厂建成后的服务范围为：近期服务范围为直溪镇区、朱林镇区，远期服务范围增加西阳、茅簏、登冠、建昌。</w:t>
            </w:r>
          </w:p>
          <w:p w14:paraId="61CE574B">
            <w:pPr>
              <w:tabs>
                <w:tab w:val="left" w:pos="2130"/>
              </w:tabs>
              <w:spacing w:line="500" w:lineRule="exact"/>
              <w:ind w:firstLine="480" w:firstLineChars="200"/>
              <w:rPr>
                <w:rFonts w:eastAsia="仿宋"/>
                <w:sz w:val="24"/>
              </w:rPr>
            </w:pPr>
            <w:r>
              <w:rPr>
                <w:rFonts w:hint="eastAsia" w:eastAsia="仿宋"/>
                <w:sz w:val="24"/>
              </w:rPr>
              <w:t>（3）污水处理规模</w:t>
            </w:r>
          </w:p>
          <w:p w14:paraId="5E1C8F52">
            <w:pPr>
              <w:tabs>
                <w:tab w:val="left" w:pos="2130"/>
              </w:tabs>
              <w:spacing w:line="500" w:lineRule="exact"/>
              <w:ind w:firstLine="480" w:firstLineChars="200"/>
              <w:rPr>
                <w:rFonts w:eastAsia="仿宋"/>
                <w:sz w:val="24"/>
              </w:rPr>
            </w:pPr>
            <w:r>
              <w:rPr>
                <w:rFonts w:hint="eastAsia" w:eastAsia="仿宋"/>
                <w:sz w:val="24"/>
              </w:rPr>
              <w:t>本项目生活污水接入常州市金坛区直溪污水处理厂处理，一期工程采用“预处理</w:t>
            </w:r>
            <w:r>
              <w:rPr>
                <w:rFonts w:eastAsia="仿宋"/>
                <w:sz w:val="24"/>
              </w:rPr>
              <w:t>+</w:t>
            </w:r>
            <w:r>
              <w:rPr>
                <w:rFonts w:hint="eastAsia" w:eastAsia="仿宋"/>
                <w:sz w:val="24"/>
              </w:rPr>
              <w:t>改良</w:t>
            </w:r>
            <w:r>
              <w:rPr>
                <w:rFonts w:eastAsia="仿宋"/>
                <w:sz w:val="24"/>
              </w:rPr>
              <w:t>AAO</w:t>
            </w:r>
            <w:r>
              <w:rPr>
                <w:rFonts w:hint="eastAsia" w:eastAsia="仿宋"/>
                <w:sz w:val="24"/>
              </w:rPr>
              <w:t>反应池</w:t>
            </w:r>
            <w:r>
              <w:rPr>
                <w:rFonts w:eastAsia="仿宋"/>
                <w:sz w:val="24"/>
              </w:rPr>
              <w:t>+</w:t>
            </w:r>
            <w:r>
              <w:rPr>
                <w:rFonts w:hint="eastAsia" w:eastAsia="仿宋"/>
                <w:sz w:val="24"/>
              </w:rPr>
              <w:t>深床滤池</w:t>
            </w:r>
            <w:r>
              <w:rPr>
                <w:rFonts w:eastAsia="仿宋"/>
                <w:sz w:val="24"/>
              </w:rPr>
              <w:t>+</w:t>
            </w:r>
            <w:r>
              <w:rPr>
                <w:rFonts w:hint="eastAsia" w:eastAsia="仿宋"/>
                <w:sz w:val="24"/>
              </w:rPr>
              <w:t>次氯酸钠消毒”，处理能力</w:t>
            </w:r>
            <w:r>
              <w:rPr>
                <w:rFonts w:eastAsia="仿宋"/>
                <w:sz w:val="24"/>
              </w:rPr>
              <w:t>0.5</w:t>
            </w:r>
            <w:r>
              <w:rPr>
                <w:rFonts w:hint="eastAsia" w:eastAsia="仿宋"/>
                <w:sz w:val="24"/>
              </w:rPr>
              <w:t>万</w:t>
            </w:r>
            <w:r>
              <w:rPr>
                <w:rFonts w:eastAsia="仿宋"/>
                <w:sz w:val="24"/>
              </w:rPr>
              <w:t>t/d</w:t>
            </w:r>
            <w:r>
              <w:rPr>
                <w:rFonts w:hint="eastAsia" w:eastAsia="仿宋"/>
                <w:sz w:val="24"/>
              </w:rPr>
              <w:t>，项目于</w:t>
            </w:r>
            <w:r>
              <w:rPr>
                <w:rFonts w:eastAsia="仿宋"/>
                <w:sz w:val="24"/>
              </w:rPr>
              <w:t>2007</w:t>
            </w:r>
            <w:r>
              <w:rPr>
                <w:rFonts w:hint="eastAsia" w:eastAsia="仿宋"/>
                <w:sz w:val="24"/>
              </w:rPr>
              <w:t>年</w:t>
            </w:r>
            <w:r>
              <w:rPr>
                <w:rFonts w:eastAsia="仿宋"/>
                <w:sz w:val="24"/>
              </w:rPr>
              <w:t>7</w:t>
            </w:r>
            <w:r>
              <w:rPr>
                <w:rFonts w:hint="eastAsia" w:eastAsia="仿宋"/>
                <w:sz w:val="24"/>
              </w:rPr>
              <w:t>月</w:t>
            </w:r>
            <w:r>
              <w:rPr>
                <w:rFonts w:eastAsia="仿宋"/>
                <w:sz w:val="24"/>
              </w:rPr>
              <w:t>3</w:t>
            </w:r>
            <w:r>
              <w:rPr>
                <w:rFonts w:hint="eastAsia" w:eastAsia="仿宋"/>
                <w:sz w:val="24"/>
              </w:rPr>
              <w:t>日获金坛市环境保护局批复；直溪污水处理厂提标改造项目于</w:t>
            </w:r>
            <w:r>
              <w:rPr>
                <w:rFonts w:eastAsia="仿宋"/>
                <w:sz w:val="24"/>
              </w:rPr>
              <w:t>2010</w:t>
            </w:r>
            <w:r>
              <w:rPr>
                <w:rFonts w:hint="eastAsia" w:eastAsia="仿宋"/>
                <w:sz w:val="24"/>
              </w:rPr>
              <w:t>年</w:t>
            </w:r>
            <w:r>
              <w:rPr>
                <w:rFonts w:eastAsia="仿宋"/>
                <w:sz w:val="24"/>
              </w:rPr>
              <w:t>9</w:t>
            </w:r>
            <w:r>
              <w:rPr>
                <w:rFonts w:hint="eastAsia" w:eastAsia="仿宋"/>
                <w:sz w:val="24"/>
              </w:rPr>
              <w:t>月</w:t>
            </w:r>
            <w:r>
              <w:rPr>
                <w:rFonts w:eastAsia="仿宋"/>
                <w:sz w:val="24"/>
              </w:rPr>
              <w:t>16</w:t>
            </w:r>
            <w:r>
              <w:rPr>
                <w:rFonts w:hint="eastAsia" w:eastAsia="仿宋"/>
                <w:sz w:val="24"/>
              </w:rPr>
              <w:t xml:space="preserve">日获金坛市环境保护局批复（坛环审 </w:t>
            </w:r>
            <w:r>
              <w:rPr>
                <w:rFonts w:eastAsia="仿宋"/>
                <w:sz w:val="24"/>
              </w:rPr>
              <w:t>100178</w:t>
            </w:r>
            <w:r>
              <w:rPr>
                <w:rFonts w:hint="eastAsia" w:eastAsia="仿宋"/>
                <w:sz w:val="24"/>
              </w:rPr>
              <w:t>号），于</w:t>
            </w:r>
            <w:r>
              <w:rPr>
                <w:rFonts w:eastAsia="仿宋"/>
                <w:sz w:val="24"/>
              </w:rPr>
              <w:t>2012</w:t>
            </w:r>
            <w:r>
              <w:rPr>
                <w:rFonts w:hint="eastAsia" w:eastAsia="仿宋"/>
                <w:sz w:val="24"/>
              </w:rPr>
              <w:t>年</w:t>
            </w:r>
            <w:r>
              <w:rPr>
                <w:rFonts w:eastAsia="仿宋"/>
                <w:sz w:val="24"/>
              </w:rPr>
              <w:t>3</w:t>
            </w:r>
            <w:r>
              <w:rPr>
                <w:rFonts w:hint="eastAsia" w:eastAsia="仿宋"/>
                <w:sz w:val="24"/>
              </w:rPr>
              <w:t>月</w:t>
            </w:r>
            <w:r>
              <w:rPr>
                <w:rFonts w:eastAsia="仿宋"/>
                <w:sz w:val="24"/>
              </w:rPr>
              <w:t>3</w:t>
            </w:r>
            <w:r>
              <w:rPr>
                <w:rFonts w:hint="eastAsia" w:eastAsia="仿宋"/>
                <w:sz w:val="24"/>
              </w:rPr>
              <w:t>日获得金坛市环境保护局验收批文（坛环验（</w:t>
            </w:r>
            <w:r>
              <w:rPr>
                <w:rFonts w:eastAsia="仿宋"/>
                <w:sz w:val="24"/>
              </w:rPr>
              <w:t>2012</w:t>
            </w:r>
            <w:r>
              <w:rPr>
                <w:rFonts w:hint="eastAsia" w:eastAsia="仿宋"/>
                <w:sz w:val="24"/>
              </w:rPr>
              <w:t>）</w:t>
            </w:r>
            <w:r>
              <w:rPr>
                <w:rFonts w:eastAsia="仿宋"/>
                <w:sz w:val="24"/>
              </w:rPr>
              <w:t>6</w:t>
            </w:r>
            <w:r>
              <w:rPr>
                <w:rFonts w:hint="eastAsia" w:eastAsia="仿宋"/>
                <w:sz w:val="24"/>
              </w:rPr>
              <w:t>号）；二期改扩建项目于</w:t>
            </w:r>
            <w:r>
              <w:rPr>
                <w:rFonts w:eastAsia="仿宋"/>
                <w:sz w:val="24"/>
              </w:rPr>
              <w:t xml:space="preserve">2018 </w:t>
            </w:r>
            <w:r>
              <w:rPr>
                <w:rFonts w:hint="eastAsia" w:eastAsia="仿宋"/>
                <w:sz w:val="24"/>
              </w:rPr>
              <w:t>年</w:t>
            </w:r>
            <w:r>
              <w:rPr>
                <w:rFonts w:eastAsia="仿宋"/>
                <w:sz w:val="24"/>
              </w:rPr>
              <w:t>6</w:t>
            </w:r>
            <w:r>
              <w:rPr>
                <w:rFonts w:hint="eastAsia" w:eastAsia="仿宋"/>
                <w:sz w:val="24"/>
              </w:rPr>
              <w:t>月</w:t>
            </w:r>
            <w:r>
              <w:rPr>
                <w:rFonts w:eastAsia="仿宋"/>
                <w:sz w:val="24"/>
              </w:rPr>
              <w:t>11</w:t>
            </w:r>
            <w:r>
              <w:rPr>
                <w:rFonts w:hint="eastAsia" w:eastAsia="仿宋"/>
                <w:sz w:val="24"/>
              </w:rPr>
              <w:t>日获常州市环境保护局批复（常金环审</w:t>
            </w:r>
            <w:r>
              <w:rPr>
                <w:rFonts w:eastAsia="仿宋"/>
                <w:sz w:val="24"/>
              </w:rPr>
              <w:t>[2018]1</w:t>
            </w:r>
            <w:r>
              <w:rPr>
                <w:rFonts w:hint="eastAsia" w:eastAsia="仿宋"/>
                <w:sz w:val="24"/>
              </w:rPr>
              <w:t>号），于</w:t>
            </w:r>
            <w:r>
              <w:rPr>
                <w:rFonts w:eastAsia="仿宋"/>
                <w:sz w:val="24"/>
              </w:rPr>
              <w:t>2020</w:t>
            </w:r>
            <w:r>
              <w:rPr>
                <w:rFonts w:hint="eastAsia" w:eastAsia="仿宋"/>
                <w:sz w:val="24"/>
              </w:rPr>
              <w:t>年</w:t>
            </w:r>
            <w:r>
              <w:rPr>
                <w:rFonts w:eastAsia="仿宋"/>
                <w:sz w:val="24"/>
              </w:rPr>
              <w:t>4</w:t>
            </w:r>
            <w:r>
              <w:rPr>
                <w:rFonts w:hint="eastAsia" w:eastAsia="仿宋"/>
                <w:sz w:val="24"/>
              </w:rPr>
              <w:t>月完成自主验收，处理能力为</w:t>
            </w:r>
            <w:r>
              <w:rPr>
                <w:rFonts w:eastAsia="仿宋"/>
                <w:sz w:val="24"/>
              </w:rPr>
              <w:t>1</w:t>
            </w:r>
            <w:r>
              <w:rPr>
                <w:rFonts w:hint="eastAsia" w:eastAsia="仿宋"/>
                <w:sz w:val="24"/>
              </w:rPr>
              <w:t>万</w:t>
            </w:r>
            <w:r>
              <w:rPr>
                <w:rFonts w:eastAsia="仿宋"/>
                <w:sz w:val="24"/>
              </w:rPr>
              <w:t>t/d</w:t>
            </w:r>
            <w:r>
              <w:rPr>
                <w:rFonts w:hint="eastAsia" w:eastAsia="仿宋"/>
                <w:sz w:val="24"/>
              </w:rPr>
              <w:t>，工业污水占比不超过</w:t>
            </w:r>
            <w:r>
              <w:rPr>
                <w:rFonts w:eastAsia="仿宋"/>
                <w:sz w:val="24"/>
              </w:rPr>
              <w:t>0.3</w:t>
            </w:r>
            <w:r>
              <w:rPr>
                <w:rFonts w:hint="eastAsia" w:eastAsia="仿宋"/>
                <w:sz w:val="24"/>
              </w:rPr>
              <w:t>万</w:t>
            </w:r>
            <w:r>
              <w:rPr>
                <w:rFonts w:eastAsia="仿宋"/>
                <w:sz w:val="24"/>
              </w:rPr>
              <w:t>m</w:t>
            </w:r>
            <w:r>
              <w:rPr>
                <w:rFonts w:eastAsia="仿宋"/>
                <w:sz w:val="24"/>
                <w:vertAlign w:val="superscript"/>
              </w:rPr>
              <w:t>3</w:t>
            </w:r>
            <w:r>
              <w:rPr>
                <w:rFonts w:eastAsia="仿宋"/>
                <w:sz w:val="24"/>
              </w:rPr>
              <w:t>/d</w:t>
            </w:r>
            <w:r>
              <w:rPr>
                <w:rFonts w:hint="eastAsia" w:eastAsia="仿宋"/>
                <w:sz w:val="24"/>
              </w:rPr>
              <w:t>；三期提标改造项目于</w:t>
            </w:r>
            <w:r>
              <w:rPr>
                <w:rFonts w:eastAsia="仿宋"/>
                <w:sz w:val="24"/>
              </w:rPr>
              <w:t>2020</w:t>
            </w:r>
            <w:r>
              <w:rPr>
                <w:rFonts w:hint="eastAsia" w:eastAsia="仿宋"/>
                <w:sz w:val="24"/>
              </w:rPr>
              <w:t>年</w:t>
            </w:r>
            <w:r>
              <w:rPr>
                <w:rFonts w:eastAsia="仿宋"/>
                <w:sz w:val="24"/>
              </w:rPr>
              <w:t>7</w:t>
            </w:r>
            <w:r>
              <w:rPr>
                <w:rFonts w:hint="eastAsia" w:eastAsia="仿宋"/>
                <w:sz w:val="24"/>
              </w:rPr>
              <w:t>月</w:t>
            </w:r>
            <w:r>
              <w:rPr>
                <w:rFonts w:eastAsia="仿宋"/>
                <w:sz w:val="24"/>
              </w:rPr>
              <w:t>16</w:t>
            </w:r>
            <w:r>
              <w:rPr>
                <w:rFonts w:hint="eastAsia" w:eastAsia="仿宋"/>
                <w:sz w:val="24"/>
              </w:rPr>
              <w:t>日取得常州市生态环境局的环评批复（常坛环审</w:t>
            </w:r>
            <w:r>
              <w:rPr>
                <w:rFonts w:eastAsia="仿宋"/>
                <w:sz w:val="24"/>
              </w:rPr>
              <w:t>[2020]98</w:t>
            </w:r>
            <w:r>
              <w:rPr>
                <w:rFonts w:hint="eastAsia" w:eastAsia="仿宋"/>
                <w:sz w:val="24"/>
              </w:rPr>
              <w:t>号），于</w:t>
            </w:r>
            <w:r>
              <w:rPr>
                <w:rFonts w:eastAsia="仿宋"/>
                <w:sz w:val="24"/>
              </w:rPr>
              <w:t>2021</w:t>
            </w:r>
            <w:r>
              <w:rPr>
                <w:rFonts w:hint="eastAsia" w:eastAsia="仿宋"/>
                <w:sz w:val="24"/>
              </w:rPr>
              <w:t>年</w:t>
            </w:r>
            <w:r>
              <w:rPr>
                <w:rFonts w:eastAsia="仿宋"/>
                <w:sz w:val="24"/>
              </w:rPr>
              <w:t>5</w:t>
            </w:r>
            <w:r>
              <w:rPr>
                <w:rFonts w:hint="eastAsia" w:eastAsia="仿宋"/>
                <w:sz w:val="24"/>
              </w:rPr>
              <w:t>月</w:t>
            </w:r>
            <w:r>
              <w:rPr>
                <w:rFonts w:eastAsia="仿宋"/>
                <w:sz w:val="24"/>
              </w:rPr>
              <w:t>24</w:t>
            </w:r>
            <w:r>
              <w:rPr>
                <w:rFonts w:hint="eastAsia" w:eastAsia="仿宋"/>
                <w:sz w:val="24"/>
              </w:rPr>
              <w:t>日完成自主验收，处理能力为</w:t>
            </w:r>
            <w:r>
              <w:rPr>
                <w:rFonts w:eastAsia="仿宋"/>
                <w:sz w:val="24"/>
              </w:rPr>
              <w:t>1</w:t>
            </w:r>
            <w:r>
              <w:rPr>
                <w:rFonts w:hint="eastAsia" w:eastAsia="仿宋"/>
                <w:sz w:val="24"/>
              </w:rPr>
              <w:t>万</w:t>
            </w:r>
            <w:r>
              <w:rPr>
                <w:rFonts w:eastAsia="仿宋"/>
                <w:sz w:val="24"/>
              </w:rPr>
              <w:t>t/d</w:t>
            </w:r>
            <w:r>
              <w:rPr>
                <w:rFonts w:hint="eastAsia" w:eastAsia="仿宋"/>
                <w:sz w:val="24"/>
              </w:rPr>
              <w:t>，工业污水占比不超过</w:t>
            </w:r>
            <w:r>
              <w:rPr>
                <w:rFonts w:eastAsia="仿宋"/>
                <w:sz w:val="24"/>
              </w:rPr>
              <w:t>0.6</w:t>
            </w:r>
            <w:r>
              <w:rPr>
                <w:rFonts w:hint="eastAsia" w:eastAsia="仿宋"/>
                <w:sz w:val="24"/>
              </w:rPr>
              <w:t>万</w:t>
            </w:r>
            <w:r>
              <w:rPr>
                <w:rFonts w:eastAsia="仿宋"/>
                <w:sz w:val="24"/>
              </w:rPr>
              <w:t>m</w:t>
            </w:r>
            <w:r>
              <w:rPr>
                <w:rFonts w:eastAsia="仿宋"/>
                <w:sz w:val="24"/>
                <w:vertAlign w:val="superscript"/>
              </w:rPr>
              <w:t>3</w:t>
            </w:r>
            <w:r>
              <w:rPr>
                <w:rFonts w:eastAsia="仿宋"/>
                <w:sz w:val="24"/>
              </w:rPr>
              <w:t>/d</w:t>
            </w:r>
            <w:r>
              <w:rPr>
                <w:rFonts w:hint="eastAsia" w:eastAsia="仿宋"/>
                <w:sz w:val="24"/>
              </w:rPr>
              <w:t>，四期改扩建项目于</w:t>
            </w:r>
            <w:r>
              <w:rPr>
                <w:rFonts w:eastAsia="仿宋"/>
                <w:sz w:val="24"/>
              </w:rPr>
              <w:t>2022</w:t>
            </w:r>
            <w:r>
              <w:rPr>
                <w:rFonts w:hint="eastAsia" w:eastAsia="仿宋"/>
                <w:sz w:val="24"/>
              </w:rPr>
              <w:t>年</w:t>
            </w:r>
            <w:r>
              <w:rPr>
                <w:rFonts w:eastAsia="仿宋"/>
                <w:sz w:val="24"/>
              </w:rPr>
              <w:t>11</w:t>
            </w:r>
            <w:r>
              <w:rPr>
                <w:rFonts w:hint="eastAsia" w:eastAsia="仿宋"/>
                <w:sz w:val="24"/>
              </w:rPr>
              <w:t>月</w:t>
            </w:r>
            <w:r>
              <w:rPr>
                <w:rFonts w:eastAsia="仿宋"/>
                <w:sz w:val="24"/>
              </w:rPr>
              <w:t>3</w:t>
            </w:r>
            <w:r>
              <w:rPr>
                <w:rFonts w:hint="eastAsia" w:eastAsia="仿宋"/>
                <w:sz w:val="24"/>
              </w:rPr>
              <w:t>日取得常州市生态环境局的环评批复（常金环审</w:t>
            </w:r>
            <w:r>
              <w:rPr>
                <w:rFonts w:eastAsia="仿宋"/>
                <w:sz w:val="24"/>
              </w:rPr>
              <w:t>[2022]103</w:t>
            </w:r>
            <w:r>
              <w:rPr>
                <w:rFonts w:hint="eastAsia" w:eastAsia="仿宋"/>
                <w:sz w:val="24"/>
              </w:rPr>
              <w:t>号），扩建后全厂污水处理规模达到2.0万m</w:t>
            </w:r>
            <w:r>
              <w:rPr>
                <w:rFonts w:hint="eastAsia" w:eastAsia="仿宋"/>
                <w:sz w:val="24"/>
                <w:vertAlign w:val="superscript"/>
              </w:rPr>
              <w:t>3</w:t>
            </w:r>
            <w:r>
              <w:rPr>
                <w:rFonts w:hint="eastAsia" w:eastAsia="仿宋"/>
                <w:sz w:val="24"/>
              </w:rPr>
              <w:t>/d，此项目目前已通过验收。</w:t>
            </w:r>
          </w:p>
          <w:p w14:paraId="0786D575">
            <w:pPr>
              <w:tabs>
                <w:tab w:val="left" w:pos="2130"/>
              </w:tabs>
              <w:spacing w:line="500" w:lineRule="exact"/>
              <w:ind w:firstLine="480" w:firstLineChars="200"/>
              <w:rPr>
                <w:rFonts w:eastAsia="仿宋"/>
                <w:sz w:val="24"/>
              </w:rPr>
            </w:pPr>
            <w:r>
              <w:rPr>
                <w:rFonts w:hint="eastAsia" w:eastAsia="仿宋"/>
                <w:sz w:val="24"/>
              </w:rPr>
              <w:t>（4）接管水量水质可行性</w:t>
            </w:r>
          </w:p>
          <w:p w14:paraId="013DEB2D">
            <w:pPr>
              <w:tabs>
                <w:tab w:val="left" w:pos="2130"/>
              </w:tabs>
              <w:spacing w:line="500" w:lineRule="exact"/>
              <w:ind w:firstLine="480" w:firstLineChars="200"/>
              <w:rPr>
                <w:rFonts w:eastAsia="仿宋"/>
                <w:sz w:val="24"/>
              </w:rPr>
            </w:pPr>
            <w:r>
              <w:rPr>
                <w:rFonts w:eastAsia="仿宋"/>
                <w:sz w:val="24"/>
              </w:rPr>
              <w:t>a</w:t>
            </w:r>
            <w:r>
              <w:rPr>
                <w:rFonts w:hint="eastAsia" w:eastAsia="仿宋"/>
                <w:sz w:val="24"/>
              </w:rPr>
              <w:t>水量方面</w:t>
            </w:r>
          </w:p>
          <w:p w14:paraId="6692B88B">
            <w:pPr>
              <w:tabs>
                <w:tab w:val="left" w:pos="2130"/>
              </w:tabs>
              <w:spacing w:line="500" w:lineRule="exact"/>
              <w:ind w:firstLine="480" w:firstLineChars="200"/>
              <w:rPr>
                <w:rFonts w:eastAsia="仿宋"/>
                <w:sz w:val="24"/>
              </w:rPr>
            </w:pPr>
            <w:r>
              <w:rPr>
                <w:rFonts w:hint="eastAsia" w:eastAsia="仿宋"/>
                <w:sz w:val="24"/>
              </w:rPr>
              <w:t>直溪污水处理厂现状总的污水处理能力是</w:t>
            </w:r>
            <w:r>
              <w:rPr>
                <w:rFonts w:eastAsia="仿宋"/>
                <w:sz w:val="24"/>
              </w:rPr>
              <w:t>2</w:t>
            </w:r>
            <w:r>
              <w:rPr>
                <w:rFonts w:hint="eastAsia" w:eastAsia="仿宋"/>
                <w:sz w:val="24"/>
              </w:rPr>
              <w:t>万</w:t>
            </w:r>
            <w:r>
              <w:rPr>
                <w:rFonts w:eastAsia="仿宋"/>
                <w:sz w:val="24"/>
              </w:rPr>
              <w:t>m</w:t>
            </w:r>
            <w:r>
              <w:rPr>
                <w:rFonts w:eastAsia="仿宋"/>
                <w:sz w:val="24"/>
                <w:vertAlign w:val="superscript"/>
              </w:rPr>
              <w:t>3</w:t>
            </w:r>
            <w:r>
              <w:rPr>
                <w:rFonts w:eastAsia="仿宋"/>
                <w:sz w:val="24"/>
              </w:rPr>
              <w:t>/d</w:t>
            </w:r>
            <w:r>
              <w:rPr>
                <w:rFonts w:hint="eastAsia" w:eastAsia="仿宋"/>
                <w:sz w:val="24"/>
              </w:rPr>
              <w:t>。根据直溪污水处理厂提供的统计资料，目前，直溪污水处理厂实际接管水量约为</w:t>
            </w:r>
            <w:r>
              <w:rPr>
                <w:rFonts w:eastAsia="仿宋"/>
                <w:sz w:val="24"/>
              </w:rPr>
              <w:t>1.2</w:t>
            </w:r>
            <w:r>
              <w:rPr>
                <w:rFonts w:hint="eastAsia" w:eastAsia="仿宋"/>
                <w:sz w:val="24"/>
              </w:rPr>
              <w:t>万</w:t>
            </w:r>
            <w:r>
              <w:rPr>
                <w:rFonts w:eastAsia="仿宋"/>
                <w:sz w:val="24"/>
              </w:rPr>
              <w:t>m</w:t>
            </w:r>
            <w:r>
              <w:rPr>
                <w:rFonts w:eastAsia="仿宋"/>
                <w:sz w:val="24"/>
                <w:vertAlign w:val="superscript"/>
              </w:rPr>
              <w:t>3</w:t>
            </w:r>
            <w:r>
              <w:rPr>
                <w:rFonts w:eastAsia="仿宋"/>
                <w:sz w:val="24"/>
              </w:rPr>
              <w:t>/d</w:t>
            </w:r>
            <w:r>
              <w:rPr>
                <w:rFonts w:hint="eastAsia" w:eastAsia="仿宋"/>
                <w:sz w:val="24"/>
              </w:rPr>
              <w:t>，而本项目建成后全厂接管排放污水总量为3.2</w:t>
            </w:r>
            <w:r>
              <w:rPr>
                <w:rFonts w:eastAsia="仿宋"/>
                <w:sz w:val="24"/>
              </w:rPr>
              <w:t>m</w:t>
            </w:r>
            <w:r>
              <w:rPr>
                <w:rFonts w:eastAsia="仿宋"/>
                <w:sz w:val="24"/>
                <w:vertAlign w:val="superscript"/>
              </w:rPr>
              <w:t>3</w:t>
            </w:r>
            <w:r>
              <w:rPr>
                <w:rFonts w:eastAsia="仿宋"/>
                <w:sz w:val="24"/>
              </w:rPr>
              <w:t>/d</w:t>
            </w:r>
            <w:r>
              <w:rPr>
                <w:rFonts w:hint="eastAsia" w:eastAsia="仿宋"/>
                <w:sz w:val="24"/>
              </w:rPr>
              <w:t>。因此，直溪污水处理厂有能力接纳本项目产生的生活污水。</w:t>
            </w:r>
          </w:p>
          <w:p w14:paraId="78E2EB75">
            <w:pPr>
              <w:tabs>
                <w:tab w:val="left" w:pos="2130"/>
              </w:tabs>
              <w:spacing w:line="500" w:lineRule="exact"/>
              <w:ind w:firstLine="480" w:firstLineChars="200"/>
              <w:rPr>
                <w:rFonts w:eastAsia="仿宋"/>
                <w:sz w:val="24"/>
              </w:rPr>
            </w:pPr>
            <w:r>
              <w:rPr>
                <w:rFonts w:hint="eastAsia" w:eastAsia="仿宋"/>
                <w:sz w:val="24"/>
              </w:rPr>
              <w:t>b水质方面</w:t>
            </w:r>
          </w:p>
          <w:p w14:paraId="67AABE05">
            <w:pPr>
              <w:tabs>
                <w:tab w:val="left" w:pos="2130"/>
              </w:tabs>
              <w:spacing w:line="500" w:lineRule="exact"/>
              <w:ind w:firstLine="480" w:firstLineChars="200"/>
              <w:rPr>
                <w:rFonts w:eastAsia="仿宋"/>
                <w:sz w:val="24"/>
              </w:rPr>
            </w:pPr>
            <w:r>
              <w:rPr>
                <w:rFonts w:hint="eastAsia" w:eastAsia="仿宋"/>
                <w:sz w:val="24"/>
              </w:rPr>
              <w:t>本项目建成后，生活污水托运至直溪污水处理厂，其水质情况见下表。</w:t>
            </w:r>
          </w:p>
          <w:p w14:paraId="560D7B94">
            <w:pPr>
              <w:keepNext/>
              <w:spacing w:line="500" w:lineRule="exact"/>
              <w:ind w:firstLine="482"/>
              <w:jc w:val="center"/>
              <w:rPr>
                <w:rFonts w:eastAsia="仿宋"/>
                <w:b/>
                <w:szCs w:val="21"/>
              </w:rPr>
            </w:pPr>
            <w:r>
              <w:rPr>
                <w:rFonts w:eastAsia="仿宋"/>
                <w:b/>
                <w:szCs w:val="21"/>
              </w:rPr>
              <w:t>本项目废水产生及处置情况表</w:t>
            </w:r>
          </w:p>
          <w:tbl>
            <w:tblPr>
              <w:tblStyle w:val="33"/>
              <w:tblW w:w="3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309"/>
              <w:gridCol w:w="1901"/>
              <w:gridCol w:w="2003"/>
            </w:tblGrid>
            <w:tr w14:paraId="5ADD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noWrap/>
                  <w:vAlign w:val="center"/>
                </w:tcPr>
                <w:p w14:paraId="133F5126">
                  <w:pPr>
                    <w:autoSpaceDE w:val="0"/>
                    <w:autoSpaceDN w:val="0"/>
                    <w:jc w:val="center"/>
                    <w:rPr>
                      <w:rFonts w:eastAsia="仿宋"/>
                      <w:szCs w:val="21"/>
                    </w:rPr>
                  </w:pPr>
                  <w:r>
                    <w:rPr>
                      <w:rFonts w:eastAsia="仿宋"/>
                      <w:szCs w:val="21"/>
                    </w:rPr>
                    <w:t>废水类型</w:t>
                  </w:r>
                </w:p>
              </w:tc>
              <w:tc>
                <w:tcPr>
                  <w:tcW w:w="988" w:type="pct"/>
                  <w:noWrap/>
                  <w:vAlign w:val="center"/>
                </w:tcPr>
                <w:p w14:paraId="32B901AF">
                  <w:pPr>
                    <w:autoSpaceDE w:val="0"/>
                    <w:autoSpaceDN w:val="0"/>
                    <w:jc w:val="center"/>
                    <w:rPr>
                      <w:rFonts w:eastAsia="仿宋"/>
                      <w:szCs w:val="21"/>
                    </w:rPr>
                  </w:pPr>
                  <w:r>
                    <w:rPr>
                      <w:rFonts w:eastAsia="仿宋"/>
                      <w:szCs w:val="21"/>
                    </w:rPr>
                    <w:t>污染物因子</w:t>
                  </w:r>
                </w:p>
              </w:tc>
              <w:tc>
                <w:tcPr>
                  <w:tcW w:w="1433" w:type="pct"/>
                  <w:noWrap/>
                  <w:vAlign w:val="center"/>
                </w:tcPr>
                <w:p w14:paraId="7A708843">
                  <w:pPr>
                    <w:autoSpaceDE w:val="0"/>
                    <w:autoSpaceDN w:val="0"/>
                    <w:jc w:val="center"/>
                    <w:rPr>
                      <w:rFonts w:eastAsia="仿宋"/>
                      <w:szCs w:val="21"/>
                    </w:rPr>
                  </w:pPr>
                  <w:r>
                    <w:rPr>
                      <w:rFonts w:hint="eastAsia" w:eastAsia="仿宋"/>
                      <w:szCs w:val="21"/>
                    </w:rPr>
                    <w:t>排放</w:t>
                  </w:r>
                  <w:r>
                    <w:rPr>
                      <w:rFonts w:eastAsia="仿宋"/>
                      <w:szCs w:val="21"/>
                    </w:rPr>
                    <w:t>浓度（mg/L）</w:t>
                  </w:r>
                </w:p>
              </w:tc>
              <w:tc>
                <w:tcPr>
                  <w:tcW w:w="1510" w:type="pct"/>
                  <w:noWrap/>
                  <w:vAlign w:val="center"/>
                </w:tcPr>
                <w:p w14:paraId="62C8444D">
                  <w:pPr>
                    <w:autoSpaceDE w:val="0"/>
                    <w:autoSpaceDN w:val="0"/>
                    <w:jc w:val="center"/>
                    <w:rPr>
                      <w:rFonts w:eastAsia="仿宋"/>
                      <w:szCs w:val="21"/>
                    </w:rPr>
                  </w:pPr>
                  <w:r>
                    <w:rPr>
                      <w:rFonts w:hint="eastAsia" w:eastAsia="仿宋"/>
                      <w:szCs w:val="21"/>
                    </w:rPr>
                    <w:t>接管标准</w:t>
                  </w:r>
                  <w:r>
                    <w:rPr>
                      <w:rFonts w:eastAsia="仿宋"/>
                      <w:szCs w:val="21"/>
                    </w:rPr>
                    <w:t>（mg/L）</w:t>
                  </w:r>
                </w:p>
              </w:tc>
            </w:tr>
            <w:tr w14:paraId="7784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restart"/>
                  <w:noWrap/>
                  <w:vAlign w:val="center"/>
                </w:tcPr>
                <w:p w14:paraId="0873187D">
                  <w:pPr>
                    <w:autoSpaceDE w:val="0"/>
                    <w:autoSpaceDN w:val="0"/>
                    <w:jc w:val="center"/>
                    <w:rPr>
                      <w:rFonts w:eastAsia="仿宋"/>
                      <w:szCs w:val="21"/>
                    </w:rPr>
                  </w:pPr>
                  <w:r>
                    <w:rPr>
                      <w:rFonts w:eastAsia="仿宋"/>
                      <w:szCs w:val="21"/>
                    </w:rPr>
                    <w:t>生活污水</w:t>
                  </w:r>
                </w:p>
              </w:tc>
              <w:tc>
                <w:tcPr>
                  <w:tcW w:w="988" w:type="pct"/>
                  <w:noWrap/>
                  <w:vAlign w:val="center"/>
                </w:tcPr>
                <w:p w14:paraId="5F10B13F">
                  <w:pPr>
                    <w:autoSpaceDE w:val="0"/>
                    <w:autoSpaceDN w:val="0"/>
                    <w:jc w:val="center"/>
                    <w:rPr>
                      <w:rFonts w:eastAsia="仿宋"/>
                      <w:szCs w:val="21"/>
                    </w:rPr>
                  </w:pPr>
                  <w:r>
                    <w:rPr>
                      <w:rFonts w:hint="eastAsia" w:eastAsia="仿宋"/>
                      <w:szCs w:val="21"/>
                    </w:rPr>
                    <w:t>pH</w:t>
                  </w:r>
                </w:p>
              </w:tc>
              <w:tc>
                <w:tcPr>
                  <w:tcW w:w="1433" w:type="pct"/>
                  <w:noWrap/>
                  <w:vAlign w:val="center"/>
                </w:tcPr>
                <w:p w14:paraId="312E86C3">
                  <w:pPr>
                    <w:autoSpaceDE w:val="0"/>
                    <w:autoSpaceDN w:val="0"/>
                    <w:jc w:val="center"/>
                    <w:rPr>
                      <w:rFonts w:eastAsia="仿宋"/>
                      <w:szCs w:val="21"/>
                    </w:rPr>
                  </w:pPr>
                  <w:r>
                    <w:rPr>
                      <w:rFonts w:hint="eastAsia" w:eastAsia="仿宋"/>
                      <w:szCs w:val="21"/>
                    </w:rPr>
                    <w:t>6</w:t>
                  </w:r>
                  <w:r>
                    <w:rPr>
                      <w:rFonts w:eastAsia="仿宋"/>
                      <w:szCs w:val="21"/>
                    </w:rPr>
                    <w:t>.5~9</w:t>
                  </w:r>
                </w:p>
              </w:tc>
              <w:tc>
                <w:tcPr>
                  <w:tcW w:w="1510" w:type="pct"/>
                  <w:noWrap/>
                  <w:vAlign w:val="center"/>
                </w:tcPr>
                <w:p w14:paraId="114A964A">
                  <w:pPr>
                    <w:autoSpaceDE w:val="0"/>
                    <w:autoSpaceDN w:val="0"/>
                    <w:jc w:val="center"/>
                    <w:rPr>
                      <w:rFonts w:eastAsia="仿宋"/>
                      <w:szCs w:val="21"/>
                    </w:rPr>
                  </w:pPr>
                  <w:r>
                    <w:rPr>
                      <w:rFonts w:hint="eastAsia" w:eastAsia="仿宋"/>
                      <w:szCs w:val="21"/>
                    </w:rPr>
                    <w:t>6-9</w:t>
                  </w:r>
                </w:p>
              </w:tc>
            </w:tr>
            <w:tr w14:paraId="59BA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continue"/>
                  <w:noWrap/>
                  <w:vAlign w:val="center"/>
                </w:tcPr>
                <w:p w14:paraId="467074E8">
                  <w:pPr>
                    <w:autoSpaceDE w:val="0"/>
                    <w:autoSpaceDN w:val="0"/>
                    <w:jc w:val="center"/>
                    <w:rPr>
                      <w:rFonts w:eastAsia="仿宋"/>
                      <w:szCs w:val="21"/>
                    </w:rPr>
                  </w:pPr>
                </w:p>
              </w:tc>
              <w:tc>
                <w:tcPr>
                  <w:tcW w:w="988" w:type="pct"/>
                  <w:noWrap/>
                  <w:vAlign w:val="center"/>
                </w:tcPr>
                <w:p w14:paraId="3A83F41F">
                  <w:pPr>
                    <w:autoSpaceDE w:val="0"/>
                    <w:autoSpaceDN w:val="0"/>
                    <w:jc w:val="center"/>
                    <w:rPr>
                      <w:rFonts w:eastAsia="仿宋"/>
                      <w:szCs w:val="21"/>
                    </w:rPr>
                  </w:pPr>
                  <w:r>
                    <w:rPr>
                      <w:rFonts w:eastAsia="仿宋"/>
                      <w:szCs w:val="21"/>
                    </w:rPr>
                    <w:t>COD</w:t>
                  </w:r>
                </w:p>
              </w:tc>
              <w:tc>
                <w:tcPr>
                  <w:tcW w:w="1846" w:type="dxa"/>
                  <w:noWrap/>
                  <w:vAlign w:val="center"/>
                </w:tcPr>
                <w:p w14:paraId="0497142F">
                  <w:pPr>
                    <w:autoSpaceDE w:val="0"/>
                    <w:autoSpaceDN w:val="0"/>
                    <w:jc w:val="center"/>
                    <w:rPr>
                      <w:rFonts w:eastAsia="仿宋"/>
                      <w:szCs w:val="21"/>
                    </w:rPr>
                  </w:pPr>
                  <w:r>
                    <w:rPr>
                      <w:rFonts w:hint="eastAsia" w:eastAsia="仿宋"/>
                      <w:szCs w:val="21"/>
                    </w:rPr>
                    <w:t>400</w:t>
                  </w:r>
                </w:p>
              </w:tc>
              <w:tc>
                <w:tcPr>
                  <w:tcW w:w="1510" w:type="pct"/>
                  <w:shd w:val="clear" w:color="auto" w:fill="auto"/>
                  <w:noWrap/>
                  <w:vAlign w:val="center"/>
                </w:tcPr>
                <w:p w14:paraId="7892D4F3">
                  <w:pPr>
                    <w:autoSpaceDE w:val="0"/>
                    <w:autoSpaceDN w:val="0"/>
                    <w:jc w:val="center"/>
                    <w:rPr>
                      <w:rFonts w:eastAsia="仿宋"/>
                      <w:szCs w:val="21"/>
                    </w:rPr>
                  </w:pPr>
                  <w:r>
                    <w:rPr>
                      <w:rFonts w:hint="eastAsia" w:eastAsia="仿宋"/>
                      <w:szCs w:val="21"/>
                    </w:rPr>
                    <w:t>500</w:t>
                  </w:r>
                </w:p>
              </w:tc>
            </w:tr>
            <w:tr w14:paraId="5595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continue"/>
                  <w:noWrap/>
                  <w:vAlign w:val="center"/>
                </w:tcPr>
                <w:p w14:paraId="15064D8F">
                  <w:pPr>
                    <w:autoSpaceDE w:val="0"/>
                    <w:autoSpaceDN w:val="0"/>
                    <w:jc w:val="center"/>
                    <w:rPr>
                      <w:rFonts w:eastAsia="仿宋"/>
                      <w:szCs w:val="21"/>
                    </w:rPr>
                  </w:pPr>
                </w:p>
              </w:tc>
              <w:tc>
                <w:tcPr>
                  <w:tcW w:w="988" w:type="pct"/>
                  <w:noWrap/>
                  <w:vAlign w:val="center"/>
                </w:tcPr>
                <w:p w14:paraId="71E43A5C">
                  <w:pPr>
                    <w:widowControl/>
                    <w:autoSpaceDE w:val="0"/>
                    <w:autoSpaceDN w:val="0"/>
                    <w:jc w:val="center"/>
                    <w:rPr>
                      <w:rFonts w:eastAsia="仿宋"/>
                      <w:szCs w:val="21"/>
                    </w:rPr>
                  </w:pPr>
                  <w:r>
                    <w:rPr>
                      <w:rFonts w:eastAsia="仿宋"/>
                      <w:szCs w:val="21"/>
                    </w:rPr>
                    <w:t>SS</w:t>
                  </w:r>
                </w:p>
              </w:tc>
              <w:tc>
                <w:tcPr>
                  <w:tcW w:w="1846" w:type="dxa"/>
                  <w:noWrap/>
                  <w:vAlign w:val="center"/>
                </w:tcPr>
                <w:p w14:paraId="6D150B17">
                  <w:pPr>
                    <w:widowControl/>
                    <w:autoSpaceDE w:val="0"/>
                    <w:autoSpaceDN w:val="0"/>
                    <w:jc w:val="center"/>
                    <w:rPr>
                      <w:rFonts w:eastAsia="仿宋"/>
                      <w:szCs w:val="21"/>
                    </w:rPr>
                  </w:pPr>
                  <w:r>
                    <w:rPr>
                      <w:rFonts w:hint="eastAsia" w:eastAsia="仿宋"/>
                      <w:szCs w:val="21"/>
                    </w:rPr>
                    <w:t>250</w:t>
                  </w:r>
                </w:p>
              </w:tc>
              <w:tc>
                <w:tcPr>
                  <w:tcW w:w="1510" w:type="pct"/>
                  <w:shd w:val="clear" w:color="auto" w:fill="auto"/>
                  <w:noWrap/>
                  <w:vAlign w:val="center"/>
                </w:tcPr>
                <w:p w14:paraId="1EF49401">
                  <w:pPr>
                    <w:widowControl/>
                    <w:autoSpaceDE w:val="0"/>
                    <w:autoSpaceDN w:val="0"/>
                    <w:jc w:val="center"/>
                    <w:rPr>
                      <w:rFonts w:eastAsia="仿宋"/>
                      <w:szCs w:val="21"/>
                    </w:rPr>
                  </w:pPr>
                  <w:r>
                    <w:rPr>
                      <w:rFonts w:hint="eastAsia" w:eastAsia="仿宋"/>
                      <w:szCs w:val="21"/>
                    </w:rPr>
                    <w:t>400</w:t>
                  </w:r>
                </w:p>
              </w:tc>
            </w:tr>
            <w:tr w14:paraId="664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continue"/>
                  <w:noWrap/>
                  <w:vAlign w:val="center"/>
                </w:tcPr>
                <w:p w14:paraId="06B9DCD9">
                  <w:pPr>
                    <w:autoSpaceDE w:val="0"/>
                    <w:autoSpaceDN w:val="0"/>
                    <w:jc w:val="center"/>
                    <w:rPr>
                      <w:rFonts w:eastAsia="仿宋"/>
                      <w:szCs w:val="21"/>
                    </w:rPr>
                  </w:pPr>
                </w:p>
              </w:tc>
              <w:tc>
                <w:tcPr>
                  <w:tcW w:w="988" w:type="pct"/>
                  <w:noWrap/>
                  <w:vAlign w:val="center"/>
                </w:tcPr>
                <w:p w14:paraId="2FAD97F0">
                  <w:pPr>
                    <w:widowControl/>
                    <w:autoSpaceDE w:val="0"/>
                    <w:autoSpaceDN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846" w:type="dxa"/>
                  <w:noWrap/>
                  <w:vAlign w:val="center"/>
                </w:tcPr>
                <w:p w14:paraId="036E400E">
                  <w:pPr>
                    <w:widowControl/>
                    <w:autoSpaceDE w:val="0"/>
                    <w:autoSpaceDN w:val="0"/>
                    <w:jc w:val="center"/>
                    <w:rPr>
                      <w:rFonts w:eastAsia="仿宋"/>
                      <w:szCs w:val="21"/>
                    </w:rPr>
                  </w:pPr>
                  <w:r>
                    <w:rPr>
                      <w:rFonts w:hint="eastAsia" w:eastAsia="仿宋"/>
                      <w:szCs w:val="21"/>
                    </w:rPr>
                    <w:t>30</w:t>
                  </w:r>
                </w:p>
              </w:tc>
              <w:tc>
                <w:tcPr>
                  <w:tcW w:w="1510" w:type="pct"/>
                  <w:shd w:val="clear" w:color="auto" w:fill="auto"/>
                  <w:noWrap/>
                  <w:vAlign w:val="center"/>
                </w:tcPr>
                <w:p w14:paraId="4B11FD2F">
                  <w:pPr>
                    <w:widowControl/>
                    <w:autoSpaceDE w:val="0"/>
                    <w:autoSpaceDN w:val="0"/>
                    <w:jc w:val="center"/>
                    <w:rPr>
                      <w:rFonts w:eastAsia="仿宋"/>
                      <w:szCs w:val="21"/>
                    </w:rPr>
                  </w:pPr>
                  <w:r>
                    <w:rPr>
                      <w:rFonts w:hint="eastAsia" w:eastAsia="仿宋"/>
                      <w:szCs w:val="21"/>
                    </w:rPr>
                    <w:t>45</w:t>
                  </w:r>
                </w:p>
              </w:tc>
            </w:tr>
            <w:tr w14:paraId="65AD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continue"/>
                  <w:noWrap/>
                  <w:vAlign w:val="center"/>
                </w:tcPr>
                <w:p w14:paraId="362B3432">
                  <w:pPr>
                    <w:autoSpaceDE w:val="0"/>
                    <w:autoSpaceDN w:val="0"/>
                    <w:jc w:val="center"/>
                    <w:rPr>
                      <w:rFonts w:eastAsia="仿宋"/>
                      <w:szCs w:val="21"/>
                    </w:rPr>
                  </w:pPr>
                </w:p>
              </w:tc>
              <w:tc>
                <w:tcPr>
                  <w:tcW w:w="988" w:type="pct"/>
                  <w:noWrap/>
                  <w:vAlign w:val="center"/>
                </w:tcPr>
                <w:p w14:paraId="4B311E28">
                  <w:pPr>
                    <w:widowControl/>
                    <w:autoSpaceDE w:val="0"/>
                    <w:autoSpaceDN w:val="0"/>
                    <w:jc w:val="center"/>
                    <w:rPr>
                      <w:rFonts w:eastAsia="仿宋"/>
                      <w:szCs w:val="21"/>
                    </w:rPr>
                  </w:pPr>
                  <w:r>
                    <w:rPr>
                      <w:rFonts w:eastAsia="仿宋"/>
                      <w:szCs w:val="21"/>
                    </w:rPr>
                    <w:t>TN</w:t>
                  </w:r>
                </w:p>
              </w:tc>
              <w:tc>
                <w:tcPr>
                  <w:tcW w:w="1846" w:type="dxa"/>
                  <w:noWrap/>
                  <w:vAlign w:val="center"/>
                </w:tcPr>
                <w:p w14:paraId="2875532E">
                  <w:pPr>
                    <w:widowControl/>
                    <w:autoSpaceDE w:val="0"/>
                    <w:autoSpaceDN w:val="0"/>
                    <w:jc w:val="center"/>
                    <w:rPr>
                      <w:rFonts w:eastAsia="仿宋"/>
                      <w:szCs w:val="21"/>
                    </w:rPr>
                  </w:pPr>
                  <w:r>
                    <w:rPr>
                      <w:rFonts w:hint="eastAsia" w:eastAsia="仿宋"/>
                      <w:szCs w:val="21"/>
                    </w:rPr>
                    <w:t>40</w:t>
                  </w:r>
                </w:p>
              </w:tc>
              <w:tc>
                <w:tcPr>
                  <w:tcW w:w="1510" w:type="pct"/>
                  <w:shd w:val="clear" w:color="auto" w:fill="auto"/>
                  <w:noWrap/>
                  <w:vAlign w:val="center"/>
                </w:tcPr>
                <w:p w14:paraId="5D97E74F">
                  <w:pPr>
                    <w:widowControl/>
                    <w:autoSpaceDE w:val="0"/>
                    <w:autoSpaceDN w:val="0"/>
                    <w:jc w:val="center"/>
                    <w:rPr>
                      <w:rFonts w:eastAsia="仿宋"/>
                      <w:szCs w:val="21"/>
                    </w:rPr>
                  </w:pPr>
                  <w:r>
                    <w:rPr>
                      <w:rFonts w:eastAsia="仿宋"/>
                      <w:szCs w:val="21"/>
                    </w:rPr>
                    <w:t>70</w:t>
                  </w:r>
                </w:p>
              </w:tc>
            </w:tr>
            <w:tr w14:paraId="2BF6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7" w:type="pct"/>
                  <w:vMerge w:val="continue"/>
                  <w:noWrap/>
                  <w:vAlign w:val="center"/>
                </w:tcPr>
                <w:p w14:paraId="3E2B498F">
                  <w:pPr>
                    <w:autoSpaceDE w:val="0"/>
                    <w:autoSpaceDN w:val="0"/>
                    <w:jc w:val="center"/>
                    <w:rPr>
                      <w:rFonts w:eastAsia="仿宋"/>
                      <w:szCs w:val="21"/>
                    </w:rPr>
                  </w:pPr>
                </w:p>
              </w:tc>
              <w:tc>
                <w:tcPr>
                  <w:tcW w:w="988" w:type="pct"/>
                  <w:noWrap/>
                  <w:vAlign w:val="center"/>
                </w:tcPr>
                <w:p w14:paraId="7297183F">
                  <w:pPr>
                    <w:widowControl/>
                    <w:autoSpaceDE w:val="0"/>
                    <w:autoSpaceDN w:val="0"/>
                    <w:jc w:val="center"/>
                    <w:rPr>
                      <w:rFonts w:eastAsia="仿宋"/>
                      <w:szCs w:val="21"/>
                    </w:rPr>
                  </w:pPr>
                  <w:r>
                    <w:rPr>
                      <w:rFonts w:eastAsia="仿宋"/>
                      <w:szCs w:val="21"/>
                    </w:rPr>
                    <w:t>TP</w:t>
                  </w:r>
                </w:p>
              </w:tc>
              <w:tc>
                <w:tcPr>
                  <w:tcW w:w="1846" w:type="dxa"/>
                  <w:noWrap/>
                  <w:vAlign w:val="center"/>
                </w:tcPr>
                <w:p w14:paraId="0C0FF21B">
                  <w:pPr>
                    <w:widowControl/>
                    <w:autoSpaceDE w:val="0"/>
                    <w:autoSpaceDN w:val="0"/>
                    <w:jc w:val="center"/>
                    <w:rPr>
                      <w:rFonts w:eastAsia="仿宋"/>
                      <w:szCs w:val="21"/>
                    </w:rPr>
                  </w:pPr>
                  <w:r>
                    <w:rPr>
                      <w:rFonts w:hint="eastAsia" w:eastAsia="仿宋"/>
                      <w:szCs w:val="21"/>
                    </w:rPr>
                    <w:t>3</w:t>
                  </w:r>
                </w:p>
              </w:tc>
              <w:tc>
                <w:tcPr>
                  <w:tcW w:w="1510" w:type="pct"/>
                  <w:shd w:val="clear" w:color="auto" w:fill="auto"/>
                  <w:noWrap/>
                  <w:vAlign w:val="center"/>
                </w:tcPr>
                <w:p w14:paraId="16DC1CD3">
                  <w:pPr>
                    <w:widowControl/>
                    <w:autoSpaceDE w:val="0"/>
                    <w:autoSpaceDN w:val="0"/>
                    <w:jc w:val="center"/>
                    <w:rPr>
                      <w:rFonts w:eastAsia="仿宋"/>
                      <w:szCs w:val="21"/>
                    </w:rPr>
                  </w:pPr>
                  <w:r>
                    <w:rPr>
                      <w:rFonts w:eastAsia="仿宋"/>
                      <w:szCs w:val="21"/>
                    </w:rPr>
                    <w:t>8</w:t>
                  </w:r>
                </w:p>
              </w:tc>
            </w:tr>
          </w:tbl>
          <w:p w14:paraId="7C4DFAAB">
            <w:pPr>
              <w:tabs>
                <w:tab w:val="left" w:pos="2130"/>
              </w:tabs>
              <w:spacing w:line="500" w:lineRule="exact"/>
              <w:ind w:firstLine="480" w:firstLineChars="200"/>
              <w:rPr>
                <w:rFonts w:eastAsia="仿宋"/>
                <w:sz w:val="24"/>
              </w:rPr>
            </w:pPr>
            <w:r>
              <w:rPr>
                <w:rFonts w:eastAsia="仿宋"/>
                <w:sz w:val="24"/>
              </w:rPr>
              <w:t>由上表可得，本</w:t>
            </w:r>
            <w:r>
              <w:rPr>
                <w:rFonts w:hint="eastAsia" w:eastAsia="仿宋"/>
                <w:sz w:val="24"/>
              </w:rPr>
              <w:t>厂区</w:t>
            </w:r>
            <w:r>
              <w:rPr>
                <w:rFonts w:eastAsia="仿宋"/>
                <w:sz w:val="24"/>
              </w:rPr>
              <w:t>接管排放的废水中主要污染物浓度均能达到</w:t>
            </w:r>
            <w:r>
              <w:rPr>
                <w:rFonts w:hint="eastAsia" w:eastAsia="仿宋"/>
                <w:sz w:val="24"/>
              </w:rPr>
              <w:t>直溪污水处理厂接管标准，不会对污水处理厂运行产生冲击负荷。因此，本项目废水接入直溪污水处理厂处理从水质方面分析完全可行。</w:t>
            </w:r>
          </w:p>
          <w:p w14:paraId="5EA6BCE8">
            <w:pPr>
              <w:tabs>
                <w:tab w:val="left" w:pos="2130"/>
              </w:tabs>
              <w:spacing w:line="500" w:lineRule="exact"/>
              <w:ind w:firstLine="480" w:firstLineChars="200"/>
            </w:pPr>
            <w:r>
              <w:rPr>
                <w:rFonts w:eastAsia="仿宋"/>
                <w:sz w:val="24"/>
              </w:rPr>
              <w:t>综上所述，不论从接管时间、处理工艺、水质以及处理规模来看，本项目投产</w:t>
            </w:r>
            <w:r>
              <w:rPr>
                <w:rFonts w:hint="eastAsia" w:eastAsia="仿宋"/>
                <w:sz w:val="24"/>
              </w:rPr>
              <w:t>后废水接入直溪污水处理厂集中处理是可行的。</w:t>
            </w:r>
          </w:p>
          <w:p w14:paraId="6BAC3DF1">
            <w:pPr>
              <w:tabs>
                <w:tab w:val="left" w:pos="2130"/>
              </w:tabs>
              <w:spacing w:line="500" w:lineRule="exact"/>
              <w:ind w:firstLine="480" w:firstLineChars="200"/>
              <w:rPr>
                <w:rFonts w:eastAsia="仿宋"/>
                <w:sz w:val="24"/>
              </w:rPr>
            </w:pPr>
            <w:r>
              <w:rPr>
                <w:rFonts w:eastAsia="仿宋"/>
                <w:sz w:val="24"/>
              </w:rPr>
              <w:t>3、污染物排放分析</w:t>
            </w:r>
          </w:p>
          <w:p w14:paraId="1A5D86D7">
            <w:pPr>
              <w:tabs>
                <w:tab w:val="left" w:pos="2130"/>
              </w:tabs>
              <w:spacing w:line="500" w:lineRule="exact"/>
              <w:ind w:firstLine="480" w:firstLineChars="200"/>
              <w:rPr>
                <w:rFonts w:eastAsia="仿宋"/>
                <w:sz w:val="24"/>
              </w:rPr>
            </w:pPr>
            <w:r>
              <w:rPr>
                <w:rFonts w:eastAsia="仿宋"/>
                <w:sz w:val="24"/>
              </w:rPr>
              <w:t>（1）排放基本信息</w:t>
            </w:r>
          </w:p>
          <w:p w14:paraId="3012D756">
            <w:pPr>
              <w:tabs>
                <w:tab w:val="left" w:pos="2130"/>
              </w:tabs>
              <w:spacing w:line="500" w:lineRule="exact"/>
              <w:ind w:firstLine="480" w:firstLineChars="200"/>
              <w:rPr>
                <w:rFonts w:eastAsia="仿宋"/>
                <w:sz w:val="24"/>
              </w:rPr>
            </w:pPr>
            <w:r>
              <w:rPr>
                <w:rFonts w:eastAsia="仿宋"/>
                <w:sz w:val="24"/>
              </w:rPr>
              <w:t>根据《环境影响评价技术导则 地表水环境》（HJ/T2.3-2018）相关规定，本项目地表水评价工作等级参照三级B进行。“10.2 需明确给出污染源排放量核算结果，填写建设项目污染物排放信息表。”具体信息见下表。</w:t>
            </w:r>
          </w:p>
          <w:p w14:paraId="18E3C220">
            <w:pPr>
              <w:keepNext/>
              <w:spacing w:line="500" w:lineRule="exact"/>
              <w:ind w:firstLine="482"/>
              <w:jc w:val="center"/>
              <w:rPr>
                <w:rFonts w:eastAsia="仿宋"/>
                <w:b/>
                <w:szCs w:val="21"/>
              </w:rPr>
            </w:pPr>
            <w:r>
              <w:rPr>
                <w:rFonts w:eastAsia="仿宋"/>
                <w:b/>
                <w:szCs w:val="21"/>
              </w:rPr>
              <w:t>本项目废水类别、污染物及污染治理设施信息表</w:t>
            </w:r>
          </w:p>
          <w:tbl>
            <w:tblPr>
              <w:tblStyle w:val="33"/>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51"/>
              <w:gridCol w:w="709"/>
              <w:gridCol w:w="850"/>
              <w:gridCol w:w="709"/>
              <w:gridCol w:w="709"/>
              <w:gridCol w:w="708"/>
              <w:gridCol w:w="851"/>
              <w:gridCol w:w="850"/>
              <w:gridCol w:w="1821"/>
            </w:tblGrid>
            <w:tr w14:paraId="17A5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1" w:type="dxa"/>
                  <w:vMerge w:val="restart"/>
                  <w:vAlign w:val="center"/>
                </w:tcPr>
                <w:p w14:paraId="4442902C">
                  <w:pPr>
                    <w:autoSpaceDE w:val="0"/>
                    <w:autoSpaceDN w:val="0"/>
                    <w:snapToGrid w:val="0"/>
                    <w:jc w:val="center"/>
                    <w:rPr>
                      <w:rFonts w:eastAsia="仿宋"/>
                      <w:szCs w:val="22"/>
                    </w:rPr>
                  </w:pPr>
                  <w:r>
                    <w:rPr>
                      <w:rFonts w:eastAsia="仿宋"/>
                      <w:szCs w:val="22"/>
                    </w:rPr>
                    <w:t>废水类型</w:t>
                  </w:r>
                </w:p>
              </w:tc>
              <w:tc>
                <w:tcPr>
                  <w:tcW w:w="851" w:type="dxa"/>
                  <w:vMerge w:val="restart"/>
                  <w:vAlign w:val="center"/>
                </w:tcPr>
                <w:p w14:paraId="195B7FFF">
                  <w:pPr>
                    <w:autoSpaceDE w:val="0"/>
                    <w:autoSpaceDN w:val="0"/>
                    <w:snapToGrid w:val="0"/>
                    <w:jc w:val="center"/>
                    <w:rPr>
                      <w:rFonts w:eastAsia="仿宋"/>
                      <w:szCs w:val="22"/>
                    </w:rPr>
                  </w:pPr>
                  <w:r>
                    <w:rPr>
                      <w:rFonts w:eastAsia="仿宋"/>
                      <w:szCs w:val="22"/>
                    </w:rPr>
                    <w:t>污染物种类</w:t>
                  </w:r>
                </w:p>
              </w:tc>
              <w:tc>
                <w:tcPr>
                  <w:tcW w:w="709" w:type="dxa"/>
                  <w:vMerge w:val="restart"/>
                  <w:vAlign w:val="center"/>
                </w:tcPr>
                <w:p w14:paraId="7D034B32">
                  <w:pPr>
                    <w:autoSpaceDE w:val="0"/>
                    <w:autoSpaceDN w:val="0"/>
                    <w:snapToGrid w:val="0"/>
                    <w:jc w:val="center"/>
                    <w:rPr>
                      <w:rFonts w:eastAsia="仿宋"/>
                      <w:szCs w:val="22"/>
                    </w:rPr>
                  </w:pPr>
                  <w:r>
                    <w:rPr>
                      <w:rFonts w:eastAsia="仿宋"/>
                      <w:szCs w:val="22"/>
                    </w:rPr>
                    <w:t>排放</w:t>
                  </w:r>
                </w:p>
                <w:p w14:paraId="5F5CBAFC">
                  <w:pPr>
                    <w:autoSpaceDE w:val="0"/>
                    <w:autoSpaceDN w:val="0"/>
                    <w:snapToGrid w:val="0"/>
                    <w:jc w:val="center"/>
                    <w:rPr>
                      <w:rFonts w:eastAsia="仿宋"/>
                      <w:szCs w:val="22"/>
                    </w:rPr>
                  </w:pPr>
                  <w:r>
                    <w:rPr>
                      <w:rFonts w:eastAsia="仿宋"/>
                      <w:szCs w:val="22"/>
                    </w:rPr>
                    <w:t>去向</w:t>
                  </w:r>
                </w:p>
              </w:tc>
              <w:tc>
                <w:tcPr>
                  <w:tcW w:w="850" w:type="dxa"/>
                  <w:vMerge w:val="restart"/>
                  <w:vAlign w:val="center"/>
                </w:tcPr>
                <w:p w14:paraId="347C8446">
                  <w:pPr>
                    <w:autoSpaceDE w:val="0"/>
                    <w:autoSpaceDN w:val="0"/>
                    <w:snapToGrid w:val="0"/>
                    <w:jc w:val="center"/>
                    <w:rPr>
                      <w:rFonts w:eastAsia="仿宋"/>
                      <w:szCs w:val="22"/>
                    </w:rPr>
                  </w:pPr>
                  <w:r>
                    <w:rPr>
                      <w:rFonts w:eastAsia="仿宋"/>
                      <w:szCs w:val="22"/>
                    </w:rPr>
                    <w:t>排放规律</w:t>
                  </w:r>
                </w:p>
              </w:tc>
              <w:tc>
                <w:tcPr>
                  <w:tcW w:w="2126" w:type="dxa"/>
                  <w:gridSpan w:val="3"/>
                  <w:vAlign w:val="center"/>
                </w:tcPr>
                <w:p w14:paraId="7DD5DF80">
                  <w:pPr>
                    <w:autoSpaceDE w:val="0"/>
                    <w:autoSpaceDN w:val="0"/>
                    <w:snapToGrid w:val="0"/>
                    <w:jc w:val="center"/>
                    <w:rPr>
                      <w:rFonts w:eastAsia="仿宋"/>
                      <w:szCs w:val="22"/>
                    </w:rPr>
                  </w:pPr>
                  <w:r>
                    <w:rPr>
                      <w:rFonts w:eastAsia="仿宋"/>
                      <w:szCs w:val="22"/>
                    </w:rPr>
                    <w:t>污染治理设施</w:t>
                  </w:r>
                </w:p>
              </w:tc>
              <w:tc>
                <w:tcPr>
                  <w:tcW w:w="851" w:type="dxa"/>
                  <w:vMerge w:val="restart"/>
                  <w:vAlign w:val="center"/>
                </w:tcPr>
                <w:p w14:paraId="522767E6">
                  <w:pPr>
                    <w:autoSpaceDE w:val="0"/>
                    <w:autoSpaceDN w:val="0"/>
                    <w:snapToGrid w:val="0"/>
                    <w:jc w:val="center"/>
                    <w:rPr>
                      <w:rFonts w:eastAsia="仿宋"/>
                      <w:szCs w:val="22"/>
                    </w:rPr>
                  </w:pPr>
                  <w:r>
                    <w:rPr>
                      <w:rFonts w:eastAsia="仿宋"/>
                      <w:szCs w:val="22"/>
                    </w:rPr>
                    <w:t>排放口编号</w:t>
                  </w:r>
                </w:p>
              </w:tc>
              <w:tc>
                <w:tcPr>
                  <w:tcW w:w="850" w:type="dxa"/>
                  <w:vMerge w:val="restart"/>
                  <w:vAlign w:val="center"/>
                </w:tcPr>
                <w:p w14:paraId="54F32B2E">
                  <w:pPr>
                    <w:autoSpaceDE w:val="0"/>
                    <w:autoSpaceDN w:val="0"/>
                    <w:snapToGrid w:val="0"/>
                    <w:jc w:val="center"/>
                    <w:rPr>
                      <w:rFonts w:eastAsia="仿宋"/>
                      <w:szCs w:val="22"/>
                    </w:rPr>
                  </w:pPr>
                  <w:r>
                    <w:rPr>
                      <w:rFonts w:eastAsia="仿宋"/>
                      <w:szCs w:val="22"/>
                    </w:rPr>
                    <w:t>排放口设置是否符合要求</w:t>
                  </w:r>
                </w:p>
              </w:tc>
              <w:tc>
                <w:tcPr>
                  <w:tcW w:w="1821" w:type="dxa"/>
                  <w:vMerge w:val="restart"/>
                  <w:vAlign w:val="center"/>
                </w:tcPr>
                <w:p w14:paraId="5D478CA4">
                  <w:pPr>
                    <w:autoSpaceDE w:val="0"/>
                    <w:autoSpaceDN w:val="0"/>
                    <w:snapToGrid w:val="0"/>
                    <w:jc w:val="center"/>
                    <w:rPr>
                      <w:rFonts w:eastAsia="仿宋"/>
                      <w:szCs w:val="22"/>
                    </w:rPr>
                  </w:pPr>
                  <w:r>
                    <w:rPr>
                      <w:rFonts w:eastAsia="仿宋"/>
                      <w:szCs w:val="22"/>
                    </w:rPr>
                    <w:t>排放口类型</w:t>
                  </w:r>
                </w:p>
              </w:tc>
            </w:tr>
            <w:tr w14:paraId="7C35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1" w:type="dxa"/>
                  <w:vMerge w:val="continue"/>
                  <w:vAlign w:val="center"/>
                </w:tcPr>
                <w:p w14:paraId="380BB624">
                  <w:pPr>
                    <w:autoSpaceDE w:val="0"/>
                    <w:autoSpaceDN w:val="0"/>
                    <w:snapToGrid w:val="0"/>
                    <w:jc w:val="center"/>
                    <w:rPr>
                      <w:rFonts w:eastAsia="仿宋"/>
                      <w:szCs w:val="22"/>
                    </w:rPr>
                  </w:pPr>
                </w:p>
              </w:tc>
              <w:tc>
                <w:tcPr>
                  <w:tcW w:w="851" w:type="dxa"/>
                  <w:vMerge w:val="continue"/>
                  <w:vAlign w:val="center"/>
                </w:tcPr>
                <w:p w14:paraId="39E4C88E">
                  <w:pPr>
                    <w:autoSpaceDE w:val="0"/>
                    <w:autoSpaceDN w:val="0"/>
                    <w:snapToGrid w:val="0"/>
                    <w:jc w:val="center"/>
                    <w:rPr>
                      <w:rFonts w:eastAsia="仿宋"/>
                      <w:szCs w:val="22"/>
                    </w:rPr>
                  </w:pPr>
                </w:p>
              </w:tc>
              <w:tc>
                <w:tcPr>
                  <w:tcW w:w="709" w:type="dxa"/>
                  <w:vMerge w:val="continue"/>
                  <w:vAlign w:val="center"/>
                </w:tcPr>
                <w:p w14:paraId="406FBA53">
                  <w:pPr>
                    <w:autoSpaceDE w:val="0"/>
                    <w:autoSpaceDN w:val="0"/>
                    <w:snapToGrid w:val="0"/>
                    <w:jc w:val="center"/>
                    <w:rPr>
                      <w:rFonts w:eastAsia="仿宋"/>
                      <w:szCs w:val="22"/>
                    </w:rPr>
                  </w:pPr>
                </w:p>
              </w:tc>
              <w:tc>
                <w:tcPr>
                  <w:tcW w:w="850" w:type="dxa"/>
                  <w:vMerge w:val="continue"/>
                  <w:vAlign w:val="center"/>
                </w:tcPr>
                <w:p w14:paraId="27917CC7">
                  <w:pPr>
                    <w:autoSpaceDE w:val="0"/>
                    <w:autoSpaceDN w:val="0"/>
                    <w:snapToGrid w:val="0"/>
                    <w:jc w:val="center"/>
                    <w:rPr>
                      <w:rFonts w:eastAsia="仿宋"/>
                      <w:szCs w:val="22"/>
                    </w:rPr>
                  </w:pPr>
                </w:p>
              </w:tc>
              <w:tc>
                <w:tcPr>
                  <w:tcW w:w="709" w:type="dxa"/>
                  <w:vAlign w:val="center"/>
                </w:tcPr>
                <w:p w14:paraId="57577E62">
                  <w:pPr>
                    <w:autoSpaceDE w:val="0"/>
                    <w:autoSpaceDN w:val="0"/>
                    <w:snapToGrid w:val="0"/>
                    <w:jc w:val="center"/>
                    <w:rPr>
                      <w:rFonts w:eastAsia="仿宋"/>
                      <w:szCs w:val="22"/>
                    </w:rPr>
                  </w:pPr>
                  <w:r>
                    <w:rPr>
                      <w:rFonts w:eastAsia="仿宋"/>
                      <w:szCs w:val="22"/>
                    </w:rPr>
                    <w:t>污染治理设施编号</w:t>
                  </w:r>
                </w:p>
              </w:tc>
              <w:tc>
                <w:tcPr>
                  <w:tcW w:w="709" w:type="dxa"/>
                  <w:vAlign w:val="center"/>
                </w:tcPr>
                <w:p w14:paraId="2DDD1325">
                  <w:pPr>
                    <w:autoSpaceDE w:val="0"/>
                    <w:autoSpaceDN w:val="0"/>
                    <w:snapToGrid w:val="0"/>
                    <w:jc w:val="center"/>
                    <w:rPr>
                      <w:rFonts w:eastAsia="仿宋"/>
                      <w:szCs w:val="22"/>
                    </w:rPr>
                  </w:pPr>
                  <w:r>
                    <w:rPr>
                      <w:rFonts w:eastAsia="仿宋"/>
                      <w:szCs w:val="22"/>
                    </w:rPr>
                    <w:t>污染治理设施名称</w:t>
                  </w:r>
                </w:p>
              </w:tc>
              <w:tc>
                <w:tcPr>
                  <w:tcW w:w="708" w:type="dxa"/>
                  <w:vAlign w:val="center"/>
                </w:tcPr>
                <w:p w14:paraId="43CBEA3B">
                  <w:pPr>
                    <w:autoSpaceDE w:val="0"/>
                    <w:autoSpaceDN w:val="0"/>
                    <w:snapToGrid w:val="0"/>
                    <w:jc w:val="center"/>
                    <w:rPr>
                      <w:rFonts w:eastAsia="仿宋"/>
                      <w:szCs w:val="22"/>
                    </w:rPr>
                  </w:pPr>
                  <w:r>
                    <w:rPr>
                      <w:rFonts w:eastAsia="仿宋"/>
                      <w:szCs w:val="22"/>
                    </w:rPr>
                    <w:t>污染治理设施工艺</w:t>
                  </w:r>
                </w:p>
              </w:tc>
              <w:tc>
                <w:tcPr>
                  <w:tcW w:w="851" w:type="dxa"/>
                  <w:vMerge w:val="continue"/>
                  <w:vAlign w:val="center"/>
                </w:tcPr>
                <w:p w14:paraId="30ABC39B">
                  <w:pPr>
                    <w:autoSpaceDE w:val="0"/>
                    <w:autoSpaceDN w:val="0"/>
                    <w:snapToGrid w:val="0"/>
                    <w:jc w:val="center"/>
                    <w:rPr>
                      <w:rFonts w:eastAsia="仿宋"/>
                      <w:szCs w:val="22"/>
                    </w:rPr>
                  </w:pPr>
                </w:p>
              </w:tc>
              <w:tc>
                <w:tcPr>
                  <w:tcW w:w="850" w:type="dxa"/>
                  <w:vMerge w:val="continue"/>
                  <w:vAlign w:val="center"/>
                </w:tcPr>
                <w:p w14:paraId="7E7077BD">
                  <w:pPr>
                    <w:autoSpaceDE w:val="0"/>
                    <w:autoSpaceDN w:val="0"/>
                    <w:snapToGrid w:val="0"/>
                    <w:jc w:val="center"/>
                    <w:rPr>
                      <w:rFonts w:eastAsia="仿宋"/>
                      <w:szCs w:val="22"/>
                    </w:rPr>
                  </w:pPr>
                </w:p>
              </w:tc>
              <w:tc>
                <w:tcPr>
                  <w:tcW w:w="1821" w:type="dxa"/>
                  <w:vMerge w:val="continue"/>
                  <w:vAlign w:val="center"/>
                </w:tcPr>
                <w:p w14:paraId="1A5FE4DD">
                  <w:pPr>
                    <w:autoSpaceDE w:val="0"/>
                    <w:autoSpaceDN w:val="0"/>
                    <w:snapToGrid w:val="0"/>
                    <w:jc w:val="center"/>
                    <w:rPr>
                      <w:rFonts w:eastAsia="仿宋"/>
                      <w:szCs w:val="22"/>
                    </w:rPr>
                  </w:pPr>
                </w:p>
              </w:tc>
            </w:tr>
            <w:tr w14:paraId="1E71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1" w:type="dxa"/>
                  <w:vAlign w:val="center"/>
                </w:tcPr>
                <w:p w14:paraId="3154EE8E">
                  <w:pPr>
                    <w:autoSpaceDE w:val="0"/>
                    <w:autoSpaceDN w:val="0"/>
                    <w:snapToGrid w:val="0"/>
                    <w:jc w:val="center"/>
                    <w:rPr>
                      <w:rFonts w:eastAsia="仿宋"/>
                      <w:szCs w:val="22"/>
                    </w:rPr>
                  </w:pPr>
                  <w:r>
                    <w:rPr>
                      <w:rFonts w:hint="eastAsia" w:eastAsia="仿宋"/>
                      <w:szCs w:val="22"/>
                    </w:rPr>
                    <w:t>生活污水</w:t>
                  </w:r>
                </w:p>
              </w:tc>
              <w:tc>
                <w:tcPr>
                  <w:tcW w:w="851" w:type="dxa"/>
                  <w:vAlign w:val="center"/>
                </w:tcPr>
                <w:p w14:paraId="46D462D0">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w:t>
                  </w:r>
                  <w:r>
                    <w:rPr>
                      <w:rFonts w:eastAsia="仿宋"/>
                      <w:szCs w:val="21"/>
                    </w:rPr>
                    <w:t>TN</w:t>
                  </w:r>
                </w:p>
              </w:tc>
              <w:tc>
                <w:tcPr>
                  <w:tcW w:w="709" w:type="dxa"/>
                  <w:vAlign w:val="center"/>
                </w:tcPr>
                <w:p w14:paraId="0C70E913">
                  <w:pPr>
                    <w:autoSpaceDE w:val="0"/>
                    <w:autoSpaceDN w:val="0"/>
                    <w:snapToGrid w:val="0"/>
                    <w:jc w:val="center"/>
                    <w:rPr>
                      <w:rFonts w:eastAsia="仿宋"/>
                      <w:szCs w:val="22"/>
                    </w:rPr>
                  </w:pPr>
                  <w:r>
                    <w:rPr>
                      <w:rFonts w:eastAsia="仿宋"/>
                      <w:szCs w:val="22"/>
                    </w:rPr>
                    <w:t>城市污水处理厂</w:t>
                  </w:r>
                </w:p>
              </w:tc>
              <w:tc>
                <w:tcPr>
                  <w:tcW w:w="850" w:type="dxa"/>
                  <w:vAlign w:val="center"/>
                </w:tcPr>
                <w:p w14:paraId="51914976">
                  <w:pPr>
                    <w:autoSpaceDE w:val="0"/>
                    <w:autoSpaceDN w:val="0"/>
                    <w:snapToGrid w:val="0"/>
                    <w:jc w:val="center"/>
                    <w:rPr>
                      <w:rFonts w:eastAsia="仿宋"/>
                      <w:szCs w:val="22"/>
                    </w:rPr>
                  </w:pPr>
                  <w:r>
                    <w:rPr>
                      <w:rFonts w:eastAsia="仿宋"/>
                      <w:szCs w:val="22"/>
                    </w:rPr>
                    <w:t>间断排放，排放期间流量不稳定且无规律，但不属于冲击型排放</w:t>
                  </w:r>
                </w:p>
              </w:tc>
              <w:tc>
                <w:tcPr>
                  <w:tcW w:w="709" w:type="dxa"/>
                  <w:vAlign w:val="center"/>
                </w:tcPr>
                <w:p w14:paraId="2E34ACFD">
                  <w:pPr>
                    <w:autoSpaceDE w:val="0"/>
                    <w:autoSpaceDN w:val="0"/>
                    <w:snapToGrid w:val="0"/>
                    <w:jc w:val="center"/>
                    <w:rPr>
                      <w:rFonts w:eastAsia="仿宋"/>
                      <w:szCs w:val="22"/>
                    </w:rPr>
                  </w:pPr>
                  <w:r>
                    <w:rPr>
                      <w:rFonts w:hint="eastAsia" w:eastAsia="仿宋"/>
                      <w:szCs w:val="22"/>
                    </w:rPr>
                    <w:t>/</w:t>
                  </w:r>
                </w:p>
              </w:tc>
              <w:tc>
                <w:tcPr>
                  <w:tcW w:w="709" w:type="dxa"/>
                  <w:vAlign w:val="center"/>
                </w:tcPr>
                <w:p w14:paraId="2A4569D3">
                  <w:pPr>
                    <w:autoSpaceDE w:val="0"/>
                    <w:autoSpaceDN w:val="0"/>
                    <w:snapToGrid w:val="0"/>
                    <w:jc w:val="center"/>
                    <w:rPr>
                      <w:rFonts w:eastAsia="仿宋"/>
                      <w:szCs w:val="22"/>
                    </w:rPr>
                  </w:pPr>
                  <w:r>
                    <w:rPr>
                      <w:rFonts w:hint="eastAsia" w:eastAsia="仿宋"/>
                      <w:szCs w:val="22"/>
                    </w:rPr>
                    <w:t>/</w:t>
                  </w:r>
                </w:p>
              </w:tc>
              <w:tc>
                <w:tcPr>
                  <w:tcW w:w="708" w:type="dxa"/>
                  <w:vAlign w:val="center"/>
                </w:tcPr>
                <w:p w14:paraId="3D86ADBA">
                  <w:pPr>
                    <w:autoSpaceDE w:val="0"/>
                    <w:autoSpaceDN w:val="0"/>
                    <w:snapToGrid w:val="0"/>
                    <w:jc w:val="center"/>
                    <w:rPr>
                      <w:rFonts w:eastAsia="仿宋"/>
                      <w:szCs w:val="22"/>
                    </w:rPr>
                  </w:pPr>
                  <w:r>
                    <w:rPr>
                      <w:rFonts w:hint="eastAsia" w:eastAsia="仿宋"/>
                      <w:szCs w:val="22"/>
                    </w:rPr>
                    <w:t>/</w:t>
                  </w:r>
                </w:p>
              </w:tc>
              <w:tc>
                <w:tcPr>
                  <w:tcW w:w="851" w:type="dxa"/>
                  <w:vAlign w:val="center"/>
                </w:tcPr>
                <w:p w14:paraId="759E9986">
                  <w:pPr>
                    <w:autoSpaceDE w:val="0"/>
                    <w:autoSpaceDN w:val="0"/>
                    <w:snapToGrid w:val="0"/>
                    <w:jc w:val="center"/>
                    <w:rPr>
                      <w:rFonts w:eastAsia="仿宋"/>
                      <w:szCs w:val="22"/>
                    </w:rPr>
                  </w:pPr>
                  <w:r>
                    <w:rPr>
                      <w:rFonts w:eastAsia="仿宋"/>
                      <w:szCs w:val="22"/>
                    </w:rPr>
                    <w:t>DW01</w:t>
                  </w:r>
                </w:p>
              </w:tc>
              <w:tc>
                <w:tcPr>
                  <w:tcW w:w="850" w:type="dxa"/>
                  <w:vAlign w:val="center"/>
                </w:tcPr>
                <w:p w14:paraId="4A891487">
                  <w:pPr>
                    <w:autoSpaceDE w:val="0"/>
                    <w:autoSpaceDN w:val="0"/>
                    <w:snapToGrid w:val="0"/>
                    <w:jc w:val="center"/>
                    <w:rPr>
                      <w:rFonts w:eastAsia="仿宋"/>
                      <w:szCs w:val="22"/>
                    </w:rPr>
                  </w:pPr>
                  <w:r>
                    <w:rPr>
                      <w:rFonts w:eastAsia="仿宋"/>
                      <w:szCs w:val="22"/>
                    </w:rPr>
                    <w:t>√是</w:t>
                  </w:r>
                </w:p>
                <w:p w14:paraId="24A8313D">
                  <w:pPr>
                    <w:autoSpaceDE w:val="0"/>
                    <w:autoSpaceDN w:val="0"/>
                    <w:snapToGrid w:val="0"/>
                    <w:jc w:val="center"/>
                    <w:rPr>
                      <w:rFonts w:eastAsia="仿宋"/>
                      <w:szCs w:val="22"/>
                    </w:rPr>
                  </w:pPr>
                  <w:r>
                    <w:rPr>
                      <w:rFonts w:eastAsia="仿宋"/>
                      <w:szCs w:val="22"/>
                    </w:rPr>
                    <w:t>□否</w:t>
                  </w:r>
                </w:p>
              </w:tc>
              <w:tc>
                <w:tcPr>
                  <w:tcW w:w="1821" w:type="dxa"/>
                  <w:vAlign w:val="center"/>
                </w:tcPr>
                <w:p w14:paraId="6CEDF2F1">
                  <w:pPr>
                    <w:autoSpaceDE w:val="0"/>
                    <w:autoSpaceDN w:val="0"/>
                    <w:snapToGrid w:val="0"/>
                    <w:rPr>
                      <w:rFonts w:eastAsia="仿宋"/>
                      <w:szCs w:val="22"/>
                    </w:rPr>
                  </w:pPr>
                  <w:r>
                    <w:rPr>
                      <w:rFonts w:eastAsia="仿宋"/>
                      <w:szCs w:val="22"/>
                    </w:rPr>
                    <w:t>√企业总排口</w:t>
                  </w:r>
                </w:p>
                <w:p w14:paraId="0A0CB549">
                  <w:pPr>
                    <w:autoSpaceDE w:val="0"/>
                    <w:autoSpaceDN w:val="0"/>
                    <w:snapToGrid w:val="0"/>
                    <w:rPr>
                      <w:rFonts w:eastAsia="仿宋"/>
                      <w:szCs w:val="22"/>
                    </w:rPr>
                  </w:pPr>
                  <w:r>
                    <w:rPr>
                      <w:rFonts w:eastAsia="仿宋"/>
                      <w:szCs w:val="22"/>
                    </w:rPr>
                    <w:t>□雨水排放口</w:t>
                  </w:r>
                </w:p>
                <w:p w14:paraId="10B6AD44">
                  <w:pPr>
                    <w:autoSpaceDE w:val="0"/>
                    <w:autoSpaceDN w:val="0"/>
                    <w:snapToGrid w:val="0"/>
                    <w:rPr>
                      <w:rFonts w:eastAsia="仿宋"/>
                      <w:szCs w:val="22"/>
                    </w:rPr>
                  </w:pPr>
                  <w:r>
                    <w:rPr>
                      <w:rFonts w:eastAsia="仿宋"/>
                      <w:szCs w:val="22"/>
                    </w:rPr>
                    <w:t>□清净下水排放口</w:t>
                  </w:r>
                </w:p>
                <w:p w14:paraId="197467F7">
                  <w:pPr>
                    <w:autoSpaceDE w:val="0"/>
                    <w:autoSpaceDN w:val="0"/>
                    <w:snapToGrid w:val="0"/>
                    <w:rPr>
                      <w:rFonts w:eastAsia="仿宋"/>
                      <w:szCs w:val="22"/>
                    </w:rPr>
                  </w:pPr>
                  <w:r>
                    <w:rPr>
                      <w:rFonts w:eastAsia="仿宋"/>
                      <w:szCs w:val="22"/>
                    </w:rPr>
                    <w:t>□温排水排放口</w:t>
                  </w:r>
                </w:p>
                <w:p w14:paraId="6B556B7C">
                  <w:pPr>
                    <w:autoSpaceDE w:val="0"/>
                    <w:autoSpaceDN w:val="0"/>
                    <w:snapToGrid w:val="0"/>
                    <w:rPr>
                      <w:rFonts w:eastAsia="仿宋"/>
                      <w:szCs w:val="22"/>
                    </w:rPr>
                  </w:pPr>
                  <w:r>
                    <w:rPr>
                      <w:rFonts w:eastAsia="仿宋"/>
                      <w:szCs w:val="22"/>
                    </w:rPr>
                    <w:t>□车间或车间处理设施排放口</w:t>
                  </w:r>
                </w:p>
              </w:tc>
            </w:tr>
          </w:tbl>
          <w:p w14:paraId="2923642F">
            <w:pPr>
              <w:tabs>
                <w:tab w:val="left" w:pos="2130"/>
              </w:tabs>
              <w:spacing w:line="500" w:lineRule="exact"/>
              <w:ind w:firstLine="480" w:firstLineChars="200"/>
              <w:rPr>
                <w:rFonts w:eastAsia="仿宋"/>
                <w:sz w:val="24"/>
              </w:rPr>
            </w:pPr>
          </w:p>
          <w:p w14:paraId="49D8795B">
            <w:pPr>
              <w:tabs>
                <w:tab w:val="left" w:pos="2130"/>
              </w:tabs>
              <w:spacing w:line="500" w:lineRule="exact"/>
              <w:ind w:firstLine="480" w:firstLineChars="200"/>
              <w:rPr>
                <w:rFonts w:eastAsia="仿宋"/>
                <w:sz w:val="24"/>
              </w:rPr>
            </w:pPr>
          </w:p>
          <w:p w14:paraId="333EE321">
            <w:pPr>
              <w:tabs>
                <w:tab w:val="left" w:pos="2130"/>
              </w:tabs>
              <w:spacing w:line="500" w:lineRule="exact"/>
              <w:ind w:firstLine="480" w:firstLineChars="200"/>
              <w:rPr>
                <w:rFonts w:eastAsia="仿宋"/>
                <w:sz w:val="24"/>
              </w:rPr>
            </w:pPr>
          </w:p>
          <w:p w14:paraId="22B7FB35">
            <w:pPr>
              <w:keepNext/>
              <w:spacing w:line="500" w:lineRule="exact"/>
              <w:ind w:firstLine="482"/>
              <w:jc w:val="center"/>
              <w:rPr>
                <w:rFonts w:eastAsia="仿宋"/>
                <w:b/>
                <w:szCs w:val="21"/>
              </w:rPr>
            </w:pPr>
            <w:r>
              <w:rPr>
                <w:rFonts w:eastAsia="仿宋"/>
                <w:b/>
                <w:szCs w:val="21"/>
              </w:rPr>
              <w:t>项目废水间接排放口基本情况表</w:t>
            </w:r>
          </w:p>
          <w:tbl>
            <w:tblPr>
              <w:tblStyle w:val="33"/>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92"/>
              <w:gridCol w:w="863"/>
              <w:gridCol w:w="850"/>
              <w:gridCol w:w="496"/>
              <w:gridCol w:w="709"/>
              <w:gridCol w:w="709"/>
              <w:gridCol w:w="567"/>
              <w:gridCol w:w="850"/>
              <w:gridCol w:w="851"/>
              <w:gridCol w:w="968"/>
            </w:tblGrid>
            <w:tr w14:paraId="4941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restart"/>
                  <w:vAlign w:val="center"/>
                </w:tcPr>
                <w:p w14:paraId="1DD342CA">
                  <w:pPr>
                    <w:autoSpaceDE w:val="0"/>
                    <w:autoSpaceDN w:val="0"/>
                    <w:snapToGrid w:val="0"/>
                    <w:jc w:val="center"/>
                    <w:rPr>
                      <w:rFonts w:eastAsia="仿宋"/>
                      <w:szCs w:val="22"/>
                    </w:rPr>
                  </w:pPr>
                  <w:r>
                    <w:rPr>
                      <w:rFonts w:eastAsia="仿宋"/>
                      <w:szCs w:val="22"/>
                    </w:rPr>
                    <w:t>排放口编号</w:t>
                  </w:r>
                </w:p>
              </w:tc>
              <w:tc>
                <w:tcPr>
                  <w:tcW w:w="1855" w:type="dxa"/>
                  <w:gridSpan w:val="2"/>
                  <w:vAlign w:val="center"/>
                </w:tcPr>
                <w:p w14:paraId="1A268DBD">
                  <w:pPr>
                    <w:autoSpaceDE w:val="0"/>
                    <w:autoSpaceDN w:val="0"/>
                    <w:snapToGrid w:val="0"/>
                    <w:jc w:val="center"/>
                    <w:rPr>
                      <w:rFonts w:eastAsia="仿宋"/>
                      <w:szCs w:val="22"/>
                    </w:rPr>
                  </w:pPr>
                  <w:r>
                    <w:rPr>
                      <w:rFonts w:eastAsia="仿宋"/>
                      <w:szCs w:val="22"/>
                    </w:rPr>
                    <w:t>排放口地理坐标</w:t>
                  </w:r>
                  <w:r>
                    <w:rPr>
                      <w:rFonts w:hint="eastAsia" w:eastAsia="仿宋"/>
                      <w:szCs w:val="22"/>
                    </w:rPr>
                    <w:t>(°)</w:t>
                  </w:r>
                </w:p>
              </w:tc>
              <w:tc>
                <w:tcPr>
                  <w:tcW w:w="850" w:type="dxa"/>
                  <w:vMerge w:val="restart"/>
                  <w:vAlign w:val="center"/>
                </w:tcPr>
                <w:p w14:paraId="583A0020">
                  <w:pPr>
                    <w:autoSpaceDE w:val="0"/>
                    <w:autoSpaceDN w:val="0"/>
                    <w:snapToGrid w:val="0"/>
                    <w:jc w:val="center"/>
                    <w:rPr>
                      <w:rFonts w:eastAsia="仿宋"/>
                      <w:szCs w:val="22"/>
                    </w:rPr>
                  </w:pPr>
                  <w:r>
                    <w:rPr>
                      <w:rFonts w:eastAsia="仿宋"/>
                      <w:szCs w:val="22"/>
                    </w:rPr>
                    <w:t>废水</w:t>
                  </w:r>
                </w:p>
                <w:p w14:paraId="16E66830">
                  <w:pPr>
                    <w:autoSpaceDE w:val="0"/>
                    <w:autoSpaceDN w:val="0"/>
                    <w:snapToGrid w:val="0"/>
                    <w:jc w:val="center"/>
                    <w:rPr>
                      <w:rFonts w:eastAsia="仿宋"/>
                      <w:szCs w:val="22"/>
                    </w:rPr>
                  </w:pPr>
                  <w:r>
                    <w:rPr>
                      <w:rFonts w:eastAsia="仿宋"/>
                      <w:szCs w:val="22"/>
                    </w:rPr>
                    <w:t>排放量</w:t>
                  </w:r>
                </w:p>
                <w:p w14:paraId="676CB752">
                  <w:pPr>
                    <w:autoSpaceDE w:val="0"/>
                    <w:autoSpaceDN w:val="0"/>
                    <w:snapToGrid w:val="0"/>
                    <w:jc w:val="center"/>
                    <w:rPr>
                      <w:rFonts w:eastAsia="仿宋"/>
                      <w:szCs w:val="22"/>
                    </w:rPr>
                  </w:pPr>
                  <w:r>
                    <w:rPr>
                      <w:rFonts w:eastAsia="仿宋"/>
                      <w:szCs w:val="22"/>
                    </w:rPr>
                    <w:t>（万t/a）</w:t>
                  </w:r>
                </w:p>
              </w:tc>
              <w:tc>
                <w:tcPr>
                  <w:tcW w:w="496" w:type="dxa"/>
                  <w:vMerge w:val="restart"/>
                  <w:vAlign w:val="center"/>
                </w:tcPr>
                <w:p w14:paraId="54DE34D0">
                  <w:pPr>
                    <w:autoSpaceDE w:val="0"/>
                    <w:autoSpaceDN w:val="0"/>
                    <w:snapToGrid w:val="0"/>
                    <w:jc w:val="center"/>
                    <w:rPr>
                      <w:rFonts w:eastAsia="仿宋"/>
                      <w:szCs w:val="22"/>
                    </w:rPr>
                  </w:pPr>
                  <w:r>
                    <w:rPr>
                      <w:rFonts w:eastAsia="仿宋"/>
                      <w:szCs w:val="22"/>
                    </w:rPr>
                    <w:t>排放去向</w:t>
                  </w:r>
                </w:p>
              </w:tc>
              <w:tc>
                <w:tcPr>
                  <w:tcW w:w="709" w:type="dxa"/>
                  <w:vMerge w:val="restart"/>
                  <w:vAlign w:val="center"/>
                </w:tcPr>
                <w:p w14:paraId="77D45169">
                  <w:pPr>
                    <w:autoSpaceDE w:val="0"/>
                    <w:autoSpaceDN w:val="0"/>
                    <w:snapToGrid w:val="0"/>
                    <w:jc w:val="center"/>
                    <w:rPr>
                      <w:rFonts w:eastAsia="仿宋"/>
                      <w:szCs w:val="22"/>
                    </w:rPr>
                  </w:pPr>
                  <w:r>
                    <w:rPr>
                      <w:rFonts w:eastAsia="仿宋"/>
                      <w:szCs w:val="22"/>
                    </w:rPr>
                    <w:t>排放规律</w:t>
                  </w:r>
                </w:p>
              </w:tc>
              <w:tc>
                <w:tcPr>
                  <w:tcW w:w="709" w:type="dxa"/>
                  <w:vMerge w:val="restart"/>
                  <w:vAlign w:val="center"/>
                </w:tcPr>
                <w:p w14:paraId="6A1D65A1">
                  <w:pPr>
                    <w:autoSpaceDE w:val="0"/>
                    <w:autoSpaceDN w:val="0"/>
                    <w:snapToGrid w:val="0"/>
                    <w:jc w:val="center"/>
                    <w:rPr>
                      <w:rFonts w:eastAsia="仿宋"/>
                      <w:szCs w:val="22"/>
                    </w:rPr>
                  </w:pPr>
                  <w:r>
                    <w:rPr>
                      <w:rFonts w:eastAsia="仿宋"/>
                      <w:szCs w:val="22"/>
                    </w:rPr>
                    <w:t>间歇排放时段</w:t>
                  </w:r>
                </w:p>
              </w:tc>
              <w:tc>
                <w:tcPr>
                  <w:tcW w:w="3236" w:type="dxa"/>
                  <w:gridSpan w:val="4"/>
                  <w:vAlign w:val="center"/>
                </w:tcPr>
                <w:p w14:paraId="7B4764EB">
                  <w:pPr>
                    <w:autoSpaceDE w:val="0"/>
                    <w:autoSpaceDN w:val="0"/>
                    <w:snapToGrid w:val="0"/>
                    <w:jc w:val="center"/>
                    <w:rPr>
                      <w:rFonts w:eastAsia="仿宋"/>
                      <w:szCs w:val="22"/>
                    </w:rPr>
                  </w:pPr>
                  <w:r>
                    <w:rPr>
                      <w:rFonts w:eastAsia="仿宋"/>
                      <w:szCs w:val="22"/>
                    </w:rPr>
                    <w:t>受纳污水厂信息</w:t>
                  </w:r>
                </w:p>
              </w:tc>
            </w:tr>
            <w:tr w14:paraId="228B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continue"/>
                  <w:vAlign w:val="center"/>
                </w:tcPr>
                <w:p w14:paraId="087E0864">
                  <w:pPr>
                    <w:autoSpaceDE w:val="0"/>
                    <w:autoSpaceDN w:val="0"/>
                    <w:snapToGrid w:val="0"/>
                    <w:jc w:val="center"/>
                    <w:rPr>
                      <w:rFonts w:eastAsia="仿宋"/>
                      <w:szCs w:val="22"/>
                    </w:rPr>
                  </w:pPr>
                </w:p>
              </w:tc>
              <w:tc>
                <w:tcPr>
                  <w:tcW w:w="992" w:type="dxa"/>
                  <w:vAlign w:val="center"/>
                </w:tcPr>
                <w:p w14:paraId="0D33F34A">
                  <w:pPr>
                    <w:autoSpaceDE w:val="0"/>
                    <w:autoSpaceDN w:val="0"/>
                    <w:snapToGrid w:val="0"/>
                    <w:jc w:val="center"/>
                    <w:rPr>
                      <w:rFonts w:eastAsia="仿宋"/>
                      <w:szCs w:val="22"/>
                    </w:rPr>
                  </w:pPr>
                  <w:r>
                    <w:rPr>
                      <w:rFonts w:eastAsia="仿宋"/>
                      <w:szCs w:val="22"/>
                    </w:rPr>
                    <w:t>经度</w:t>
                  </w:r>
                </w:p>
              </w:tc>
              <w:tc>
                <w:tcPr>
                  <w:tcW w:w="863" w:type="dxa"/>
                  <w:vAlign w:val="center"/>
                </w:tcPr>
                <w:p w14:paraId="5A1E4405">
                  <w:pPr>
                    <w:autoSpaceDE w:val="0"/>
                    <w:autoSpaceDN w:val="0"/>
                    <w:snapToGrid w:val="0"/>
                    <w:jc w:val="center"/>
                    <w:rPr>
                      <w:rFonts w:eastAsia="仿宋"/>
                      <w:szCs w:val="22"/>
                    </w:rPr>
                  </w:pPr>
                  <w:r>
                    <w:rPr>
                      <w:rFonts w:eastAsia="仿宋"/>
                      <w:szCs w:val="22"/>
                    </w:rPr>
                    <w:t>纬度</w:t>
                  </w:r>
                </w:p>
              </w:tc>
              <w:tc>
                <w:tcPr>
                  <w:tcW w:w="850" w:type="dxa"/>
                  <w:vMerge w:val="continue"/>
                  <w:vAlign w:val="center"/>
                </w:tcPr>
                <w:p w14:paraId="257AA17F">
                  <w:pPr>
                    <w:autoSpaceDE w:val="0"/>
                    <w:autoSpaceDN w:val="0"/>
                    <w:snapToGrid w:val="0"/>
                    <w:jc w:val="center"/>
                    <w:rPr>
                      <w:rFonts w:eastAsia="仿宋"/>
                      <w:szCs w:val="22"/>
                    </w:rPr>
                  </w:pPr>
                </w:p>
              </w:tc>
              <w:tc>
                <w:tcPr>
                  <w:tcW w:w="496" w:type="dxa"/>
                  <w:vMerge w:val="continue"/>
                  <w:vAlign w:val="center"/>
                </w:tcPr>
                <w:p w14:paraId="530BB075">
                  <w:pPr>
                    <w:autoSpaceDE w:val="0"/>
                    <w:autoSpaceDN w:val="0"/>
                    <w:snapToGrid w:val="0"/>
                    <w:jc w:val="center"/>
                    <w:rPr>
                      <w:rFonts w:eastAsia="仿宋"/>
                      <w:szCs w:val="22"/>
                    </w:rPr>
                  </w:pPr>
                </w:p>
              </w:tc>
              <w:tc>
                <w:tcPr>
                  <w:tcW w:w="709" w:type="dxa"/>
                  <w:vMerge w:val="continue"/>
                  <w:vAlign w:val="center"/>
                </w:tcPr>
                <w:p w14:paraId="3E69722A">
                  <w:pPr>
                    <w:autoSpaceDE w:val="0"/>
                    <w:autoSpaceDN w:val="0"/>
                    <w:snapToGrid w:val="0"/>
                    <w:jc w:val="center"/>
                    <w:rPr>
                      <w:rFonts w:eastAsia="仿宋"/>
                      <w:szCs w:val="22"/>
                    </w:rPr>
                  </w:pPr>
                </w:p>
              </w:tc>
              <w:tc>
                <w:tcPr>
                  <w:tcW w:w="709" w:type="dxa"/>
                  <w:vMerge w:val="continue"/>
                  <w:vAlign w:val="center"/>
                </w:tcPr>
                <w:p w14:paraId="1B6C97AB">
                  <w:pPr>
                    <w:autoSpaceDE w:val="0"/>
                    <w:autoSpaceDN w:val="0"/>
                    <w:snapToGrid w:val="0"/>
                    <w:jc w:val="center"/>
                    <w:rPr>
                      <w:rFonts w:eastAsia="仿宋"/>
                      <w:szCs w:val="22"/>
                    </w:rPr>
                  </w:pPr>
                </w:p>
              </w:tc>
              <w:tc>
                <w:tcPr>
                  <w:tcW w:w="567" w:type="dxa"/>
                  <w:vAlign w:val="center"/>
                </w:tcPr>
                <w:p w14:paraId="6EFBAA90">
                  <w:pPr>
                    <w:autoSpaceDE w:val="0"/>
                    <w:autoSpaceDN w:val="0"/>
                    <w:snapToGrid w:val="0"/>
                    <w:jc w:val="center"/>
                    <w:rPr>
                      <w:rFonts w:eastAsia="仿宋"/>
                      <w:szCs w:val="22"/>
                    </w:rPr>
                  </w:pPr>
                  <w:r>
                    <w:rPr>
                      <w:rFonts w:eastAsia="仿宋"/>
                      <w:szCs w:val="22"/>
                    </w:rPr>
                    <w:t>名称</w:t>
                  </w:r>
                </w:p>
              </w:tc>
              <w:tc>
                <w:tcPr>
                  <w:tcW w:w="850" w:type="dxa"/>
                  <w:vAlign w:val="center"/>
                </w:tcPr>
                <w:p w14:paraId="6DBDD90C">
                  <w:pPr>
                    <w:autoSpaceDE w:val="0"/>
                    <w:autoSpaceDN w:val="0"/>
                    <w:snapToGrid w:val="0"/>
                    <w:jc w:val="center"/>
                    <w:rPr>
                      <w:rFonts w:eastAsia="仿宋"/>
                      <w:szCs w:val="22"/>
                    </w:rPr>
                  </w:pPr>
                  <w:r>
                    <w:rPr>
                      <w:rFonts w:eastAsia="仿宋"/>
                      <w:szCs w:val="22"/>
                    </w:rPr>
                    <w:t>污染物种类</w:t>
                  </w:r>
                </w:p>
              </w:tc>
              <w:tc>
                <w:tcPr>
                  <w:tcW w:w="1819" w:type="dxa"/>
                  <w:gridSpan w:val="2"/>
                  <w:vAlign w:val="center"/>
                </w:tcPr>
                <w:p w14:paraId="20FC534B">
                  <w:pPr>
                    <w:autoSpaceDE w:val="0"/>
                    <w:autoSpaceDN w:val="0"/>
                    <w:snapToGrid w:val="0"/>
                    <w:jc w:val="center"/>
                    <w:rPr>
                      <w:rFonts w:eastAsia="仿宋"/>
                      <w:szCs w:val="22"/>
                    </w:rPr>
                  </w:pPr>
                  <w:r>
                    <w:rPr>
                      <w:rFonts w:eastAsia="仿宋"/>
                      <w:szCs w:val="22"/>
                    </w:rPr>
                    <w:t>国家或地方污染物排放标准浓度限值（mg/L）</w:t>
                  </w:r>
                </w:p>
              </w:tc>
            </w:tr>
            <w:tr w14:paraId="78E2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restart"/>
                  <w:vAlign w:val="center"/>
                </w:tcPr>
                <w:p w14:paraId="4CA7AC90">
                  <w:pPr>
                    <w:autoSpaceDE w:val="0"/>
                    <w:autoSpaceDN w:val="0"/>
                    <w:snapToGrid w:val="0"/>
                    <w:jc w:val="center"/>
                    <w:rPr>
                      <w:rFonts w:eastAsia="仿宋"/>
                      <w:szCs w:val="22"/>
                    </w:rPr>
                  </w:pPr>
                  <w:r>
                    <w:rPr>
                      <w:rFonts w:eastAsia="仿宋"/>
                      <w:szCs w:val="22"/>
                    </w:rPr>
                    <w:t>DW01</w:t>
                  </w:r>
                </w:p>
              </w:tc>
              <w:tc>
                <w:tcPr>
                  <w:tcW w:w="992" w:type="dxa"/>
                  <w:vMerge w:val="restart"/>
                  <w:vAlign w:val="center"/>
                </w:tcPr>
                <w:p w14:paraId="26929424">
                  <w:pPr>
                    <w:autoSpaceDE w:val="0"/>
                    <w:autoSpaceDN w:val="0"/>
                    <w:snapToGrid w:val="0"/>
                    <w:jc w:val="center"/>
                    <w:rPr>
                      <w:rFonts w:eastAsia="仿宋"/>
                      <w:szCs w:val="22"/>
                    </w:rPr>
                  </w:pPr>
                  <w:r>
                    <w:rPr>
                      <w:rFonts w:eastAsia="仿宋"/>
                      <w:szCs w:val="22"/>
                    </w:rPr>
                    <w:t>119.42615</w:t>
                  </w:r>
                </w:p>
              </w:tc>
              <w:tc>
                <w:tcPr>
                  <w:tcW w:w="863" w:type="dxa"/>
                  <w:vMerge w:val="restart"/>
                  <w:vAlign w:val="center"/>
                </w:tcPr>
                <w:p w14:paraId="6EC84524">
                  <w:pPr>
                    <w:autoSpaceDE w:val="0"/>
                    <w:autoSpaceDN w:val="0"/>
                    <w:snapToGrid w:val="0"/>
                    <w:jc w:val="center"/>
                    <w:rPr>
                      <w:rFonts w:eastAsia="仿宋"/>
                      <w:szCs w:val="22"/>
                    </w:rPr>
                  </w:pPr>
                  <w:r>
                    <w:rPr>
                      <w:rFonts w:eastAsia="仿宋"/>
                      <w:szCs w:val="22"/>
                    </w:rPr>
                    <w:t>31.71187</w:t>
                  </w:r>
                </w:p>
              </w:tc>
              <w:tc>
                <w:tcPr>
                  <w:tcW w:w="850" w:type="dxa"/>
                  <w:vMerge w:val="restart"/>
                  <w:vAlign w:val="center"/>
                </w:tcPr>
                <w:p w14:paraId="7E9985B7">
                  <w:pPr>
                    <w:autoSpaceDE w:val="0"/>
                    <w:autoSpaceDN w:val="0"/>
                    <w:snapToGrid w:val="0"/>
                    <w:jc w:val="center"/>
                    <w:rPr>
                      <w:rFonts w:eastAsia="仿宋"/>
                      <w:szCs w:val="22"/>
                    </w:rPr>
                  </w:pPr>
                  <w:r>
                    <w:rPr>
                      <w:rFonts w:hint="eastAsia" w:eastAsia="仿宋"/>
                      <w:szCs w:val="22"/>
                    </w:rPr>
                    <w:t>0.0288</w:t>
                  </w:r>
                </w:p>
              </w:tc>
              <w:tc>
                <w:tcPr>
                  <w:tcW w:w="496" w:type="dxa"/>
                  <w:vMerge w:val="restart"/>
                  <w:vAlign w:val="center"/>
                </w:tcPr>
                <w:p w14:paraId="50F5BAAF">
                  <w:pPr>
                    <w:autoSpaceDE w:val="0"/>
                    <w:autoSpaceDN w:val="0"/>
                    <w:snapToGrid w:val="0"/>
                    <w:jc w:val="center"/>
                    <w:rPr>
                      <w:rFonts w:eastAsia="仿宋"/>
                      <w:szCs w:val="22"/>
                    </w:rPr>
                  </w:pPr>
                  <w:r>
                    <w:rPr>
                      <w:rFonts w:eastAsia="仿宋"/>
                      <w:szCs w:val="22"/>
                    </w:rPr>
                    <w:t>城市污水处理厂</w:t>
                  </w:r>
                </w:p>
              </w:tc>
              <w:tc>
                <w:tcPr>
                  <w:tcW w:w="709" w:type="dxa"/>
                  <w:vMerge w:val="restart"/>
                  <w:vAlign w:val="center"/>
                </w:tcPr>
                <w:p w14:paraId="2CCF48AF">
                  <w:pPr>
                    <w:autoSpaceDE w:val="0"/>
                    <w:autoSpaceDN w:val="0"/>
                    <w:snapToGrid w:val="0"/>
                    <w:jc w:val="center"/>
                    <w:rPr>
                      <w:rFonts w:eastAsia="仿宋"/>
                      <w:szCs w:val="22"/>
                    </w:rPr>
                  </w:pPr>
                  <w:r>
                    <w:rPr>
                      <w:rFonts w:eastAsia="仿宋"/>
                      <w:szCs w:val="22"/>
                    </w:rPr>
                    <w:t>一年300天，每天16小时</w:t>
                  </w:r>
                </w:p>
              </w:tc>
              <w:tc>
                <w:tcPr>
                  <w:tcW w:w="709" w:type="dxa"/>
                  <w:vMerge w:val="restart"/>
                  <w:vAlign w:val="center"/>
                </w:tcPr>
                <w:p w14:paraId="7E6E9473">
                  <w:pPr>
                    <w:autoSpaceDE w:val="0"/>
                    <w:autoSpaceDN w:val="0"/>
                    <w:snapToGrid w:val="0"/>
                    <w:jc w:val="center"/>
                    <w:rPr>
                      <w:rFonts w:eastAsia="仿宋"/>
                      <w:szCs w:val="22"/>
                    </w:rPr>
                  </w:pPr>
                  <w:r>
                    <w:rPr>
                      <w:rFonts w:eastAsia="仿宋"/>
                      <w:szCs w:val="22"/>
                    </w:rPr>
                    <w:t>/</w:t>
                  </w:r>
                </w:p>
              </w:tc>
              <w:tc>
                <w:tcPr>
                  <w:tcW w:w="567" w:type="dxa"/>
                  <w:vMerge w:val="restart"/>
                  <w:vAlign w:val="center"/>
                </w:tcPr>
                <w:p w14:paraId="72509D3A">
                  <w:pPr>
                    <w:autoSpaceDE w:val="0"/>
                    <w:autoSpaceDN w:val="0"/>
                    <w:snapToGrid w:val="0"/>
                    <w:jc w:val="center"/>
                    <w:rPr>
                      <w:rFonts w:eastAsia="仿宋"/>
                      <w:szCs w:val="22"/>
                    </w:rPr>
                  </w:pPr>
                  <w:r>
                    <w:rPr>
                      <w:rFonts w:hint="eastAsia" w:eastAsia="仿宋"/>
                      <w:szCs w:val="22"/>
                    </w:rPr>
                    <w:t>直溪污水处理厂</w:t>
                  </w:r>
                </w:p>
              </w:tc>
              <w:tc>
                <w:tcPr>
                  <w:tcW w:w="850" w:type="dxa"/>
                  <w:vMerge w:val="restart"/>
                  <w:vAlign w:val="center"/>
                </w:tcPr>
                <w:p w14:paraId="4C137EE9">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w:t>
                  </w:r>
                  <w:r>
                    <w:rPr>
                      <w:rFonts w:eastAsia="仿宋"/>
                      <w:szCs w:val="21"/>
                    </w:rPr>
                    <w:t>TN</w:t>
                  </w:r>
                  <w:r>
                    <w:rPr>
                      <w:rFonts w:hint="eastAsia" w:eastAsia="仿宋"/>
                      <w:szCs w:val="22"/>
                    </w:rPr>
                    <w:t>、动植物油</w:t>
                  </w:r>
                </w:p>
              </w:tc>
              <w:tc>
                <w:tcPr>
                  <w:tcW w:w="851" w:type="dxa"/>
                  <w:vAlign w:val="center"/>
                </w:tcPr>
                <w:p w14:paraId="351F9972">
                  <w:pPr>
                    <w:autoSpaceDE w:val="0"/>
                    <w:autoSpaceDN w:val="0"/>
                    <w:snapToGrid w:val="0"/>
                    <w:jc w:val="center"/>
                    <w:rPr>
                      <w:rFonts w:eastAsia="仿宋"/>
                      <w:szCs w:val="22"/>
                    </w:rPr>
                  </w:pPr>
                  <w:r>
                    <w:rPr>
                      <w:rFonts w:eastAsia="仿宋"/>
                      <w:szCs w:val="22"/>
                    </w:rPr>
                    <w:t>COD</w:t>
                  </w:r>
                </w:p>
              </w:tc>
              <w:tc>
                <w:tcPr>
                  <w:tcW w:w="968" w:type="dxa"/>
                  <w:vAlign w:val="center"/>
                </w:tcPr>
                <w:p w14:paraId="785DB438">
                  <w:pPr>
                    <w:widowControl/>
                    <w:jc w:val="center"/>
                    <w:rPr>
                      <w:rFonts w:eastAsia="仿宋"/>
                      <w:kern w:val="0"/>
                      <w:szCs w:val="21"/>
                    </w:rPr>
                  </w:pPr>
                  <w:r>
                    <w:rPr>
                      <w:rFonts w:eastAsia="仿宋"/>
                      <w:kern w:val="0"/>
                      <w:szCs w:val="21"/>
                    </w:rPr>
                    <w:t>30</w:t>
                  </w:r>
                </w:p>
              </w:tc>
            </w:tr>
            <w:tr w14:paraId="23FF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continue"/>
                  <w:vAlign w:val="center"/>
                </w:tcPr>
                <w:p w14:paraId="5AF41424">
                  <w:pPr>
                    <w:autoSpaceDE w:val="0"/>
                    <w:autoSpaceDN w:val="0"/>
                    <w:snapToGrid w:val="0"/>
                    <w:jc w:val="center"/>
                    <w:rPr>
                      <w:rFonts w:eastAsia="仿宋"/>
                      <w:szCs w:val="22"/>
                    </w:rPr>
                  </w:pPr>
                </w:p>
              </w:tc>
              <w:tc>
                <w:tcPr>
                  <w:tcW w:w="992" w:type="dxa"/>
                  <w:vMerge w:val="continue"/>
                  <w:vAlign w:val="center"/>
                </w:tcPr>
                <w:p w14:paraId="07691A33">
                  <w:pPr>
                    <w:autoSpaceDE w:val="0"/>
                    <w:autoSpaceDN w:val="0"/>
                    <w:snapToGrid w:val="0"/>
                    <w:jc w:val="center"/>
                    <w:rPr>
                      <w:rFonts w:eastAsia="仿宋"/>
                      <w:szCs w:val="22"/>
                    </w:rPr>
                  </w:pPr>
                </w:p>
              </w:tc>
              <w:tc>
                <w:tcPr>
                  <w:tcW w:w="863" w:type="dxa"/>
                  <w:vMerge w:val="continue"/>
                  <w:vAlign w:val="center"/>
                </w:tcPr>
                <w:p w14:paraId="569CD3E2">
                  <w:pPr>
                    <w:autoSpaceDE w:val="0"/>
                    <w:autoSpaceDN w:val="0"/>
                    <w:snapToGrid w:val="0"/>
                    <w:jc w:val="center"/>
                    <w:rPr>
                      <w:rFonts w:eastAsia="仿宋"/>
                      <w:szCs w:val="22"/>
                    </w:rPr>
                  </w:pPr>
                </w:p>
              </w:tc>
              <w:tc>
                <w:tcPr>
                  <w:tcW w:w="850" w:type="dxa"/>
                  <w:vMerge w:val="continue"/>
                  <w:vAlign w:val="center"/>
                </w:tcPr>
                <w:p w14:paraId="19E8052C">
                  <w:pPr>
                    <w:autoSpaceDE w:val="0"/>
                    <w:autoSpaceDN w:val="0"/>
                    <w:snapToGrid w:val="0"/>
                    <w:jc w:val="center"/>
                    <w:rPr>
                      <w:rFonts w:eastAsia="仿宋"/>
                      <w:szCs w:val="22"/>
                    </w:rPr>
                  </w:pPr>
                </w:p>
              </w:tc>
              <w:tc>
                <w:tcPr>
                  <w:tcW w:w="496" w:type="dxa"/>
                  <w:vMerge w:val="continue"/>
                  <w:vAlign w:val="center"/>
                </w:tcPr>
                <w:p w14:paraId="79BAEF6B">
                  <w:pPr>
                    <w:autoSpaceDE w:val="0"/>
                    <w:autoSpaceDN w:val="0"/>
                    <w:snapToGrid w:val="0"/>
                    <w:jc w:val="center"/>
                    <w:rPr>
                      <w:rFonts w:eastAsia="仿宋"/>
                      <w:szCs w:val="22"/>
                    </w:rPr>
                  </w:pPr>
                </w:p>
              </w:tc>
              <w:tc>
                <w:tcPr>
                  <w:tcW w:w="709" w:type="dxa"/>
                  <w:vMerge w:val="continue"/>
                  <w:vAlign w:val="center"/>
                </w:tcPr>
                <w:p w14:paraId="5CE0D2F7">
                  <w:pPr>
                    <w:autoSpaceDE w:val="0"/>
                    <w:autoSpaceDN w:val="0"/>
                    <w:snapToGrid w:val="0"/>
                    <w:jc w:val="center"/>
                    <w:rPr>
                      <w:rFonts w:eastAsia="仿宋"/>
                      <w:szCs w:val="22"/>
                    </w:rPr>
                  </w:pPr>
                </w:p>
              </w:tc>
              <w:tc>
                <w:tcPr>
                  <w:tcW w:w="709" w:type="dxa"/>
                  <w:vMerge w:val="continue"/>
                  <w:vAlign w:val="center"/>
                </w:tcPr>
                <w:p w14:paraId="61C4669B">
                  <w:pPr>
                    <w:autoSpaceDE w:val="0"/>
                    <w:autoSpaceDN w:val="0"/>
                    <w:snapToGrid w:val="0"/>
                    <w:jc w:val="center"/>
                    <w:rPr>
                      <w:rFonts w:eastAsia="仿宋"/>
                      <w:szCs w:val="22"/>
                    </w:rPr>
                  </w:pPr>
                </w:p>
              </w:tc>
              <w:tc>
                <w:tcPr>
                  <w:tcW w:w="567" w:type="dxa"/>
                  <w:vMerge w:val="continue"/>
                  <w:vAlign w:val="center"/>
                </w:tcPr>
                <w:p w14:paraId="7299A352">
                  <w:pPr>
                    <w:autoSpaceDE w:val="0"/>
                    <w:autoSpaceDN w:val="0"/>
                    <w:snapToGrid w:val="0"/>
                    <w:jc w:val="center"/>
                    <w:rPr>
                      <w:rFonts w:eastAsia="仿宋"/>
                      <w:szCs w:val="22"/>
                    </w:rPr>
                  </w:pPr>
                </w:p>
              </w:tc>
              <w:tc>
                <w:tcPr>
                  <w:tcW w:w="850" w:type="dxa"/>
                  <w:vMerge w:val="continue"/>
                  <w:vAlign w:val="center"/>
                </w:tcPr>
                <w:p w14:paraId="104E190E">
                  <w:pPr>
                    <w:autoSpaceDE w:val="0"/>
                    <w:autoSpaceDN w:val="0"/>
                    <w:snapToGrid w:val="0"/>
                    <w:jc w:val="center"/>
                    <w:rPr>
                      <w:rFonts w:eastAsia="仿宋"/>
                      <w:szCs w:val="22"/>
                    </w:rPr>
                  </w:pPr>
                </w:p>
              </w:tc>
              <w:tc>
                <w:tcPr>
                  <w:tcW w:w="851" w:type="dxa"/>
                  <w:vAlign w:val="center"/>
                </w:tcPr>
                <w:p w14:paraId="793384BF">
                  <w:pPr>
                    <w:autoSpaceDE w:val="0"/>
                    <w:autoSpaceDN w:val="0"/>
                    <w:snapToGrid w:val="0"/>
                    <w:jc w:val="center"/>
                    <w:rPr>
                      <w:rFonts w:eastAsia="仿宋"/>
                      <w:szCs w:val="22"/>
                    </w:rPr>
                  </w:pPr>
                  <w:r>
                    <w:rPr>
                      <w:rFonts w:eastAsia="仿宋"/>
                      <w:szCs w:val="22"/>
                    </w:rPr>
                    <w:t>SS</w:t>
                  </w:r>
                </w:p>
              </w:tc>
              <w:tc>
                <w:tcPr>
                  <w:tcW w:w="968" w:type="dxa"/>
                  <w:vAlign w:val="center"/>
                </w:tcPr>
                <w:p w14:paraId="016C4DD9">
                  <w:pPr>
                    <w:widowControl/>
                    <w:jc w:val="center"/>
                    <w:rPr>
                      <w:rFonts w:eastAsia="仿宋"/>
                      <w:kern w:val="0"/>
                      <w:szCs w:val="21"/>
                    </w:rPr>
                  </w:pPr>
                  <w:r>
                    <w:rPr>
                      <w:rFonts w:eastAsia="仿宋"/>
                      <w:kern w:val="0"/>
                      <w:szCs w:val="21"/>
                    </w:rPr>
                    <w:t>10</w:t>
                  </w:r>
                </w:p>
              </w:tc>
            </w:tr>
            <w:tr w14:paraId="7E2D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continue"/>
                  <w:vAlign w:val="center"/>
                </w:tcPr>
                <w:p w14:paraId="3B464417">
                  <w:pPr>
                    <w:autoSpaceDE w:val="0"/>
                    <w:autoSpaceDN w:val="0"/>
                    <w:snapToGrid w:val="0"/>
                    <w:jc w:val="center"/>
                    <w:rPr>
                      <w:rFonts w:eastAsia="仿宋"/>
                      <w:szCs w:val="22"/>
                    </w:rPr>
                  </w:pPr>
                </w:p>
              </w:tc>
              <w:tc>
                <w:tcPr>
                  <w:tcW w:w="992" w:type="dxa"/>
                  <w:vMerge w:val="continue"/>
                  <w:vAlign w:val="center"/>
                </w:tcPr>
                <w:p w14:paraId="3073C0AF">
                  <w:pPr>
                    <w:autoSpaceDE w:val="0"/>
                    <w:autoSpaceDN w:val="0"/>
                    <w:snapToGrid w:val="0"/>
                    <w:jc w:val="center"/>
                    <w:rPr>
                      <w:rFonts w:eastAsia="仿宋"/>
                      <w:szCs w:val="22"/>
                    </w:rPr>
                  </w:pPr>
                </w:p>
              </w:tc>
              <w:tc>
                <w:tcPr>
                  <w:tcW w:w="863" w:type="dxa"/>
                  <w:vMerge w:val="continue"/>
                  <w:vAlign w:val="center"/>
                </w:tcPr>
                <w:p w14:paraId="1688BF5B">
                  <w:pPr>
                    <w:autoSpaceDE w:val="0"/>
                    <w:autoSpaceDN w:val="0"/>
                    <w:snapToGrid w:val="0"/>
                    <w:jc w:val="center"/>
                    <w:rPr>
                      <w:rFonts w:eastAsia="仿宋"/>
                      <w:szCs w:val="22"/>
                    </w:rPr>
                  </w:pPr>
                </w:p>
              </w:tc>
              <w:tc>
                <w:tcPr>
                  <w:tcW w:w="850" w:type="dxa"/>
                  <w:vMerge w:val="continue"/>
                  <w:vAlign w:val="center"/>
                </w:tcPr>
                <w:p w14:paraId="52BC90F1">
                  <w:pPr>
                    <w:autoSpaceDE w:val="0"/>
                    <w:autoSpaceDN w:val="0"/>
                    <w:snapToGrid w:val="0"/>
                    <w:jc w:val="center"/>
                    <w:rPr>
                      <w:rFonts w:eastAsia="仿宋"/>
                      <w:szCs w:val="22"/>
                    </w:rPr>
                  </w:pPr>
                </w:p>
              </w:tc>
              <w:tc>
                <w:tcPr>
                  <w:tcW w:w="496" w:type="dxa"/>
                  <w:vMerge w:val="continue"/>
                  <w:vAlign w:val="center"/>
                </w:tcPr>
                <w:p w14:paraId="65E913DA">
                  <w:pPr>
                    <w:autoSpaceDE w:val="0"/>
                    <w:autoSpaceDN w:val="0"/>
                    <w:snapToGrid w:val="0"/>
                    <w:jc w:val="center"/>
                    <w:rPr>
                      <w:rFonts w:eastAsia="仿宋"/>
                      <w:szCs w:val="22"/>
                    </w:rPr>
                  </w:pPr>
                </w:p>
              </w:tc>
              <w:tc>
                <w:tcPr>
                  <w:tcW w:w="709" w:type="dxa"/>
                  <w:vMerge w:val="continue"/>
                  <w:vAlign w:val="center"/>
                </w:tcPr>
                <w:p w14:paraId="43F4FA92">
                  <w:pPr>
                    <w:autoSpaceDE w:val="0"/>
                    <w:autoSpaceDN w:val="0"/>
                    <w:snapToGrid w:val="0"/>
                    <w:jc w:val="center"/>
                    <w:rPr>
                      <w:rFonts w:eastAsia="仿宋"/>
                      <w:szCs w:val="22"/>
                    </w:rPr>
                  </w:pPr>
                </w:p>
              </w:tc>
              <w:tc>
                <w:tcPr>
                  <w:tcW w:w="709" w:type="dxa"/>
                  <w:vMerge w:val="continue"/>
                  <w:vAlign w:val="center"/>
                </w:tcPr>
                <w:p w14:paraId="00A628D3">
                  <w:pPr>
                    <w:autoSpaceDE w:val="0"/>
                    <w:autoSpaceDN w:val="0"/>
                    <w:snapToGrid w:val="0"/>
                    <w:jc w:val="center"/>
                    <w:rPr>
                      <w:rFonts w:eastAsia="仿宋"/>
                      <w:szCs w:val="22"/>
                    </w:rPr>
                  </w:pPr>
                </w:p>
              </w:tc>
              <w:tc>
                <w:tcPr>
                  <w:tcW w:w="567" w:type="dxa"/>
                  <w:vMerge w:val="continue"/>
                  <w:vAlign w:val="center"/>
                </w:tcPr>
                <w:p w14:paraId="5BA351B2">
                  <w:pPr>
                    <w:autoSpaceDE w:val="0"/>
                    <w:autoSpaceDN w:val="0"/>
                    <w:snapToGrid w:val="0"/>
                    <w:jc w:val="center"/>
                    <w:rPr>
                      <w:rFonts w:eastAsia="仿宋"/>
                      <w:szCs w:val="22"/>
                    </w:rPr>
                  </w:pPr>
                </w:p>
              </w:tc>
              <w:tc>
                <w:tcPr>
                  <w:tcW w:w="850" w:type="dxa"/>
                  <w:vMerge w:val="continue"/>
                  <w:vAlign w:val="center"/>
                </w:tcPr>
                <w:p w14:paraId="714BD1CC">
                  <w:pPr>
                    <w:autoSpaceDE w:val="0"/>
                    <w:autoSpaceDN w:val="0"/>
                    <w:snapToGrid w:val="0"/>
                    <w:jc w:val="center"/>
                    <w:rPr>
                      <w:rFonts w:eastAsia="仿宋"/>
                      <w:szCs w:val="22"/>
                    </w:rPr>
                  </w:pPr>
                </w:p>
              </w:tc>
              <w:tc>
                <w:tcPr>
                  <w:tcW w:w="851" w:type="dxa"/>
                  <w:vAlign w:val="center"/>
                </w:tcPr>
                <w:p w14:paraId="64B5FB31">
                  <w:pPr>
                    <w:autoSpaceDE w:val="0"/>
                    <w:autoSpaceDN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968" w:type="dxa"/>
                  <w:vAlign w:val="center"/>
                </w:tcPr>
                <w:p w14:paraId="00CEFC23">
                  <w:pPr>
                    <w:widowControl/>
                    <w:jc w:val="center"/>
                    <w:rPr>
                      <w:rFonts w:eastAsia="仿宋"/>
                      <w:kern w:val="0"/>
                      <w:szCs w:val="21"/>
                    </w:rPr>
                  </w:pPr>
                  <w:r>
                    <w:rPr>
                      <w:rFonts w:eastAsia="仿宋"/>
                      <w:kern w:val="0"/>
                      <w:szCs w:val="21"/>
                    </w:rPr>
                    <w:t>1.5（3）*</w:t>
                  </w:r>
                </w:p>
              </w:tc>
            </w:tr>
            <w:tr w14:paraId="5404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continue"/>
                  <w:vAlign w:val="center"/>
                </w:tcPr>
                <w:p w14:paraId="4A9866C2">
                  <w:pPr>
                    <w:autoSpaceDE w:val="0"/>
                    <w:autoSpaceDN w:val="0"/>
                    <w:snapToGrid w:val="0"/>
                    <w:jc w:val="center"/>
                    <w:rPr>
                      <w:rFonts w:eastAsia="仿宋"/>
                      <w:szCs w:val="22"/>
                    </w:rPr>
                  </w:pPr>
                </w:p>
              </w:tc>
              <w:tc>
                <w:tcPr>
                  <w:tcW w:w="992" w:type="dxa"/>
                  <w:vMerge w:val="continue"/>
                  <w:vAlign w:val="center"/>
                </w:tcPr>
                <w:p w14:paraId="649E0286">
                  <w:pPr>
                    <w:autoSpaceDE w:val="0"/>
                    <w:autoSpaceDN w:val="0"/>
                    <w:snapToGrid w:val="0"/>
                    <w:jc w:val="center"/>
                    <w:rPr>
                      <w:rFonts w:eastAsia="仿宋"/>
                      <w:szCs w:val="22"/>
                    </w:rPr>
                  </w:pPr>
                </w:p>
              </w:tc>
              <w:tc>
                <w:tcPr>
                  <w:tcW w:w="863" w:type="dxa"/>
                  <w:vMerge w:val="continue"/>
                  <w:vAlign w:val="center"/>
                </w:tcPr>
                <w:p w14:paraId="54FD89C3">
                  <w:pPr>
                    <w:autoSpaceDE w:val="0"/>
                    <w:autoSpaceDN w:val="0"/>
                    <w:snapToGrid w:val="0"/>
                    <w:jc w:val="center"/>
                    <w:rPr>
                      <w:rFonts w:eastAsia="仿宋"/>
                      <w:szCs w:val="22"/>
                    </w:rPr>
                  </w:pPr>
                </w:p>
              </w:tc>
              <w:tc>
                <w:tcPr>
                  <w:tcW w:w="850" w:type="dxa"/>
                  <w:vMerge w:val="continue"/>
                  <w:vAlign w:val="center"/>
                </w:tcPr>
                <w:p w14:paraId="03DCACE2">
                  <w:pPr>
                    <w:autoSpaceDE w:val="0"/>
                    <w:autoSpaceDN w:val="0"/>
                    <w:snapToGrid w:val="0"/>
                    <w:jc w:val="center"/>
                    <w:rPr>
                      <w:rFonts w:eastAsia="仿宋"/>
                      <w:szCs w:val="22"/>
                    </w:rPr>
                  </w:pPr>
                </w:p>
              </w:tc>
              <w:tc>
                <w:tcPr>
                  <w:tcW w:w="496" w:type="dxa"/>
                  <w:vMerge w:val="continue"/>
                  <w:vAlign w:val="center"/>
                </w:tcPr>
                <w:p w14:paraId="6E3AB641">
                  <w:pPr>
                    <w:autoSpaceDE w:val="0"/>
                    <w:autoSpaceDN w:val="0"/>
                    <w:snapToGrid w:val="0"/>
                    <w:jc w:val="center"/>
                    <w:rPr>
                      <w:rFonts w:eastAsia="仿宋"/>
                      <w:szCs w:val="22"/>
                    </w:rPr>
                  </w:pPr>
                </w:p>
              </w:tc>
              <w:tc>
                <w:tcPr>
                  <w:tcW w:w="709" w:type="dxa"/>
                  <w:vMerge w:val="continue"/>
                  <w:vAlign w:val="center"/>
                </w:tcPr>
                <w:p w14:paraId="1CE195B3">
                  <w:pPr>
                    <w:autoSpaceDE w:val="0"/>
                    <w:autoSpaceDN w:val="0"/>
                    <w:snapToGrid w:val="0"/>
                    <w:jc w:val="center"/>
                    <w:rPr>
                      <w:rFonts w:eastAsia="仿宋"/>
                      <w:szCs w:val="22"/>
                    </w:rPr>
                  </w:pPr>
                </w:p>
              </w:tc>
              <w:tc>
                <w:tcPr>
                  <w:tcW w:w="709" w:type="dxa"/>
                  <w:vMerge w:val="continue"/>
                  <w:vAlign w:val="center"/>
                </w:tcPr>
                <w:p w14:paraId="5C291104">
                  <w:pPr>
                    <w:autoSpaceDE w:val="0"/>
                    <w:autoSpaceDN w:val="0"/>
                    <w:snapToGrid w:val="0"/>
                    <w:jc w:val="center"/>
                    <w:rPr>
                      <w:rFonts w:eastAsia="仿宋"/>
                      <w:szCs w:val="22"/>
                    </w:rPr>
                  </w:pPr>
                </w:p>
              </w:tc>
              <w:tc>
                <w:tcPr>
                  <w:tcW w:w="567" w:type="dxa"/>
                  <w:vMerge w:val="continue"/>
                  <w:vAlign w:val="center"/>
                </w:tcPr>
                <w:p w14:paraId="7EB2E4E7">
                  <w:pPr>
                    <w:autoSpaceDE w:val="0"/>
                    <w:autoSpaceDN w:val="0"/>
                    <w:snapToGrid w:val="0"/>
                    <w:jc w:val="center"/>
                    <w:rPr>
                      <w:rFonts w:eastAsia="仿宋"/>
                      <w:szCs w:val="22"/>
                    </w:rPr>
                  </w:pPr>
                </w:p>
              </w:tc>
              <w:tc>
                <w:tcPr>
                  <w:tcW w:w="850" w:type="dxa"/>
                  <w:vMerge w:val="continue"/>
                  <w:vAlign w:val="center"/>
                </w:tcPr>
                <w:p w14:paraId="044397EE">
                  <w:pPr>
                    <w:autoSpaceDE w:val="0"/>
                    <w:autoSpaceDN w:val="0"/>
                    <w:snapToGrid w:val="0"/>
                    <w:jc w:val="center"/>
                    <w:rPr>
                      <w:rFonts w:eastAsia="仿宋"/>
                      <w:szCs w:val="22"/>
                    </w:rPr>
                  </w:pPr>
                </w:p>
              </w:tc>
              <w:tc>
                <w:tcPr>
                  <w:tcW w:w="851" w:type="dxa"/>
                  <w:vAlign w:val="center"/>
                </w:tcPr>
                <w:p w14:paraId="2C061B7B">
                  <w:pPr>
                    <w:autoSpaceDE w:val="0"/>
                    <w:autoSpaceDN w:val="0"/>
                    <w:snapToGrid w:val="0"/>
                    <w:jc w:val="center"/>
                    <w:rPr>
                      <w:rFonts w:eastAsia="仿宋"/>
                      <w:szCs w:val="22"/>
                    </w:rPr>
                  </w:pPr>
                  <w:r>
                    <w:rPr>
                      <w:rFonts w:eastAsia="仿宋"/>
                      <w:szCs w:val="22"/>
                    </w:rPr>
                    <w:t>TP</w:t>
                  </w:r>
                </w:p>
              </w:tc>
              <w:tc>
                <w:tcPr>
                  <w:tcW w:w="968" w:type="dxa"/>
                  <w:vAlign w:val="center"/>
                </w:tcPr>
                <w:p w14:paraId="0C152ACD">
                  <w:pPr>
                    <w:widowControl/>
                    <w:jc w:val="center"/>
                    <w:rPr>
                      <w:rFonts w:eastAsia="仿宋"/>
                      <w:kern w:val="0"/>
                      <w:szCs w:val="21"/>
                    </w:rPr>
                  </w:pPr>
                  <w:r>
                    <w:rPr>
                      <w:rFonts w:eastAsia="仿宋"/>
                      <w:kern w:val="0"/>
                      <w:szCs w:val="21"/>
                    </w:rPr>
                    <w:t>0.3</w:t>
                  </w:r>
                </w:p>
              </w:tc>
            </w:tr>
            <w:tr w14:paraId="0D8C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vMerge w:val="continue"/>
                  <w:vAlign w:val="center"/>
                </w:tcPr>
                <w:p w14:paraId="4038E889">
                  <w:pPr>
                    <w:autoSpaceDE w:val="0"/>
                    <w:autoSpaceDN w:val="0"/>
                    <w:snapToGrid w:val="0"/>
                    <w:jc w:val="center"/>
                    <w:rPr>
                      <w:rFonts w:eastAsia="仿宋"/>
                      <w:szCs w:val="22"/>
                    </w:rPr>
                  </w:pPr>
                </w:p>
              </w:tc>
              <w:tc>
                <w:tcPr>
                  <w:tcW w:w="992" w:type="dxa"/>
                  <w:vMerge w:val="continue"/>
                  <w:vAlign w:val="center"/>
                </w:tcPr>
                <w:p w14:paraId="18D8EE08">
                  <w:pPr>
                    <w:autoSpaceDE w:val="0"/>
                    <w:autoSpaceDN w:val="0"/>
                    <w:snapToGrid w:val="0"/>
                    <w:jc w:val="center"/>
                    <w:rPr>
                      <w:rFonts w:eastAsia="仿宋"/>
                      <w:szCs w:val="22"/>
                    </w:rPr>
                  </w:pPr>
                </w:p>
              </w:tc>
              <w:tc>
                <w:tcPr>
                  <w:tcW w:w="863" w:type="dxa"/>
                  <w:vMerge w:val="continue"/>
                  <w:vAlign w:val="center"/>
                </w:tcPr>
                <w:p w14:paraId="3A43EA77">
                  <w:pPr>
                    <w:autoSpaceDE w:val="0"/>
                    <w:autoSpaceDN w:val="0"/>
                    <w:snapToGrid w:val="0"/>
                    <w:jc w:val="center"/>
                    <w:rPr>
                      <w:rFonts w:eastAsia="仿宋"/>
                      <w:szCs w:val="22"/>
                    </w:rPr>
                  </w:pPr>
                </w:p>
              </w:tc>
              <w:tc>
                <w:tcPr>
                  <w:tcW w:w="850" w:type="dxa"/>
                  <w:vMerge w:val="continue"/>
                  <w:vAlign w:val="center"/>
                </w:tcPr>
                <w:p w14:paraId="4E6A3C02">
                  <w:pPr>
                    <w:autoSpaceDE w:val="0"/>
                    <w:autoSpaceDN w:val="0"/>
                    <w:snapToGrid w:val="0"/>
                    <w:jc w:val="center"/>
                    <w:rPr>
                      <w:rFonts w:eastAsia="仿宋"/>
                      <w:szCs w:val="22"/>
                    </w:rPr>
                  </w:pPr>
                </w:p>
              </w:tc>
              <w:tc>
                <w:tcPr>
                  <w:tcW w:w="496" w:type="dxa"/>
                  <w:vMerge w:val="continue"/>
                  <w:vAlign w:val="center"/>
                </w:tcPr>
                <w:p w14:paraId="616EEAB6">
                  <w:pPr>
                    <w:autoSpaceDE w:val="0"/>
                    <w:autoSpaceDN w:val="0"/>
                    <w:snapToGrid w:val="0"/>
                    <w:jc w:val="center"/>
                    <w:rPr>
                      <w:rFonts w:eastAsia="仿宋"/>
                      <w:szCs w:val="22"/>
                    </w:rPr>
                  </w:pPr>
                </w:p>
              </w:tc>
              <w:tc>
                <w:tcPr>
                  <w:tcW w:w="709" w:type="dxa"/>
                  <w:vMerge w:val="continue"/>
                  <w:vAlign w:val="center"/>
                </w:tcPr>
                <w:p w14:paraId="6CFFE9C9">
                  <w:pPr>
                    <w:autoSpaceDE w:val="0"/>
                    <w:autoSpaceDN w:val="0"/>
                    <w:snapToGrid w:val="0"/>
                    <w:jc w:val="center"/>
                    <w:rPr>
                      <w:rFonts w:eastAsia="仿宋"/>
                      <w:szCs w:val="22"/>
                    </w:rPr>
                  </w:pPr>
                </w:p>
              </w:tc>
              <w:tc>
                <w:tcPr>
                  <w:tcW w:w="709" w:type="dxa"/>
                  <w:vMerge w:val="continue"/>
                  <w:vAlign w:val="center"/>
                </w:tcPr>
                <w:p w14:paraId="49FC009D">
                  <w:pPr>
                    <w:autoSpaceDE w:val="0"/>
                    <w:autoSpaceDN w:val="0"/>
                    <w:snapToGrid w:val="0"/>
                    <w:jc w:val="center"/>
                    <w:rPr>
                      <w:rFonts w:eastAsia="仿宋"/>
                      <w:szCs w:val="22"/>
                    </w:rPr>
                  </w:pPr>
                </w:p>
              </w:tc>
              <w:tc>
                <w:tcPr>
                  <w:tcW w:w="567" w:type="dxa"/>
                  <w:vMerge w:val="continue"/>
                  <w:vAlign w:val="center"/>
                </w:tcPr>
                <w:p w14:paraId="70A49E12">
                  <w:pPr>
                    <w:autoSpaceDE w:val="0"/>
                    <w:autoSpaceDN w:val="0"/>
                    <w:snapToGrid w:val="0"/>
                    <w:jc w:val="center"/>
                    <w:rPr>
                      <w:rFonts w:eastAsia="仿宋"/>
                      <w:szCs w:val="22"/>
                    </w:rPr>
                  </w:pPr>
                </w:p>
              </w:tc>
              <w:tc>
                <w:tcPr>
                  <w:tcW w:w="850" w:type="dxa"/>
                  <w:vMerge w:val="continue"/>
                  <w:vAlign w:val="center"/>
                </w:tcPr>
                <w:p w14:paraId="63BA1349">
                  <w:pPr>
                    <w:autoSpaceDE w:val="0"/>
                    <w:autoSpaceDN w:val="0"/>
                    <w:snapToGrid w:val="0"/>
                    <w:jc w:val="center"/>
                    <w:rPr>
                      <w:rFonts w:eastAsia="仿宋"/>
                      <w:szCs w:val="22"/>
                    </w:rPr>
                  </w:pPr>
                </w:p>
              </w:tc>
              <w:tc>
                <w:tcPr>
                  <w:tcW w:w="851" w:type="dxa"/>
                  <w:vAlign w:val="center"/>
                </w:tcPr>
                <w:p w14:paraId="741F03C4">
                  <w:pPr>
                    <w:autoSpaceDE w:val="0"/>
                    <w:autoSpaceDN w:val="0"/>
                    <w:snapToGrid w:val="0"/>
                    <w:jc w:val="center"/>
                    <w:rPr>
                      <w:rFonts w:eastAsia="仿宋"/>
                      <w:szCs w:val="22"/>
                    </w:rPr>
                  </w:pPr>
                  <w:r>
                    <w:rPr>
                      <w:rFonts w:eastAsia="仿宋"/>
                      <w:szCs w:val="22"/>
                    </w:rPr>
                    <w:t>TN</w:t>
                  </w:r>
                </w:p>
              </w:tc>
              <w:tc>
                <w:tcPr>
                  <w:tcW w:w="968" w:type="dxa"/>
                  <w:vAlign w:val="center"/>
                </w:tcPr>
                <w:p w14:paraId="15EC00FC">
                  <w:pPr>
                    <w:widowControl/>
                    <w:jc w:val="center"/>
                    <w:rPr>
                      <w:rFonts w:eastAsia="仿宋"/>
                      <w:kern w:val="0"/>
                      <w:szCs w:val="21"/>
                    </w:rPr>
                  </w:pPr>
                  <w:r>
                    <w:rPr>
                      <w:rFonts w:eastAsia="仿宋"/>
                      <w:kern w:val="0"/>
                      <w:szCs w:val="21"/>
                    </w:rPr>
                    <w:t>10（12）*</w:t>
                  </w:r>
                </w:p>
              </w:tc>
            </w:tr>
          </w:tbl>
          <w:p w14:paraId="7B6F098B">
            <w:pPr>
              <w:keepNext/>
              <w:spacing w:line="500" w:lineRule="exact"/>
              <w:ind w:firstLine="482"/>
              <w:jc w:val="center"/>
              <w:rPr>
                <w:rFonts w:eastAsia="仿宋"/>
                <w:b/>
                <w:szCs w:val="21"/>
              </w:rPr>
            </w:pPr>
            <w:r>
              <w:rPr>
                <w:rFonts w:eastAsia="仿宋"/>
                <w:b/>
                <w:szCs w:val="21"/>
              </w:rPr>
              <w:t>废水污染物排放执行标准表</w:t>
            </w:r>
          </w:p>
          <w:tbl>
            <w:tblPr>
              <w:tblStyle w:val="33"/>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950"/>
              <w:gridCol w:w="2398"/>
              <w:gridCol w:w="1998"/>
              <w:gridCol w:w="1282"/>
            </w:tblGrid>
            <w:tr w14:paraId="3431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restart"/>
                  <w:vAlign w:val="center"/>
                </w:tcPr>
                <w:p w14:paraId="0F333C10">
                  <w:pPr>
                    <w:widowControl/>
                    <w:jc w:val="center"/>
                    <w:rPr>
                      <w:rFonts w:eastAsia="仿宋"/>
                      <w:kern w:val="0"/>
                      <w:szCs w:val="21"/>
                    </w:rPr>
                  </w:pPr>
                  <w:r>
                    <w:rPr>
                      <w:rFonts w:eastAsia="仿宋"/>
                      <w:kern w:val="0"/>
                      <w:szCs w:val="21"/>
                    </w:rPr>
                    <w:t>排放口编号</w:t>
                  </w:r>
                </w:p>
              </w:tc>
              <w:tc>
                <w:tcPr>
                  <w:tcW w:w="1086" w:type="pct"/>
                  <w:vMerge w:val="restart"/>
                  <w:vAlign w:val="center"/>
                </w:tcPr>
                <w:p w14:paraId="423BA008">
                  <w:pPr>
                    <w:widowControl/>
                    <w:jc w:val="center"/>
                    <w:rPr>
                      <w:rFonts w:eastAsia="仿宋"/>
                      <w:kern w:val="0"/>
                      <w:szCs w:val="21"/>
                    </w:rPr>
                  </w:pPr>
                  <w:r>
                    <w:rPr>
                      <w:rFonts w:eastAsia="仿宋"/>
                      <w:kern w:val="0"/>
                      <w:szCs w:val="21"/>
                    </w:rPr>
                    <w:t>污染物种类</w:t>
                  </w:r>
                </w:p>
              </w:tc>
              <w:tc>
                <w:tcPr>
                  <w:tcW w:w="3162" w:type="pct"/>
                  <w:gridSpan w:val="3"/>
                  <w:vAlign w:val="center"/>
                </w:tcPr>
                <w:p w14:paraId="26D8B6A1">
                  <w:pPr>
                    <w:widowControl/>
                    <w:jc w:val="center"/>
                    <w:rPr>
                      <w:rFonts w:eastAsia="仿宋"/>
                      <w:kern w:val="0"/>
                      <w:szCs w:val="21"/>
                    </w:rPr>
                  </w:pPr>
                  <w:r>
                    <w:rPr>
                      <w:rFonts w:eastAsia="仿宋"/>
                      <w:kern w:val="0"/>
                      <w:szCs w:val="21"/>
                    </w:rPr>
                    <w:t>国家或地方排放标准及其他按规定商议的排放协议</w:t>
                  </w:r>
                </w:p>
              </w:tc>
            </w:tr>
            <w:tr w14:paraId="2ED4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continue"/>
                  <w:vAlign w:val="center"/>
                </w:tcPr>
                <w:p w14:paraId="46F6990C">
                  <w:pPr>
                    <w:widowControl/>
                    <w:jc w:val="center"/>
                    <w:rPr>
                      <w:rFonts w:eastAsia="仿宋"/>
                      <w:kern w:val="0"/>
                      <w:szCs w:val="21"/>
                    </w:rPr>
                  </w:pPr>
                </w:p>
              </w:tc>
              <w:tc>
                <w:tcPr>
                  <w:tcW w:w="1086" w:type="pct"/>
                  <w:vMerge w:val="continue"/>
                  <w:vAlign w:val="center"/>
                </w:tcPr>
                <w:p w14:paraId="4A47F254">
                  <w:pPr>
                    <w:widowControl/>
                    <w:jc w:val="center"/>
                    <w:rPr>
                      <w:rFonts w:eastAsia="仿宋"/>
                      <w:kern w:val="0"/>
                      <w:szCs w:val="21"/>
                    </w:rPr>
                  </w:pPr>
                </w:p>
              </w:tc>
              <w:tc>
                <w:tcPr>
                  <w:tcW w:w="1335" w:type="pct"/>
                  <w:vAlign w:val="center"/>
                </w:tcPr>
                <w:p w14:paraId="4478935F">
                  <w:pPr>
                    <w:widowControl/>
                    <w:jc w:val="center"/>
                    <w:rPr>
                      <w:rFonts w:eastAsia="仿宋"/>
                      <w:kern w:val="0"/>
                      <w:szCs w:val="21"/>
                    </w:rPr>
                  </w:pPr>
                  <w:r>
                    <w:rPr>
                      <w:rFonts w:eastAsia="仿宋"/>
                      <w:kern w:val="0"/>
                      <w:szCs w:val="21"/>
                    </w:rPr>
                    <w:t>名称</w:t>
                  </w:r>
                </w:p>
              </w:tc>
              <w:tc>
                <w:tcPr>
                  <w:tcW w:w="1826" w:type="pct"/>
                  <w:gridSpan w:val="2"/>
                  <w:vAlign w:val="center"/>
                </w:tcPr>
                <w:p w14:paraId="0195AA76">
                  <w:pPr>
                    <w:widowControl/>
                    <w:jc w:val="center"/>
                    <w:rPr>
                      <w:rFonts w:eastAsia="仿宋"/>
                      <w:kern w:val="0"/>
                      <w:szCs w:val="21"/>
                    </w:rPr>
                  </w:pPr>
                  <w:r>
                    <w:rPr>
                      <w:rFonts w:eastAsia="仿宋"/>
                      <w:kern w:val="0"/>
                      <w:szCs w:val="21"/>
                    </w:rPr>
                    <w:t>浓度限值（mg/L）</w:t>
                  </w:r>
                </w:p>
              </w:tc>
            </w:tr>
            <w:tr w14:paraId="0EBE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restart"/>
                  <w:vAlign w:val="center"/>
                </w:tcPr>
                <w:p w14:paraId="4E4D4673">
                  <w:pPr>
                    <w:widowControl/>
                    <w:jc w:val="center"/>
                    <w:rPr>
                      <w:rFonts w:eastAsia="仿宋"/>
                      <w:kern w:val="0"/>
                      <w:szCs w:val="21"/>
                    </w:rPr>
                  </w:pPr>
                  <w:r>
                    <w:rPr>
                      <w:rFonts w:eastAsia="仿宋"/>
                      <w:kern w:val="0"/>
                      <w:szCs w:val="21"/>
                    </w:rPr>
                    <w:t>DW01</w:t>
                  </w:r>
                </w:p>
              </w:tc>
              <w:tc>
                <w:tcPr>
                  <w:tcW w:w="1086" w:type="pct"/>
                  <w:vMerge w:val="restart"/>
                  <w:vAlign w:val="center"/>
                </w:tcPr>
                <w:p w14:paraId="66B5AE06">
                  <w:pPr>
                    <w:widowControl/>
                    <w:jc w:val="center"/>
                    <w:rPr>
                      <w:rFonts w:eastAsia="仿宋"/>
                      <w:kern w:val="0"/>
                      <w:szCs w:val="21"/>
                    </w:rPr>
                  </w:pPr>
                  <w:r>
                    <w:rPr>
                      <w:rFonts w:eastAsia="仿宋"/>
                      <w:kern w:val="0"/>
                      <w:szCs w:val="21"/>
                    </w:rPr>
                    <w:t>COD、SS、NH</w:t>
                  </w:r>
                  <w:r>
                    <w:rPr>
                      <w:rFonts w:eastAsia="仿宋"/>
                      <w:kern w:val="0"/>
                      <w:szCs w:val="21"/>
                      <w:vertAlign w:val="subscript"/>
                    </w:rPr>
                    <w:t>3</w:t>
                  </w:r>
                  <w:r>
                    <w:rPr>
                      <w:rFonts w:eastAsia="仿宋"/>
                      <w:kern w:val="0"/>
                      <w:szCs w:val="21"/>
                    </w:rPr>
                    <w:t>-N、TN、TP</w:t>
                  </w:r>
                </w:p>
              </w:tc>
              <w:tc>
                <w:tcPr>
                  <w:tcW w:w="1335" w:type="pct"/>
                  <w:vMerge w:val="restart"/>
                  <w:vAlign w:val="center"/>
                </w:tcPr>
                <w:p w14:paraId="5E0B14A2">
                  <w:pPr>
                    <w:widowControl/>
                    <w:jc w:val="center"/>
                    <w:rPr>
                      <w:rFonts w:eastAsia="仿宋"/>
                      <w:kern w:val="0"/>
                      <w:szCs w:val="21"/>
                    </w:rPr>
                  </w:pPr>
                  <w:r>
                    <w:rPr>
                      <w:rFonts w:hint="eastAsia" w:eastAsia="仿宋"/>
                      <w:kern w:val="0"/>
                      <w:szCs w:val="21"/>
                    </w:rPr>
                    <w:t>直溪污水处理厂</w:t>
                  </w:r>
                </w:p>
              </w:tc>
              <w:tc>
                <w:tcPr>
                  <w:tcW w:w="1113" w:type="pct"/>
                  <w:vAlign w:val="center"/>
                </w:tcPr>
                <w:p w14:paraId="52F7D9B0">
                  <w:pPr>
                    <w:widowControl/>
                    <w:jc w:val="center"/>
                    <w:rPr>
                      <w:rFonts w:eastAsia="仿宋"/>
                      <w:kern w:val="0"/>
                      <w:szCs w:val="21"/>
                    </w:rPr>
                  </w:pPr>
                  <w:r>
                    <w:rPr>
                      <w:rFonts w:eastAsia="仿宋"/>
                      <w:kern w:val="0"/>
                      <w:szCs w:val="21"/>
                    </w:rPr>
                    <w:t>COD</w:t>
                  </w:r>
                </w:p>
              </w:tc>
              <w:tc>
                <w:tcPr>
                  <w:tcW w:w="713" w:type="pct"/>
                  <w:vAlign w:val="center"/>
                </w:tcPr>
                <w:p w14:paraId="4D2F87B1">
                  <w:pPr>
                    <w:widowControl/>
                    <w:jc w:val="center"/>
                    <w:rPr>
                      <w:rFonts w:eastAsia="仿宋"/>
                      <w:kern w:val="0"/>
                      <w:szCs w:val="21"/>
                    </w:rPr>
                  </w:pPr>
                  <w:r>
                    <w:rPr>
                      <w:rFonts w:eastAsia="仿宋"/>
                      <w:kern w:val="0"/>
                      <w:szCs w:val="21"/>
                    </w:rPr>
                    <w:t>500</w:t>
                  </w:r>
                </w:p>
              </w:tc>
            </w:tr>
            <w:tr w14:paraId="5AFA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continue"/>
                  <w:vAlign w:val="center"/>
                </w:tcPr>
                <w:p w14:paraId="073FEE0E">
                  <w:pPr>
                    <w:widowControl/>
                    <w:jc w:val="center"/>
                    <w:rPr>
                      <w:rFonts w:eastAsia="仿宋"/>
                      <w:kern w:val="0"/>
                      <w:szCs w:val="21"/>
                    </w:rPr>
                  </w:pPr>
                </w:p>
              </w:tc>
              <w:tc>
                <w:tcPr>
                  <w:tcW w:w="1086" w:type="pct"/>
                  <w:vMerge w:val="continue"/>
                  <w:vAlign w:val="center"/>
                </w:tcPr>
                <w:p w14:paraId="00C40B5E">
                  <w:pPr>
                    <w:widowControl/>
                    <w:rPr>
                      <w:rFonts w:eastAsia="仿宋"/>
                      <w:kern w:val="0"/>
                      <w:szCs w:val="21"/>
                    </w:rPr>
                  </w:pPr>
                </w:p>
              </w:tc>
              <w:tc>
                <w:tcPr>
                  <w:tcW w:w="1335" w:type="pct"/>
                  <w:vMerge w:val="continue"/>
                  <w:vAlign w:val="center"/>
                </w:tcPr>
                <w:p w14:paraId="7CC9632C">
                  <w:pPr>
                    <w:widowControl/>
                    <w:jc w:val="center"/>
                    <w:rPr>
                      <w:rFonts w:eastAsia="仿宋"/>
                      <w:kern w:val="0"/>
                      <w:szCs w:val="21"/>
                    </w:rPr>
                  </w:pPr>
                </w:p>
              </w:tc>
              <w:tc>
                <w:tcPr>
                  <w:tcW w:w="1113" w:type="pct"/>
                  <w:vAlign w:val="center"/>
                </w:tcPr>
                <w:p w14:paraId="3822B109">
                  <w:pPr>
                    <w:widowControl/>
                    <w:jc w:val="center"/>
                    <w:rPr>
                      <w:rFonts w:eastAsia="仿宋"/>
                      <w:kern w:val="0"/>
                      <w:szCs w:val="21"/>
                    </w:rPr>
                  </w:pPr>
                  <w:r>
                    <w:rPr>
                      <w:rFonts w:eastAsia="仿宋"/>
                      <w:kern w:val="0"/>
                      <w:szCs w:val="21"/>
                    </w:rPr>
                    <w:t>SS</w:t>
                  </w:r>
                </w:p>
              </w:tc>
              <w:tc>
                <w:tcPr>
                  <w:tcW w:w="713" w:type="pct"/>
                  <w:vAlign w:val="center"/>
                </w:tcPr>
                <w:p w14:paraId="5497ECB8">
                  <w:pPr>
                    <w:widowControl/>
                    <w:jc w:val="center"/>
                    <w:rPr>
                      <w:rFonts w:eastAsia="仿宋"/>
                      <w:kern w:val="0"/>
                      <w:szCs w:val="21"/>
                    </w:rPr>
                  </w:pPr>
                  <w:r>
                    <w:rPr>
                      <w:rFonts w:eastAsia="仿宋"/>
                      <w:kern w:val="0"/>
                      <w:szCs w:val="21"/>
                    </w:rPr>
                    <w:t>400</w:t>
                  </w:r>
                </w:p>
              </w:tc>
            </w:tr>
            <w:tr w14:paraId="53DE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continue"/>
                  <w:vAlign w:val="center"/>
                </w:tcPr>
                <w:p w14:paraId="003C1BEE">
                  <w:pPr>
                    <w:widowControl/>
                    <w:jc w:val="center"/>
                    <w:rPr>
                      <w:rFonts w:eastAsia="仿宋"/>
                      <w:kern w:val="0"/>
                      <w:szCs w:val="21"/>
                    </w:rPr>
                  </w:pPr>
                </w:p>
              </w:tc>
              <w:tc>
                <w:tcPr>
                  <w:tcW w:w="1086" w:type="pct"/>
                  <w:vMerge w:val="continue"/>
                  <w:vAlign w:val="center"/>
                </w:tcPr>
                <w:p w14:paraId="255DADB1">
                  <w:pPr>
                    <w:widowControl/>
                    <w:jc w:val="center"/>
                    <w:rPr>
                      <w:rFonts w:eastAsia="仿宋"/>
                      <w:kern w:val="0"/>
                      <w:szCs w:val="21"/>
                    </w:rPr>
                  </w:pPr>
                </w:p>
              </w:tc>
              <w:tc>
                <w:tcPr>
                  <w:tcW w:w="1335" w:type="pct"/>
                  <w:vMerge w:val="continue"/>
                  <w:vAlign w:val="center"/>
                </w:tcPr>
                <w:p w14:paraId="400E29DC">
                  <w:pPr>
                    <w:widowControl/>
                    <w:jc w:val="center"/>
                    <w:rPr>
                      <w:rFonts w:eastAsia="仿宋"/>
                      <w:kern w:val="0"/>
                      <w:szCs w:val="21"/>
                    </w:rPr>
                  </w:pPr>
                </w:p>
              </w:tc>
              <w:tc>
                <w:tcPr>
                  <w:tcW w:w="1113" w:type="pct"/>
                  <w:vAlign w:val="center"/>
                </w:tcPr>
                <w:p w14:paraId="03F029C5">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713" w:type="pct"/>
                  <w:vAlign w:val="center"/>
                </w:tcPr>
                <w:p w14:paraId="3084CD01">
                  <w:pPr>
                    <w:widowControl/>
                    <w:jc w:val="center"/>
                    <w:rPr>
                      <w:rFonts w:eastAsia="仿宋"/>
                      <w:kern w:val="0"/>
                      <w:szCs w:val="21"/>
                    </w:rPr>
                  </w:pPr>
                  <w:r>
                    <w:rPr>
                      <w:rFonts w:eastAsia="仿宋"/>
                      <w:kern w:val="0"/>
                      <w:szCs w:val="21"/>
                    </w:rPr>
                    <w:t>45</w:t>
                  </w:r>
                </w:p>
              </w:tc>
            </w:tr>
            <w:tr w14:paraId="4BDA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continue"/>
                  <w:vAlign w:val="center"/>
                </w:tcPr>
                <w:p w14:paraId="03FB31FD">
                  <w:pPr>
                    <w:widowControl/>
                    <w:jc w:val="center"/>
                    <w:rPr>
                      <w:rFonts w:eastAsia="仿宋"/>
                      <w:kern w:val="0"/>
                      <w:szCs w:val="21"/>
                    </w:rPr>
                  </w:pPr>
                </w:p>
              </w:tc>
              <w:tc>
                <w:tcPr>
                  <w:tcW w:w="1086" w:type="pct"/>
                  <w:vMerge w:val="continue"/>
                  <w:vAlign w:val="center"/>
                </w:tcPr>
                <w:p w14:paraId="01D3EEEA">
                  <w:pPr>
                    <w:widowControl/>
                    <w:jc w:val="center"/>
                    <w:rPr>
                      <w:rFonts w:eastAsia="仿宋"/>
                      <w:kern w:val="0"/>
                      <w:szCs w:val="21"/>
                    </w:rPr>
                  </w:pPr>
                </w:p>
              </w:tc>
              <w:tc>
                <w:tcPr>
                  <w:tcW w:w="1335" w:type="pct"/>
                  <w:vMerge w:val="continue"/>
                  <w:vAlign w:val="center"/>
                </w:tcPr>
                <w:p w14:paraId="45F4E931">
                  <w:pPr>
                    <w:widowControl/>
                    <w:jc w:val="center"/>
                    <w:rPr>
                      <w:rFonts w:eastAsia="仿宋"/>
                      <w:kern w:val="0"/>
                      <w:szCs w:val="21"/>
                    </w:rPr>
                  </w:pPr>
                </w:p>
              </w:tc>
              <w:tc>
                <w:tcPr>
                  <w:tcW w:w="1113" w:type="pct"/>
                  <w:vAlign w:val="center"/>
                </w:tcPr>
                <w:p w14:paraId="21BA5420">
                  <w:pPr>
                    <w:widowControl/>
                    <w:jc w:val="center"/>
                    <w:rPr>
                      <w:rFonts w:eastAsia="仿宋"/>
                      <w:kern w:val="0"/>
                      <w:szCs w:val="21"/>
                    </w:rPr>
                  </w:pPr>
                  <w:r>
                    <w:rPr>
                      <w:rFonts w:eastAsia="仿宋"/>
                      <w:kern w:val="0"/>
                      <w:szCs w:val="21"/>
                    </w:rPr>
                    <w:t>TP</w:t>
                  </w:r>
                </w:p>
              </w:tc>
              <w:tc>
                <w:tcPr>
                  <w:tcW w:w="713" w:type="pct"/>
                  <w:vAlign w:val="center"/>
                </w:tcPr>
                <w:p w14:paraId="753FD7CB">
                  <w:pPr>
                    <w:widowControl/>
                    <w:jc w:val="center"/>
                    <w:rPr>
                      <w:rFonts w:eastAsia="仿宋"/>
                      <w:kern w:val="0"/>
                      <w:szCs w:val="21"/>
                    </w:rPr>
                  </w:pPr>
                  <w:r>
                    <w:rPr>
                      <w:rFonts w:eastAsia="仿宋"/>
                      <w:kern w:val="0"/>
                      <w:szCs w:val="21"/>
                    </w:rPr>
                    <w:t>8</w:t>
                  </w:r>
                </w:p>
              </w:tc>
            </w:tr>
            <w:tr w14:paraId="35D5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0" w:type="pct"/>
                  <w:vMerge w:val="continue"/>
                  <w:vAlign w:val="center"/>
                </w:tcPr>
                <w:p w14:paraId="186E5470">
                  <w:pPr>
                    <w:widowControl/>
                    <w:jc w:val="center"/>
                    <w:rPr>
                      <w:rFonts w:eastAsia="仿宋"/>
                      <w:kern w:val="0"/>
                      <w:szCs w:val="21"/>
                    </w:rPr>
                  </w:pPr>
                </w:p>
              </w:tc>
              <w:tc>
                <w:tcPr>
                  <w:tcW w:w="1086" w:type="pct"/>
                  <w:vMerge w:val="continue"/>
                  <w:vAlign w:val="center"/>
                </w:tcPr>
                <w:p w14:paraId="2DF535D4">
                  <w:pPr>
                    <w:widowControl/>
                    <w:jc w:val="center"/>
                    <w:rPr>
                      <w:rFonts w:eastAsia="仿宋"/>
                      <w:kern w:val="0"/>
                      <w:szCs w:val="21"/>
                    </w:rPr>
                  </w:pPr>
                </w:p>
              </w:tc>
              <w:tc>
                <w:tcPr>
                  <w:tcW w:w="1335" w:type="pct"/>
                  <w:vMerge w:val="continue"/>
                  <w:vAlign w:val="center"/>
                </w:tcPr>
                <w:p w14:paraId="03951DB7">
                  <w:pPr>
                    <w:widowControl/>
                    <w:jc w:val="center"/>
                    <w:rPr>
                      <w:rFonts w:eastAsia="仿宋"/>
                      <w:kern w:val="0"/>
                      <w:szCs w:val="21"/>
                    </w:rPr>
                  </w:pPr>
                </w:p>
              </w:tc>
              <w:tc>
                <w:tcPr>
                  <w:tcW w:w="1113" w:type="pct"/>
                  <w:vAlign w:val="center"/>
                </w:tcPr>
                <w:p w14:paraId="36F13D93">
                  <w:pPr>
                    <w:widowControl/>
                    <w:jc w:val="center"/>
                    <w:rPr>
                      <w:rFonts w:eastAsia="仿宋"/>
                      <w:kern w:val="0"/>
                      <w:szCs w:val="21"/>
                    </w:rPr>
                  </w:pPr>
                  <w:r>
                    <w:rPr>
                      <w:rFonts w:eastAsia="仿宋"/>
                      <w:kern w:val="0"/>
                      <w:szCs w:val="21"/>
                    </w:rPr>
                    <w:t>TN</w:t>
                  </w:r>
                </w:p>
              </w:tc>
              <w:tc>
                <w:tcPr>
                  <w:tcW w:w="713" w:type="pct"/>
                  <w:vAlign w:val="center"/>
                </w:tcPr>
                <w:p w14:paraId="70508538">
                  <w:pPr>
                    <w:widowControl/>
                    <w:jc w:val="center"/>
                    <w:rPr>
                      <w:rFonts w:eastAsia="仿宋"/>
                      <w:kern w:val="0"/>
                      <w:szCs w:val="21"/>
                    </w:rPr>
                  </w:pPr>
                  <w:r>
                    <w:rPr>
                      <w:rFonts w:eastAsia="仿宋"/>
                      <w:kern w:val="0"/>
                      <w:szCs w:val="21"/>
                    </w:rPr>
                    <w:t>70</w:t>
                  </w:r>
                </w:p>
              </w:tc>
            </w:tr>
          </w:tbl>
          <w:p w14:paraId="3A336E1B">
            <w:pPr>
              <w:tabs>
                <w:tab w:val="left" w:pos="2130"/>
              </w:tabs>
              <w:spacing w:line="500" w:lineRule="exact"/>
              <w:ind w:firstLine="480" w:firstLineChars="200"/>
              <w:rPr>
                <w:rFonts w:eastAsia="仿宋"/>
                <w:sz w:val="24"/>
              </w:rPr>
            </w:pPr>
            <w:r>
              <w:rPr>
                <w:rFonts w:eastAsia="仿宋"/>
                <w:sz w:val="24"/>
              </w:rPr>
              <w:t>（2）污染物排放汇总表</w:t>
            </w:r>
          </w:p>
          <w:p w14:paraId="2420EE0D">
            <w:pPr>
              <w:keepNext/>
              <w:spacing w:line="500" w:lineRule="exact"/>
              <w:ind w:firstLine="482"/>
              <w:jc w:val="center"/>
              <w:rPr>
                <w:rFonts w:eastAsia="仿宋"/>
                <w:b/>
                <w:szCs w:val="21"/>
              </w:rPr>
            </w:pPr>
            <w:r>
              <w:rPr>
                <w:rFonts w:eastAsia="仿宋"/>
                <w:b/>
                <w:szCs w:val="21"/>
              </w:rPr>
              <w:t>本项目</w:t>
            </w:r>
            <w:r>
              <w:rPr>
                <w:rFonts w:hint="eastAsia" w:eastAsia="仿宋"/>
                <w:b/>
                <w:szCs w:val="21"/>
              </w:rPr>
              <w:t>建成后全厂</w:t>
            </w:r>
            <w:r>
              <w:rPr>
                <w:rFonts w:eastAsia="仿宋"/>
                <w:b/>
                <w:szCs w:val="21"/>
              </w:rPr>
              <w:t>废水产排情况汇总</w:t>
            </w:r>
          </w:p>
          <w:tbl>
            <w:tblPr>
              <w:tblStyle w:val="33"/>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17"/>
              <w:gridCol w:w="1157"/>
              <w:gridCol w:w="905"/>
              <w:gridCol w:w="728"/>
              <w:gridCol w:w="978"/>
              <w:gridCol w:w="1167"/>
              <w:gridCol w:w="1067"/>
              <w:gridCol w:w="793"/>
            </w:tblGrid>
            <w:tr w14:paraId="568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noWrap/>
                  <w:vAlign w:val="center"/>
                </w:tcPr>
                <w:p w14:paraId="213D1959">
                  <w:pPr>
                    <w:autoSpaceDE w:val="0"/>
                    <w:autoSpaceDN w:val="0"/>
                    <w:snapToGrid w:val="0"/>
                    <w:jc w:val="center"/>
                    <w:rPr>
                      <w:rFonts w:eastAsia="仿宋"/>
                      <w:szCs w:val="22"/>
                    </w:rPr>
                  </w:pPr>
                  <w:r>
                    <w:rPr>
                      <w:rFonts w:eastAsia="仿宋"/>
                      <w:szCs w:val="22"/>
                    </w:rPr>
                    <w:t>废水</w:t>
                  </w:r>
                </w:p>
              </w:tc>
              <w:tc>
                <w:tcPr>
                  <w:tcW w:w="740" w:type="pct"/>
                  <w:noWrap/>
                  <w:vAlign w:val="center"/>
                </w:tcPr>
                <w:p w14:paraId="3E37AA1D">
                  <w:pPr>
                    <w:autoSpaceDE w:val="0"/>
                    <w:autoSpaceDN w:val="0"/>
                    <w:snapToGrid w:val="0"/>
                    <w:jc w:val="center"/>
                    <w:rPr>
                      <w:rFonts w:eastAsia="仿宋"/>
                      <w:szCs w:val="22"/>
                    </w:rPr>
                  </w:pPr>
                  <w:r>
                    <w:rPr>
                      <w:rFonts w:eastAsia="仿宋"/>
                      <w:szCs w:val="22"/>
                    </w:rPr>
                    <w:t>污染物</w:t>
                  </w:r>
                </w:p>
                <w:p w14:paraId="05F3BBD1">
                  <w:pPr>
                    <w:autoSpaceDE w:val="0"/>
                    <w:autoSpaceDN w:val="0"/>
                    <w:snapToGrid w:val="0"/>
                    <w:jc w:val="center"/>
                    <w:rPr>
                      <w:rFonts w:eastAsia="仿宋"/>
                      <w:szCs w:val="22"/>
                    </w:rPr>
                  </w:pPr>
                  <w:r>
                    <w:rPr>
                      <w:rFonts w:eastAsia="仿宋"/>
                      <w:szCs w:val="22"/>
                    </w:rPr>
                    <w:t>因子</w:t>
                  </w:r>
                </w:p>
              </w:tc>
              <w:tc>
                <w:tcPr>
                  <w:tcW w:w="650" w:type="pct"/>
                  <w:noWrap/>
                  <w:vAlign w:val="center"/>
                </w:tcPr>
                <w:p w14:paraId="39AEF6BE">
                  <w:pPr>
                    <w:autoSpaceDE w:val="0"/>
                    <w:autoSpaceDN w:val="0"/>
                    <w:snapToGrid w:val="0"/>
                    <w:jc w:val="center"/>
                    <w:rPr>
                      <w:rFonts w:eastAsia="仿宋"/>
                      <w:szCs w:val="22"/>
                    </w:rPr>
                  </w:pPr>
                  <w:r>
                    <w:rPr>
                      <w:rFonts w:eastAsia="仿宋"/>
                      <w:szCs w:val="22"/>
                    </w:rPr>
                    <w:t>产生浓度（mg/L）</w:t>
                  </w:r>
                </w:p>
              </w:tc>
              <w:tc>
                <w:tcPr>
                  <w:tcW w:w="508" w:type="pct"/>
                  <w:noWrap/>
                  <w:vAlign w:val="center"/>
                </w:tcPr>
                <w:p w14:paraId="468A1D2E">
                  <w:pPr>
                    <w:autoSpaceDE w:val="0"/>
                    <w:autoSpaceDN w:val="0"/>
                    <w:snapToGrid w:val="0"/>
                    <w:jc w:val="center"/>
                    <w:rPr>
                      <w:rFonts w:eastAsia="仿宋"/>
                      <w:szCs w:val="22"/>
                    </w:rPr>
                  </w:pPr>
                  <w:r>
                    <w:rPr>
                      <w:rFonts w:eastAsia="仿宋"/>
                      <w:szCs w:val="22"/>
                    </w:rPr>
                    <w:t>产生量</w:t>
                  </w:r>
                </w:p>
                <w:p w14:paraId="6EC48029">
                  <w:pPr>
                    <w:autoSpaceDE w:val="0"/>
                    <w:autoSpaceDN w:val="0"/>
                    <w:snapToGrid w:val="0"/>
                    <w:jc w:val="center"/>
                    <w:rPr>
                      <w:rFonts w:eastAsia="仿宋"/>
                      <w:szCs w:val="22"/>
                    </w:rPr>
                  </w:pPr>
                  <w:r>
                    <w:rPr>
                      <w:rFonts w:eastAsia="仿宋"/>
                      <w:szCs w:val="22"/>
                    </w:rPr>
                    <w:t>（t/a）</w:t>
                  </w:r>
                </w:p>
              </w:tc>
              <w:tc>
                <w:tcPr>
                  <w:tcW w:w="408" w:type="pct"/>
                  <w:noWrap/>
                  <w:vAlign w:val="center"/>
                </w:tcPr>
                <w:p w14:paraId="420D8364">
                  <w:pPr>
                    <w:autoSpaceDE w:val="0"/>
                    <w:autoSpaceDN w:val="0"/>
                    <w:snapToGrid w:val="0"/>
                    <w:jc w:val="center"/>
                    <w:rPr>
                      <w:rFonts w:eastAsia="仿宋"/>
                      <w:szCs w:val="22"/>
                    </w:rPr>
                  </w:pPr>
                  <w:r>
                    <w:rPr>
                      <w:rFonts w:eastAsia="仿宋"/>
                      <w:szCs w:val="22"/>
                    </w:rPr>
                    <w:t>防治措施</w:t>
                  </w:r>
                </w:p>
              </w:tc>
              <w:tc>
                <w:tcPr>
                  <w:tcW w:w="549" w:type="pct"/>
                  <w:vAlign w:val="center"/>
                </w:tcPr>
                <w:p w14:paraId="5C723D92">
                  <w:pPr>
                    <w:autoSpaceDE w:val="0"/>
                    <w:autoSpaceDN w:val="0"/>
                    <w:snapToGrid w:val="0"/>
                    <w:jc w:val="center"/>
                    <w:rPr>
                      <w:rFonts w:eastAsia="仿宋"/>
                      <w:szCs w:val="22"/>
                    </w:rPr>
                  </w:pPr>
                  <w:r>
                    <w:rPr>
                      <w:rFonts w:eastAsia="仿宋"/>
                      <w:szCs w:val="22"/>
                    </w:rPr>
                    <w:t>污染物</w:t>
                  </w:r>
                </w:p>
                <w:p w14:paraId="25AC04AC">
                  <w:pPr>
                    <w:autoSpaceDE w:val="0"/>
                    <w:autoSpaceDN w:val="0"/>
                    <w:snapToGrid w:val="0"/>
                    <w:jc w:val="center"/>
                    <w:rPr>
                      <w:rFonts w:eastAsia="仿宋"/>
                      <w:szCs w:val="22"/>
                    </w:rPr>
                  </w:pPr>
                  <w:r>
                    <w:rPr>
                      <w:rFonts w:eastAsia="仿宋"/>
                      <w:szCs w:val="22"/>
                    </w:rPr>
                    <w:t>因子</w:t>
                  </w:r>
                </w:p>
              </w:tc>
              <w:tc>
                <w:tcPr>
                  <w:tcW w:w="655" w:type="pct"/>
                  <w:noWrap/>
                  <w:vAlign w:val="center"/>
                </w:tcPr>
                <w:p w14:paraId="632BFBED">
                  <w:pPr>
                    <w:autoSpaceDE w:val="0"/>
                    <w:autoSpaceDN w:val="0"/>
                    <w:snapToGrid w:val="0"/>
                    <w:jc w:val="center"/>
                    <w:rPr>
                      <w:rFonts w:eastAsia="仿宋"/>
                      <w:szCs w:val="22"/>
                    </w:rPr>
                  </w:pPr>
                  <w:r>
                    <w:rPr>
                      <w:rFonts w:hint="eastAsia" w:eastAsia="仿宋"/>
                      <w:szCs w:val="22"/>
                    </w:rPr>
                    <w:t>排放</w:t>
                  </w:r>
                  <w:r>
                    <w:rPr>
                      <w:rFonts w:eastAsia="仿宋"/>
                      <w:szCs w:val="22"/>
                    </w:rPr>
                    <w:t>浓度（mg/L）</w:t>
                  </w:r>
                </w:p>
              </w:tc>
              <w:tc>
                <w:tcPr>
                  <w:tcW w:w="599" w:type="pct"/>
                  <w:noWrap/>
                  <w:vAlign w:val="center"/>
                </w:tcPr>
                <w:p w14:paraId="1558151C">
                  <w:pPr>
                    <w:autoSpaceDE w:val="0"/>
                    <w:autoSpaceDN w:val="0"/>
                    <w:snapToGrid w:val="0"/>
                    <w:jc w:val="center"/>
                    <w:rPr>
                      <w:rFonts w:eastAsia="仿宋"/>
                      <w:szCs w:val="22"/>
                    </w:rPr>
                  </w:pPr>
                  <w:r>
                    <w:rPr>
                      <w:rFonts w:hint="eastAsia" w:eastAsia="仿宋"/>
                      <w:szCs w:val="22"/>
                    </w:rPr>
                    <w:t>排放</w:t>
                  </w:r>
                  <w:r>
                    <w:rPr>
                      <w:rFonts w:eastAsia="仿宋"/>
                      <w:szCs w:val="22"/>
                    </w:rPr>
                    <w:t>量</w:t>
                  </w:r>
                </w:p>
                <w:p w14:paraId="397DB8B7">
                  <w:pPr>
                    <w:autoSpaceDE w:val="0"/>
                    <w:autoSpaceDN w:val="0"/>
                    <w:snapToGrid w:val="0"/>
                    <w:jc w:val="center"/>
                    <w:rPr>
                      <w:rFonts w:eastAsia="仿宋"/>
                      <w:szCs w:val="22"/>
                    </w:rPr>
                  </w:pPr>
                  <w:r>
                    <w:rPr>
                      <w:rFonts w:eastAsia="仿宋"/>
                      <w:szCs w:val="22"/>
                    </w:rPr>
                    <w:t>（t/a）</w:t>
                  </w:r>
                </w:p>
              </w:tc>
              <w:tc>
                <w:tcPr>
                  <w:tcW w:w="445" w:type="pct"/>
                  <w:noWrap/>
                  <w:vAlign w:val="center"/>
                </w:tcPr>
                <w:p w14:paraId="054A03D9">
                  <w:pPr>
                    <w:autoSpaceDE w:val="0"/>
                    <w:autoSpaceDN w:val="0"/>
                    <w:snapToGrid w:val="0"/>
                    <w:jc w:val="center"/>
                    <w:rPr>
                      <w:rFonts w:eastAsia="仿宋"/>
                      <w:szCs w:val="22"/>
                    </w:rPr>
                  </w:pPr>
                  <w:r>
                    <w:rPr>
                      <w:rFonts w:eastAsia="仿宋"/>
                      <w:szCs w:val="22"/>
                    </w:rPr>
                    <w:t>排放去向</w:t>
                  </w:r>
                </w:p>
              </w:tc>
            </w:tr>
            <w:tr w14:paraId="67BF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restart"/>
                  <w:noWrap/>
                  <w:vAlign w:val="center"/>
                </w:tcPr>
                <w:p w14:paraId="4F480751">
                  <w:pPr>
                    <w:autoSpaceDE w:val="0"/>
                    <w:autoSpaceDN w:val="0"/>
                    <w:snapToGrid w:val="0"/>
                    <w:jc w:val="center"/>
                    <w:rPr>
                      <w:rFonts w:eastAsia="仿宋"/>
                      <w:szCs w:val="22"/>
                    </w:rPr>
                  </w:pPr>
                  <w:r>
                    <w:rPr>
                      <w:rFonts w:eastAsia="仿宋"/>
                      <w:szCs w:val="22"/>
                    </w:rPr>
                    <w:t>生活污水</w:t>
                  </w:r>
                </w:p>
              </w:tc>
              <w:tc>
                <w:tcPr>
                  <w:tcW w:w="740" w:type="pct"/>
                  <w:noWrap/>
                  <w:vAlign w:val="center"/>
                </w:tcPr>
                <w:p w14:paraId="514A602D">
                  <w:pPr>
                    <w:autoSpaceDE w:val="0"/>
                    <w:autoSpaceDN w:val="0"/>
                    <w:snapToGrid w:val="0"/>
                    <w:jc w:val="center"/>
                    <w:rPr>
                      <w:rFonts w:eastAsia="仿宋"/>
                      <w:szCs w:val="22"/>
                    </w:rPr>
                  </w:pPr>
                  <w:r>
                    <w:rPr>
                      <w:rFonts w:eastAsia="仿宋"/>
                      <w:szCs w:val="22"/>
                    </w:rPr>
                    <w:t>水量</w:t>
                  </w:r>
                </w:p>
              </w:tc>
              <w:tc>
                <w:tcPr>
                  <w:tcW w:w="650" w:type="pct"/>
                  <w:noWrap/>
                  <w:vAlign w:val="center"/>
                </w:tcPr>
                <w:p w14:paraId="0C2DAB7A">
                  <w:pPr>
                    <w:autoSpaceDE w:val="0"/>
                    <w:autoSpaceDN w:val="0"/>
                    <w:snapToGrid w:val="0"/>
                    <w:jc w:val="center"/>
                    <w:rPr>
                      <w:rFonts w:eastAsia="仿宋"/>
                      <w:szCs w:val="22"/>
                    </w:rPr>
                  </w:pPr>
                  <w:r>
                    <w:rPr>
                      <w:rFonts w:eastAsia="仿宋"/>
                      <w:szCs w:val="22"/>
                    </w:rPr>
                    <w:t>/</w:t>
                  </w:r>
                </w:p>
              </w:tc>
              <w:tc>
                <w:tcPr>
                  <w:tcW w:w="508" w:type="pct"/>
                  <w:noWrap/>
                  <w:vAlign w:val="center"/>
                </w:tcPr>
                <w:p w14:paraId="6063E8E8">
                  <w:pPr>
                    <w:autoSpaceDE w:val="0"/>
                    <w:autoSpaceDN w:val="0"/>
                    <w:snapToGrid w:val="0"/>
                    <w:jc w:val="center"/>
                    <w:rPr>
                      <w:rFonts w:eastAsia="仿宋"/>
                      <w:szCs w:val="22"/>
                    </w:rPr>
                  </w:pPr>
                  <w:r>
                    <w:rPr>
                      <w:rFonts w:hint="eastAsia" w:eastAsia="仿宋"/>
                      <w:szCs w:val="22"/>
                    </w:rPr>
                    <w:t>288</w:t>
                  </w:r>
                </w:p>
              </w:tc>
              <w:tc>
                <w:tcPr>
                  <w:tcW w:w="408" w:type="pct"/>
                  <w:vMerge w:val="restart"/>
                  <w:noWrap/>
                  <w:vAlign w:val="center"/>
                </w:tcPr>
                <w:p w14:paraId="7AAB3D02">
                  <w:pPr>
                    <w:autoSpaceDE w:val="0"/>
                    <w:autoSpaceDN w:val="0"/>
                    <w:snapToGrid w:val="0"/>
                    <w:jc w:val="center"/>
                    <w:rPr>
                      <w:rFonts w:eastAsia="仿宋"/>
                      <w:szCs w:val="22"/>
                    </w:rPr>
                  </w:pPr>
                  <w:r>
                    <w:rPr>
                      <w:rFonts w:hint="eastAsia" w:eastAsia="仿宋"/>
                      <w:szCs w:val="22"/>
                    </w:rPr>
                    <w:t>/</w:t>
                  </w:r>
                </w:p>
              </w:tc>
              <w:tc>
                <w:tcPr>
                  <w:tcW w:w="549" w:type="pct"/>
                  <w:vAlign w:val="center"/>
                </w:tcPr>
                <w:p w14:paraId="47DD2EAD">
                  <w:pPr>
                    <w:autoSpaceDE w:val="0"/>
                    <w:autoSpaceDN w:val="0"/>
                    <w:snapToGrid w:val="0"/>
                    <w:jc w:val="center"/>
                    <w:rPr>
                      <w:rFonts w:eastAsia="仿宋"/>
                      <w:szCs w:val="22"/>
                    </w:rPr>
                  </w:pPr>
                  <w:r>
                    <w:rPr>
                      <w:rFonts w:eastAsia="仿宋"/>
                      <w:szCs w:val="22"/>
                    </w:rPr>
                    <w:t>水量</w:t>
                  </w:r>
                </w:p>
              </w:tc>
              <w:tc>
                <w:tcPr>
                  <w:tcW w:w="655" w:type="pct"/>
                  <w:noWrap/>
                  <w:vAlign w:val="center"/>
                </w:tcPr>
                <w:p w14:paraId="22B3BD3E">
                  <w:pPr>
                    <w:autoSpaceDE w:val="0"/>
                    <w:autoSpaceDN w:val="0"/>
                    <w:snapToGrid w:val="0"/>
                    <w:jc w:val="center"/>
                    <w:rPr>
                      <w:rFonts w:eastAsia="仿宋"/>
                      <w:szCs w:val="22"/>
                    </w:rPr>
                  </w:pPr>
                  <w:r>
                    <w:rPr>
                      <w:rFonts w:eastAsia="仿宋"/>
                      <w:szCs w:val="22"/>
                    </w:rPr>
                    <w:t>/</w:t>
                  </w:r>
                </w:p>
              </w:tc>
              <w:tc>
                <w:tcPr>
                  <w:tcW w:w="599" w:type="pct"/>
                  <w:noWrap/>
                  <w:vAlign w:val="center"/>
                </w:tcPr>
                <w:p w14:paraId="5AFE1B80">
                  <w:pPr>
                    <w:autoSpaceDE w:val="0"/>
                    <w:autoSpaceDN w:val="0"/>
                    <w:snapToGrid w:val="0"/>
                    <w:jc w:val="center"/>
                    <w:rPr>
                      <w:rFonts w:eastAsia="仿宋"/>
                      <w:szCs w:val="22"/>
                    </w:rPr>
                  </w:pPr>
                  <w:r>
                    <w:rPr>
                      <w:rFonts w:hint="eastAsia" w:eastAsia="仿宋"/>
                      <w:szCs w:val="22"/>
                    </w:rPr>
                    <w:t>288</w:t>
                  </w:r>
                </w:p>
              </w:tc>
              <w:tc>
                <w:tcPr>
                  <w:tcW w:w="445" w:type="pct"/>
                  <w:vMerge w:val="restart"/>
                  <w:noWrap/>
                  <w:vAlign w:val="center"/>
                </w:tcPr>
                <w:p w14:paraId="595D82FA">
                  <w:pPr>
                    <w:autoSpaceDE w:val="0"/>
                    <w:autoSpaceDN w:val="0"/>
                    <w:snapToGrid w:val="0"/>
                    <w:jc w:val="center"/>
                    <w:rPr>
                      <w:rFonts w:eastAsia="仿宋"/>
                      <w:szCs w:val="22"/>
                    </w:rPr>
                  </w:pPr>
                  <w:r>
                    <w:rPr>
                      <w:rFonts w:hint="eastAsia" w:eastAsia="仿宋"/>
                      <w:szCs w:val="22"/>
                    </w:rPr>
                    <w:t>托运至直溪污水处理厂处理</w:t>
                  </w:r>
                </w:p>
              </w:tc>
            </w:tr>
            <w:tr w14:paraId="3D26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continue"/>
                  <w:noWrap/>
                  <w:vAlign w:val="center"/>
                </w:tcPr>
                <w:p w14:paraId="0C728E6B">
                  <w:pPr>
                    <w:autoSpaceDE w:val="0"/>
                    <w:autoSpaceDN w:val="0"/>
                    <w:snapToGrid w:val="0"/>
                    <w:jc w:val="center"/>
                    <w:rPr>
                      <w:rFonts w:eastAsia="仿宋"/>
                      <w:szCs w:val="22"/>
                    </w:rPr>
                  </w:pPr>
                </w:p>
              </w:tc>
              <w:tc>
                <w:tcPr>
                  <w:tcW w:w="740" w:type="pct"/>
                  <w:noWrap/>
                  <w:vAlign w:val="center"/>
                </w:tcPr>
                <w:p w14:paraId="5B1198A8">
                  <w:pPr>
                    <w:autoSpaceDE w:val="0"/>
                    <w:autoSpaceDN w:val="0"/>
                    <w:snapToGrid w:val="0"/>
                    <w:jc w:val="center"/>
                    <w:rPr>
                      <w:rFonts w:eastAsia="仿宋"/>
                      <w:szCs w:val="22"/>
                    </w:rPr>
                  </w:pPr>
                  <w:r>
                    <w:rPr>
                      <w:rFonts w:eastAsia="仿宋"/>
                      <w:szCs w:val="21"/>
                    </w:rPr>
                    <w:t>COD</w:t>
                  </w:r>
                </w:p>
              </w:tc>
              <w:tc>
                <w:tcPr>
                  <w:tcW w:w="1124" w:type="dxa"/>
                  <w:noWrap/>
                  <w:vAlign w:val="center"/>
                </w:tcPr>
                <w:p w14:paraId="58FBF03F">
                  <w:pPr>
                    <w:autoSpaceDE w:val="0"/>
                    <w:autoSpaceDN w:val="0"/>
                    <w:jc w:val="center"/>
                    <w:rPr>
                      <w:rFonts w:eastAsia="仿宋"/>
                      <w:szCs w:val="21"/>
                    </w:rPr>
                  </w:pPr>
                  <w:r>
                    <w:rPr>
                      <w:rFonts w:hint="eastAsia" w:eastAsia="仿宋"/>
                      <w:szCs w:val="21"/>
                    </w:rPr>
                    <w:t>400</w:t>
                  </w:r>
                </w:p>
              </w:tc>
              <w:tc>
                <w:tcPr>
                  <w:tcW w:w="879" w:type="dxa"/>
                  <w:shd w:val="clear" w:color="auto" w:fill="auto"/>
                  <w:noWrap/>
                  <w:vAlign w:val="center"/>
                </w:tcPr>
                <w:p w14:paraId="449EBAFD">
                  <w:pPr>
                    <w:autoSpaceDE w:val="0"/>
                    <w:autoSpaceDN w:val="0"/>
                    <w:jc w:val="center"/>
                    <w:rPr>
                      <w:rFonts w:eastAsia="仿宋"/>
                      <w:szCs w:val="21"/>
                    </w:rPr>
                  </w:pPr>
                  <w:r>
                    <w:rPr>
                      <w:rFonts w:hint="eastAsia" w:eastAsia="仿宋"/>
                      <w:szCs w:val="21"/>
                    </w:rPr>
                    <w:t>0.1152</w:t>
                  </w:r>
                </w:p>
              </w:tc>
              <w:tc>
                <w:tcPr>
                  <w:tcW w:w="408" w:type="pct"/>
                  <w:vMerge w:val="continue"/>
                  <w:noWrap/>
                  <w:vAlign w:val="center"/>
                </w:tcPr>
                <w:p w14:paraId="72CD5598">
                  <w:pPr>
                    <w:autoSpaceDE w:val="0"/>
                    <w:autoSpaceDN w:val="0"/>
                    <w:snapToGrid w:val="0"/>
                    <w:jc w:val="center"/>
                    <w:rPr>
                      <w:rFonts w:eastAsia="仿宋"/>
                      <w:szCs w:val="22"/>
                    </w:rPr>
                  </w:pPr>
                </w:p>
              </w:tc>
              <w:tc>
                <w:tcPr>
                  <w:tcW w:w="549" w:type="pct"/>
                  <w:vAlign w:val="center"/>
                </w:tcPr>
                <w:p w14:paraId="2E1D853F">
                  <w:pPr>
                    <w:widowControl/>
                    <w:jc w:val="center"/>
                    <w:rPr>
                      <w:rFonts w:eastAsia="仿宋"/>
                      <w:kern w:val="0"/>
                      <w:szCs w:val="21"/>
                    </w:rPr>
                  </w:pPr>
                  <w:r>
                    <w:rPr>
                      <w:rFonts w:eastAsia="仿宋"/>
                      <w:szCs w:val="21"/>
                    </w:rPr>
                    <w:t>COD</w:t>
                  </w:r>
                </w:p>
              </w:tc>
              <w:tc>
                <w:tcPr>
                  <w:tcW w:w="1133" w:type="dxa"/>
                  <w:noWrap/>
                  <w:vAlign w:val="center"/>
                </w:tcPr>
                <w:p w14:paraId="29D3ECB6">
                  <w:pPr>
                    <w:autoSpaceDE w:val="0"/>
                    <w:autoSpaceDN w:val="0"/>
                    <w:jc w:val="center"/>
                    <w:rPr>
                      <w:rFonts w:eastAsia="仿宋"/>
                      <w:szCs w:val="21"/>
                    </w:rPr>
                  </w:pPr>
                  <w:r>
                    <w:rPr>
                      <w:rFonts w:hint="eastAsia" w:eastAsia="仿宋"/>
                      <w:szCs w:val="21"/>
                    </w:rPr>
                    <w:t>400</w:t>
                  </w:r>
                </w:p>
              </w:tc>
              <w:tc>
                <w:tcPr>
                  <w:tcW w:w="1036" w:type="dxa"/>
                  <w:shd w:val="clear" w:color="auto" w:fill="auto"/>
                  <w:noWrap/>
                  <w:vAlign w:val="center"/>
                </w:tcPr>
                <w:p w14:paraId="1E05B9C9">
                  <w:pPr>
                    <w:autoSpaceDE w:val="0"/>
                    <w:autoSpaceDN w:val="0"/>
                    <w:jc w:val="center"/>
                    <w:rPr>
                      <w:rFonts w:eastAsia="仿宋"/>
                      <w:szCs w:val="21"/>
                    </w:rPr>
                  </w:pPr>
                  <w:r>
                    <w:rPr>
                      <w:rFonts w:hint="eastAsia" w:eastAsia="仿宋"/>
                      <w:szCs w:val="21"/>
                    </w:rPr>
                    <w:t>0.1152</w:t>
                  </w:r>
                </w:p>
              </w:tc>
              <w:tc>
                <w:tcPr>
                  <w:tcW w:w="445" w:type="pct"/>
                  <w:vMerge w:val="continue"/>
                  <w:noWrap/>
                  <w:vAlign w:val="center"/>
                </w:tcPr>
                <w:p w14:paraId="1089CBAF">
                  <w:pPr>
                    <w:widowControl/>
                    <w:jc w:val="center"/>
                    <w:rPr>
                      <w:rFonts w:eastAsia="仿宋"/>
                      <w:kern w:val="0"/>
                      <w:szCs w:val="21"/>
                    </w:rPr>
                  </w:pPr>
                </w:p>
              </w:tc>
            </w:tr>
            <w:tr w14:paraId="6C22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continue"/>
                  <w:noWrap/>
                  <w:vAlign w:val="center"/>
                </w:tcPr>
                <w:p w14:paraId="65EBBB83">
                  <w:pPr>
                    <w:autoSpaceDE w:val="0"/>
                    <w:autoSpaceDN w:val="0"/>
                    <w:snapToGrid w:val="0"/>
                    <w:jc w:val="center"/>
                    <w:rPr>
                      <w:rFonts w:eastAsia="仿宋"/>
                      <w:szCs w:val="22"/>
                    </w:rPr>
                  </w:pPr>
                </w:p>
              </w:tc>
              <w:tc>
                <w:tcPr>
                  <w:tcW w:w="740" w:type="pct"/>
                  <w:noWrap/>
                  <w:vAlign w:val="center"/>
                </w:tcPr>
                <w:p w14:paraId="0868C5CD">
                  <w:pPr>
                    <w:autoSpaceDE w:val="0"/>
                    <w:autoSpaceDN w:val="0"/>
                    <w:snapToGrid w:val="0"/>
                    <w:jc w:val="center"/>
                    <w:rPr>
                      <w:rFonts w:eastAsia="仿宋"/>
                      <w:szCs w:val="22"/>
                    </w:rPr>
                  </w:pPr>
                  <w:r>
                    <w:rPr>
                      <w:rFonts w:eastAsia="仿宋"/>
                      <w:szCs w:val="21"/>
                    </w:rPr>
                    <w:t>SS</w:t>
                  </w:r>
                </w:p>
              </w:tc>
              <w:tc>
                <w:tcPr>
                  <w:tcW w:w="1124" w:type="dxa"/>
                  <w:noWrap/>
                  <w:vAlign w:val="center"/>
                </w:tcPr>
                <w:p w14:paraId="27942817">
                  <w:pPr>
                    <w:widowControl/>
                    <w:autoSpaceDE w:val="0"/>
                    <w:autoSpaceDN w:val="0"/>
                    <w:jc w:val="center"/>
                    <w:rPr>
                      <w:rFonts w:eastAsia="仿宋"/>
                      <w:szCs w:val="21"/>
                    </w:rPr>
                  </w:pPr>
                  <w:r>
                    <w:rPr>
                      <w:rFonts w:hint="eastAsia" w:eastAsia="仿宋"/>
                      <w:szCs w:val="21"/>
                    </w:rPr>
                    <w:t>250</w:t>
                  </w:r>
                </w:p>
              </w:tc>
              <w:tc>
                <w:tcPr>
                  <w:tcW w:w="879" w:type="dxa"/>
                  <w:shd w:val="clear" w:color="auto" w:fill="auto"/>
                  <w:noWrap/>
                  <w:vAlign w:val="center"/>
                </w:tcPr>
                <w:p w14:paraId="72C3B476">
                  <w:pPr>
                    <w:widowControl/>
                    <w:autoSpaceDE w:val="0"/>
                    <w:autoSpaceDN w:val="0"/>
                    <w:jc w:val="center"/>
                    <w:rPr>
                      <w:rFonts w:eastAsia="仿宋"/>
                      <w:szCs w:val="21"/>
                    </w:rPr>
                  </w:pPr>
                  <w:r>
                    <w:rPr>
                      <w:rFonts w:hint="eastAsia" w:eastAsia="仿宋"/>
                      <w:szCs w:val="21"/>
                    </w:rPr>
                    <w:t>0.072</w:t>
                  </w:r>
                </w:p>
              </w:tc>
              <w:tc>
                <w:tcPr>
                  <w:tcW w:w="408" w:type="pct"/>
                  <w:vMerge w:val="continue"/>
                  <w:noWrap/>
                  <w:vAlign w:val="center"/>
                </w:tcPr>
                <w:p w14:paraId="2282C351">
                  <w:pPr>
                    <w:widowControl/>
                    <w:autoSpaceDE w:val="0"/>
                    <w:autoSpaceDN w:val="0"/>
                    <w:snapToGrid w:val="0"/>
                    <w:jc w:val="center"/>
                    <w:rPr>
                      <w:rFonts w:eastAsia="仿宋"/>
                      <w:szCs w:val="22"/>
                    </w:rPr>
                  </w:pPr>
                </w:p>
              </w:tc>
              <w:tc>
                <w:tcPr>
                  <w:tcW w:w="549" w:type="pct"/>
                  <w:vAlign w:val="center"/>
                </w:tcPr>
                <w:p w14:paraId="120B421B">
                  <w:pPr>
                    <w:widowControl/>
                    <w:jc w:val="center"/>
                    <w:rPr>
                      <w:rFonts w:eastAsia="仿宋"/>
                      <w:kern w:val="0"/>
                      <w:szCs w:val="21"/>
                    </w:rPr>
                  </w:pPr>
                  <w:r>
                    <w:rPr>
                      <w:rFonts w:eastAsia="仿宋"/>
                      <w:szCs w:val="21"/>
                    </w:rPr>
                    <w:t>SS</w:t>
                  </w:r>
                </w:p>
              </w:tc>
              <w:tc>
                <w:tcPr>
                  <w:tcW w:w="1133" w:type="dxa"/>
                  <w:noWrap/>
                  <w:vAlign w:val="center"/>
                </w:tcPr>
                <w:p w14:paraId="5141A02E">
                  <w:pPr>
                    <w:widowControl/>
                    <w:autoSpaceDE w:val="0"/>
                    <w:autoSpaceDN w:val="0"/>
                    <w:jc w:val="center"/>
                    <w:rPr>
                      <w:rFonts w:eastAsia="仿宋"/>
                      <w:szCs w:val="21"/>
                    </w:rPr>
                  </w:pPr>
                  <w:r>
                    <w:rPr>
                      <w:rFonts w:hint="eastAsia" w:eastAsia="仿宋"/>
                      <w:szCs w:val="21"/>
                    </w:rPr>
                    <w:t>250</w:t>
                  </w:r>
                </w:p>
              </w:tc>
              <w:tc>
                <w:tcPr>
                  <w:tcW w:w="1036" w:type="dxa"/>
                  <w:shd w:val="clear" w:color="auto" w:fill="auto"/>
                  <w:noWrap/>
                  <w:vAlign w:val="center"/>
                </w:tcPr>
                <w:p w14:paraId="04D88A4E">
                  <w:pPr>
                    <w:widowControl/>
                    <w:autoSpaceDE w:val="0"/>
                    <w:autoSpaceDN w:val="0"/>
                    <w:jc w:val="center"/>
                    <w:rPr>
                      <w:rFonts w:eastAsia="仿宋"/>
                      <w:szCs w:val="21"/>
                    </w:rPr>
                  </w:pPr>
                  <w:r>
                    <w:rPr>
                      <w:rFonts w:hint="eastAsia" w:eastAsia="仿宋"/>
                      <w:szCs w:val="21"/>
                    </w:rPr>
                    <w:t>0.072</w:t>
                  </w:r>
                </w:p>
              </w:tc>
              <w:tc>
                <w:tcPr>
                  <w:tcW w:w="445" w:type="pct"/>
                  <w:vMerge w:val="continue"/>
                  <w:noWrap/>
                  <w:vAlign w:val="center"/>
                </w:tcPr>
                <w:p w14:paraId="4C4C8D29">
                  <w:pPr>
                    <w:widowControl/>
                    <w:jc w:val="center"/>
                    <w:rPr>
                      <w:rFonts w:eastAsia="仿宋"/>
                      <w:kern w:val="0"/>
                      <w:szCs w:val="21"/>
                    </w:rPr>
                  </w:pPr>
                </w:p>
              </w:tc>
            </w:tr>
            <w:tr w14:paraId="616B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continue"/>
                  <w:noWrap/>
                  <w:vAlign w:val="center"/>
                </w:tcPr>
                <w:p w14:paraId="231A8DDE">
                  <w:pPr>
                    <w:autoSpaceDE w:val="0"/>
                    <w:autoSpaceDN w:val="0"/>
                    <w:snapToGrid w:val="0"/>
                    <w:jc w:val="center"/>
                    <w:rPr>
                      <w:rFonts w:eastAsia="仿宋"/>
                      <w:szCs w:val="22"/>
                    </w:rPr>
                  </w:pPr>
                </w:p>
              </w:tc>
              <w:tc>
                <w:tcPr>
                  <w:tcW w:w="740" w:type="pct"/>
                  <w:noWrap/>
                  <w:vAlign w:val="center"/>
                </w:tcPr>
                <w:p w14:paraId="11322B82">
                  <w:pPr>
                    <w:autoSpaceDE w:val="0"/>
                    <w:autoSpaceDN w:val="0"/>
                    <w:snapToGrid w:val="0"/>
                    <w:jc w:val="center"/>
                    <w:rPr>
                      <w:rFonts w:eastAsia="仿宋"/>
                      <w:szCs w:val="22"/>
                    </w:rPr>
                  </w:pPr>
                  <w:r>
                    <w:rPr>
                      <w:rFonts w:eastAsia="仿宋"/>
                      <w:szCs w:val="21"/>
                    </w:rPr>
                    <w:t>NH</w:t>
                  </w:r>
                  <w:r>
                    <w:rPr>
                      <w:rFonts w:eastAsia="仿宋"/>
                      <w:szCs w:val="21"/>
                      <w:vertAlign w:val="subscript"/>
                    </w:rPr>
                    <w:t>3</w:t>
                  </w:r>
                  <w:r>
                    <w:rPr>
                      <w:rFonts w:eastAsia="仿宋"/>
                      <w:szCs w:val="21"/>
                    </w:rPr>
                    <w:t>-N</w:t>
                  </w:r>
                </w:p>
              </w:tc>
              <w:tc>
                <w:tcPr>
                  <w:tcW w:w="1124" w:type="dxa"/>
                  <w:noWrap/>
                  <w:vAlign w:val="center"/>
                </w:tcPr>
                <w:p w14:paraId="3C500065">
                  <w:pPr>
                    <w:widowControl/>
                    <w:autoSpaceDE w:val="0"/>
                    <w:autoSpaceDN w:val="0"/>
                    <w:jc w:val="center"/>
                    <w:rPr>
                      <w:rFonts w:eastAsia="仿宋"/>
                      <w:szCs w:val="21"/>
                    </w:rPr>
                  </w:pPr>
                  <w:r>
                    <w:rPr>
                      <w:rFonts w:hint="eastAsia" w:eastAsia="仿宋"/>
                      <w:szCs w:val="21"/>
                    </w:rPr>
                    <w:t>30</w:t>
                  </w:r>
                </w:p>
              </w:tc>
              <w:tc>
                <w:tcPr>
                  <w:tcW w:w="879" w:type="dxa"/>
                  <w:shd w:val="clear" w:color="auto" w:fill="auto"/>
                  <w:noWrap/>
                  <w:vAlign w:val="center"/>
                </w:tcPr>
                <w:p w14:paraId="541001E3">
                  <w:pPr>
                    <w:widowControl/>
                    <w:autoSpaceDE w:val="0"/>
                    <w:autoSpaceDN w:val="0"/>
                    <w:jc w:val="center"/>
                    <w:rPr>
                      <w:rFonts w:eastAsia="仿宋"/>
                      <w:szCs w:val="21"/>
                    </w:rPr>
                  </w:pPr>
                  <w:r>
                    <w:rPr>
                      <w:rFonts w:hint="eastAsia" w:eastAsia="仿宋"/>
                      <w:szCs w:val="21"/>
                    </w:rPr>
                    <w:t>0.0086</w:t>
                  </w:r>
                </w:p>
              </w:tc>
              <w:tc>
                <w:tcPr>
                  <w:tcW w:w="408" w:type="pct"/>
                  <w:vMerge w:val="continue"/>
                  <w:noWrap/>
                  <w:vAlign w:val="center"/>
                </w:tcPr>
                <w:p w14:paraId="1F57B7EF">
                  <w:pPr>
                    <w:widowControl/>
                    <w:autoSpaceDE w:val="0"/>
                    <w:autoSpaceDN w:val="0"/>
                    <w:snapToGrid w:val="0"/>
                    <w:jc w:val="center"/>
                    <w:rPr>
                      <w:rFonts w:eastAsia="仿宋"/>
                      <w:szCs w:val="22"/>
                    </w:rPr>
                  </w:pPr>
                </w:p>
              </w:tc>
              <w:tc>
                <w:tcPr>
                  <w:tcW w:w="549" w:type="pct"/>
                  <w:vAlign w:val="center"/>
                </w:tcPr>
                <w:p w14:paraId="6FD33D1A">
                  <w:pPr>
                    <w:widowControl/>
                    <w:jc w:val="center"/>
                    <w:rPr>
                      <w:rFonts w:eastAsia="仿宋"/>
                      <w:kern w:val="0"/>
                      <w:szCs w:val="21"/>
                    </w:rPr>
                  </w:pPr>
                  <w:r>
                    <w:rPr>
                      <w:rFonts w:eastAsia="仿宋"/>
                      <w:szCs w:val="21"/>
                    </w:rPr>
                    <w:t>NH</w:t>
                  </w:r>
                  <w:r>
                    <w:rPr>
                      <w:rFonts w:eastAsia="仿宋"/>
                      <w:szCs w:val="21"/>
                      <w:vertAlign w:val="subscript"/>
                    </w:rPr>
                    <w:t>3</w:t>
                  </w:r>
                  <w:r>
                    <w:rPr>
                      <w:rFonts w:eastAsia="仿宋"/>
                      <w:szCs w:val="21"/>
                    </w:rPr>
                    <w:t>-N</w:t>
                  </w:r>
                </w:p>
              </w:tc>
              <w:tc>
                <w:tcPr>
                  <w:tcW w:w="1133" w:type="dxa"/>
                  <w:noWrap/>
                  <w:vAlign w:val="center"/>
                </w:tcPr>
                <w:p w14:paraId="5DF29E35">
                  <w:pPr>
                    <w:widowControl/>
                    <w:autoSpaceDE w:val="0"/>
                    <w:autoSpaceDN w:val="0"/>
                    <w:jc w:val="center"/>
                    <w:rPr>
                      <w:rFonts w:eastAsia="仿宋"/>
                      <w:szCs w:val="21"/>
                    </w:rPr>
                  </w:pPr>
                  <w:r>
                    <w:rPr>
                      <w:rFonts w:hint="eastAsia" w:eastAsia="仿宋"/>
                      <w:szCs w:val="21"/>
                    </w:rPr>
                    <w:t>30</w:t>
                  </w:r>
                </w:p>
              </w:tc>
              <w:tc>
                <w:tcPr>
                  <w:tcW w:w="1036" w:type="dxa"/>
                  <w:shd w:val="clear" w:color="auto" w:fill="auto"/>
                  <w:noWrap/>
                  <w:vAlign w:val="center"/>
                </w:tcPr>
                <w:p w14:paraId="2509A823">
                  <w:pPr>
                    <w:widowControl/>
                    <w:autoSpaceDE w:val="0"/>
                    <w:autoSpaceDN w:val="0"/>
                    <w:jc w:val="center"/>
                    <w:rPr>
                      <w:rFonts w:eastAsia="仿宋"/>
                      <w:szCs w:val="21"/>
                    </w:rPr>
                  </w:pPr>
                  <w:r>
                    <w:rPr>
                      <w:rFonts w:hint="eastAsia" w:eastAsia="仿宋"/>
                      <w:szCs w:val="21"/>
                    </w:rPr>
                    <w:t>0.0086</w:t>
                  </w:r>
                </w:p>
              </w:tc>
              <w:tc>
                <w:tcPr>
                  <w:tcW w:w="445" w:type="pct"/>
                  <w:vMerge w:val="continue"/>
                  <w:noWrap/>
                  <w:vAlign w:val="center"/>
                </w:tcPr>
                <w:p w14:paraId="7088316A">
                  <w:pPr>
                    <w:widowControl/>
                    <w:jc w:val="center"/>
                    <w:rPr>
                      <w:rFonts w:eastAsia="仿宋"/>
                      <w:kern w:val="0"/>
                      <w:szCs w:val="21"/>
                    </w:rPr>
                  </w:pPr>
                </w:p>
              </w:tc>
            </w:tr>
            <w:tr w14:paraId="31B7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continue"/>
                  <w:noWrap/>
                  <w:vAlign w:val="center"/>
                </w:tcPr>
                <w:p w14:paraId="55FFA073">
                  <w:pPr>
                    <w:autoSpaceDE w:val="0"/>
                    <w:autoSpaceDN w:val="0"/>
                    <w:snapToGrid w:val="0"/>
                    <w:jc w:val="center"/>
                    <w:rPr>
                      <w:rFonts w:eastAsia="仿宋"/>
                      <w:szCs w:val="22"/>
                    </w:rPr>
                  </w:pPr>
                </w:p>
              </w:tc>
              <w:tc>
                <w:tcPr>
                  <w:tcW w:w="740" w:type="pct"/>
                  <w:noWrap/>
                  <w:vAlign w:val="center"/>
                </w:tcPr>
                <w:p w14:paraId="245D16E9">
                  <w:pPr>
                    <w:autoSpaceDE w:val="0"/>
                    <w:autoSpaceDN w:val="0"/>
                    <w:snapToGrid w:val="0"/>
                    <w:jc w:val="center"/>
                    <w:rPr>
                      <w:rFonts w:eastAsia="仿宋"/>
                      <w:szCs w:val="22"/>
                    </w:rPr>
                  </w:pPr>
                  <w:r>
                    <w:rPr>
                      <w:rFonts w:eastAsia="仿宋"/>
                      <w:szCs w:val="21"/>
                    </w:rPr>
                    <w:t>TN</w:t>
                  </w:r>
                </w:p>
              </w:tc>
              <w:tc>
                <w:tcPr>
                  <w:tcW w:w="1124" w:type="dxa"/>
                  <w:noWrap/>
                  <w:vAlign w:val="center"/>
                </w:tcPr>
                <w:p w14:paraId="00D7441F">
                  <w:pPr>
                    <w:widowControl/>
                    <w:autoSpaceDE w:val="0"/>
                    <w:autoSpaceDN w:val="0"/>
                    <w:jc w:val="center"/>
                    <w:rPr>
                      <w:rFonts w:eastAsia="仿宋"/>
                      <w:szCs w:val="21"/>
                    </w:rPr>
                  </w:pPr>
                  <w:r>
                    <w:rPr>
                      <w:rFonts w:hint="eastAsia" w:eastAsia="仿宋"/>
                      <w:szCs w:val="21"/>
                    </w:rPr>
                    <w:t>40</w:t>
                  </w:r>
                </w:p>
              </w:tc>
              <w:tc>
                <w:tcPr>
                  <w:tcW w:w="879" w:type="dxa"/>
                  <w:shd w:val="clear" w:color="auto" w:fill="auto"/>
                  <w:noWrap/>
                  <w:vAlign w:val="center"/>
                </w:tcPr>
                <w:p w14:paraId="348B84B0">
                  <w:pPr>
                    <w:widowControl/>
                    <w:autoSpaceDE w:val="0"/>
                    <w:autoSpaceDN w:val="0"/>
                    <w:jc w:val="center"/>
                    <w:rPr>
                      <w:rFonts w:eastAsia="仿宋"/>
                      <w:szCs w:val="21"/>
                    </w:rPr>
                  </w:pPr>
                  <w:r>
                    <w:rPr>
                      <w:rFonts w:hint="eastAsia" w:eastAsia="仿宋"/>
                      <w:szCs w:val="21"/>
                    </w:rPr>
                    <w:t>0.0115</w:t>
                  </w:r>
                </w:p>
              </w:tc>
              <w:tc>
                <w:tcPr>
                  <w:tcW w:w="408" w:type="pct"/>
                  <w:vMerge w:val="continue"/>
                  <w:noWrap/>
                  <w:vAlign w:val="center"/>
                </w:tcPr>
                <w:p w14:paraId="1CCF25FF">
                  <w:pPr>
                    <w:widowControl/>
                    <w:autoSpaceDE w:val="0"/>
                    <w:autoSpaceDN w:val="0"/>
                    <w:snapToGrid w:val="0"/>
                    <w:jc w:val="center"/>
                    <w:rPr>
                      <w:rFonts w:eastAsia="仿宋"/>
                      <w:szCs w:val="22"/>
                    </w:rPr>
                  </w:pPr>
                </w:p>
              </w:tc>
              <w:tc>
                <w:tcPr>
                  <w:tcW w:w="549" w:type="pct"/>
                  <w:vAlign w:val="center"/>
                </w:tcPr>
                <w:p w14:paraId="13276E5D">
                  <w:pPr>
                    <w:widowControl/>
                    <w:jc w:val="center"/>
                    <w:rPr>
                      <w:rFonts w:eastAsia="仿宋"/>
                      <w:kern w:val="0"/>
                      <w:szCs w:val="21"/>
                    </w:rPr>
                  </w:pPr>
                  <w:r>
                    <w:rPr>
                      <w:rFonts w:eastAsia="仿宋"/>
                      <w:szCs w:val="21"/>
                    </w:rPr>
                    <w:t>TP</w:t>
                  </w:r>
                </w:p>
              </w:tc>
              <w:tc>
                <w:tcPr>
                  <w:tcW w:w="1133" w:type="dxa"/>
                  <w:noWrap/>
                  <w:vAlign w:val="center"/>
                </w:tcPr>
                <w:p w14:paraId="39DE5275">
                  <w:pPr>
                    <w:widowControl/>
                    <w:autoSpaceDE w:val="0"/>
                    <w:autoSpaceDN w:val="0"/>
                    <w:jc w:val="center"/>
                    <w:rPr>
                      <w:rFonts w:eastAsia="仿宋"/>
                      <w:szCs w:val="21"/>
                    </w:rPr>
                  </w:pPr>
                  <w:r>
                    <w:rPr>
                      <w:rFonts w:hint="eastAsia" w:eastAsia="仿宋"/>
                      <w:szCs w:val="21"/>
                    </w:rPr>
                    <w:t>40</w:t>
                  </w:r>
                </w:p>
              </w:tc>
              <w:tc>
                <w:tcPr>
                  <w:tcW w:w="1036" w:type="dxa"/>
                  <w:shd w:val="clear" w:color="auto" w:fill="auto"/>
                  <w:noWrap/>
                  <w:vAlign w:val="center"/>
                </w:tcPr>
                <w:p w14:paraId="0980B52D">
                  <w:pPr>
                    <w:widowControl/>
                    <w:autoSpaceDE w:val="0"/>
                    <w:autoSpaceDN w:val="0"/>
                    <w:jc w:val="center"/>
                    <w:rPr>
                      <w:rFonts w:eastAsia="仿宋"/>
                      <w:szCs w:val="21"/>
                    </w:rPr>
                  </w:pPr>
                  <w:r>
                    <w:rPr>
                      <w:rFonts w:hint="eastAsia" w:eastAsia="仿宋"/>
                      <w:szCs w:val="21"/>
                    </w:rPr>
                    <w:t>0.0115</w:t>
                  </w:r>
                </w:p>
              </w:tc>
              <w:tc>
                <w:tcPr>
                  <w:tcW w:w="445" w:type="pct"/>
                  <w:vMerge w:val="continue"/>
                  <w:noWrap/>
                  <w:vAlign w:val="center"/>
                </w:tcPr>
                <w:p w14:paraId="4A41736C">
                  <w:pPr>
                    <w:widowControl/>
                    <w:jc w:val="center"/>
                    <w:rPr>
                      <w:rFonts w:eastAsia="仿宋"/>
                      <w:kern w:val="0"/>
                      <w:szCs w:val="21"/>
                    </w:rPr>
                  </w:pPr>
                </w:p>
              </w:tc>
            </w:tr>
            <w:tr w14:paraId="1E39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9" w:type="pct"/>
                  <w:vMerge w:val="continue"/>
                  <w:noWrap/>
                  <w:vAlign w:val="center"/>
                </w:tcPr>
                <w:p w14:paraId="501B876F">
                  <w:pPr>
                    <w:autoSpaceDE w:val="0"/>
                    <w:autoSpaceDN w:val="0"/>
                    <w:snapToGrid w:val="0"/>
                    <w:jc w:val="center"/>
                    <w:rPr>
                      <w:rFonts w:eastAsia="仿宋"/>
                      <w:szCs w:val="22"/>
                    </w:rPr>
                  </w:pPr>
                </w:p>
              </w:tc>
              <w:tc>
                <w:tcPr>
                  <w:tcW w:w="740" w:type="pct"/>
                  <w:noWrap/>
                  <w:vAlign w:val="center"/>
                </w:tcPr>
                <w:p w14:paraId="6F1B27E6">
                  <w:pPr>
                    <w:autoSpaceDE w:val="0"/>
                    <w:autoSpaceDN w:val="0"/>
                    <w:snapToGrid w:val="0"/>
                    <w:jc w:val="center"/>
                    <w:rPr>
                      <w:rFonts w:eastAsia="仿宋"/>
                      <w:szCs w:val="22"/>
                    </w:rPr>
                  </w:pPr>
                  <w:r>
                    <w:rPr>
                      <w:rFonts w:eastAsia="仿宋"/>
                      <w:szCs w:val="21"/>
                    </w:rPr>
                    <w:t>TP</w:t>
                  </w:r>
                </w:p>
              </w:tc>
              <w:tc>
                <w:tcPr>
                  <w:tcW w:w="1124" w:type="dxa"/>
                  <w:noWrap/>
                  <w:vAlign w:val="center"/>
                </w:tcPr>
                <w:p w14:paraId="53845A12">
                  <w:pPr>
                    <w:widowControl/>
                    <w:autoSpaceDE w:val="0"/>
                    <w:autoSpaceDN w:val="0"/>
                    <w:jc w:val="center"/>
                    <w:rPr>
                      <w:rFonts w:eastAsia="仿宋"/>
                      <w:szCs w:val="21"/>
                    </w:rPr>
                  </w:pPr>
                  <w:r>
                    <w:rPr>
                      <w:rFonts w:hint="eastAsia" w:eastAsia="仿宋"/>
                      <w:szCs w:val="21"/>
                    </w:rPr>
                    <w:t>3</w:t>
                  </w:r>
                </w:p>
              </w:tc>
              <w:tc>
                <w:tcPr>
                  <w:tcW w:w="879" w:type="dxa"/>
                  <w:shd w:val="clear" w:color="auto" w:fill="auto"/>
                  <w:noWrap/>
                  <w:vAlign w:val="center"/>
                </w:tcPr>
                <w:p w14:paraId="04E7D97C">
                  <w:pPr>
                    <w:widowControl/>
                    <w:autoSpaceDE w:val="0"/>
                    <w:autoSpaceDN w:val="0"/>
                    <w:jc w:val="center"/>
                    <w:rPr>
                      <w:rFonts w:eastAsia="仿宋"/>
                      <w:szCs w:val="21"/>
                    </w:rPr>
                  </w:pPr>
                  <w:r>
                    <w:rPr>
                      <w:rFonts w:hint="eastAsia" w:eastAsia="仿宋"/>
                      <w:szCs w:val="21"/>
                    </w:rPr>
                    <w:t>0.0009</w:t>
                  </w:r>
                </w:p>
              </w:tc>
              <w:tc>
                <w:tcPr>
                  <w:tcW w:w="408" w:type="pct"/>
                  <w:vMerge w:val="continue"/>
                  <w:noWrap/>
                  <w:vAlign w:val="center"/>
                </w:tcPr>
                <w:p w14:paraId="3BBE4C5C">
                  <w:pPr>
                    <w:widowControl/>
                    <w:autoSpaceDE w:val="0"/>
                    <w:autoSpaceDN w:val="0"/>
                    <w:snapToGrid w:val="0"/>
                    <w:jc w:val="center"/>
                    <w:rPr>
                      <w:rFonts w:eastAsia="仿宋"/>
                      <w:szCs w:val="22"/>
                    </w:rPr>
                  </w:pPr>
                </w:p>
              </w:tc>
              <w:tc>
                <w:tcPr>
                  <w:tcW w:w="549" w:type="pct"/>
                  <w:vAlign w:val="center"/>
                </w:tcPr>
                <w:p w14:paraId="5F220E4A">
                  <w:pPr>
                    <w:widowControl/>
                    <w:jc w:val="center"/>
                    <w:rPr>
                      <w:rFonts w:eastAsia="仿宋"/>
                      <w:kern w:val="0"/>
                      <w:szCs w:val="21"/>
                    </w:rPr>
                  </w:pPr>
                  <w:r>
                    <w:rPr>
                      <w:rFonts w:eastAsia="仿宋"/>
                      <w:szCs w:val="21"/>
                    </w:rPr>
                    <w:t>TN</w:t>
                  </w:r>
                </w:p>
              </w:tc>
              <w:tc>
                <w:tcPr>
                  <w:tcW w:w="1133" w:type="dxa"/>
                  <w:noWrap/>
                  <w:vAlign w:val="center"/>
                </w:tcPr>
                <w:p w14:paraId="344A7DE4">
                  <w:pPr>
                    <w:widowControl/>
                    <w:autoSpaceDE w:val="0"/>
                    <w:autoSpaceDN w:val="0"/>
                    <w:jc w:val="center"/>
                    <w:rPr>
                      <w:rFonts w:eastAsia="仿宋"/>
                      <w:szCs w:val="21"/>
                    </w:rPr>
                  </w:pPr>
                  <w:r>
                    <w:rPr>
                      <w:rFonts w:hint="eastAsia" w:eastAsia="仿宋"/>
                      <w:szCs w:val="21"/>
                    </w:rPr>
                    <w:t>3</w:t>
                  </w:r>
                </w:p>
              </w:tc>
              <w:tc>
                <w:tcPr>
                  <w:tcW w:w="1036" w:type="dxa"/>
                  <w:shd w:val="clear" w:color="auto" w:fill="auto"/>
                  <w:noWrap/>
                  <w:vAlign w:val="center"/>
                </w:tcPr>
                <w:p w14:paraId="15A094CC">
                  <w:pPr>
                    <w:widowControl/>
                    <w:autoSpaceDE w:val="0"/>
                    <w:autoSpaceDN w:val="0"/>
                    <w:jc w:val="center"/>
                    <w:rPr>
                      <w:rFonts w:eastAsia="仿宋"/>
                      <w:szCs w:val="21"/>
                    </w:rPr>
                  </w:pPr>
                  <w:r>
                    <w:rPr>
                      <w:rFonts w:hint="eastAsia" w:eastAsia="仿宋"/>
                      <w:szCs w:val="21"/>
                    </w:rPr>
                    <w:t>0.0009</w:t>
                  </w:r>
                </w:p>
              </w:tc>
              <w:tc>
                <w:tcPr>
                  <w:tcW w:w="445" w:type="pct"/>
                  <w:vMerge w:val="continue"/>
                  <w:noWrap/>
                  <w:vAlign w:val="center"/>
                </w:tcPr>
                <w:p w14:paraId="2C7AE892">
                  <w:pPr>
                    <w:widowControl/>
                    <w:jc w:val="center"/>
                    <w:rPr>
                      <w:rFonts w:eastAsia="仿宋"/>
                      <w:kern w:val="0"/>
                      <w:szCs w:val="21"/>
                    </w:rPr>
                  </w:pPr>
                </w:p>
              </w:tc>
            </w:tr>
          </w:tbl>
          <w:p w14:paraId="7C10BC08">
            <w:pPr>
              <w:tabs>
                <w:tab w:val="left" w:pos="2130"/>
              </w:tabs>
              <w:spacing w:line="500" w:lineRule="exact"/>
              <w:ind w:firstLine="480" w:firstLineChars="200"/>
              <w:rPr>
                <w:rFonts w:eastAsia="仿宋"/>
                <w:sz w:val="24"/>
              </w:rPr>
            </w:pPr>
            <w:r>
              <w:rPr>
                <w:rFonts w:eastAsia="仿宋"/>
                <w:sz w:val="24"/>
              </w:rPr>
              <w:t>4、监测要求</w:t>
            </w:r>
          </w:p>
          <w:p w14:paraId="4A97002E">
            <w:pPr>
              <w:tabs>
                <w:tab w:val="left" w:pos="2130"/>
              </w:tabs>
              <w:spacing w:line="500" w:lineRule="exact"/>
              <w:ind w:firstLine="480" w:firstLineChars="200"/>
              <w:rPr>
                <w:rFonts w:eastAsia="仿宋"/>
                <w:sz w:val="24"/>
              </w:rPr>
            </w:pPr>
            <w:r>
              <w:rPr>
                <w:rFonts w:eastAsia="仿宋"/>
                <w:sz w:val="24"/>
              </w:rPr>
              <w:t>根据《排污许可证申请与核发技术规范 总则》（HJ942-2018）和</w:t>
            </w:r>
            <w:r>
              <w:rPr>
                <w:rFonts w:hint="eastAsia" w:eastAsia="仿宋"/>
                <w:sz w:val="24"/>
              </w:rPr>
              <w:t>《排污许可证申请与核发技术规范 陶瓷砖瓦工业》（HJ 954-2018）</w:t>
            </w:r>
            <w:r>
              <w:rPr>
                <w:rFonts w:eastAsia="仿宋"/>
                <w:sz w:val="24"/>
              </w:rPr>
              <w:t>要求，本项目运营期废水监测计划如下表。</w:t>
            </w:r>
          </w:p>
          <w:p w14:paraId="11D3E348">
            <w:pPr>
              <w:keepNext/>
              <w:spacing w:line="500" w:lineRule="exact"/>
              <w:ind w:firstLine="482"/>
              <w:jc w:val="center"/>
              <w:rPr>
                <w:rFonts w:eastAsia="仿宋"/>
                <w:b/>
                <w:szCs w:val="21"/>
              </w:rPr>
            </w:pPr>
            <w:r>
              <w:rPr>
                <w:rFonts w:eastAsia="仿宋"/>
                <w:b/>
                <w:szCs w:val="21"/>
              </w:rPr>
              <w:t>环境监测计划</w:t>
            </w:r>
          </w:p>
          <w:tbl>
            <w:tblPr>
              <w:tblStyle w:val="33"/>
              <w:tblW w:w="48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7"/>
              <w:gridCol w:w="1348"/>
              <w:gridCol w:w="2099"/>
              <w:gridCol w:w="1198"/>
              <w:gridCol w:w="1798"/>
              <w:gridCol w:w="1644"/>
            </w:tblGrid>
            <w:tr w14:paraId="43AE7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84" w:type="pct"/>
                  <w:vAlign w:val="center"/>
                </w:tcPr>
                <w:p w14:paraId="096A61FF">
                  <w:pPr>
                    <w:autoSpaceDE w:val="0"/>
                    <w:autoSpaceDN w:val="0"/>
                    <w:snapToGrid w:val="0"/>
                    <w:jc w:val="center"/>
                    <w:rPr>
                      <w:rFonts w:eastAsia="仿宋"/>
                      <w:szCs w:val="22"/>
                    </w:rPr>
                  </w:pPr>
                  <w:r>
                    <w:rPr>
                      <w:rFonts w:eastAsia="仿宋"/>
                      <w:szCs w:val="22"/>
                    </w:rPr>
                    <w:t>类别</w:t>
                  </w:r>
                </w:p>
              </w:tc>
              <w:tc>
                <w:tcPr>
                  <w:tcW w:w="753" w:type="pct"/>
                  <w:vAlign w:val="center"/>
                </w:tcPr>
                <w:p w14:paraId="377DDA27">
                  <w:pPr>
                    <w:autoSpaceDE w:val="0"/>
                    <w:autoSpaceDN w:val="0"/>
                    <w:snapToGrid w:val="0"/>
                    <w:jc w:val="center"/>
                    <w:rPr>
                      <w:rFonts w:eastAsia="仿宋"/>
                      <w:szCs w:val="22"/>
                    </w:rPr>
                  </w:pPr>
                  <w:r>
                    <w:rPr>
                      <w:rFonts w:eastAsia="仿宋"/>
                      <w:szCs w:val="22"/>
                    </w:rPr>
                    <w:t>监测位置</w:t>
                  </w:r>
                </w:p>
              </w:tc>
              <w:tc>
                <w:tcPr>
                  <w:tcW w:w="1171" w:type="pct"/>
                  <w:vAlign w:val="center"/>
                </w:tcPr>
                <w:p w14:paraId="67208394">
                  <w:pPr>
                    <w:autoSpaceDE w:val="0"/>
                    <w:autoSpaceDN w:val="0"/>
                    <w:snapToGrid w:val="0"/>
                    <w:jc w:val="center"/>
                    <w:rPr>
                      <w:rFonts w:eastAsia="仿宋"/>
                      <w:szCs w:val="22"/>
                    </w:rPr>
                  </w:pPr>
                  <w:r>
                    <w:rPr>
                      <w:rFonts w:eastAsia="仿宋"/>
                      <w:szCs w:val="22"/>
                    </w:rPr>
                    <w:t>监测指标</w:t>
                  </w:r>
                </w:p>
              </w:tc>
              <w:tc>
                <w:tcPr>
                  <w:tcW w:w="669" w:type="pct"/>
                  <w:vAlign w:val="center"/>
                </w:tcPr>
                <w:p w14:paraId="3543C0FA">
                  <w:pPr>
                    <w:autoSpaceDE w:val="0"/>
                    <w:autoSpaceDN w:val="0"/>
                    <w:snapToGrid w:val="0"/>
                    <w:jc w:val="center"/>
                    <w:rPr>
                      <w:rFonts w:eastAsia="仿宋"/>
                      <w:szCs w:val="22"/>
                    </w:rPr>
                  </w:pPr>
                  <w:r>
                    <w:rPr>
                      <w:rFonts w:eastAsia="仿宋"/>
                      <w:szCs w:val="22"/>
                    </w:rPr>
                    <w:t>监测频率</w:t>
                  </w:r>
                </w:p>
              </w:tc>
              <w:tc>
                <w:tcPr>
                  <w:tcW w:w="1003" w:type="pct"/>
                  <w:vAlign w:val="center"/>
                </w:tcPr>
                <w:p w14:paraId="22C1CD4D">
                  <w:pPr>
                    <w:autoSpaceDE w:val="0"/>
                    <w:autoSpaceDN w:val="0"/>
                    <w:snapToGrid w:val="0"/>
                    <w:jc w:val="center"/>
                    <w:rPr>
                      <w:rFonts w:eastAsia="仿宋"/>
                      <w:szCs w:val="22"/>
                    </w:rPr>
                  </w:pPr>
                  <w:r>
                    <w:rPr>
                      <w:rFonts w:eastAsia="仿宋"/>
                      <w:szCs w:val="22"/>
                    </w:rPr>
                    <w:t>排放标准</w:t>
                  </w:r>
                </w:p>
              </w:tc>
              <w:tc>
                <w:tcPr>
                  <w:tcW w:w="917" w:type="pct"/>
                  <w:vAlign w:val="center"/>
                </w:tcPr>
                <w:p w14:paraId="601EB248">
                  <w:pPr>
                    <w:autoSpaceDE w:val="0"/>
                    <w:autoSpaceDN w:val="0"/>
                    <w:snapToGrid w:val="0"/>
                    <w:jc w:val="center"/>
                    <w:rPr>
                      <w:rFonts w:eastAsia="仿宋"/>
                      <w:szCs w:val="22"/>
                    </w:rPr>
                  </w:pPr>
                  <w:r>
                    <w:rPr>
                      <w:rFonts w:eastAsia="仿宋"/>
                      <w:szCs w:val="22"/>
                    </w:rPr>
                    <w:t>监测单位</w:t>
                  </w:r>
                </w:p>
              </w:tc>
            </w:tr>
            <w:tr w14:paraId="4904C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84" w:type="pct"/>
                  <w:vAlign w:val="center"/>
                </w:tcPr>
                <w:p w14:paraId="378214EB">
                  <w:pPr>
                    <w:autoSpaceDE w:val="0"/>
                    <w:autoSpaceDN w:val="0"/>
                    <w:snapToGrid w:val="0"/>
                    <w:jc w:val="center"/>
                    <w:rPr>
                      <w:rFonts w:eastAsia="仿宋"/>
                      <w:szCs w:val="22"/>
                    </w:rPr>
                  </w:pPr>
                  <w:r>
                    <w:rPr>
                      <w:rFonts w:eastAsia="仿宋"/>
                      <w:szCs w:val="22"/>
                    </w:rPr>
                    <w:t>废水</w:t>
                  </w:r>
                </w:p>
              </w:tc>
              <w:tc>
                <w:tcPr>
                  <w:tcW w:w="753" w:type="pct"/>
                  <w:vAlign w:val="center"/>
                </w:tcPr>
                <w:p w14:paraId="3A3660AC">
                  <w:pPr>
                    <w:autoSpaceDE w:val="0"/>
                    <w:autoSpaceDN w:val="0"/>
                    <w:snapToGrid w:val="0"/>
                    <w:jc w:val="center"/>
                    <w:rPr>
                      <w:rFonts w:eastAsia="仿宋"/>
                      <w:szCs w:val="22"/>
                    </w:rPr>
                  </w:pPr>
                  <w:r>
                    <w:rPr>
                      <w:rFonts w:eastAsia="仿宋"/>
                      <w:szCs w:val="22"/>
                    </w:rPr>
                    <w:t>污水排口</w:t>
                  </w:r>
                </w:p>
              </w:tc>
              <w:tc>
                <w:tcPr>
                  <w:tcW w:w="1171" w:type="pct"/>
                  <w:vAlign w:val="center"/>
                </w:tcPr>
                <w:p w14:paraId="0C235794">
                  <w:pPr>
                    <w:autoSpaceDE w:val="0"/>
                    <w:autoSpaceDN w:val="0"/>
                    <w:snapToGrid w:val="0"/>
                    <w:jc w:val="center"/>
                    <w:rPr>
                      <w:rFonts w:eastAsia="仿宋"/>
                      <w:szCs w:val="22"/>
                    </w:rPr>
                  </w:pPr>
                  <w:r>
                    <w:rPr>
                      <w:rFonts w:eastAsia="仿宋"/>
                      <w:szCs w:val="22"/>
                    </w:rPr>
                    <w:t>COD、SS、NH</w:t>
                  </w:r>
                  <w:r>
                    <w:rPr>
                      <w:rFonts w:eastAsia="仿宋"/>
                      <w:szCs w:val="22"/>
                      <w:vertAlign w:val="subscript"/>
                    </w:rPr>
                    <w:t>3</w:t>
                  </w:r>
                  <w:r>
                    <w:rPr>
                      <w:rFonts w:eastAsia="仿宋"/>
                      <w:szCs w:val="22"/>
                    </w:rPr>
                    <w:t>-N、TP、TN</w:t>
                  </w:r>
                </w:p>
              </w:tc>
              <w:tc>
                <w:tcPr>
                  <w:tcW w:w="669" w:type="pct"/>
                  <w:vAlign w:val="center"/>
                </w:tcPr>
                <w:p w14:paraId="69409753">
                  <w:pPr>
                    <w:autoSpaceDE w:val="0"/>
                    <w:autoSpaceDN w:val="0"/>
                    <w:snapToGrid w:val="0"/>
                    <w:jc w:val="center"/>
                    <w:rPr>
                      <w:rFonts w:eastAsia="仿宋"/>
                      <w:szCs w:val="22"/>
                    </w:rPr>
                  </w:pPr>
                  <w:r>
                    <w:rPr>
                      <w:rFonts w:eastAsia="仿宋"/>
                      <w:szCs w:val="22"/>
                    </w:rPr>
                    <w:t>1次/</w:t>
                  </w:r>
                  <w:r>
                    <w:rPr>
                      <w:rFonts w:hint="eastAsia" w:eastAsia="仿宋"/>
                      <w:szCs w:val="22"/>
                    </w:rPr>
                    <w:t>季度</w:t>
                  </w:r>
                </w:p>
              </w:tc>
              <w:tc>
                <w:tcPr>
                  <w:tcW w:w="1003" w:type="pct"/>
                  <w:vAlign w:val="center"/>
                </w:tcPr>
                <w:p w14:paraId="457ABEA9">
                  <w:pPr>
                    <w:autoSpaceDE w:val="0"/>
                    <w:autoSpaceDN w:val="0"/>
                    <w:snapToGrid w:val="0"/>
                    <w:jc w:val="center"/>
                    <w:rPr>
                      <w:rFonts w:eastAsia="仿宋"/>
                      <w:szCs w:val="22"/>
                    </w:rPr>
                  </w:pPr>
                  <w:r>
                    <w:rPr>
                      <w:rFonts w:hint="eastAsia" w:eastAsia="仿宋"/>
                      <w:szCs w:val="22"/>
                    </w:rPr>
                    <w:t>直溪污水处理厂</w:t>
                  </w:r>
                  <w:r>
                    <w:rPr>
                      <w:rFonts w:eastAsia="仿宋"/>
                      <w:szCs w:val="22"/>
                    </w:rPr>
                    <w:t>接管标准</w:t>
                  </w:r>
                </w:p>
              </w:tc>
              <w:tc>
                <w:tcPr>
                  <w:tcW w:w="917" w:type="pct"/>
                  <w:vAlign w:val="center"/>
                </w:tcPr>
                <w:p w14:paraId="73A84445">
                  <w:pPr>
                    <w:autoSpaceDE w:val="0"/>
                    <w:autoSpaceDN w:val="0"/>
                    <w:snapToGrid w:val="0"/>
                    <w:jc w:val="center"/>
                    <w:rPr>
                      <w:rFonts w:eastAsia="仿宋"/>
                      <w:szCs w:val="22"/>
                    </w:rPr>
                  </w:pPr>
                  <w:r>
                    <w:rPr>
                      <w:rFonts w:eastAsia="仿宋"/>
                      <w:szCs w:val="22"/>
                    </w:rPr>
                    <w:t>有资质的环境监测机构</w:t>
                  </w:r>
                </w:p>
              </w:tc>
            </w:tr>
          </w:tbl>
          <w:p w14:paraId="32715FDB">
            <w:pPr>
              <w:adjustRightInd w:val="0"/>
              <w:snapToGrid w:val="0"/>
              <w:spacing w:line="500" w:lineRule="exact"/>
              <w:ind w:firstLine="482" w:firstLineChars="200"/>
              <w:rPr>
                <w:rFonts w:eastAsia="仿宋"/>
                <w:b/>
                <w:bCs/>
                <w:sz w:val="24"/>
              </w:rPr>
            </w:pPr>
            <w:r>
              <w:rPr>
                <w:rFonts w:eastAsia="仿宋"/>
                <w:b/>
                <w:bCs/>
                <w:sz w:val="24"/>
              </w:rPr>
              <w:t>（三）噪声</w:t>
            </w:r>
          </w:p>
          <w:p w14:paraId="5B7F7D4B">
            <w:pPr>
              <w:tabs>
                <w:tab w:val="left" w:pos="2130"/>
              </w:tabs>
              <w:spacing w:line="500" w:lineRule="exact"/>
              <w:ind w:firstLine="480" w:firstLineChars="200"/>
              <w:rPr>
                <w:rFonts w:eastAsia="仿宋"/>
                <w:sz w:val="24"/>
              </w:rPr>
            </w:pPr>
            <w:r>
              <w:rPr>
                <w:rFonts w:eastAsia="仿宋"/>
                <w:sz w:val="24"/>
              </w:rPr>
              <w:t>（1）污染物产生情况</w:t>
            </w:r>
          </w:p>
          <w:p w14:paraId="322B9321">
            <w:pPr>
              <w:tabs>
                <w:tab w:val="left" w:pos="2130"/>
              </w:tabs>
              <w:spacing w:line="500" w:lineRule="exact"/>
              <w:ind w:firstLine="480" w:firstLineChars="200"/>
            </w:pPr>
            <w:r>
              <w:rPr>
                <w:rFonts w:eastAsia="仿宋"/>
                <w:sz w:val="24"/>
              </w:rPr>
              <w:t>项目噪声源主要为加工设备以及环保设施风机的作业噪声，类比同类加工项目，本项目噪声源情况见下表。采取的主要噪声治理措施：主要噪声设备安装减震垫，合理布局，厂房隔声等，综合降噪能力不低于25dB(A)。</w:t>
            </w:r>
          </w:p>
          <w:p w14:paraId="59A27CFC">
            <w:pPr>
              <w:adjustRightInd w:val="0"/>
              <w:snapToGrid w:val="0"/>
              <w:jc w:val="center"/>
              <w:rPr>
                <w:rFonts w:eastAsia="仿宋"/>
                <w:kern w:val="0"/>
                <w:sz w:val="24"/>
              </w:rPr>
            </w:pPr>
          </w:p>
          <w:p w14:paraId="30D96F40">
            <w:pPr>
              <w:pStyle w:val="32"/>
            </w:pPr>
          </w:p>
          <w:p w14:paraId="775DF808">
            <w:pPr>
              <w:pStyle w:val="32"/>
            </w:pPr>
          </w:p>
          <w:p w14:paraId="5F72B1D3">
            <w:pPr>
              <w:pStyle w:val="32"/>
            </w:pPr>
          </w:p>
          <w:p w14:paraId="744C8263">
            <w:pPr>
              <w:pStyle w:val="32"/>
            </w:pPr>
          </w:p>
          <w:p w14:paraId="4B49C89A">
            <w:pPr>
              <w:pStyle w:val="32"/>
            </w:pPr>
          </w:p>
          <w:p w14:paraId="2AAC87EA">
            <w:pPr>
              <w:pStyle w:val="32"/>
            </w:pPr>
          </w:p>
          <w:p w14:paraId="11E4CEDF">
            <w:pPr>
              <w:pStyle w:val="32"/>
            </w:pPr>
          </w:p>
          <w:p w14:paraId="27C07BF2">
            <w:pPr>
              <w:pStyle w:val="32"/>
            </w:pPr>
          </w:p>
          <w:p w14:paraId="303B819B">
            <w:pPr>
              <w:pStyle w:val="32"/>
            </w:pPr>
          </w:p>
          <w:p w14:paraId="68989089">
            <w:pPr>
              <w:pStyle w:val="32"/>
            </w:pPr>
          </w:p>
          <w:p w14:paraId="2C8F03C4">
            <w:pPr>
              <w:pStyle w:val="32"/>
            </w:pPr>
          </w:p>
          <w:p w14:paraId="5BF4C6EB">
            <w:pPr>
              <w:pStyle w:val="32"/>
            </w:pPr>
          </w:p>
          <w:p w14:paraId="32A87396">
            <w:pPr>
              <w:pStyle w:val="32"/>
            </w:pPr>
          </w:p>
          <w:p w14:paraId="794C5C95">
            <w:pPr>
              <w:pStyle w:val="32"/>
            </w:pPr>
          </w:p>
          <w:p w14:paraId="576E6D8B">
            <w:pPr>
              <w:pStyle w:val="32"/>
            </w:pPr>
          </w:p>
          <w:p w14:paraId="1DA6B297">
            <w:pPr>
              <w:pStyle w:val="32"/>
            </w:pPr>
          </w:p>
          <w:p w14:paraId="32E49B63">
            <w:pPr>
              <w:pStyle w:val="32"/>
            </w:pPr>
          </w:p>
          <w:p w14:paraId="38834644">
            <w:pPr>
              <w:pStyle w:val="32"/>
              <w:ind w:left="0" w:leftChars="0" w:firstLine="0" w:firstLineChars="0"/>
            </w:pPr>
          </w:p>
        </w:tc>
      </w:tr>
    </w:tbl>
    <w:p w14:paraId="0E3A1F89">
      <w:pPr>
        <w:pStyle w:val="32"/>
        <w:ind w:firstLine="480"/>
        <w:rPr>
          <w:rFonts w:eastAsia="仿宋"/>
          <w:kern w:val="0"/>
          <w:sz w:val="24"/>
        </w:rPr>
        <w:sectPr>
          <w:pgSz w:w="11906" w:h="16838"/>
          <w:pgMar w:top="1701" w:right="1531" w:bottom="1701" w:left="1531" w:header="851" w:footer="851" w:gutter="0"/>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2661"/>
      </w:tblGrid>
      <w:tr w14:paraId="760D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 w:type="dxa"/>
          </w:tcPr>
          <w:p w14:paraId="74961DE5">
            <w:pPr>
              <w:adjustRightInd w:val="0"/>
              <w:snapToGrid w:val="0"/>
              <w:jc w:val="center"/>
              <w:rPr>
                <w:rFonts w:eastAsia="仿宋"/>
                <w:kern w:val="0"/>
                <w:sz w:val="24"/>
              </w:rPr>
            </w:pPr>
          </w:p>
        </w:tc>
        <w:tc>
          <w:tcPr>
            <w:tcW w:w="12661" w:type="dxa"/>
          </w:tcPr>
          <w:p w14:paraId="46B3C74D">
            <w:pPr>
              <w:adjustRightInd w:val="0"/>
              <w:snapToGrid w:val="0"/>
              <w:spacing w:line="500" w:lineRule="exact"/>
              <w:ind w:firstLine="482" w:firstLineChars="200"/>
              <w:rPr>
                <w:rFonts w:eastAsia="仿宋"/>
                <w:b/>
                <w:bCs/>
                <w:sz w:val="24"/>
              </w:rPr>
            </w:pPr>
            <w:r>
              <w:rPr>
                <w:rFonts w:eastAsia="仿宋"/>
                <w:b/>
                <w:bCs/>
                <w:sz w:val="24"/>
              </w:rPr>
              <w:t>（三）噪声</w:t>
            </w:r>
          </w:p>
          <w:p w14:paraId="5F27C04B">
            <w:pPr>
              <w:tabs>
                <w:tab w:val="left" w:pos="2130"/>
              </w:tabs>
              <w:spacing w:line="500" w:lineRule="exact"/>
              <w:ind w:firstLine="480" w:firstLineChars="200"/>
              <w:rPr>
                <w:rFonts w:eastAsia="仿宋"/>
                <w:sz w:val="24"/>
              </w:rPr>
            </w:pPr>
            <w:r>
              <w:rPr>
                <w:rFonts w:eastAsia="仿宋"/>
                <w:sz w:val="24"/>
              </w:rPr>
              <w:t>（1）污染物产生情况</w:t>
            </w:r>
          </w:p>
          <w:p w14:paraId="04D5FF3C">
            <w:pPr>
              <w:tabs>
                <w:tab w:val="left" w:pos="2130"/>
              </w:tabs>
              <w:spacing w:line="500" w:lineRule="exact"/>
              <w:ind w:firstLine="480" w:firstLineChars="200"/>
              <w:rPr>
                <w:rFonts w:eastAsia="仿宋"/>
                <w:b/>
                <w:szCs w:val="21"/>
              </w:rPr>
            </w:pPr>
            <w:r>
              <w:rPr>
                <w:rFonts w:eastAsia="仿宋"/>
                <w:sz w:val="24"/>
              </w:rPr>
              <w:t>项目噪声源主要为加工设备以及环保设施风机的作业噪声，类比同类加工项目，本项目噪声源情况见下表。采取的主要噪声治理措施：主要噪声设备安装减震垫，合理布局，厂房隔声等，综合降噪能力不低于25dB(A)。</w:t>
            </w:r>
          </w:p>
          <w:p w14:paraId="5C24C736">
            <w:pPr>
              <w:keepNext/>
              <w:spacing w:line="500" w:lineRule="exact"/>
              <w:ind w:firstLine="482"/>
              <w:jc w:val="center"/>
              <w:rPr>
                <w:rFonts w:eastAsia="仿宋"/>
                <w:b/>
                <w:szCs w:val="21"/>
              </w:rPr>
            </w:pPr>
            <w:r>
              <w:rPr>
                <w:rFonts w:eastAsia="仿宋"/>
                <w:b/>
                <w:szCs w:val="21"/>
              </w:rPr>
              <w:t>工业企业噪声源强调查清单（室内声源）  单位：dB（A）</w:t>
            </w:r>
          </w:p>
          <w:tbl>
            <w:tblPr>
              <w:tblStyle w:val="34"/>
              <w:tblW w:w="12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34"/>
              <w:gridCol w:w="1032"/>
              <w:gridCol w:w="1124"/>
              <w:gridCol w:w="939"/>
              <w:gridCol w:w="1011"/>
              <w:gridCol w:w="924"/>
              <w:gridCol w:w="593"/>
              <w:gridCol w:w="988"/>
              <w:gridCol w:w="977"/>
              <w:gridCol w:w="562"/>
              <w:gridCol w:w="788"/>
              <w:gridCol w:w="852"/>
              <w:gridCol w:w="612"/>
            </w:tblGrid>
            <w:tr w14:paraId="6BED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restart"/>
                  <w:vAlign w:val="center"/>
                </w:tcPr>
                <w:p w14:paraId="31A38155">
                  <w:pPr>
                    <w:autoSpaceDE w:val="0"/>
                    <w:autoSpaceDN w:val="0"/>
                    <w:snapToGrid w:val="0"/>
                    <w:jc w:val="center"/>
                    <w:rPr>
                      <w:rFonts w:eastAsia="仿宋"/>
                      <w:szCs w:val="22"/>
                    </w:rPr>
                  </w:pPr>
                  <w:r>
                    <w:rPr>
                      <w:rFonts w:eastAsia="仿宋"/>
                      <w:szCs w:val="22"/>
                    </w:rPr>
                    <w:t>建筑物名称</w:t>
                  </w:r>
                </w:p>
              </w:tc>
              <w:tc>
                <w:tcPr>
                  <w:tcW w:w="1134" w:type="dxa"/>
                  <w:vMerge w:val="restart"/>
                  <w:vAlign w:val="center"/>
                </w:tcPr>
                <w:p w14:paraId="7FE12D61">
                  <w:pPr>
                    <w:autoSpaceDE w:val="0"/>
                    <w:autoSpaceDN w:val="0"/>
                    <w:snapToGrid w:val="0"/>
                    <w:jc w:val="center"/>
                    <w:rPr>
                      <w:rFonts w:eastAsia="仿宋"/>
                      <w:szCs w:val="22"/>
                    </w:rPr>
                  </w:pPr>
                  <w:r>
                    <w:rPr>
                      <w:rFonts w:eastAsia="仿宋"/>
                      <w:szCs w:val="22"/>
                    </w:rPr>
                    <w:t>声源名称</w:t>
                  </w:r>
                </w:p>
              </w:tc>
              <w:tc>
                <w:tcPr>
                  <w:tcW w:w="1032" w:type="dxa"/>
                  <w:vMerge w:val="restart"/>
                  <w:vAlign w:val="center"/>
                </w:tcPr>
                <w:p w14:paraId="79045D10">
                  <w:pPr>
                    <w:autoSpaceDE w:val="0"/>
                    <w:autoSpaceDN w:val="0"/>
                    <w:snapToGrid w:val="0"/>
                    <w:jc w:val="center"/>
                    <w:rPr>
                      <w:rFonts w:eastAsia="仿宋"/>
                      <w:szCs w:val="22"/>
                    </w:rPr>
                  </w:pPr>
                  <w:r>
                    <w:rPr>
                      <w:rFonts w:eastAsia="仿宋"/>
                      <w:szCs w:val="22"/>
                    </w:rPr>
                    <w:t>声功率级/dB(A)</w:t>
                  </w:r>
                </w:p>
              </w:tc>
              <w:tc>
                <w:tcPr>
                  <w:tcW w:w="1124" w:type="dxa"/>
                  <w:vMerge w:val="restart"/>
                  <w:vAlign w:val="center"/>
                </w:tcPr>
                <w:p w14:paraId="7B497798">
                  <w:pPr>
                    <w:autoSpaceDE w:val="0"/>
                    <w:autoSpaceDN w:val="0"/>
                    <w:snapToGrid w:val="0"/>
                    <w:jc w:val="center"/>
                    <w:rPr>
                      <w:rFonts w:eastAsia="仿宋"/>
                      <w:szCs w:val="22"/>
                    </w:rPr>
                  </w:pPr>
                  <w:r>
                    <w:rPr>
                      <w:rFonts w:eastAsia="仿宋"/>
                      <w:szCs w:val="22"/>
                    </w:rPr>
                    <w:t>声源控制措施</w:t>
                  </w:r>
                </w:p>
              </w:tc>
              <w:tc>
                <w:tcPr>
                  <w:tcW w:w="939" w:type="dxa"/>
                  <w:vMerge w:val="restart"/>
                  <w:vAlign w:val="center"/>
                </w:tcPr>
                <w:p w14:paraId="785FF3C3">
                  <w:pPr>
                    <w:autoSpaceDE w:val="0"/>
                    <w:autoSpaceDN w:val="0"/>
                    <w:snapToGrid w:val="0"/>
                    <w:jc w:val="center"/>
                    <w:rPr>
                      <w:rFonts w:eastAsia="仿宋"/>
                      <w:szCs w:val="22"/>
                    </w:rPr>
                  </w:pPr>
                  <w:r>
                    <w:rPr>
                      <w:rFonts w:eastAsia="仿宋"/>
                      <w:szCs w:val="22"/>
                    </w:rPr>
                    <w:t>数量（台/套）</w:t>
                  </w:r>
                </w:p>
              </w:tc>
              <w:tc>
                <w:tcPr>
                  <w:tcW w:w="2528" w:type="dxa"/>
                  <w:gridSpan w:val="3"/>
                  <w:vAlign w:val="center"/>
                </w:tcPr>
                <w:p w14:paraId="469CBC92">
                  <w:pPr>
                    <w:autoSpaceDE w:val="0"/>
                    <w:autoSpaceDN w:val="0"/>
                    <w:snapToGrid w:val="0"/>
                    <w:jc w:val="center"/>
                    <w:rPr>
                      <w:rFonts w:eastAsia="仿宋"/>
                      <w:szCs w:val="22"/>
                    </w:rPr>
                  </w:pPr>
                  <w:r>
                    <w:rPr>
                      <w:rFonts w:eastAsia="仿宋"/>
                      <w:szCs w:val="22"/>
                    </w:rPr>
                    <w:t>空间相对位置/m</w:t>
                  </w:r>
                </w:p>
              </w:tc>
              <w:tc>
                <w:tcPr>
                  <w:tcW w:w="988" w:type="dxa"/>
                  <w:vMerge w:val="restart"/>
                  <w:vAlign w:val="center"/>
                </w:tcPr>
                <w:p w14:paraId="4D46928A">
                  <w:pPr>
                    <w:autoSpaceDE w:val="0"/>
                    <w:autoSpaceDN w:val="0"/>
                    <w:snapToGrid w:val="0"/>
                    <w:jc w:val="center"/>
                    <w:rPr>
                      <w:rFonts w:eastAsia="仿宋"/>
                      <w:szCs w:val="22"/>
                    </w:rPr>
                  </w:pPr>
                  <w:r>
                    <w:rPr>
                      <w:rFonts w:eastAsia="仿宋"/>
                      <w:szCs w:val="22"/>
                    </w:rPr>
                    <w:t>距室内边界距离/m</w:t>
                  </w:r>
                </w:p>
              </w:tc>
              <w:tc>
                <w:tcPr>
                  <w:tcW w:w="977" w:type="dxa"/>
                  <w:vMerge w:val="restart"/>
                  <w:vAlign w:val="center"/>
                </w:tcPr>
                <w:p w14:paraId="1BEABF85">
                  <w:pPr>
                    <w:widowControl/>
                    <w:jc w:val="center"/>
                    <w:textAlignment w:val="center"/>
                    <w:rPr>
                      <w:rFonts w:eastAsia="仿宋"/>
                      <w:szCs w:val="21"/>
                    </w:rPr>
                  </w:pPr>
                  <w:r>
                    <w:rPr>
                      <w:rFonts w:eastAsia="仿宋"/>
                      <w:szCs w:val="21"/>
                    </w:rPr>
                    <w:t>室内边界声级/dB(A)</w:t>
                  </w:r>
                </w:p>
              </w:tc>
              <w:tc>
                <w:tcPr>
                  <w:tcW w:w="562" w:type="dxa"/>
                  <w:vMerge w:val="restart"/>
                  <w:vAlign w:val="center"/>
                </w:tcPr>
                <w:p w14:paraId="197ABC75">
                  <w:pPr>
                    <w:widowControl/>
                    <w:jc w:val="center"/>
                    <w:textAlignment w:val="center"/>
                    <w:rPr>
                      <w:rFonts w:eastAsia="仿宋"/>
                      <w:szCs w:val="21"/>
                    </w:rPr>
                  </w:pPr>
                  <w:r>
                    <w:rPr>
                      <w:rFonts w:eastAsia="仿宋"/>
                      <w:szCs w:val="21"/>
                    </w:rPr>
                    <w:t>运行方式</w:t>
                  </w:r>
                </w:p>
              </w:tc>
              <w:tc>
                <w:tcPr>
                  <w:tcW w:w="788" w:type="dxa"/>
                  <w:vMerge w:val="restart"/>
                  <w:vAlign w:val="center"/>
                </w:tcPr>
                <w:p w14:paraId="1B84AC58">
                  <w:pPr>
                    <w:widowControl/>
                    <w:jc w:val="center"/>
                    <w:textAlignment w:val="center"/>
                    <w:rPr>
                      <w:rFonts w:eastAsia="仿宋"/>
                      <w:szCs w:val="21"/>
                    </w:rPr>
                  </w:pPr>
                  <w:r>
                    <w:rPr>
                      <w:rFonts w:eastAsia="仿宋"/>
                      <w:szCs w:val="21"/>
                    </w:rPr>
                    <w:t>建筑物插入损失/dB（A）</w:t>
                  </w:r>
                </w:p>
              </w:tc>
              <w:tc>
                <w:tcPr>
                  <w:tcW w:w="852" w:type="dxa"/>
                  <w:vMerge w:val="restart"/>
                  <w:vAlign w:val="center"/>
                </w:tcPr>
                <w:p w14:paraId="737EA389">
                  <w:pPr>
                    <w:widowControl/>
                    <w:jc w:val="center"/>
                    <w:textAlignment w:val="center"/>
                    <w:rPr>
                      <w:rFonts w:eastAsia="仿宋"/>
                      <w:szCs w:val="21"/>
                    </w:rPr>
                  </w:pPr>
                  <w:r>
                    <w:rPr>
                      <w:rFonts w:eastAsia="仿宋"/>
                      <w:kern w:val="0"/>
                      <w:szCs w:val="21"/>
                      <w:lang w:bidi="ar"/>
                    </w:rPr>
                    <w:t>建筑物外噪声声压级/dB（A）</w:t>
                  </w:r>
                </w:p>
              </w:tc>
              <w:tc>
                <w:tcPr>
                  <w:tcW w:w="612" w:type="dxa"/>
                  <w:vMerge w:val="restart"/>
                  <w:shd w:val="clear" w:color="auto" w:fill="auto"/>
                  <w:vAlign w:val="center"/>
                </w:tcPr>
                <w:p w14:paraId="5D639CA1">
                  <w:pPr>
                    <w:widowControl/>
                    <w:jc w:val="center"/>
                    <w:textAlignment w:val="center"/>
                    <w:rPr>
                      <w:rFonts w:eastAsia="仿宋"/>
                      <w:szCs w:val="21"/>
                    </w:rPr>
                  </w:pPr>
                  <w:r>
                    <w:rPr>
                      <w:rFonts w:eastAsia="仿宋"/>
                      <w:kern w:val="0"/>
                      <w:szCs w:val="21"/>
                      <w:lang w:bidi="ar"/>
                    </w:rPr>
                    <w:t>建筑物外距离</w:t>
                  </w:r>
                </w:p>
              </w:tc>
            </w:tr>
            <w:tr w14:paraId="1CE8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073C97EC">
                  <w:pPr>
                    <w:autoSpaceDE w:val="0"/>
                    <w:autoSpaceDN w:val="0"/>
                    <w:snapToGrid w:val="0"/>
                    <w:jc w:val="center"/>
                    <w:rPr>
                      <w:rFonts w:eastAsia="仿宋"/>
                      <w:szCs w:val="22"/>
                    </w:rPr>
                  </w:pPr>
                </w:p>
              </w:tc>
              <w:tc>
                <w:tcPr>
                  <w:tcW w:w="1134" w:type="dxa"/>
                  <w:vMerge w:val="continue"/>
                  <w:vAlign w:val="center"/>
                </w:tcPr>
                <w:p w14:paraId="0B08149E">
                  <w:pPr>
                    <w:autoSpaceDE w:val="0"/>
                    <w:autoSpaceDN w:val="0"/>
                    <w:snapToGrid w:val="0"/>
                    <w:jc w:val="center"/>
                    <w:rPr>
                      <w:rFonts w:eastAsia="仿宋"/>
                      <w:szCs w:val="22"/>
                    </w:rPr>
                  </w:pPr>
                </w:p>
              </w:tc>
              <w:tc>
                <w:tcPr>
                  <w:tcW w:w="1032" w:type="dxa"/>
                  <w:vMerge w:val="continue"/>
                  <w:vAlign w:val="center"/>
                </w:tcPr>
                <w:p w14:paraId="72454CEA">
                  <w:pPr>
                    <w:autoSpaceDE w:val="0"/>
                    <w:autoSpaceDN w:val="0"/>
                    <w:snapToGrid w:val="0"/>
                    <w:jc w:val="center"/>
                    <w:rPr>
                      <w:rFonts w:eastAsia="仿宋"/>
                      <w:szCs w:val="22"/>
                    </w:rPr>
                  </w:pPr>
                </w:p>
              </w:tc>
              <w:tc>
                <w:tcPr>
                  <w:tcW w:w="1124" w:type="dxa"/>
                  <w:vMerge w:val="continue"/>
                  <w:vAlign w:val="center"/>
                </w:tcPr>
                <w:p w14:paraId="29BD1DC7">
                  <w:pPr>
                    <w:autoSpaceDE w:val="0"/>
                    <w:autoSpaceDN w:val="0"/>
                    <w:snapToGrid w:val="0"/>
                    <w:jc w:val="center"/>
                    <w:rPr>
                      <w:rFonts w:eastAsia="仿宋"/>
                      <w:szCs w:val="22"/>
                    </w:rPr>
                  </w:pPr>
                </w:p>
              </w:tc>
              <w:tc>
                <w:tcPr>
                  <w:tcW w:w="939" w:type="dxa"/>
                  <w:vMerge w:val="continue"/>
                  <w:vAlign w:val="center"/>
                </w:tcPr>
                <w:p w14:paraId="7A69F4AB">
                  <w:pPr>
                    <w:autoSpaceDE w:val="0"/>
                    <w:autoSpaceDN w:val="0"/>
                    <w:snapToGrid w:val="0"/>
                    <w:jc w:val="center"/>
                    <w:rPr>
                      <w:rFonts w:eastAsia="仿宋"/>
                      <w:szCs w:val="22"/>
                    </w:rPr>
                  </w:pPr>
                </w:p>
              </w:tc>
              <w:tc>
                <w:tcPr>
                  <w:tcW w:w="1011" w:type="dxa"/>
                  <w:vAlign w:val="center"/>
                </w:tcPr>
                <w:p w14:paraId="4020FA49">
                  <w:pPr>
                    <w:autoSpaceDE w:val="0"/>
                    <w:autoSpaceDN w:val="0"/>
                    <w:snapToGrid w:val="0"/>
                    <w:jc w:val="center"/>
                    <w:rPr>
                      <w:rFonts w:eastAsia="仿宋"/>
                      <w:szCs w:val="22"/>
                    </w:rPr>
                  </w:pPr>
                  <w:r>
                    <w:rPr>
                      <w:rFonts w:eastAsia="仿宋"/>
                      <w:szCs w:val="22"/>
                    </w:rPr>
                    <w:t>X</w:t>
                  </w:r>
                </w:p>
              </w:tc>
              <w:tc>
                <w:tcPr>
                  <w:tcW w:w="924" w:type="dxa"/>
                  <w:vAlign w:val="center"/>
                </w:tcPr>
                <w:p w14:paraId="23788266">
                  <w:pPr>
                    <w:autoSpaceDE w:val="0"/>
                    <w:autoSpaceDN w:val="0"/>
                    <w:snapToGrid w:val="0"/>
                    <w:jc w:val="center"/>
                    <w:rPr>
                      <w:rFonts w:eastAsia="仿宋"/>
                      <w:szCs w:val="22"/>
                    </w:rPr>
                  </w:pPr>
                  <w:r>
                    <w:rPr>
                      <w:rFonts w:eastAsia="仿宋"/>
                      <w:szCs w:val="22"/>
                    </w:rPr>
                    <w:t>Y</w:t>
                  </w:r>
                </w:p>
              </w:tc>
              <w:tc>
                <w:tcPr>
                  <w:tcW w:w="593" w:type="dxa"/>
                  <w:vAlign w:val="center"/>
                </w:tcPr>
                <w:p w14:paraId="56253D9D">
                  <w:pPr>
                    <w:autoSpaceDE w:val="0"/>
                    <w:autoSpaceDN w:val="0"/>
                    <w:snapToGrid w:val="0"/>
                    <w:jc w:val="center"/>
                    <w:rPr>
                      <w:rFonts w:eastAsia="仿宋"/>
                      <w:szCs w:val="22"/>
                    </w:rPr>
                  </w:pPr>
                  <w:r>
                    <w:rPr>
                      <w:rFonts w:eastAsia="仿宋"/>
                      <w:szCs w:val="22"/>
                    </w:rPr>
                    <w:t>Z</w:t>
                  </w:r>
                </w:p>
              </w:tc>
              <w:tc>
                <w:tcPr>
                  <w:tcW w:w="988" w:type="dxa"/>
                  <w:vMerge w:val="continue"/>
                  <w:vAlign w:val="center"/>
                </w:tcPr>
                <w:p w14:paraId="488B5BF6">
                  <w:pPr>
                    <w:autoSpaceDE w:val="0"/>
                    <w:autoSpaceDN w:val="0"/>
                    <w:snapToGrid w:val="0"/>
                    <w:jc w:val="center"/>
                    <w:rPr>
                      <w:rFonts w:eastAsia="仿宋"/>
                      <w:szCs w:val="22"/>
                    </w:rPr>
                  </w:pPr>
                </w:p>
              </w:tc>
              <w:tc>
                <w:tcPr>
                  <w:tcW w:w="977" w:type="dxa"/>
                  <w:vMerge w:val="continue"/>
                  <w:vAlign w:val="center"/>
                </w:tcPr>
                <w:p w14:paraId="099B26E5">
                  <w:pPr>
                    <w:pStyle w:val="2"/>
                    <w:spacing w:before="72" w:line="240" w:lineRule="auto"/>
                    <w:ind w:firstLine="480"/>
                    <w:jc w:val="center"/>
                    <w:rPr>
                      <w:rFonts w:eastAsia="仿宋"/>
                    </w:rPr>
                  </w:pPr>
                </w:p>
              </w:tc>
              <w:tc>
                <w:tcPr>
                  <w:tcW w:w="562" w:type="dxa"/>
                  <w:vMerge w:val="continue"/>
                  <w:vAlign w:val="center"/>
                </w:tcPr>
                <w:p w14:paraId="66CEF8F8">
                  <w:pPr>
                    <w:pStyle w:val="2"/>
                    <w:spacing w:before="72" w:line="240" w:lineRule="auto"/>
                    <w:ind w:firstLine="480"/>
                    <w:jc w:val="center"/>
                    <w:rPr>
                      <w:rFonts w:eastAsia="仿宋"/>
                    </w:rPr>
                  </w:pPr>
                </w:p>
              </w:tc>
              <w:tc>
                <w:tcPr>
                  <w:tcW w:w="788" w:type="dxa"/>
                  <w:vMerge w:val="continue"/>
                  <w:vAlign w:val="center"/>
                </w:tcPr>
                <w:p w14:paraId="518B4588">
                  <w:pPr>
                    <w:pStyle w:val="2"/>
                    <w:spacing w:before="72" w:line="240" w:lineRule="auto"/>
                    <w:ind w:firstLine="480"/>
                    <w:jc w:val="center"/>
                    <w:rPr>
                      <w:rFonts w:eastAsia="仿宋"/>
                    </w:rPr>
                  </w:pPr>
                </w:p>
              </w:tc>
              <w:tc>
                <w:tcPr>
                  <w:tcW w:w="852" w:type="dxa"/>
                  <w:vMerge w:val="continue"/>
                  <w:vAlign w:val="center"/>
                </w:tcPr>
                <w:p w14:paraId="0B1B8F23">
                  <w:pPr>
                    <w:pStyle w:val="2"/>
                    <w:spacing w:before="72" w:line="240" w:lineRule="auto"/>
                    <w:ind w:firstLine="480"/>
                    <w:jc w:val="center"/>
                    <w:rPr>
                      <w:rFonts w:eastAsia="仿宋"/>
                    </w:rPr>
                  </w:pPr>
                </w:p>
              </w:tc>
              <w:tc>
                <w:tcPr>
                  <w:tcW w:w="612" w:type="dxa"/>
                  <w:vMerge w:val="continue"/>
                  <w:vAlign w:val="center"/>
                </w:tcPr>
                <w:p w14:paraId="30369888">
                  <w:pPr>
                    <w:pStyle w:val="2"/>
                    <w:spacing w:before="72" w:line="240" w:lineRule="auto"/>
                    <w:ind w:firstLine="480"/>
                    <w:jc w:val="center"/>
                    <w:rPr>
                      <w:rFonts w:eastAsia="仿宋"/>
                    </w:rPr>
                  </w:pPr>
                </w:p>
              </w:tc>
            </w:tr>
            <w:tr w14:paraId="1695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restart"/>
                  <w:vAlign w:val="center"/>
                </w:tcPr>
                <w:p w14:paraId="2E590316">
                  <w:pPr>
                    <w:autoSpaceDE w:val="0"/>
                    <w:autoSpaceDN w:val="0"/>
                    <w:snapToGrid w:val="0"/>
                    <w:jc w:val="center"/>
                    <w:rPr>
                      <w:rFonts w:eastAsia="仿宋"/>
                      <w:szCs w:val="22"/>
                    </w:rPr>
                  </w:pPr>
                  <w:r>
                    <w:rPr>
                      <w:rFonts w:hint="eastAsia" w:eastAsia="仿宋"/>
                      <w:szCs w:val="22"/>
                    </w:rPr>
                    <w:t>加气混凝土车间</w:t>
                  </w:r>
                </w:p>
              </w:tc>
              <w:tc>
                <w:tcPr>
                  <w:tcW w:w="1134" w:type="dxa"/>
                  <w:vAlign w:val="center"/>
                </w:tcPr>
                <w:p w14:paraId="3031310E">
                  <w:pPr>
                    <w:autoSpaceDE w:val="0"/>
                    <w:autoSpaceDN w:val="0"/>
                    <w:snapToGrid w:val="0"/>
                    <w:jc w:val="center"/>
                    <w:rPr>
                      <w:rFonts w:eastAsia="仿宋"/>
                      <w:szCs w:val="22"/>
                    </w:rPr>
                  </w:pPr>
                  <w:r>
                    <w:rPr>
                      <w:rFonts w:hint="eastAsia" w:eastAsia="仿宋"/>
                    </w:rPr>
                    <w:t>蒸压釜</w:t>
                  </w:r>
                </w:p>
              </w:tc>
              <w:tc>
                <w:tcPr>
                  <w:tcW w:w="1032" w:type="dxa"/>
                  <w:vAlign w:val="center"/>
                </w:tcPr>
                <w:p w14:paraId="0873BEFB">
                  <w:pPr>
                    <w:autoSpaceDE w:val="0"/>
                    <w:autoSpaceDN w:val="0"/>
                    <w:snapToGrid w:val="0"/>
                    <w:jc w:val="center"/>
                    <w:rPr>
                      <w:rFonts w:eastAsia="仿宋"/>
                      <w:szCs w:val="22"/>
                    </w:rPr>
                  </w:pPr>
                  <w:r>
                    <w:rPr>
                      <w:rFonts w:hint="eastAsia" w:eastAsia="仿宋"/>
                      <w:szCs w:val="22"/>
                    </w:rPr>
                    <w:t>70</w:t>
                  </w:r>
                </w:p>
              </w:tc>
              <w:tc>
                <w:tcPr>
                  <w:tcW w:w="1124" w:type="dxa"/>
                  <w:vMerge w:val="restart"/>
                  <w:vAlign w:val="center"/>
                </w:tcPr>
                <w:p w14:paraId="53FEF550">
                  <w:pPr>
                    <w:autoSpaceDE w:val="0"/>
                    <w:autoSpaceDN w:val="0"/>
                    <w:snapToGrid w:val="0"/>
                    <w:jc w:val="center"/>
                    <w:rPr>
                      <w:rFonts w:eastAsia="仿宋"/>
                      <w:szCs w:val="22"/>
                    </w:rPr>
                  </w:pPr>
                  <w:r>
                    <w:rPr>
                      <w:rFonts w:eastAsia="仿宋"/>
                      <w:szCs w:val="22"/>
                    </w:rPr>
                    <w:t>选用低噪声设备，生产时关闭门窗</w:t>
                  </w:r>
                </w:p>
              </w:tc>
              <w:tc>
                <w:tcPr>
                  <w:tcW w:w="939" w:type="dxa"/>
                  <w:vAlign w:val="center"/>
                </w:tcPr>
                <w:p w14:paraId="30A72A31">
                  <w:pPr>
                    <w:autoSpaceDE w:val="0"/>
                    <w:autoSpaceDN w:val="0"/>
                    <w:snapToGrid w:val="0"/>
                    <w:jc w:val="center"/>
                    <w:rPr>
                      <w:rFonts w:eastAsia="仿宋"/>
                      <w:szCs w:val="22"/>
                    </w:rPr>
                  </w:pPr>
                  <w:r>
                    <w:rPr>
                      <w:rFonts w:hint="eastAsia" w:eastAsia="仿宋"/>
                      <w:szCs w:val="22"/>
                    </w:rPr>
                    <w:t>5</w:t>
                  </w:r>
                </w:p>
              </w:tc>
              <w:tc>
                <w:tcPr>
                  <w:tcW w:w="1011" w:type="dxa"/>
                  <w:vAlign w:val="center"/>
                </w:tcPr>
                <w:p w14:paraId="007CD6C1">
                  <w:pPr>
                    <w:autoSpaceDE w:val="0"/>
                    <w:autoSpaceDN w:val="0"/>
                    <w:adjustRightInd w:val="0"/>
                    <w:snapToGrid w:val="0"/>
                    <w:jc w:val="center"/>
                    <w:rPr>
                      <w:kern w:val="0"/>
                      <w:szCs w:val="21"/>
                      <w:lang w:val="zh-CN" w:bidi="zh-CN"/>
                    </w:rPr>
                  </w:pPr>
                  <w:r>
                    <w:rPr>
                      <w:kern w:val="0"/>
                      <w:szCs w:val="21"/>
                      <w:lang w:val="zh-CN" w:bidi="zh-CN"/>
                    </w:rPr>
                    <w:t>34.14</w:t>
                  </w:r>
                </w:p>
              </w:tc>
              <w:tc>
                <w:tcPr>
                  <w:tcW w:w="924" w:type="dxa"/>
                  <w:vAlign w:val="center"/>
                </w:tcPr>
                <w:p w14:paraId="3E4FCA80">
                  <w:pPr>
                    <w:autoSpaceDE w:val="0"/>
                    <w:autoSpaceDN w:val="0"/>
                    <w:adjustRightInd w:val="0"/>
                    <w:snapToGrid w:val="0"/>
                    <w:jc w:val="center"/>
                    <w:rPr>
                      <w:kern w:val="0"/>
                      <w:szCs w:val="21"/>
                      <w:lang w:val="zh-CN" w:bidi="zh-CN"/>
                    </w:rPr>
                  </w:pPr>
                  <w:r>
                    <w:rPr>
                      <w:kern w:val="0"/>
                      <w:szCs w:val="21"/>
                      <w:lang w:val="zh-CN" w:bidi="zh-CN"/>
                    </w:rPr>
                    <w:t>121.91</w:t>
                  </w:r>
                </w:p>
              </w:tc>
              <w:tc>
                <w:tcPr>
                  <w:tcW w:w="593" w:type="dxa"/>
                  <w:vAlign w:val="center"/>
                </w:tcPr>
                <w:p w14:paraId="64304ECE">
                  <w:pPr>
                    <w:autoSpaceDE w:val="0"/>
                    <w:autoSpaceDN w:val="0"/>
                    <w:snapToGrid w:val="0"/>
                    <w:jc w:val="center"/>
                    <w:rPr>
                      <w:rFonts w:eastAsia="仿宋"/>
                      <w:szCs w:val="21"/>
                    </w:rPr>
                  </w:pPr>
                  <w:r>
                    <w:rPr>
                      <w:rFonts w:hint="eastAsia" w:eastAsia="仿宋"/>
                      <w:szCs w:val="21"/>
                    </w:rPr>
                    <w:t>0</w:t>
                  </w:r>
                </w:p>
              </w:tc>
              <w:tc>
                <w:tcPr>
                  <w:tcW w:w="988" w:type="dxa"/>
                  <w:vAlign w:val="center"/>
                </w:tcPr>
                <w:p w14:paraId="660FDAF5">
                  <w:pPr>
                    <w:autoSpaceDE w:val="0"/>
                    <w:autoSpaceDN w:val="0"/>
                    <w:snapToGrid w:val="0"/>
                    <w:jc w:val="left"/>
                    <w:rPr>
                      <w:rFonts w:eastAsia="仿宋"/>
                      <w:szCs w:val="21"/>
                    </w:rPr>
                  </w:pPr>
                  <w:r>
                    <w:rPr>
                      <w:rFonts w:hint="eastAsia" w:eastAsia="仿宋"/>
                      <w:szCs w:val="21"/>
                    </w:rPr>
                    <w:t>东:</w:t>
                  </w:r>
                  <w:r>
                    <w:rPr>
                      <w:rFonts w:eastAsia="仿宋"/>
                      <w:szCs w:val="21"/>
                    </w:rPr>
                    <w:t>1</w:t>
                  </w:r>
                  <w:r>
                    <w:rPr>
                      <w:rFonts w:hint="eastAsia" w:eastAsia="仿宋"/>
                      <w:szCs w:val="21"/>
                    </w:rPr>
                    <w:t>1.4</w:t>
                  </w:r>
                </w:p>
                <w:p w14:paraId="2F85E2FA">
                  <w:pPr>
                    <w:autoSpaceDE w:val="0"/>
                    <w:autoSpaceDN w:val="0"/>
                    <w:snapToGrid w:val="0"/>
                    <w:jc w:val="left"/>
                    <w:rPr>
                      <w:rFonts w:eastAsia="仿宋"/>
                      <w:szCs w:val="21"/>
                    </w:rPr>
                  </w:pPr>
                  <w:r>
                    <w:rPr>
                      <w:rFonts w:hint="eastAsia" w:eastAsia="仿宋"/>
                      <w:szCs w:val="21"/>
                    </w:rPr>
                    <w:t>南:</w:t>
                  </w:r>
                  <w:r>
                    <w:rPr>
                      <w:rFonts w:eastAsia="仿宋"/>
                      <w:szCs w:val="21"/>
                    </w:rPr>
                    <w:t>43.8</w:t>
                  </w:r>
                </w:p>
                <w:p w14:paraId="2D8F3081">
                  <w:pPr>
                    <w:autoSpaceDE w:val="0"/>
                    <w:autoSpaceDN w:val="0"/>
                    <w:snapToGrid w:val="0"/>
                    <w:jc w:val="left"/>
                    <w:rPr>
                      <w:rFonts w:eastAsia="仿宋"/>
                      <w:szCs w:val="21"/>
                    </w:rPr>
                  </w:pPr>
                  <w:r>
                    <w:rPr>
                      <w:rFonts w:hint="eastAsia" w:eastAsia="仿宋"/>
                      <w:szCs w:val="21"/>
                    </w:rPr>
                    <w:t>西:</w:t>
                  </w:r>
                  <w:r>
                    <w:rPr>
                      <w:rFonts w:eastAsia="仿宋"/>
                      <w:szCs w:val="21"/>
                    </w:rPr>
                    <w:t>12.</w:t>
                  </w:r>
                  <w:r>
                    <w:rPr>
                      <w:rFonts w:hint="eastAsia" w:eastAsia="仿宋"/>
                      <w:szCs w:val="21"/>
                    </w:rPr>
                    <w:t>1</w:t>
                  </w:r>
                </w:p>
                <w:p w14:paraId="69621BE3">
                  <w:pPr>
                    <w:autoSpaceDE w:val="0"/>
                    <w:autoSpaceDN w:val="0"/>
                    <w:snapToGrid w:val="0"/>
                    <w:jc w:val="left"/>
                    <w:rPr>
                      <w:rFonts w:eastAsia="仿宋"/>
                      <w:szCs w:val="21"/>
                    </w:rPr>
                  </w:pPr>
                  <w:r>
                    <w:rPr>
                      <w:rFonts w:hint="eastAsia" w:eastAsia="仿宋"/>
                      <w:szCs w:val="21"/>
                    </w:rPr>
                    <w:t>北:</w:t>
                  </w:r>
                  <w:r>
                    <w:rPr>
                      <w:rFonts w:eastAsia="仿宋"/>
                      <w:szCs w:val="21"/>
                    </w:rPr>
                    <w:t>16.</w:t>
                  </w:r>
                  <w:r>
                    <w:rPr>
                      <w:rFonts w:hint="eastAsia" w:eastAsia="仿宋"/>
                      <w:szCs w:val="21"/>
                    </w:rPr>
                    <w:t>2</w:t>
                  </w:r>
                </w:p>
              </w:tc>
              <w:tc>
                <w:tcPr>
                  <w:tcW w:w="977" w:type="dxa"/>
                  <w:vAlign w:val="center"/>
                </w:tcPr>
                <w:p w14:paraId="561B7695">
                  <w:pPr>
                    <w:autoSpaceDE w:val="0"/>
                    <w:autoSpaceDN w:val="0"/>
                    <w:snapToGrid w:val="0"/>
                    <w:jc w:val="left"/>
                    <w:rPr>
                      <w:rFonts w:eastAsia="仿宋"/>
                      <w:szCs w:val="21"/>
                    </w:rPr>
                  </w:pPr>
                  <w:r>
                    <w:rPr>
                      <w:rFonts w:hint="eastAsia" w:eastAsia="仿宋"/>
                      <w:szCs w:val="21"/>
                    </w:rPr>
                    <w:t>东:64.8</w:t>
                  </w:r>
                </w:p>
                <w:p w14:paraId="01645510">
                  <w:pPr>
                    <w:autoSpaceDE w:val="0"/>
                    <w:autoSpaceDN w:val="0"/>
                    <w:snapToGrid w:val="0"/>
                    <w:jc w:val="left"/>
                    <w:rPr>
                      <w:rFonts w:eastAsia="仿宋"/>
                      <w:szCs w:val="21"/>
                    </w:rPr>
                  </w:pPr>
                  <w:r>
                    <w:rPr>
                      <w:rFonts w:hint="eastAsia" w:eastAsia="仿宋"/>
                      <w:szCs w:val="21"/>
                    </w:rPr>
                    <w:t>南:65.2</w:t>
                  </w:r>
                </w:p>
                <w:p w14:paraId="4D4C74F7">
                  <w:pPr>
                    <w:autoSpaceDE w:val="0"/>
                    <w:autoSpaceDN w:val="0"/>
                    <w:snapToGrid w:val="0"/>
                    <w:jc w:val="left"/>
                    <w:rPr>
                      <w:rFonts w:eastAsia="仿宋"/>
                      <w:szCs w:val="21"/>
                    </w:rPr>
                  </w:pPr>
                  <w:r>
                    <w:rPr>
                      <w:rFonts w:hint="eastAsia" w:eastAsia="仿宋"/>
                      <w:szCs w:val="21"/>
                    </w:rPr>
                    <w:t>西:64.8</w:t>
                  </w:r>
                </w:p>
                <w:p w14:paraId="27E0F45C">
                  <w:pPr>
                    <w:textAlignment w:val="center"/>
                    <w:rPr>
                      <w:rFonts w:eastAsia="仿宋"/>
                    </w:rPr>
                  </w:pPr>
                  <w:r>
                    <w:rPr>
                      <w:rFonts w:hint="eastAsia" w:eastAsia="仿宋"/>
                      <w:szCs w:val="21"/>
                    </w:rPr>
                    <w:t>北:64.8</w:t>
                  </w:r>
                </w:p>
              </w:tc>
              <w:tc>
                <w:tcPr>
                  <w:tcW w:w="562" w:type="dxa"/>
                  <w:vMerge w:val="restart"/>
                  <w:vAlign w:val="center"/>
                </w:tcPr>
                <w:p w14:paraId="773B44FE">
                  <w:pPr>
                    <w:jc w:val="center"/>
                    <w:textAlignment w:val="center"/>
                    <w:rPr>
                      <w:rFonts w:eastAsia="仿宋"/>
                    </w:rPr>
                  </w:pPr>
                  <w:r>
                    <w:rPr>
                      <w:rFonts w:eastAsia="仿宋"/>
                      <w:szCs w:val="21"/>
                    </w:rPr>
                    <w:t>间歇运行</w:t>
                  </w:r>
                </w:p>
              </w:tc>
              <w:tc>
                <w:tcPr>
                  <w:tcW w:w="788" w:type="dxa"/>
                  <w:vAlign w:val="center"/>
                </w:tcPr>
                <w:p w14:paraId="20C23EBD">
                  <w:pPr>
                    <w:jc w:val="center"/>
                    <w:textAlignment w:val="center"/>
                    <w:rPr>
                      <w:rFonts w:eastAsia="仿宋"/>
                      <w:szCs w:val="21"/>
                    </w:rPr>
                  </w:pPr>
                  <w:r>
                    <w:rPr>
                      <w:rFonts w:hint="eastAsia" w:eastAsia="仿宋"/>
                      <w:szCs w:val="21"/>
                    </w:rPr>
                    <w:t>25</w:t>
                  </w:r>
                </w:p>
              </w:tc>
              <w:tc>
                <w:tcPr>
                  <w:tcW w:w="852" w:type="dxa"/>
                  <w:vAlign w:val="center"/>
                </w:tcPr>
                <w:p w14:paraId="516AAB72">
                  <w:pPr>
                    <w:autoSpaceDE w:val="0"/>
                    <w:autoSpaceDN w:val="0"/>
                    <w:snapToGrid w:val="0"/>
                    <w:jc w:val="left"/>
                    <w:rPr>
                      <w:rFonts w:eastAsia="仿宋"/>
                      <w:szCs w:val="21"/>
                    </w:rPr>
                  </w:pPr>
                  <w:r>
                    <w:rPr>
                      <w:rFonts w:hint="eastAsia" w:eastAsia="仿宋"/>
                      <w:szCs w:val="21"/>
                    </w:rPr>
                    <w:t>东:38.8</w:t>
                  </w:r>
                </w:p>
                <w:p w14:paraId="0D1F20CD">
                  <w:pPr>
                    <w:autoSpaceDE w:val="0"/>
                    <w:autoSpaceDN w:val="0"/>
                    <w:snapToGrid w:val="0"/>
                    <w:jc w:val="left"/>
                    <w:rPr>
                      <w:rFonts w:eastAsia="仿宋"/>
                      <w:szCs w:val="21"/>
                    </w:rPr>
                  </w:pPr>
                  <w:r>
                    <w:rPr>
                      <w:rFonts w:hint="eastAsia" w:eastAsia="仿宋"/>
                      <w:szCs w:val="21"/>
                    </w:rPr>
                    <w:t>南:39.2</w:t>
                  </w:r>
                </w:p>
                <w:p w14:paraId="51E77736">
                  <w:pPr>
                    <w:autoSpaceDE w:val="0"/>
                    <w:autoSpaceDN w:val="0"/>
                    <w:snapToGrid w:val="0"/>
                    <w:jc w:val="left"/>
                    <w:rPr>
                      <w:rFonts w:eastAsia="仿宋"/>
                      <w:szCs w:val="21"/>
                    </w:rPr>
                  </w:pPr>
                  <w:r>
                    <w:rPr>
                      <w:rFonts w:hint="eastAsia" w:eastAsia="仿宋"/>
                      <w:szCs w:val="21"/>
                    </w:rPr>
                    <w:t>西:38.8</w:t>
                  </w:r>
                </w:p>
                <w:p w14:paraId="5FE18E26">
                  <w:pPr>
                    <w:jc w:val="center"/>
                    <w:textAlignment w:val="center"/>
                    <w:rPr>
                      <w:rFonts w:eastAsia="仿宋"/>
                      <w:szCs w:val="21"/>
                    </w:rPr>
                  </w:pPr>
                  <w:r>
                    <w:rPr>
                      <w:rFonts w:hint="eastAsia" w:eastAsia="仿宋"/>
                      <w:szCs w:val="21"/>
                    </w:rPr>
                    <w:t>北:38.3</w:t>
                  </w:r>
                </w:p>
              </w:tc>
              <w:tc>
                <w:tcPr>
                  <w:tcW w:w="612" w:type="dxa"/>
                  <w:vAlign w:val="center"/>
                </w:tcPr>
                <w:p w14:paraId="6B008752">
                  <w:pPr>
                    <w:jc w:val="center"/>
                    <w:textAlignment w:val="center"/>
                    <w:rPr>
                      <w:rFonts w:eastAsia="仿宋"/>
                      <w:szCs w:val="21"/>
                    </w:rPr>
                  </w:pPr>
                  <w:r>
                    <w:rPr>
                      <w:rFonts w:hint="eastAsia" w:eastAsia="仿宋"/>
                      <w:szCs w:val="21"/>
                    </w:rPr>
                    <w:t>1</w:t>
                  </w:r>
                </w:p>
              </w:tc>
            </w:tr>
            <w:tr w14:paraId="1943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1C86D8C9">
                  <w:pPr>
                    <w:autoSpaceDE w:val="0"/>
                    <w:autoSpaceDN w:val="0"/>
                    <w:snapToGrid w:val="0"/>
                    <w:jc w:val="center"/>
                    <w:rPr>
                      <w:rFonts w:eastAsia="仿宋_GB2312"/>
                      <w:kern w:val="0"/>
                      <w:szCs w:val="21"/>
                    </w:rPr>
                  </w:pPr>
                </w:p>
              </w:tc>
              <w:tc>
                <w:tcPr>
                  <w:tcW w:w="1134" w:type="dxa"/>
                  <w:vAlign w:val="center"/>
                </w:tcPr>
                <w:p w14:paraId="33761D26">
                  <w:pPr>
                    <w:widowControl/>
                    <w:snapToGrid w:val="0"/>
                    <w:jc w:val="center"/>
                    <w:rPr>
                      <w:rFonts w:eastAsia="仿宋"/>
                    </w:rPr>
                  </w:pPr>
                  <w:r>
                    <w:rPr>
                      <w:rFonts w:hint="eastAsia" w:eastAsia="仿宋"/>
                    </w:rPr>
                    <w:t>装载机</w:t>
                  </w:r>
                </w:p>
              </w:tc>
              <w:tc>
                <w:tcPr>
                  <w:tcW w:w="1032" w:type="dxa"/>
                  <w:vAlign w:val="center"/>
                </w:tcPr>
                <w:p w14:paraId="1A93D377">
                  <w:pPr>
                    <w:autoSpaceDE w:val="0"/>
                    <w:autoSpaceDN w:val="0"/>
                    <w:snapToGrid w:val="0"/>
                    <w:jc w:val="center"/>
                    <w:rPr>
                      <w:rFonts w:eastAsia="仿宋"/>
                      <w:szCs w:val="22"/>
                    </w:rPr>
                  </w:pPr>
                  <w:r>
                    <w:rPr>
                      <w:rFonts w:hint="eastAsia" w:eastAsia="仿宋"/>
                      <w:szCs w:val="22"/>
                    </w:rPr>
                    <w:t>65</w:t>
                  </w:r>
                </w:p>
              </w:tc>
              <w:tc>
                <w:tcPr>
                  <w:tcW w:w="1124" w:type="dxa"/>
                  <w:vMerge w:val="continue"/>
                  <w:vAlign w:val="center"/>
                </w:tcPr>
                <w:p w14:paraId="2595AB99">
                  <w:pPr>
                    <w:autoSpaceDE w:val="0"/>
                    <w:autoSpaceDN w:val="0"/>
                    <w:snapToGrid w:val="0"/>
                    <w:jc w:val="center"/>
                    <w:rPr>
                      <w:rFonts w:eastAsia="仿宋"/>
                      <w:szCs w:val="22"/>
                    </w:rPr>
                  </w:pPr>
                </w:p>
              </w:tc>
              <w:tc>
                <w:tcPr>
                  <w:tcW w:w="939" w:type="dxa"/>
                  <w:vAlign w:val="center"/>
                </w:tcPr>
                <w:p w14:paraId="52BE24DF">
                  <w:pPr>
                    <w:widowControl/>
                    <w:snapToGrid w:val="0"/>
                    <w:jc w:val="center"/>
                    <w:rPr>
                      <w:rFonts w:eastAsia="仿宋"/>
                    </w:rPr>
                  </w:pPr>
                  <w:r>
                    <w:rPr>
                      <w:rFonts w:hint="eastAsia" w:eastAsia="仿宋"/>
                    </w:rPr>
                    <w:t>2</w:t>
                  </w:r>
                </w:p>
              </w:tc>
              <w:tc>
                <w:tcPr>
                  <w:tcW w:w="1011" w:type="dxa"/>
                  <w:vAlign w:val="center"/>
                </w:tcPr>
                <w:p w14:paraId="12109522">
                  <w:pPr>
                    <w:autoSpaceDE w:val="0"/>
                    <w:autoSpaceDN w:val="0"/>
                    <w:adjustRightInd w:val="0"/>
                    <w:snapToGrid w:val="0"/>
                    <w:jc w:val="center"/>
                    <w:rPr>
                      <w:kern w:val="0"/>
                      <w:szCs w:val="21"/>
                      <w:lang w:val="zh-CN" w:bidi="zh-CN"/>
                    </w:rPr>
                  </w:pPr>
                  <w:r>
                    <w:rPr>
                      <w:kern w:val="0"/>
                      <w:szCs w:val="21"/>
                      <w:lang w:val="zh-CN" w:bidi="zh-CN"/>
                    </w:rPr>
                    <w:t>100.69</w:t>
                  </w:r>
                </w:p>
              </w:tc>
              <w:tc>
                <w:tcPr>
                  <w:tcW w:w="924" w:type="dxa"/>
                  <w:vAlign w:val="center"/>
                </w:tcPr>
                <w:p w14:paraId="1EF36F81">
                  <w:pPr>
                    <w:autoSpaceDE w:val="0"/>
                    <w:autoSpaceDN w:val="0"/>
                    <w:adjustRightInd w:val="0"/>
                    <w:snapToGrid w:val="0"/>
                    <w:jc w:val="center"/>
                    <w:rPr>
                      <w:kern w:val="0"/>
                      <w:szCs w:val="21"/>
                      <w:lang w:val="zh-CN" w:bidi="zh-CN"/>
                    </w:rPr>
                  </w:pPr>
                  <w:r>
                    <w:rPr>
                      <w:kern w:val="0"/>
                      <w:szCs w:val="21"/>
                      <w:lang w:val="zh-CN" w:bidi="zh-CN"/>
                    </w:rPr>
                    <w:t>105.15</w:t>
                  </w:r>
                </w:p>
              </w:tc>
              <w:tc>
                <w:tcPr>
                  <w:tcW w:w="593" w:type="dxa"/>
                  <w:vAlign w:val="center"/>
                </w:tcPr>
                <w:p w14:paraId="24F9A835">
                  <w:pPr>
                    <w:autoSpaceDE w:val="0"/>
                    <w:autoSpaceDN w:val="0"/>
                    <w:snapToGrid w:val="0"/>
                    <w:jc w:val="center"/>
                    <w:rPr>
                      <w:rFonts w:eastAsia="仿宋"/>
                      <w:szCs w:val="21"/>
                    </w:rPr>
                  </w:pPr>
                  <w:r>
                    <w:rPr>
                      <w:rFonts w:hint="eastAsia" w:eastAsia="仿宋"/>
                      <w:szCs w:val="21"/>
                    </w:rPr>
                    <w:t>0</w:t>
                  </w:r>
                </w:p>
              </w:tc>
              <w:tc>
                <w:tcPr>
                  <w:tcW w:w="988" w:type="dxa"/>
                  <w:vAlign w:val="center"/>
                </w:tcPr>
                <w:p w14:paraId="6F9C8A82">
                  <w:pPr>
                    <w:autoSpaceDE w:val="0"/>
                    <w:autoSpaceDN w:val="0"/>
                    <w:snapToGrid w:val="0"/>
                    <w:jc w:val="left"/>
                    <w:rPr>
                      <w:rFonts w:eastAsia="仿宋"/>
                      <w:szCs w:val="21"/>
                    </w:rPr>
                  </w:pPr>
                  <w:r>
                    <w:rPr>
                      <w:rFonts w:hint="eastAsia" w:eastAsia="仿宋"/>
                      <w:szCs w:val="21"/>
                    </w:rPr>
                    <w:t>东:</w:t>
                  </w:r>
                  <w:r>
                    <w:rPr>
                      <w:rFonts w:eastAsia="仿宋"/>
                      <w:szCs w:val="21"/>
                    </w:rPr>
                    <w:t>16</w:t>
                  </w:r>
                  <w:r>
                    <w:rPr>
                      <w:rFonts w:hint="eastAsia" w:eastAsia="仿宋"/>
                      <w:szCs w:val="21"/>
                    </w:rPr>
                    <w:t>.4</w:t>
                  </w:r>
                </w:p>
                <w:p w14:paraId="73D5E2CA">
                  <w:pPr>
                    <w:autoSpaceDE w:val="0"/>
                    <w:autoSpaceDN w:val="0"/>
                    <w:snapToGrid w:val="0"/>
                    <w:jc w:val="left"/>
                    <w:rPr>
                      <w:rFonts w:eastAsia="仿宋"/>
                      <w:szCs w:val="21"/>
                    </w:rPr>
                  </w:pPr>
                  <w:r>
                    <w:rPr>
                      <w:rFonts w:hint="eastAsia" w:eastAsia="仿宋"/>
                      <w:szCs w:val="21"/>
                    </w:rPr>
                    <w:t>南:</w:t>
                  </w:r>
                  <w:r>
                    <w:rPr>
                      <w:rFonts w:eastAsia="仿宋"/>
                      <w:szCs w:val="21"/>
                    </w:rPr>
                    <w:t>4</w:t>
                  </w:r>
                  <w:r>
                    <w:rPr>
                      <w:rFonts w:hint="eastAsia" w:eastAsia="仿宋"/>
                      <w:szCs w:val="21"/>
                    </w:rPr>
                    <w:t>1</w:t>
                  </w:r>
                  <w:r>
                    <w:rPr>
                      <w:rFonts w:eastAsia="仿宋"/>
                      <w:szCs w:val="21"/>
                    </w:rPr>
                    <w:t>.8</w:t>
                  </w:r>
                </w:p>
                <w:p w14:paraId="761374FF">
                  <w:pPr>
                    <w:autoSpaceDE w:val="0"/>
                    <w:autoSpaceDN w:val="0"/>
                    <w:snapToGrid w:val="0"/>
                    <w:jc w:val="left"/>
                    <w:rPr>
                      <w:rFonts w:eastAsia="仿宋"/>
                      <w:szCs w:val="21"/>
                    </w:rPr>
                  </w:pPr>
                  <w:r>
                    <w:rPr>
                      <w:rFonts w:hint="eastAsia" w:eastAsia="仿宋"/>
                      <w:szCs w:val="21"/>
                    </w:rPr>
                    <w:t>西:</w:t>
                  </w:r>
                  <w:r>
                    <w:rPr>
                      <w:rFonts w:eastAsia="仿宋"/>
                      <w:szCs w:val="21"/>
                    </w:rPr>
                    <w:t>14.</w:t>
                  </w:r>
                  <w:r>
                    <w:rPr>
                      <w:rFonts w:hint="eastAsia" w:eastAsia="仿宋"/>
                      <w:szCs w:val="21"/>
                    </w:rPr>
                    <w:t>1</w:t>
                  </w:r>
                </w:p>
                <w:p w14:paraId="685EC001">
                  <w:pPr>
                    <w:autoSpaceDE w:val="0"/>
                    <w:autoSpaceDN w:val="0"/>
                    <w:snapToGrid w:val="0"/>
                    <w:jc w:val="left"/>
                    <w:rPr>
                      <w:rFonts w:eastAsia="仿宋"/>
                      <w:szCs w:val="21"/>
                    </w:rPr>
                  </w:pPr>
                  <w:r>
                    <w:rPr>
                      <w:rFonts w:hint="eastAsia" w:eastAsia="仿宋"/>
                      <w:szCs w:val="21"/>
                    </w:rPr>
                    <w:t>北:</w:t>
                  </w:r>
                  <w:r>
                    <w:rPr>
                      <w:rFonts w:eastAsia="仿宋"/>
                      <w:szCs w:val="21"/>
                    </w:rPr>
                    <w:t>10.</w:t>
                  </w:r>
                  <w:r>
                    <w:rPr>
                      <w:rFonts w:hint="eastAsia" w:eastAsia="仿宋"/>
                      <w:szCs w:val="21"/>
                    </w:rPr>
                    <w:t>2</w:t>
                  </w:r>
                </w:p>
              </w:tc>
              <w:tc>
                <w:tcPr>
                  <w:tcW w:w="977" w:type="dxa"/>
                  <w:vAlign w:val="center"/>
                </w:tcPr>
                <w:p w14:paraId="13C80150">
                  <w:pPr>
                    <w:autoSpaceDE w:val="0"/>
                    <w:autoSpaceDN w:val="0"/>
                    <w:snapToGrid w:val="0"/>
                    <w:jc w:val="left"/>
                    <w:rPr>
                      <w:rFonts w:eastAsia="仿宋"/>
                      <w:szCs w:val="21"/>
                    </w:rPr>
                  </w:pPr>
                  <w:r>
                    <w:rPr>
                      <w:rFonts w:hint="eastAsia" w:eastAsia="仿宋"/>
                      <w:szCs w:val="21"/>
                    </w:rPr>
                    <w:t>东:64.8</w:t>
                  </w:r>
                </w:p>
                <w:p w14:paraId="608C6168">
                  <w:pPr>
                    <w:autoSpaceDE w:val="0"/>
                    <w:autoSpaceDN w:val="0"/>
                    <w:snapToGrid w:val="0"/>
                    <w:jc w:val="left"/>
                    <w:rPr>
                      <w:rFonts w:eastAsia="仿宋"/>
                      <w:szCs w:val="21"/>
                    </w:rPr>
                  </w:pPr>
                  <w:r>
                    <w:rPr>
                      <w:rFonts w:hint="eastAsia" w:eastAsia="仿宋"/>
                      <w:szCs w:val="21"/>
                    </w:rPr>
                    <w:t>南:65.2</w:t>
                  </w:r>
                </w:p>
                <w:p w14:paraId="5D331493">
                  <w:pPr>
                    <w:autoSpaceDE w:val="0"/>
                    <w:autoSpaceDN w:val="0"/>
                    <w:snapToGrid w:val="0"/>
                    <w:jc w:val="left"/>
                    <w:rPr>
                      <w:rFonts w:eastAsia="仿宋"/>
                      <w:szCs w:val="21"/>
                    </w:rPr>
                  </w:pPr>
                  <w:r>
                    <w:rPr>
                      <w:rFonts w:hint="eastAsia" w:eastAsia="仿宋"/>
                      <w:szCs w:val="21"/>
                    </w:rPr>
                    <w:t>西:64.8</w:t>
                  </w:r>
                </w:p>
                <w:p w14:paraId="02CD9559">
                  <w:pPr>
                    <w:textAlignment w:val="center"/>
                    <w:rPr>
                      <w:rFonts w:eastAsia="仿宋"/>
                      <w:szCs w:val="21"/>
                    </w:rPr>
                  </w:pPr>
                  <w:r>
                    <w:rPr>
                      <w:rFonts w:hint="eastAsia" w:eastAsia="仿宋"/>
                      <w:szCs w:val="21"/>
                    </w:rPr>
                    <w:t>北:64.8</w:t>
                  </w:r>
                </w:p>
              </w:tc>
              <w:tc>
                <w:tcPr>
                  <w:tcW w:w="562" w:type="dxa"/>
                  <w:vMerge w:val="continue"/>
                  <w:vAlign w:val="center"/>
                </w:tcPr>
                <w:p w14:paraId="6A8B678D">
                  <w:pPr>
                    <w:jc w:val="center"/>
                    <w:textAlignment w:val="center"/>
                    <w:rPr>
                      <w:rFonts w:eastAsia="仿宋"/>
                      <w:szCs w:val="21"/>
                    </w:rPr>
                  </w:pPr>
                </w:p>
              </w:tc>
              <w:tc>
                <w:tcPr>
                  <w:tcW w:w="788" w:type="dxa"/>
                  <w:vAlign w:val="center"/>
                </w:tcPr>
                <w:p w14:paraId="52370ED5">
                  <w:pPr>
                    <w:jc w:val="center"/>
                    <w:textAlignment w:val="center"/>
                    <w:rPr>
                      <w:rFonts w:eastAsia="仿宋"/>
                      <w:szCs w:val="21"/>
                    </w:rPr>
                  </w:pPr>
                  <w:r>
                    <w:rPr>
                      <w:rFonts w:hint="eastAsia" w:eastAsia="仿宋"/>
                      <w:szCs w:val="21"/>
                    </w:rPr>
                    <w:t>25</w:t>
                  </w:r>
                </w:p>
              </w:tc>
              <w:tc>
                <w:tcPr>
                  <w:tcW w:w="852" w:type="dxa"/>
                  <w:vAlign w:val="center"/>
                </w:tcPr>
                <w:p w14:paraId="6350F416">
                  <w:pPr>
                    <w:autoSpaceDE w:val="0"/>
                    <w:autoSpaceDN w:val="0"/>
                    <w:snapToGrid w:val="0"/>
                    <w:jc w:val="left"/>
                    <w:rPr>
                      <w:rFonts w:eastAsia="仿宋"/>
                      <w:szCs w:val="21"/>
                    </w:rPr>
                  </w:pPr>
                  <w:r>
                    <w:rPr>
                      <w:rFonts w:hint="eastAsia" w:eastAsia="仿宋"/>
                      <w:szCs w:val="21"/>
                    </w:rPr>
                    <w:t>东:38.8</w:t>
                  </w:r>
                </w:p>
                <w:p w14:paraId="0C9B2DD4">
                  <w:pPr>
                    <w:autoSpaceDE w:val="0"/>
                    <w:autoSpaceDN w:val="0"/>
                    <w:snapToGrid w:val="0"/>
                    <w:jc w:val="left"/>
                    <w:rPr>
                      <w:rFonts w:eastAsia="仿宋"/>
                      <w:szCs w:val="21"/>
                    </w:rPr>
                  </w:pPr>
                  <w:r>
                    <w:rPr>
                      <w:rFonts w:hint="eastAsia" w:eastAsia="仿宋"/>
                      <w:szCs w:val="21"/>
                    </w:rPr>
                    <w:t>南:39.2</w:t>
                  </w:r>
                </w:p>
                <w:p w14:paraId="62D90493">
                  <w:pPr>
                    <w:autoSpaceDE w:val="0"/>
                    <w:autoSpaceDN w:val="0"/>
                    <w:snapToGrid w:val="0"/>
                    <w:jc w:val="left"/>
                    <w:rPr>
                      <w:rFonts w:eastAsia="仿宋"/>
                      <w:szCs w:val="21"/>
                    </w:rPr>
                  </w:pPr>
                  <w:r>
                    <w:rPr>
                      <w:rFonts w:hint="eastAsia" w:eastAsia="仿宋"/>
                      <w:szCs w:val="21"/>
                    </w:rPr>
                    <w:t>西:38.8</w:t>
                  </w:r>
                </w:p>
                <w:p w14:paraId="41F230EA">
                  <w:pPr>
                    <w:jc w:val="center"/>
                    <w:textAlignment w:val="center"/>
                    <w:rPr>
                      <w:rFonts w:eastAsia="仿宋"/>
                      <w:szCs w:val="21"/>
                    </w:rPr>
                  </w:pPr>
                  <w:r>
                    <w:rPr>
                      <w:rFonts w:hint="eastAsia" w:eastAsia="仿宋"/>
                      <w:szCs w:val="21"/>
                    </w:rPr>
                    <w:t>北:38.3</w:t>
                  </w:r>
                </w:p>
              </w:tc>
              <w:tc>
                <w:tcPr>
                  <w:tcW w:w="612" w:type="dxa"/>
                  <w:vAlign w:val="center"/>
                </w:tcPr>
                <w:p w14:paraId="6B656181">
                  <w:pPr>
                    <w:jc w:val="center"/>
                    <w:textAlignment w:val="center"/>
                    <w:rPr>
                      <w:rFonts w:eastAsia="仿宋"/>
                      <w:szCs w:val="21"/>
                    </w:rPr>
                  </w:pPr>
                  <w:r>
                    <w:rPr>
                      <w:rFonts w:hint="eastAsia" w:eastAsia="仿宋"/>
                      <w:szCs w:val="21"/>
                    </w:rPr>
                    <w:t>1</w:t>
                  </w:r>
                </w:p>
              </w:tc>
            </w:tr>
            <w:tr w14:paraId="7AA6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72A0D0F2">
                  <w:pPr>
                    <w:autoSpaceDE w:val="0"/>
                    <w:autoSpaceDN w:val="0"/>
                    <w:snapToGrid w:val="0"/>
                    <w:jc w:val="center"/>
                    <w:rPr>
                      <w:rFonts w:eastAsia="仿宋_GB2312"/>
                      <w:kern w:val="0"/>
                      <w:szCs w:val="21"/>
                    </w:rPr>
                  </w:pPr>
                </w:p>
              </w:tc>
              <w:tc>
                <w:tcPr>
                  <w:tcW w:w="1134" w:type="dxa"/>
                  <w:vAlign w:val="center"/>
                </w:tcPr>
                <w:p w14:paraId="44E9F7CF">
                  <w:pPr>
                    <w:widowControl/>
                    <w:snapToGrid w:val="0"/>
                    <w:jc w:val="center"/>
                    <w:rPr>
                      <w:rFonts w:eastAsia="仿宋"/>
                    </w:rPr>
                  </w:pPr>
                  <w:r>
                    <w:rPr>
                      <w:rFonts w:hint="eastAsia" w:eastAsia="仿宋"/>
                    </w:rPr>
                    <w:t>渣浆泵</w:t>
                  </w:r>
                </w:p>
              </w:tc>
              <w:tc>
                <w:tcPr>
                  <w:tcW w:w="1032" w:type="dxa"/>
                  <w:vAlign w:val="center"/>
                </w:tcPr>
                <w:p w14:paraId="5ADFCED3">
                  <w:pPr>
                    <w:autoSpaceDE w:val="0"/>
                    <w:autoSpaceDN w:val="0"/>
                    <w:snapToGrid w:val="0"/>
                    <w:jc w:val="center"/>
                    <w:rPr>
                      <w:rFonts w:eastAsia="仿宋"/>
                      <w:szCs w:val="22"/>
                    </w:rPr>
                  </w:pPr>
                  <w:r>
                    <w:rPr>
                      <w:rFonts w:hint="eastAsia" w:eastAsia="仿宋"/>
                      <w:szCs w:val="22"/>
                    </w:rPr>
                    <w:t>70</w:t>
                  </w:r>
                </w:p>
              </w:tc>
              <w:tc>
                <w:tcPr>
                  <w:tcW w:w="1124" w:type="dxa"/>
                  <w:vMerge w:val="continue"/>
                  <w:vAlign w:val="center"/>
                </w:tcPr>
                <w:p w14:paraId="48DFF3BE">
                  <w:pPr>
                    <w:autoSpaceDE w:val="0"/>
                    <w:autoSpaceDN w:val="0"/>
                    <w:snapToGrid w:val="0"/>
                    <w:jc w:val="center"/>
                    <w:rPr>
                      <w:rFonts w:eastAsia="仿宋"/>
                      <w:szCs w:val="22"/>
                    </w:rPr>
                  </w:pPr>
                </w:p>
              </w:tc>
              <w:tc>
                <w:tcPr>
                  <w:tcW w:w="939" w:type="dxa"/>
                  <w:vAlign w:val="center"/>
                </w:tcPr>
                <w:p w14:paraId="235D4061">
                  <w:pPr>
                    <w:widowControl/>
                    <w:snapToGrid w:val="0"/>
                    <w:jc w:val="center"/>
                    <w:rPr>
                      <w:rFonts w:eastAsia="仿宋"/>
                    </w:rPr>
                  </w:pPr>
                  <w:r>
                    <w:rPr>
                      <w:rFonts w:hint="eastAsia" w:eastAsia="仿宋"/>
                    </w:rPr>
                    <w:t>8</w:t>
                  </w:r>
                </w:p>
              </w:tc>
              <w:tc>
                <w:tcPr>
                  <w:tcW w:w="1011" w:type="dxa"/>
                  <w:vAlign w:val="center"/>
                </w:tcPr>
                <w:p w14:paraId="1CE53D6C">
                  <w:pPr>
                    <w:autoSpaceDE w:val="0"/>
                    <w:autoSpaceDN w:val="0"/>
                    <w:adjustRightInd w:val="0"/>
                    <w:snapToGrid w:val="0"/>
                    <w:jc w:val="center"/>
                    <w:rPr>
                      <w:kern w:val="0"/>
                      <w:szCs w:val="21"/>
                      <w:lang w:val="zh-CN" w:bidi="zh-CN"/>
                    </w:rPr>
                  </w:pPr>
                  <w:r>
                    <w:rPr>
                      <w:kern w:val="0"/>
                      <w:szCs w:val="21"/>
                      <w:lang w:val="zh-CN" w:bidi="zh-CN"/>
                    </w:rPr>
                    <w:t>37.12</w:t>
                  </w:r>
                </w:p>
              </w:tc>
              <w:tc>
                <w:tcPr>
                  <w:tcW w:w="924" w:type="dxa"/>
                  <w:vAlign w:val="center"/>
                </w:tcPr>
                <w:p w14:paraId="50D7932F">
                  <w:pPr>
                    <w:autoSpaceDE w:val="0"/>
                    <w:autoSpaceDN w:val="0"/>
                    <w:adjustRightInd w:val="0"/>
                    <w:snapToGrid w:val="0"/>
                    <w:jc w:val="center"/>
                    <w:rPr>
                      <w:kern w:val="0"/>
                      <w:szCs w:val="21"/>
                      <w:lang w:val="zh-CN" w:bidi="zh-CN"/>
                    </w:rPr>
                  </w:pPr>
                  <w:r>
                    <w:rPr>
                      <w:kern w:val="0"/>
                      <w:szCs w:val="21"/>
                      <w:lang w:val="zh-CN" w:bidi="zh-CN"/>
                    </w:rPr>
                    <w:t>113.21</w:t>
                  </w:r>
                </w:p>
              </w:tc>
              <w:tc>
                <w:tcPr>
                  <w:tcW w:w="593" w:type="dxa"/>
                  <w:vAlign w:val="center"/>
                </w:tcPr>
                <w:p w14:paraId="757F3EF3">
                  <w:pPr>
                    <w:autoSpaceDE w:val="0"/>
                    <w:autoSpaceDN w:val="0"/>
                    <w:snapToGrid w:val="0"/>
                    <w:jc w:val="center"/>
                    <w:rPr>
                      <w:rFonts w:eastAsia="仿宋"/>
                      <w:szCs w:val="21"/>
                    </w:rPr>
                  </w:pPr>
                  <w:r>
                    <w:rPr>
                      <w:rFonts w:hint="eastAsia" w:eastAsia="仿宋"/>
                      <w:szCs w:val="21"/>
                    </w:rPr>
                    <w:t>0</w:t>
                  </w:r>
                </w:p>
              </w:tc>
              <w:tc>
                <w:tcPr>
                  <w:tcW w:w="988" w:type="dxa"/>
                  <w:vAlign w:val="center"/>
                </w:tcPr>
                <w:p w14:paraId="61F4D2DF">
                  <w:pPr>
                    <w:autoSpaceDE w:val="0"/>
                    <w:autoSpaceDN w:val="0"/>
                    <w:snapToGrid w:val="0"/>
                    <w:jc w:val="left"/>
                    <w:rPr>
                      <w:rFonts w:eastAsia="仿宋"/>
                      <w:szCs w:val="21"/>
                    </w:rPr>
                  </w:pPr>
                  <w:r>
                    <w:rPr>
                      <w:rFonts w:hint="eastAsia" w:eastAsia="仿宋"/>
                      <w:szCs w:val="21"/>
                    </w:rPr>
                    <w:t>东:</w:t>
                  </w:r>
                  <w:r>
                    <w:rPr>
                      <w:rFonts w:eastAsia="仿宋"/>
                      <w:szCs w:val="21"/>
                    </w:rPr>
                    <w:t>1</w:t>
                  </w:r>
                  <w:r>
                    <w:rPr>
                      <w:rFonts w:hint="eastAsia" w:eastAsia="仿宋"/>
                      <w:szCs w:val="21"/>
                    </w:rPr>
                    <w:t>1.4</w:t>
                  </w:r>
                </w:p>
                <w:p w14:paraId="097522EE">
                  <w:pPr>
                    <w:autoSpaceDE w:val="0"/>
                    <w:autoSpaceDN w:val="0"/>
                    <w:snapToGrid w:val="0"/>
                    <w:jc w:val="left"/>
                    <w:rPr>
                      <w:rFonts w:eastAsia="仿宋"/>
                      <w:szCs w:val="21"/>
                    </w:rPr>
                  </w:pPr>
                  <w:r>
                    <w:rPr>
                      <w:rFonts w:hint="eastAsia" w:eastAsia="仿宋"/>
                      <w:szCs w:val="21"/>
                    </w:rPr>
                    <w:t>南:</w:t>
                  </w:r>
                  <w:r>
                    <w:rPr>
                      <w:rFonts w:eastAsia="仿宋"/>
                      <w:szCs w:val="21"/>
                    </w:rPr>
                    <w:t>40.8</w:t>
                  </w:r>
                </w:p>
                <w:p w14:paraId="43DEB732">
                  <w:pPr>
                    <w:autoSpaceDE w:val="0"/>
                    <w:autoSpaceDN w:val="0"/>
                    <w:snapToGrid w:val="0"/>
                    <w:jc w:val="left"/>
                    <w:rPr>
                      <w:rFonts w:eastAsia="仿宋"/>
                      <w:szCs w:val="21"/>
                    </w:rPr>
                  </w:pPr>
                  <w:r>
                    <w:rPr>
                      <w:rFonts w:hint="eastAsia" w:eastAsia="仿宋"/>
                      <w:szCs w:val="21"/>
                    </w:rPr>
                    <w:t>西:</w:t>
                  </w:r>
                  <w:r>
                    <w:rPr>
                      <w:rFonts w:eastAsia="仿宋"/>
                      <w:szCs w:val="21"/>
                    </w:rPr>
                    <w:t>11.</w:t>
                  </w:r>
                  <w:r>
                    <w:rPr>
                      <w:rFonts w:hint="eastAsia" w:eastAsia="仿宋"/>
                      <w:szCs w:val="21"/>
                    </w:rPr>
                    <w:t>7</w:t>
                  </w:r>
                </w:p>
                <w:p w14:paraId="32447CA3">
                  <w:pPr>
                    <w:autoSpaceDE w:val="0"/>
                    <w:autoSpaceDN w:val="0"/>
                    <w:snapToGrid w:val="0"/>
                    <w:jc w:val="left"/>
                    <w:rPr>
                      <w:rFonts w:eastAsia="仿宋"/>
                      <w:szCs w:val="21"/>
                    </w:rPr>
                  </w:pPr>
                  <w:r>
                    <w:rPr>
                      <w:rFonts w:hint="eastAsia" w:eastAsia="仿宋"/>
                      <w:szCs w:val="21"/>
                    </w:rPr>
                    <w:t>北:</w:t>
                  </w:r>
                  <w:r>
                    <w:rPr>
                      <w:rFonts w:eastAsia="仿宋"/>
                      <w:szCs w:val="21"/>
                    </w:rPr>
                    <w:t>11.</w:t>
                  </w:r>
                  <w:r>
                    <w:rPr>
                      <w:rFonts w:hint="eastAsia" w:eastAsia="仿宋"/>
                      <w:szCs w:val="21"/>
                    </w:rPr>
                    <w:t>3</w:t>
                  </w:r>
                </w:p>
              </w:tc>
              <w:tc>
                <w:tcPr>
                  <w:tcW w:w="977" w:type="dxa"/>
                  <w:vAlign w:val="center"/>
                </w:tcPr>
                <w:p w14:paraId="7B2AF858">
                  <w:pPr>
                    <w:autoSpaceDE w:val="0"/>
                    <w:autoSpaceDN w:val="0"/>
                    <w:snapToGrid w:val="0"/>
                    <w:jc w:val="left"/>
                    <w:rPr>
                      <w:rFonts w:eastAsia="仿宋"/>
                      <w:szCs w:val="21"/>
                    </w:rPr>
                  </w:pPr>
                  <w:r>
                    <w:rPr>
                      <w:rFonts w:hint="eastAsia" w:eastAsia="仿宋"/>
                      <w:szCs w:val="21"/>
                    </w:rPr>
                    <w:t>东:64.8</w:t>
                  </w:r>
                </w:p>
                <w:p w14:paraId="66061C51">
                  <w:pPr>
                    <w:autoSpaceDE w:val="0"/>
                    <w:autoSpaceDN w:val="0"/>
                    <w:snapToGrid w:val="0"/>
                    <w:jc w:val="left"/>
                    <w:rPr>
                      <w:rFonts w:eastAsia="仿宋"/>
                      <w:szCs w:val="21"/>
                    </w:rPr>
                  </w:pPr>
                  <w:r>
                    <w:rPr>
                      <w:rFonts w:hint="eastAsia" w:eastAsia="仿宋"/>
                      <w:szCs w:val="21"/>
                    </w:rPr>
                    <w:t>南:65.2</w:t>
                  </w:r>
                </w:p>
                <w:p w14:paraId="1517E70E">
                  <w:pPr>
                    <w:autoSpaceDE w:val="0"/>
                    <w:autoSpaceDN w:val="0"/>
                    <w:snapToGrid w:val="0"/>
                    <w:jc w:val="left"/>
                    <w:rPr>
                      <w:rFonts w:eastAsia="仿宋"/>
                      <w:szCs w:val="21"/>
                    </w:rPr>
                  </w:pPr>
                  <w:r>
                    <w:rPr>
                      <w:rFonts w:hint="eastAsia" w:eastAsia="仿宋"/>
                      <w:szCs w:val="21"/>
                    </w:rPr>
                    <w:t>西:64.8</w:t>
                  </w:r>
                </w:p>
                <w:p w14:paraId="067FA8BD">
                  <w:pPr>
                    <w:textAlignment w:val="center"/>
                    <w:rPr>
                      <w:rFonts w:eastAsia="仿宋"/>
                      <w:szCs w:val="21"/>
                    </w:rPr>
                  </w:pPr>
                  <w:r>
                    <w:rPr>
                      <w:rFonts w:hint="eastAsia" w:eastAsia="仿宋"/>
                      <w:szCs w:val="21"/>
                    </w:rPr>
                    <w:t>北:64.8</w:t>
                  </w:r>
                </w:p>
              </w:tc>
              <w:tc>
                <w:tcPr>
                  <w:tcW w:w="562" w:type="dxa"/>
                  <w:vMerge w:val="continue"/>
                  <w:vAlign w:val="center"/>
                </w:tcPr>
                <w:p w14:paraId="04240FD5">
                  <w:pPr>
                    <w:jc w:val="center"/>
                    <w:textAlignment w:val="center"/>
                    <w:rPr>
                      <w:rFonts w:eastAsia="仿宋"/>
                      <w:szCs w:val="21"/>
                    </w:rPr>
                  </w:pPr>
                </w:p>
              </w:tc>
              <w:tc>
                <w:tcPr>
                  <w:tcW w:w="788" w:type="dxa"/>
                  <w:vAlign w:val="center"/>
                </w:tcPr>
                <w:p w14:paraId="12BDAC64">
                  <w:pPr>
                    <w:jc w:val="center"/>
                    <w:textAlignment w:val="center"/>
                    <w:rPr>
                      <w:rFonts w:eastAsia="仿宋"/>
                      <w:szCs w:val="21"/>
                    </w:rPr>
                  </w:pPr>
                  <w:r>
                    <w:rPr>
                      <w:rFonts w:hint="eastAsia" w:eastAsia="仿宋"/>
                      <w:szCs w:val="21"/>
                    </w:rPr>
                    <w:t>25</w:t>
                  </w:r>
                </w:p>
              </w:tc>
              <w:tc>
                <w:tcPr>
                  <w:tcW w:w="852" w:type="dxa"/>
                  <w:vAlign w:val="center"/>
                </w:tcPr>
                <w:p w14:paraId="29E84659">
                  <w:pPr>
                    <w:autoSpaceDE w:val="0"/>
                    <w:autoSpaceDN w:val="0"/>
                    <w:snapToGrid w:val="0"/>
                    <w:jc w:val="left"/>
                    <w:rPr>
                      <w:rFonts w:eastAsia="仿宋"/>
                      <w:szCs w:val="21"/>
                    </w:rPr>
                  </w:pPr>
                  <w:r>
                    <w:rPr>
                      <w:rFonts w:hint="eastAsia" w:eastAsia="仿宋"/>
                      <w:szCs w:val="21"/>
                    </w:rPr>
                    <w:t>东:38.8</w:t>
                  </w:r>
                </w:p>
                <w:p w14:paraId="3F9EFF32">
                  <w:pPr>
                    <w:autoSpaceDE w:val="0"/>
                    <w:autoSpaceDN w:val="0"/>
                    <w:snapToGrid w:val="0"/>
                    <w:jc w:val="left"/>
                    <w:rPr>
                      <w:rFonts w:eastAsia="仿宋"/>
                      <w:szCs w:val="21"/>
                    </w:rPr>
                  </w:pPr>
                  <w:r>
                    <w:rPr>
                      <w:rFonts w:hint="eastAsia" w:eastAsia="仿宋"/>
                      <w:szCs w:val="21"/>
                    </w:rPr>
                    <w:t>南:39.2</w:t>
                  </w:r>
                </w:p>
                <w:p w14:paraId="7E80A2E8">
                  <w:pPr>
                    <w:autoSpaceDE w:val="0"/>
                    <w:autoSpaceDN w:val="0"/>
                    <w:snapToGrid w:val="0"/>
                    <w:jc w:val="left"/>
                    <w:rPr>
                      <w:rFonts w:eastAsia="仿宋"/>
                      <w:szCs w:val="21"/>
                    </w:rPr>
                  </w:pPr>
                  <w:r>
                    <w:rPr>
                      <w:rFonts w:hint="eastAsia" w:eastAsia="仿宋"/>
                      <w:szCs w:val="21"/>
                    </w:rPr>
                    <w:t>西:38.8</w:t>
                  </w:r>
                </w:p>
                <w:p w14:paraId="2D500C46">
                  <w:pPr>
                    <w:jc w:val="center"/>
                    <w:textAlignment w:val="center"/>
                    <w:rPr>
                      <w:rFonts w:eastAsia="仿宋"/>
                      <w:szCs w:val="21"/>
                    </w:rPr>
                  </w:pPr>
                  <w:r>
                    <w:rPr>
                      <w:rFonts w:hint="eastAsia" w:eastAsia="仿宋"/>
                      <w:szCs w:val="21"/>
                    </w:rPr>
                    <w:t>北:38.3</w:t>
                  </w:r>
                </w:p>
              </w:tc>
              <w:tc>
                <w:tcPr>
                  <w:tcW w:w="612" w:type="dxa"/>
                  <w:vAlign w:val="center"/>
                </w:tcPr>
                <w:p w14:paraId="1844CEEE">
                  <w:pPr>
                    <w:jc w:val="center"/>
                    <w:textAlignment w:val="center"/>
                    <w:rPr>
                      <w:rFonts w:eastAsia="仿宋"/>
                      <w:szCs w:val="21"/>
                    </w:rPr>
                  </w:pPr>
                  <w:r>
                    <w:rPr>
                      <w:rFonts w:hint="eastAsia" w:eastAsia="仿宋"/>
                      <w:szCs w:val="21"/>
                    </w:rPr>
                    <w:t>1</w:t>
                  </w:r>
                </w:p>
              </w:tc>
            </w:tr>
            <w:tr w14:paraId="4E1A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72643979">
                  <w:pPr>
                    <w:autoSpaceDE w:val="0"/>
                    <w:autoSpaceDN w:val="0"/>
                    <w:snapToGrid w:val="0"/>
                    <w:jc w:val="center"/>
                    <w:rPr>
                      <w:rFonts w:eastAsia="仿宋_GB2312"/>
                      <w:kern w:val="0"/>
                      <w:szCs w:val="21"/>
                    </w:rPr>
                  </w:pPr>
                </w:p>
              </w:tc>
              <w:tc>
                <w:tcPr>
                  <w:tcW w:w="1134" w:type="dxa"/>
                  <w:vAlign w:val="center"/>
                </w:tcPr>
                <w:p w14:paraId="2122FB9A">
                  <w:pPr>
                    <w:widowControl/>
                    <w:snapToGrid w:val="0"/>
                    <w:jc w:val="center"/>
                    <w:rPr>
                      <w:rFonts w:eastAsia="仿宋"/>
                    </w:rPr>
                  </w:pPr>
                  <w:r>
                    <w:rPr>
                      <w:rFonts w:hint="eastAsia" w:eastAsia="仿宋"/>
                    </w:rPr>
                    <w:t>卷扬机</w:t>
                  </w:r>
                </w:p>
              </w:tc>
              <w:tc>
                <w:tcPr>
                  <w:tcW w:w="1032" w:type="dxa"/>
                  <w:vAlign w:val="center"/>
                </w:tcPr>
                <w:p w14:paraId="0D2EE180">
                  <w:pPr>
                    <w:autoSpaceDE w:val="0"/>
                    <w:autoSpaceDN w:val="0"/>
                    <w:snapToGrid w:val="0"/>
                    <w:jc w:val="center"/>
                    <w:rPr>
                      <w:rFonts w:eastAsia="仿宋"/>
                      <w:szCs w:val="22"/>
                    </w:rPr>
                  </w:pPr>
                  <w:r>
                    <w:rPr>
                      <w:rFonts w:hint="eastAsia" w:eastAsia="仿宋"/>
                      <w:szCs w:val="22"/>
                    </w:rPr>
                    <w:t>65</w:t>
                  </w:r>
                </w:p>
              </w:tc>
              <w:tc>
                <w:tcPr>
                  <w:tcW w:w="1124" w:type="dxa"/>
                  <w:vMerge w:val="continue"/>
                  <w:vAlign w:val="center"/>
                </w:tcPr>
                <w:p w14:paraId="5A22C18A">
                  <w:pPr>
                    <w:autoSpaceDE w:val="0"/>
                    <w:autoSpaceDN w:val="0"/>
                    <w:snapToGrid w:val="0"/>
                    <w:jc w:val="center"/>
                    <w:rPr>
                      <w:rFonts w:eastAsia="仿宋"/>
                      <w:szCs w:val="22"/>
                    </w:rPr>
                  </w:pPr>
                </w:p>
              </w:tc>
              <w:tc>
                <w:tcPr>
                  <w:tcW w:w="939" w:type="dxa"/>
                  <w:vAlign w:val="center"/>
                </w:tcPr>
                <w:p w14:paraId="05371487">
                  <w:pPr>
                    <w:widowControl/>
                    <w:snapToGrid w:val="0"/>
                    <w:jc w:val="center"/>
                    <w:rPr>
                      <w:rFonts w:eastAsia="仿宋"/>
                    </w:rPr>
                  </w:pPr>
                  <w:r>
                    <w:rPr>
                      <w:rFonts w:hint="eastAsia" w:eastAsia="仿宋"/>
                    </w:rPr>
                    <w:t>4</w:t>
                  </w:r>
                </w:p>
              </w:tc>
              <w:tc>
                <w:tcPr>
                  <w:tcW w:w="1011" w:type="dxa"/>
                  <w:vAlign w:val="center"/>
                </w:tcPr>
                <w:p w14:paraId="438C6780">
                  <w:pPr>
                    <w:autoSpaceDE w:val="0"/>
                    <w:autoSpaceDN w:val="0"/>
                    <w:adjustRightInd w:val="0"/>
                    <w:snapToGrid w:val="0"/>
                    <w:jc w:val="center"/>
                    <w:rPr>
                      <w:kern w:val="0"/>
                      <w:szCs w:val="21"/>
                      <w:lang w:val="zh-CN" w:bidi="zh-CN"/>
                    </w:rPr>
                  </w:pPr>
                  <w:r>
                    <w:rPr>
                      <w:kern w:val="0"/>
                      <w:szCs w:val="21"/>
                      <w:lang w:val="zh-CN" w:bidi="zh-CN"/>
                    </w:rPr>
                    <w:t>81.12</w:t>
                  </w:r>
                </w:p>
              </w:tc>
              <w:tc>
                <w:tcPr>
                  <w:tcW w:w="924" w:type="dxa"/>
                  <w:vAlign w:val="center"/>
                </w:tcPr>
                <w:p w14:paraId="1B77FB0B">
                  <w:pPr>
                    <w:autoSpaceDE w:val="0"/>
                    <w:autoSpaceDN w:val="0"/>
                    <w:adjustRightInd w:val="0"/>
                    <w:snapToGrid w:val="0"/>
                    <w:jc w:val="center"/>
                    <w:rPr>
                      <w:kern w:val="0"/>
                      <w:szCs w:val="21"/>
                      <w:lang w:val="zh-CN" w:bidi="zh-CN"/>
                    </w:rPr>
                  </w:pPr>
                  <w:r>
                    <w:rPr>
                      <w:kern w:val="0"/>
                      <w:szCs w:val="21"/>
                      <w:lang w:val="zh-CN" w:bidi="zh-CN"/>
                    </w:rPr>
                    <w:t>82.2</w:t>
                  </w:r>
                </w:p>
              </w:tc>
              <w:tc>
                <w:tcPr>
                  <w:tcW w:w="593" w:type="dxa"/>
                  <w:vAlign w:val="center"/>
                </w:tcPr>
                <w:p w14:paraId="31E3EA07">
                  <w:pPr>
                    <w:autoSpaceDE w:val="0"/>
                    <w:autoSpaceDN w:val="0"/>
                    <w:snapToGrid w:val="0"/>
                    <w:jc w:val="center"/>
                    <w:rPr>
                      <w:rFonts w:eastAsia="仿宋"/>
                      <w:szCs w:val="21"/>
                    </w:rPr>
                  </w:pPr>
                  <w:r>
                    <w:rPr>
                      <w:rFonts w:hint="eastAsia" w:eastAsia="仿宋"/>
                      <w:szCs w:val="21"/>
                    </w:rPr>
                    <w:t>0</w:t>
                  </w:r>
                </w:p>
              </w:tc>
              <w:tc>
                <w:tcPr>
                  <w:tcW w:w="988" w:type="dxa"/>
                  <w:vAlign w:val="center"/>
                </w:tcPr>
                <w:p w14:paraId="27D3BE43">
                  <w:pPr>
                    <w:autoSpaceDE w:val="0"/>
                    <w:autoSpaceDN w:val="0"/>
                    <w:snapToGrid w:val="0"/>
                    <w:jc w:val="left"/>
                    <w:rPr>
                      <w:rFonts w:eastAsia="仿宋"/>
                      <w:szCs w:val="21"/>
                    </w:rPr>
                  </w:pPr>
                  <w:r>
                    <w:rPr>
                      <w:rFonts w:hint="eastAsia" w:eastAsia="仿宋"/>
                      <w:szCs w:val="21"/>
                    </w:rPr>
                    <w:t>东:</w:t>
                  </w:r>
                  <w:r>
                    <w:rPr>
                      <w:rFonts w:eastAsia="仿宋"/>
                      <w:szCs w:val="21"/>
                    </w:rPr>
                    <w:t>17</w:t>
                  </w:r>
                  <w:r>
                    <w:rPr>
                      <w:rFonts w:hint="eastAsia" w:eastAsia="仿宋"/>
                      <w:szCs w:val="21"/>
                    </w:rPr>
                    <w:t>.</w:t>
                  </w:r>
                  <w:r>
                    <w:rPr>
                      <w:rFonts w:eastAsia="仿宋"/>
                      <w:szCs w:val="21"/>
                    </w:rPr>
                    <w:t>2</w:t>
                  </w:r>
                </w:p>
                <w:p w14:paraId="103ECC3E">
                  <w:pPr>
                    <w:autoSpaceDE w:val="0"/>
                    <w:autoSpaceDN w:val="0"/>
                    <w:snapToGrid w:val="0"/>
                    <w:jc w:val="left"/>
                    <w:rPr>
                      <w:rFonts w:eastAsia="仿宋"/>
                      <w:szCs w:val="21"/>
                    </w:rPr>
                  </w:pPr>
                  <w:r>
                    <w:rPr>
                      <w:rFonts w:hint="eastAsia" w:eastAsia="仿宋"/>
                      <w:szCs w:val="21"/>
                    </w:rPr>
                    <w:t>南:</w:t>
                  </w:r>
                  <w:r>
                    <w:rPr>
                      <w:rFonts w:eastAsia="仿宋"/>
                      <w:szCs w:val="21"/>
                    </w:rPr>
                    <w:t>35.8</w:t>
                  </w:r>
                </w:p>
                <w:p w14:paraId="08D78C1F">
                  <w:pPr>
                    <w:autoSpaceDE w:val="0"/>
                    <w:autoSpaceDN w:val="0"/>
                    <w:snapToGrid w:val="0"/>
                    <w:jc w:val="left"/>
                    <w:rPr>
                      <w:rFonts w:eastAsia="仿宋"/>
                      <w:szCs w:val="21"/>
                    </w:rPr>
                  </w:pPr>
                  <w:r>
                    <w:rPr>
                      <w:rFonts w:hint="eastAsia" w:eastAsia="仿宋"/>
                      <w:szCs w:val="21"/>
                    </w:rPr>
                    <w:t>西:</w:t>
                  </w:r>
                  <w:r>
                    <w:rPr>
                      <w:rFonts w:eastAsia="仿宋"/>
                      <w:szCs w:val="21"/>
                    </w:rPr>
                    <w:t>25.</w:t>
                  </w:r>
                  <w:r>
                    <w:rPr>
                      <w:rFonts w:hint="eastAsia" w:eastAsia="仿宋"/>
                      <w:szCs w:val="21"/>
                    </w:rPr>
                    <w:t>1</w:t>
                  </w:r>
                </w:p>
                <w:p w14:paraId="76E37F96">
                  <w:pPr>
                    <w:autoSpaceDE w:val="0"/>
                    <w:autoSpaceDN w:val="0"/>
                    <w:snapToGrid w:val="0"/>
                    <w:jc w:val="left"/>
                    <w:rPr>
                      <w:rFonts w:eastAsia="仿宋"/>
                      <w:szCs w:val="21"/>
                    </w:rPr>
                  </w:pPr>
                  <w:r>
                    <w:rPr>
                      <w:rFonts w:hint="eastAsia" w:eastAsia="仿宋"/>
                      <w:szCs w:val="21"/>
                    </w:rPr>
                    <w:t>北:</w:t>
                  </w:r>
                  <w:r>
                    <w:rPr>
                      <w:rFonts w:eastAsia="仿宋"/>
                      <w:szCs w:val="21"/>
                    </w:rPr>
                    <w:t>47.</w:t>
                  </w:r>
                  <w:r>
                    <w:rPr>
                      <w:rFonts w:hint="eastAsia" w:eastAsia="仿宋"/>
                      <w:szCs w:val="21"/>
                    </w:rPr>
                    <w:t>2</w:t>
                  </w:r>
                </w:p>
              </w:tc>
              <w:tc>
                <w:tcPr>
                  <w:tcW w:w="977" w:type="dxa"/>
                  <w:vAlign w:val="center"/>
                </w:tcPr>
                <w:p w14:paraId="7823CEB9">
                  <w:pPr>
                    <w:autoSpaceDE w:val="0"/>
                    <w:autoSpaceDN w:val="0"/>
                    <w:snapToGrid w:val="0"/>
                    <w:jc w:val="left"/>
                    <w:rPr>
                      <w:rFonts w:eastAsia="仿宋"/>
                      <w:szCs w:val="21"/>
                    </w:rPr>
                  </w:pPr>
                  <w:r>
                    <w:rPr>
                      <w:rFonts w:hint="eastAsia" w:eastAsia="仿宋"/>
                      <w:szCs w:val="21"/>
                    </w:rPr>
                    <w:t>东:64.8</w:t>
                  </w:r>
                </w:p>
                <w:p w14:paraId="6A568EBD">
                  <w:pPr>
                    <w:autoSpaceDE w:val="0"/>
                    <w:autoSpaceDN w:val="0"/>
                    <w:snapToGrid w:val="0"/>
                    <w:jc w:val="left"/>
                    <w:rPr>
                      <w:rFonts w:eastAsia="仿宋"/>
                      <w:szCs w:val="21"/>
                    </w:rPr>
                  </w:pPr>
                  <w:r>
                    <w:rPr>
                      <w:rFonts w:hint="eastAsia" w:eastAsia="仿宋"/>
                      <w:szCs w:val="21"/>
                    </w:rPr>
                    <w:t>南:65.2</w:t>
                  </w:r>
                </w:p>
                <w:p w14:paraId="76CD4702">
                  <w:pPr>
                    <w:autoSpaceDE w:val="0"/>
                    <w:autoSpaceDN w:val="0"/>
                    <w:snapToGrid w:val="0"/>
                    <w:jc w:val="left"/>
                    <w:rPr>
                      <w:rFonts w:eastAsia="仿宋"/>
                      <w:szCs w:val="21"/>
                    </w:rPr>
                  </w:pPr>
                  <w:r>
                    <w:rPr>
                      <w:rFonts w:hint="eastAsia" w:eastAsia="仿宋"/>
                      <w:szCs w:val="21"/>
                    </w:rPr>
                    <w:t>西:64.8</w:t>
                  </w:r>
                </w:p>
                <w:p w14:paraId="1FAF647C">
                  <w:pPr>
                    <w:textAlignment w:val="center"/>
                    <w:rPr>
                      <w:rFonts w:eastAsia="仿宋"/>
                      <w:szCs w:val="21"/>
                    </w:rPr>
                  </w:pPr>
                  <w:r>
                    <w:rPr>
                      <w:rFonts w:hint="eastAsia" w:eastAsia="仿宋"/>
                      <w:szCs w:val="21"/>
                    </w:rPr>
                    <w:t>北:64.8</w:t>
                  </w:r>
                </w:p>
              </w:tc>
              <w:tc>
                <w:tcPr>
                  <w:tcW w:w="562" w:type="dxa"/>
                  <w:vMerge w:val="continue"/>
                  <w:vAlign w:val="center"/>
                </w:tcPr>
                <w:p w14:paraId="1422DEE4">
                  <w:pPr>
                    <w:jc w:val="center"/>
                    <w:textAlignment w:val="center"/>
                    <w:rPr>
                      <w:rFonts w:eastAsia="仿宋"/>
                      <w:szCs w:val="21"/>
                    </w:rPr>
                  </w:pPr>
                </w:p>
              </w:tc>
              <w:tc>
                <w:tcPr>
                  <w:tcW w:w="788" w:type="dxa"/>
                  <w:vAlign w:val="center"/>
                </w:tcPr>
                <w:p w14:paraId="48DBB102">
                  <w:pPr>
                    <w:jc w:val="center"/>
                    <w:textAlignment w:val="center"/>
                    <w:rPr>
                      <w:rFonts w:eastAsia="仿宋"/>
                      <w:szCs w:val="21"/>
                    </w:rPr>
                  </w:pPr>
                  <w:r>
                    <w:rPr>
                      <w:rFonts w:hint="eastAsia" w:eastAsia="仿宋"/>
                      <w:szCs w:val="21"/>
                    </w:rPr>
                    <w:t>25</w:t>
                  </w:r>
                </w:p>
              </w:tc>
              <w:tc>
                <w:tcPr>
                  <w:tcW w:w="852" w:type="dxa"/>
                  <w:vAlign w:val="center"/>
                </w:tcPr>
                <w:p w14:paraId="2E5E650A">
                  <w:pPr>
                    <w:autoSpaceDE w:val="0"/>
                    <w:autoSpaceDN w:val="0"/>
                    <w:snapToGrid w:val="0"/>
                    <w:jc w:val="left"/>
                    <w:rPr>
                      <w:rFonts w:eastAsia="仿宋"/>
                      <w:szCs w:val="21"/>
                    </w:rPr>
                  </w:pPr>
                  <w:r>
                    <w:rPr>
                      <w:rFonts w:hint="eastAsia" w:eastAsia="仿宋"/>
                      <w:szCs w:val="21"/>
                    </w:rPr>
                    <w:t>东:38.8</w:t>
                  </w:r>
                </w:p>
                <w:p w14:paraId="7824D368">
                  <w:pPr>
                    <w:autoSpaceDE w:val="0"/>
                    <w:autoSpaceDN w:val="0"/>
                    <w:snapToGrid w:val="0"/>
                    <w:jc w:val="left"/>
                    <w:rPr>
                      <w:rFonts w:eastAsia="仿宋"/>
                      <w:szCs w:val="21"/>
                    </w:rPr>
                  </w:pPr>
                  <w:r>
                    <w:rPr>
                      <w:rFonts w:hint="eastAsia" w:eastAsia="仿宋"/>
                      <w:szCs w:val="21"/>
                    </w:rPr>
                    <w:t>南:39.2</w:t>
                  </w:r>
                </w:p>
                <w:p w14:paraId="0E2F13D0">
                  <w:pPr>
                    <w:autoSpaceDE w:val="0"/>
                    <w:autoSpaceDN w:val="0"/>
                    <w:snapToGrid w:val="0"/>
                    <w:jc w:val="left"/>
                    <w:rPr>
                      <w:rFonts w:eastAsia="仿宋"/>
                      <w:szCs w:val="21"/>
                    </w:rPr>
                  </w:pPr>
                  <w:r>
                    <w:rPr>
                      <w:rFonts w:hint="eastAsia" w:eastAsia="仿宋"/>
                      <w:szCs w:val="21"/>
                    </w:rPr>
                    <w:t>西:38.8</w:t>
                  </w:r>
                </w:p>
                <w:p w14:paraId="24B84F95">
                  <w:pPr>
                    <w:jc w:val="center"/>
                    <w:textAlignment w:val="center"/>
                    <w:rPr>
                      <w:rFonts w:eastAsia="仿宋"/>
                      <w:szCs w:val="21"/>
                    </w:rPr>
                  </w:pPr>
                  <w:r>
                    <w:rPr>
                      <w:rFonts w:hint="eastAsia" w:eastAsia="仿宋"/>
                      <w:szCs w:val="21"/>
                    </w:rPr>
                    <w:t>北:38.3</w:t>
                  </w:r>
                </w:p>
              </w:tc>
              <w:tc>
                <w:tcPr>
                  <w:tcW w:w="612" w:type="dxa"/>
                  <w:vAlign w:val="center"/>
                </w:tcPr>
                <w:p w14:paraId="496F58E7">
                  <w:pPr>
                    <w:jc w:val="center"/>
                    <w:textAlignment w:val="center"/>
                    <w:rPr>
                      <w:rFonts w:eastAsia="仿宋"/>
                      <w:szCs w:val="21"/>
                    </w:rPr>
                  </w:pPr>
                  <w:r>
                    <w:rPr>
                      <w:rFonts w:hint="eastAsia" w:eastAsia="仿宋"/>
                      <w:szCs w:val="21"/>
                    </w:rPr>
                    <w:t>1</w:t>
                  </w:r>
                </w:p>
              </w:tc>
            </w:tr>
            <w:tr w14:paraId="3EBC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1F4192FE">
                  <w:pPr>
                    <w:autoSpaceDE w:val="0"/>
                    <w:autoSpaceDN w:val="0"/>
                    <w:snapToGrid w:val="0"/>
                    <w:jc w:val="center"/>
                    <w:rPr>
                      <w:rFonts w:eastAsia="仿宋_GB2312"/>
                      <w:kern w:val="0"/>
                      <w:szCs w:val="21"/>
                    </w:rPr>
                  </w:pPr>
                </w:p>
              </w:tc>
              <w:tc>
                <w:tcPr>
                  <w:tcW w:w="1134" w:type="dxa"/>
                  <w:vAlign w:val="center"/>
                </w:tcPr>
                <w:p w14:paraId="28051DBE">
                  <w:pPr>
                    <w:widowControl/>
                    <w:snapToGrid w:val="0"/>
                    <w:jc w:val="center"/>
                    <w:rPr>
                      <w:rFonts w:eastAsia="仿宋"/>
                    </w:rPr>
                  </w:pPr>
                  <w:r>
                    <w:rPr>
                      <w:rFonts w:hint="eastAsia" w:eastAsia="仿宋"/>
                    </w:rPr>
                    <w:t>打包机</w:t>
                  </w:r>
                </w:p>
              </w:tc>
              <w:tc>
                <w:tcPr>
                  <w:tcW w:w="1032" w:type="dxa"/>
                  <w:vAlign w:val="center"/>
                </w:tcPr>
                <w:p w14:paraId="2E36FB87">
                  <w:pPr>
                    <w:autoSpaceDE w:val="0"/>
                    <w:autoSpaceDN w:val="0"/>
                    <w:snapToGrid w:val="0"/>
                    <w:jc w:val="center"/>
                    <w:rPr>
                      <w:rFonts w:eastAsia="仿宋"/>
                      <w:szCs w:val="22"/>
                    </w:rPr>
                  </w:pPr>
                  <w:r>
                    <w:rPr>
                      <w:rFonts w:hint="eastAsia" w:eastAsia="仿宋"/>
                      <w:szCs w:val="22"/>
                    </w:rPr>
                    <w:t>60</w:t>
                  </w:r>
                </w:p>
              </w:tc>
              <w:tc>
                <w:tcPr>
                  <w:tcW w:w="1124" w:type="dxa"/>
                  <w:vMerge w:val="continue"/>
                  <w:vAlign w:val="center"/>
                </w:tcPr>
                <w:p w14:paraId="785A61D9">
                  <w:pPr>
                    <w:autoSpaceDE w:val="0"/>
                    <w:autoSpaceDN w:val="0"/>
                    <w:snapToGrid w:val="0"/>
                    <w:jc w:val="center"/>
                    <w:rPr>
                      <w:rFonts w:eastAsia="仿宋"/>
                      <w:szCs w:val="22"/>
                    </w:rPr>
                  </w:pPr>
                </w:p>
              </w:tc>
              <w:tc>
                <w:tcPr>
                  <w:tcW w:w="939" w:type="dxa"/>
                  <w:vAlign w:val="center"/>
                </w:tcPr>
                <w:p w14:paraId="660FDC9C">
                  <w:pPr>
                    <w:widowControl/>
                    <w:snapToGrid w:val="0"/>
                    <w:jc w:val="center"/>
                    <w:rPr>
                      <w:rFonts w:eastAsia="仿宋"/>
                    </w:rPr>
                  </w:pPr>
                  <w:r>
                    <w:rPr>
                      <w:rFonts w:hint="eastAsia" w:eastAsia="仿宋"/>
                    </w:rPr>
                    <w:t>2</w:t>
                  </w:r>
                </w:p>
              </w:tc>
              <w:tc>
                <w:tcPr>
                  <w:tcW w:w="1011" w:type="dxa"/>
                  <w:vAlign w:val="center"/>
                </w:tcPr>
                <w:p w14:paraId="5D662566">
                  <w:pPr>
                    <w:autoSpaceDE w:val="0"/>
                    <w:autoSpaceDN w:val="0"/>
                    <w:adjustRightInd w:val="0"/>
                    <w:snapToGrid w:val="0"/>
                    <w:jc w:val="center"/>
                    <w:rPr>
                      <w:kern w:val="0"/>
                      <w:szCs w:val="21"/>
                      <w:lang w:val="zh-CN" w:bidi="zh-CN"/>
                    </w:rPr>
                  </w:pPr>
                  <w:r>
                    <w:rPr>
                      <w:kern w:val="0"/>
                      <w:szCs w:val="21"/>
                      <w:lang w:val="zh-CN" w:bidi="zh-CN"/>
                    </w:rPr>
                    <w:t>55.62</w:t>
                  </w:r>
                </w:p>
              </w:tc>
              <w:tc>
                <w:tcPr>
                  <w:tcW w:w="924" w:type="dxa"/>
                  <w:vAlign w:val="center"/>
                </w:tcPr>
                <w:p w14:paraId="4BE96C92">
                  <w:pPr>
                    <w:autoSpaceDE w:val="0"/>
                    <w:autoSpaceDN w:val="0"/>
                    <w:adjustRightInd w:val="0"/>
                    <w:snapToGrid w:val="0"/>
                    <w:jc w:val="center"/>
                    <w:rPr>
                      <w:kern w:val="0"/>
                      <w:szCs w:val="21"/>
                      <w:lang w:val="zh-CN" w:bidi="zh-CN"/>
                    </w:rPr>
                  </w:pPr>
                  <w:r>
                    <w:rPr>
                      <w:kern w:val="0"/>
                      <w:szCs w:val="21"/>
                      <w:lang w:val="zh-CN" w:bidi="zh-CN"/>
                    </w:rPr>
                    <w:t>56.21</w:t>
                  </w:r>
                </w:p>
              </w:tc>
              <w:tc>
                <w:tcPr>
                  <w:tcW w:w="593" w:type="dxa"/>
                  <w:vAlign w:val="center"/>
                </w:tcPr>
                <w:p w14:paraId="381F5107">
                  <w:pPr>
                    <w:autoSpaceDE w:val="0"/>
                    <w:autoSpaceDN w:val="0"/>
                    <w:snapToGrid w:val="0"/>
                    <w:jc w:val="center"/>
                    <w:rPr>
                      <w:rFonts w:eastAsia="仿宋"/>
                      <w:szCs w:val="21"/>
                    </w:rPr>
                  </w:pPr>
                  <w:r>
                    <w:rPr>
                      <w:rFonts w:hint="eastAsia" w:eastAsia="仿宋"/>
                      <w:szCs w:val="21"/>
                    </w:rPr>
                    <w:t>0</w:t>
                  </w:r>
                </w:p>
              </w:tc>
              <w:tc>
                <w:tcPr>
                  <w:tcW w:w="988" w:type="dxa"/>
                  <w:vAlign w:val="center"/>
                </w:tcPr>
                <w:p w14:paraId="1AC70B6E">
                  <w:pPr>
                    <w:autoSpaceDE w:val="0"/>
                    <w:autoSpaceDN w:val="0"/>
                    <w:snapToGrid w:val="0"/>
                    <w:jc w:val="left"/>
                    <w:rPr>
                      <w:rFonts w:eastAsia="仿宋"/>
                      <w:szCs w:val="21"/>
                    </w:rPr>
                  </w:pPr>
                  <w:r>
                    <w:rPr>
                      <w:rFonts w:hint="eastAsia" w:eastAsia="仿宋"/>
                      <w:szCs w:val="21"/>
                    </w:rPr>
                    <w:t>东:</w:t>
                  </w:r>
                  <w:r>
                    <w:rPr>
                      <w:rFonts w:eastAsia="仿宋"/>
                      <w:szCs w:val="21"/>
                    </w:rPr>
                    <w:t>13</w:t>
                  </w:r>
                  <w:r>
                    <w:rPr>
                      <w:rFonts w:hint="eastAsia" w:eastAsia="仿宋"/>
                      <w:szCs w:val="21"/>
                    </w:rPr>
                    <w:t>.4</w:t>
                  </w:r>
                </w:p>
                <w:p w14:paraId="35C5B3B9">
                  <w:pPr>
                    <w:autoSpaceDE w:val="0"/>
                    <w:autoSpaceDN w:val="0"/>
                    <w:snapToGrid w:val="0"/>
                    <w:jc w:val="left"/>
                    <w:rPr>
                      <w:rFonts w:eastAsia="仿宋"/>
                      <w:szCs w:val="21"/>
                    </w:rPr>
                  </w:pPr>
                  <w:r>
                    <w:rPr>
                      <w:rFonts w:hint="eastAsia" w:eastAsia="仿宋"/>
                      <w:szCs w:val="21"/>
                    </w:rPr>
                    <w:t>南:</w:t>
                  </w:r>
                  <w:r>
                    <w:rPr>
                      <w:rFonts w:eastAsia="仿宋"/>
                      <w:szCs w:val="21"/>
                    </w:rPr>
                    <w:t>11.8</w:t>
                  </w:r>
                </w:p>
                <w:p w14:paraId="44DD0734">
                  <w:pPr>
                    <w:autoSpaceDE w:val="0"/>
                    <w:autoSpaceDN w:val="0"/>
                    <w:snapToGrid w:val="0"/>
                    <w:jc w:val="left"/>
                    <w:rPr>
                      <w:rFonts w:eastAsia="仿宋"/>
                      <w:szCs w:val="21"/>
                    </w:rPr>
                  </w:pPr>
                  <w:r>
                    <w:rPr>
                      <w:rFonts w:hint="eastAsia" w:eastAsia="仿宋"/>
                      <w:szCs w:val="21"/>
                    </w:rPr>
                    <w:t>西:</w:t>
                  </w:r>
                  <w:r>
                    <w:rPr>
                      <w:rFonts w:eastAsia="仿宋"/>
                      <w:szCs w:val="21"/>
                    </w:rPr>
                    <w:t>17.</w:t>
                  </w:r>
                  <w:r>
                    <w:rPr>
                      <w:rFonts w:hint="eastAsia" w:eastAsia="仿宋"/>
                      <w:szCs w:val="21"/>
                    </w:rPr>
                    <w:t>1</w:t>
                  </w:r>
                </w:p>
                <w:p w14:paraId="54B69A43">
                  <w:pPr>
                    <w:autoSpaceDE w:val="0"/>
                    <w:autoSpaceDN w:val="0"/>
                    <w:snapToGrid w:val="0"/>
                    <w:jc w:val="left"/>
                    <w:rPr>
                      <w:rFonts w:eastAsia="仿宋"/>
                      <w:szCs w:val="21"/>
                    </w:rPr>
                  </w:pPr>
                  <w:r>
                    <w:rPr>
                      <w:rFonts w:hint="eastAsia" w:eastAsia="仿宋"/>
                      <w:szCs w:val="21"/>
                    </w:rPr>
                    <w:t>北:</w:t>
                  </w:r>
                  <w:r>
                    <w:rPr>
                      <w:rFonts w:eastAsia="仿宋"/>
                      <w:szCs w:val="21"/>
                    </w:rPr>
                    <w:t>49.</w:t>
                  </w:r>
                  <w:r>
                    <w:rPr>
                      <w:rFonts w:hint="eastAsia" w:eastAsia="仿宋"/>
                      <w:szCs w:val="21"/>
                    </w:rPr>
                    <w:t>1</w:t>
                  </w:r>
                </w:p>
              </w:tc>
              <w:tc>
                <w:tcPr>
                  <w:tcW w:w="977" w:type="dxa"/>
                  <w:vAlign w:val="center"/>
                </w:tcPr>
                <w:p w14:paraId="2853D048">
                  <w:pPr>
                    <w:autoSpaceDE w:val="0"/>
                    <w:autoSpaceDN w:val="0"/>
                    <w:snapToGrid w:val="0"/>
                    <w:jc w:val="left"/>
                    <w:rPr>
                      <w:rFonts w:eastAsia="仿宋"/>
                      <w:szCs w:val="21"/>
                    </w:rPr>
                  </w:pPr>
                  <w:r>
                    <w:rPr>
                      <w:rFonts w:hint="eastAsia" w:eastAsia="仿宋"/>
                      <w:szCs w:val="21"/>
                    </w:rPr>
                    <w:t>东:59.54</w:t>
                  </w:r>
                </w:p>
                <w:p w14:paraId="7F1A143C">
                  <w:pPr>
                    <w:autoSpaceDE w:val="0"/>
                    <w:autoSpaceDN w:val="0"/>
                    <w:snapToGrid w:val="0"/>
                    <w:jc w:val="left"/>
                    <w:rPr>
                      <w:rFonts w:eastAsia="仿宋"/>
                      <w:szCs w:val="21"/>
                    </w:rPr>
                  </w:pPr>
                  <w:r>
                    <w:rPr>
                      <w:rFonts w:hint="eastAsia" w:eastAsia="仿宋"/>
                      <w:szCs w:val="21"/>
                    </w:rPr>
                    <w:t>南:60.2</w:t>
                  </w:r>
                </w:p>
                <w:p w14:paraId="1EB2CB7D">
                  <w:pPr>
                    <w:autoSpaceDE w:val="0"/>
                    <w:autoSpaceDN w:val="0"/>
                    <w:snapToGrid w:val="0"/>
                    <w:jc w:val="left"/>
                    <w:rPr>
                      <w:rFonts w:eastAsia="仿宋"/>
                      <w:szCs w:val="21"/>
                    </w:rPr>
                  </w:pPr>
                  <w:r>
                    <w:rPr>
                      <w:rFonts w:hint="eastAsia" w:eastAsia="仿宋"/>
                      <w:szCs w:val="21"/>
                    </w:rPr>
                    <w:t>西:59.53</w:t>
                  </w:r>
                </w:p>
                <w:p w14:paraId="670427E8">
                  <w:pPr>
                    <w:textAlignment w:val="center"/>
                    <w:rPr>
                      <w:rFonts w:eastAsia="仿宋"/>
                      <w:szCs w:val="21"/>
                    </w:rPr>
                  </w:pPr>
                  <w:r>
                    <w:rPr>
                      <w:rFonts w:hint="eastAsia" w:eastAsia="仿宋"/>
                      <w:szCs w:val="21"/>
                    </w:rPr>
                    <w:t>北:59.54</w:t>
                  </w:r>
                </w:p>
              </w:tc>
              <w:tc>
                <w:tcPr>
                  <w:tcW w:w="562" w:type="dxa"/>
                  <w:vMerge w:val="continue"/>
                  <w:vAlign w:val="center"/>
                </w:tcPr>
                <w:p w14:paraId="781E423E">
                  <w:pPr>
                    <w:jc w:val="center"/>
                    <w:textAlignment w:val="center"/>
                    <w:rPr>
                      <w:rFonts w:eastAsia="仿宋"/>
                      <w:szCs w:val="21"/>
                    </w:rPr>
                  </w:pPr>
                </w:p>
              </w:tc>
              <w:tc>
                <w:tcPr>
                  <w:tcW w:w="788" w:type="dxa"/>
                  <w:vAlign w:val="center"/>
                </w:tcPr>
                <w:p w14:paraId="1D64C312">
                  <w:pPr>
                    <w:jc w:val="center"/>
                    <w:textAlignment w:val="center"/>
                    <w:rPr>
                      <w:rFonts w:eastAsia="仿宋"/>
                      <w:szCs w:val="21"/>
                    </w:rPr>
                  </w:pPr>
                  <w:r>
                    <w:rPr>
                      <w:rFonts w:hint="eastAsia" w:eastAsia="仿宋"/>
                      <w:szCs w:val="21"/>
                    </w:rPr>
                    <w:t>25</w:t>
                  </w:r>
                </w:p>
              </w:tc>
              <w:tc>
                <w:tcPr>
                  <w:tcW w:w="852" w:type="dxa"/>
                  <w:vAlign w:val="center"/>
                </w:tcPr>
                <w:p w14:paraId="0BEF3521">
                  <w:pPr>
                    <w:autoSpaceDE w:val="0"/>
                    <w:autoSpaceDN w:val="0"/>
                    <w:snapToGrid w:val="0"/>
                    <w:jc w:val="left"/>
                    <w:rPr>
                      <w:rFonts w:eastAsia="仿宋"/>
                      <w:szCs w:val="21"/>
                    </w:rPr>
                  </w:pPr>
                  <w:r>
                    <w:rPr>
                      <w:rFonts w:hint="eastAsia" w:eastAsia="仿宋"/>
                      <w:szCs w:val="21"/>
                    </w:rPr>
                    <w:t>东:33.5</w:t>
                  </w:r>
                </w:p>
                <w:p w14:paraId="56E49BC3">
                  <w:pPr>
                    <w:autoSpaceDE w:val="0"/>
                    <w:autoSpaceDN w:val="0"/>
                    <w:snapToGrid w:val="0"/>
                    <w:jc w:val="left"/>
                    <w:rPr>
                      <w:rFonts w:eastAsia="仿宋"/>
                      <w:szCs w:val="21"/>
                    </w:rPr>
                  </w:pPr>
                  <w:r>
                    <w:rPr>
                      <w:rFonts w:hint="eastAsia" w:eastAsia="仿宋"/>
                      <w:szCs w:val="21"/>
                    </w:rPr>
                    <w:t>南:34.2</w:t>
                  </w:r>
                </w:p>
                <w:p w14:paraId="049E4EBB">
                  <w:pPr>
                    <w:autoSpaceDE w:val="0"/>
                    <w:autoSpaceDN w:val="0"/>
                    <w:snapToGrid w:val="0"/>
                    <w:jc w:val="left"/>
                    <w:rPr>
                      <w:rFonts w:eastAsia="仿宋"/>
                      <w:szCs w:val="21"/>
                    </w:rPr>
                  </w:pPr>
                  <w:r>
                    <w:rPr>
                      <w:rFonts w:hint="eastAsia" w:eastAsia="仿宋"/>
                      <w:szCs w:val="21"/>
                    </w:rPr>
                    <w:t>西:33.5</w:t>
                  </w:r>
                </w:p>
                <w:p w14:paraId="4426B8F6">
                  <w:pPr>
                    <w:jc w:val="center"/>
                    <w:textAlignment w:val="center"/>
                    <w:rPr>
                      <w:rFonts w:eastAsia="仿宋"/>
                      <w:szCs w:val="21"/>
                    </w:rPr>
                  </w:pPr>
                  <w:r>
                    <w:rPr>
                      <w:rFonts w:hint="eastAsia" w:eastAsia="仿宋"/>
                      <w:szCs w:val="21"/>
                    </w:rPr>
                    <w:t>北:33.5</w:t>
                  </w:r>
                </w:p>
              </w:tc>
              <w:tc>
                <w:tcPr>
                  <w:tcW w:w="612" w:type="dxa"/>
                  <w:vAlign w:val="center"/>
                </w:tcPr>
                <w:p w14:paraId="477894EB">
                  <w:pPr>
                    <w:jc w:val="center"/>
                    <w:textAlignment w:val="center"/>
                    <w:rPr>
                      <w:rFonts w:eastAsia="仿宋"/>
                      <w:szCs w:val="21"/>
                    </w:rPr>
                  </w:pPr>
                  <w:r>
                    <w:rPr>
                      <w:rFonts w:hint="eastAsia" w:eastAsia="仿宋"/>
                      <w:szCs w:val="21"/>
                    </w:rPr>
                    <w:t>1</w:t>
                  </w:r>
                </w:p>
              </w:tc>
            </w:tr>
            <w:tr w14:paraId="574F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7F0CA50F">
                  <w:pPr>
                    <w:autoSpaceDE w:val="0"/>
                    <w:autoSpaceDN w:val="0"/>
                    <w:snapToGrid w:val="0"/>
                    <w:jc w:val="center"/>
                    <w:rPr>
                      <w:rFonts w:eastAsia="仿宋_GB2312"/>
                      <w:kern w:val="0"/>
                      <w:szCs w:val="21"/>
                    </w:rPr>
                  </w:pPr>
                </w:p>
              </w:tc>
              <w:tc>
                <w:tcPr>
                  <w:tcW w:w="1134" w:type="dxa"/>
                  <w:vAlign w:val="center"/>
                </w:tcPr>
                <w:p w14:paraId="375A6008">
                  <w:pPr>
                    <w:widowControl/>
                    <w:snapToGrid w:val="0"/>
                    <w:jc w:val="center"/>
                    <w:rPr>
                      <w:rFonts w:eastAsia="仿宋"/>
                    </w:rPr>
                  </w:pPr>
                  <w:r>
                    <w:rPr>
                      <w:rFonts w:hint="eastAsia" w:eastAsia="仿宋"/>
                    </w:rPr>
                    <w:t>生物质颗粒压实机</w:t>
                  </w:r>
                </w:p>
              </w:tc>
              <w:tc>
                <w:tcPr>
                  <w:tcW w:w="1032" w:type="dxa"/>
                  <w:vAlign w:val="center"/>
                </w:tcPr>
                <w:p w14:paraId="592F9917">
                  <w:pPr>
                    <w:autoSpaceDE w:val="0"/>
                    <w:autoSpaceDN w:val="0"/>
                    <w:snapToGrid w:val="0"/>
                    <w:jc w:val="center"/>
                    <w:rPr>
                      <w:rFonts w:eastAsia="仿宋"/>
                      <w:szCs w:val="22"/>
                    </w:rPr>
                  </w:pPr>
                  <w:r>
                    <w:rPr>
                      <w:rFonts w:hint="eastAsia" w:eastAsia="仿宋"/>
                      <w:szCs w:val="22"/>
                    </w:rPr>
                    <w:t>70</w:t>
                  </w:r>
                </w:p>
              </w:tc>
              <w:tc>
                <w:tcPr>
                  <w:tcW w:w="1124" w:type="dxa"/>
                  <w:vMerge w:val="continue"/>
                  <w:vAlign w:val="center"/>
                </w:tcPr>
                <w:p w14:paraId="676BEC7B">
                  <w:pPr>
                    <w:autoSpaceDE w:val="0"/>
                    <w:autoSpaceDN w:val="0"/>
                    <w:snapToGrid w:val="0"/>
                    <w:jc w:val="center"/>
                    <w:rPr>
                      <w:rFonts w:eastAsia="仿宋"/>
                      <w:szCs w:val="22"/>
                    </w:rPr>
                  </w:pPr>
                </w:p>
              </w:tc>
              <w:tc>
                <w:tcPr>
                  <w:tcW w:w="939" w:type="dxa"/>
                  <w:vAlign w:val="center"/>
                </w:tcPr>
                <w:p w14:paraId="5BA5BC40">
                  <w:pPr>
                    <w:widowControl/>
                    <w:snapToGrid w:val="0"/>
                    <w:jc w:val="center"/>
                    <w:rPr>
                      <w:rFonts w:eastAsia="仿宋"/>
                    </w:rPr>
                  </w:pPr>
                  <w:r>
                    <w:rPr>
                      <w:rFonts w:hint="eastAsia" w:eastAsia="仿宋"/>
                    </w:rPr>
                    <w:t>1</w:t>
                  </w:r>
                </w:p>
              </w:tc>
              <w:tc>
                <w:tcPr>
                  <w:tcW w:w="1011" w:type="dxa"/>
                  <w:shd w:val="clear" w:color="auto" w:fill="auto"/>
                  <w:vAlign w:val="center"/>
                </w:tcPr>
                <w:p w14:paraId="1A9D2C80">
                  <w:pPr>
                    <w:autoSpaceDE w:val="0"/>
                    <w:autoSpaceDN w:val="0"/>
                    <w:adjustRightInd w:val="0"/>
                    <w:snapToGrid w:val="0"/>
                    <w:jc w:val="center"/>
                    <w:rPr>
                      <w:kern w:val="0"/>
                      <w:szCs w:val="21"/>
                      <w:lang w:bidi="zh-CN"/>
                    </w:rPr>
                  </w:pPr>
                  <w:r>
                    <w:rPr>
                      <w:kern w:val="0"/>
                      <w:szCs w:val="21"/>
                      <w:lang w:val="zh-CN" w:bidi="zh-CN"/>
                    </w:rPr>
                    <w:t>5</w:t>
                  </w:r>
                  <w:r>
                    <w:rPr>
                      <w:rFonts w:hint="eastAsia"/>
                      <w:kern w:val="0"/>
                      <w:szCs w:val="21"/>
                      <w:lang w:bidi="zh-CN"/>
                    </w:rPr>
                    <w:t>3</w:t>
                  </w:r>
                  <w:r>
                    <w:rPr>
                      <w:kern w:val="0"/>
                      <w:szCs w:val="21"/>
                      <w:lang w:val="zh-CN" w:bidi="zh-CN"/>
                    </w:rPr>
                    <w:t>.6</w:t>
                  </w:r>
                  <w:r>
                    <w:rPr>
                      <w:rFonts w:hint="eastAsia"/>
                      <w:kern w:val="0"/>
                      <w:szCs w:val="21"/>
                      <w:lang w:bidi="zh-CN"/>
                    </w:rPr>
                    <w:t>1</w:t>
                  </w:r>
                </w:p>
              </w:tc>
              <w:tc>
                <w:tcPr>
                  <w:tcW w:w="924" w:type="dxa"/>
                  <w:shd w:val="clear" w:color="auto" w:fill="auto"/>
                  <w:vAlign w:val="center"/>
                </w:tcPr>
                <w:p w14:paraId="5B66F8C4">
                  <w:pPr>
                    <w:autoSpaceDE w:val="0"/>
                    <w:autoSpaceDN w:val="0"/>
                    <w:adjustRightInd w:val="0"/>
                    <w:snapToGrid w:val="0"/>
                    <w:jc w:val="center"/>
                    <w:rPr>
                      <w:kern w:val="0"/>
                      <w:szCs w:val="21"/>
                      <w:lang w:bidi="zh-CN"/>
                    </w:rPr>
                  </w:pPr>
                  <w:r>
                    <w:rPr>
                      <w:rFonts w:hint="eastAsia"/>
                      <w:kern w:val="0"/>
                      <w:szCs w:val="21"/>
                      <w:lang w:bidi="zh-CN"/>
                    </w:rPr>
                    <w:t>6</w:t>
                  </w:r>
                  <w:r>
                    <w:rPr>
                      <w:kern w:val="0"/>
                      <w:szCs w:val="21"/>
                      <w:lang w:val="zh-CN" w:bidi="zh-CN"/>
                    </w:rPr>
                    <w:t>5.</w:t>
                  </w:r>
                  <w:r>
                    <w:rPr>
                      <w:rFonts w:hint="eastAsia"/>
                      <w:kern w:val="0"/>
                      <w:szCs w:val="21"/>
                      <w:lang w:bidi="zh-CN"/>
                    </w:rPr>
                    <w:t>34</w:t>
                  </w:r>
                </w:p>
              </w:tc>
              <w:tc>
                <w:tcPr>
                  <w:tcW w:w="593" w:type="dxa"/>
                  <w:shd w:val="clear" w:color="auto" w:fill="auto"/>
                  <w:vAlign w:val="center"/>
                </w:tcPr>
                <w:p w14:paraId="2238A794">
                  <w:pPr>
                    <w:autoSpaceDE w:val="0"/>
                    <w:autoSpaceDN w:val="0"/>
                    <w:snapToGrid w:val="0"/>
                    <w:jc w:val="center"/>
                    <w:rPr>
                      <w:rFonts w:eastAsia="仿宋"/>
                      <w:szCs w:val="21"/>
                    </w:rPr>
                  </w:pPr>
                  <w:r>
                    <w:rPr>
                      <w:rFonts w:hint="eastAsia" w:eastAsia="仿宋"/>
                      <w:szCs w:val="21"/>
                    </w:rPr>
                    <w:t>0</w:t>
                  </w:r>
                </w:p>
              </w:tc>
              <w:tc>
                <w:tcPr>
                  <w:tcW w:w="988" w:type="dxa"/>
                  <w:shd w:val="clear" w:color="auto" w:fill="auto"/>
                  <w:vAlign w:val="center"/>
                </w:tcPr>
                <w:p w14:paraId="5BB2C077">
                  <w:pPr>
                    <w:autoSpaceDE w:val="0"/>
                    <w:autoSpaceDN w:val="0"/>
                    <w:snapToGrid w:val="0"/>
                    <w:jc w:val="left"/>
                    <w:rPr>
                      <w:rFonts w:eastAsia="仿宋"/>
                      <w:szCs w:val="21"/>
                    </w:rPr>
                  </w:pPr>
                  <w:r>
                    <w:rPr>
                      <w:rFonts w:hint="eastAsia" w:eastAsia="仿宋"/>
                      <w:szCs w:val="21"/>
                    </w:rPr>
                    <w:t>东:</w:t>
                  </w:r>
                  <w:r>
                    <w:rPr>
                      <w:rFonts w:eastAsia="仿宋"/>
                      <w:szCs w:val="21"/>
                    </w:rPr>
                    <w:t>1</w:t>
                  </w:r>
                  <w:r>
                    <w:rPr>
                      <w:rFonts w:hint="eastAsia" w:eastAsia="仿宋"/>
                      <w:szCs w:val="21"/>
                    </w:rPr>
                    <w:t>7.2</w:t>
                  </w:r>
                </w:p>
                <w:p w14:paraId="5ACC124E">
                  <w:pPr>
                    <w:autoSpaceDE w:val="0"/>
                    <w:autoSpaceDN w:val="0"/>
                    <w:snapToGrid w:val="0"/>
                    <w:jc w:val="left"/>
                    <w:rPr>
                      <w:rFonts w:eastAsia="仿宋"/>
                      <w:szCs w:val="21"/>
                    </w:rPr>
                  </w:pPr>
                  <w:r>
                    <w:rPr>
                      <w:rFonts w:hint="eastAsia" w:eastAsia="仿宋"/>
                      <w:szCs w:val="21"/>
                    </w:rPr>
                    <w:t>南:</w:t>
                  </w:r>
                  <w:r>
                    <w:rPr>
                      <w:rFonts w:eastAsia="仿宋"/>
                      <w:szCs w:val="21"/>
                    </w:rPr>
                    <w:t>1</w:t>
                  </w:r>
                  <w:r>
                    <w:rPr>
                      <w:rFonts w:hint="eastAsia" w:eastAsia="仿宋"/>
                      <w:szCs w:val="21"/>
                    </w:rPr>
                    <w:t>2</w:t>
                  </w:r>
                  <w:r>
                    <w:rPr>
                      <w:rFonts w:eastAsia="仿宋"/>
                      <w:szCs w:val="21"/>
                    </w:rPr>
                    <w:t>.8</w:t>
                  </w:r>
                </w:p>
                <w:p w14:paraId="04AC82A2">
                  <w:pPr>
                    <w:autoSpaceDE w:val="0"/>
                    <w:autoSpaceDN w:val="0"/>
                    <w:snapToGrid w:val="0"/>
                    <w:jc w:val="left"/>
                    <w:rPr>
                      <w:rFonts w:eastAsia="仿宋"/>
                      <w:szCs w:val="21"/>
                    </w:rPr>
                  </w:pPr>
                  <w:r>
                    <w:rPr>
                      <w:rFonts w:hint="eastAsia" w:eastAsia="仿宋"/>
                      <w:szCs w:val="21"/>
                    </w:rPr>
                    <w:t>西:</w:t>
                  </w:r>
                  <w:r>
                    <w:rPr>
                      <w:rFonts w:eastAsia="仿宋"/>
                      <w:szCs w:val="21"/>
                    </w:rPr>
                    <w:t>1</w:t>
                  </w:r>
                  <w:r>
                    <w:rPr>
                      <w:rFonts w:hint="eastAsia" w:eastAsia="仿宋"/>
                      <w:szCs w:val="21"/>
                    </w:rPr>
                    <w:t>8</w:t>
                  </w:r>
                  <w:r>
                    <w:rPr>
                      <w:rFonts w:eastAsia="仿宋"/>
                      <w:szCs w:val="21"/>
                    </w:rPr>
                    <w:t>.</w:t>
                  </w:r>
                  <w:r>
                    <w:rPr>
                      <w:rFonts w:hint="eastAsia" w:eastAsia="仿宋"/>
                      <w:szCs w:val="21"/>
                    </w:rPr>
                    <w:t>2</w:t>
                  </w:r>
                </w:p>
                <w:p w14:paraId="1810E707">
                  <w:pPr>
                    <w:autoSpaceDE w:val="0"/>
                    <w:autoSpaceDN w:val="0"/>
                    <w:snapToGrid w:val="0"/>
                    <w:jc w:val="left"/>
                    <w:rPr>
                      <w:rFonts w:eastAsia="仿宋"/>
                      <w:szCs w:val="21"/>
                    </w:rPr>
                  </w:pPr>
                  <w:r>
                    <w:rPr>
                      <w:rFonts w:hint="eastAsia" w:eastAsia="仿宋"/>
                      <w:szCs w:val="21"/>
                    </w:rPr>
                    <w:t>北:50</w:t>
                  </w:r>
                  <w:r>
                    <w:rPr>
                      <w:rFonts w:eastAsia="仿宋"/>
                      <w:szCs w:val="21"/>
                    </w:rPr>
                    <w:t>.</w:t>
                  </w:r>
                  <w:r>
                    <w:rPr>
                      <w:rFonts w:hint="eastAsia" w:eastAsia="仿宋"/>
                      <w:szCs w:val="21"/>
                    </w:rPr>
                    <w:t>1</w:t>
                  </w:r>
                </w:p>
              </w:tc>
              <w:tc>
                <w:tcPr>
                  <w:tcW w:w="977" w:type="dxa"/>
                  <w:shd w:val="clear" w:color="auto" w:fill="auto"/>
                  <w:vAlign w:val="center"/>
                </w:tcPr>
                <w:p w14:paraId="1BA1F8B2">
                  <w:pPr>
                    <w:autoSpaceDE w:val="0"/>
                    <w:autoSpaceDN w:val="0"/>
                    <w:snapToGrid w:val="0"/>
                    <w:jc w:val="left"/>
                    <w:rPr>
                      <w:rFonts w:eastAsia="仿宋"/>
                      <w:szCs w:val="21"/>
                    </w:rPr>
                  </w:pPr>
                  <w:r>
                    <w:rPr>
                      <w:rFonts w:hint="eastAsia" w:eastAsia="仿宋"/>
                      <w:szCs w:val="21"/>
                    </w:rPr>
                    <w:t>东:59.54</w:t>
                  </w:r>
                </w:p>
                <w:p w14:paraId="7DF5369F">
                  <w:pPr>
                    <w:autoSpaceDE w:val="0"/>
                    <w:autoSpaceDN w:val="0"/>
                    <w:snapToGrid w:val="0"/>
                    <w:jc w:val="left"/>
                    <w:rPr>
                      <w:rFonts w:eastAsia="仿宋"/>
                      <w:szCs w:val="21"/>
                    </w:rPr>
                  </w:pPr>
                  <w:r>
                    <w:rPr>
                      <w:rFonts w:hint="eastAsia" w:eastAsia="仿宋"/>
                      <w:szCs w:val="21"/>
                    </w:rPr>
                    <w:t>南:60.2</w:t>
                  </w:r>
                </w:p>
                <w:p w14:paraId="7C185F25">
                  <w:pPr>
                    <w:autoSpaceDE w:val="0"/>
                    <w:autoSpaceDN w:val="0"/>
                    <w:snapToGrid w:val="0"/>
                    <w:jc w:val="left"/>
                    <w:rPr>
                      <w:rFonts w:eastAsia="仿宋"/>
                      <w:szCs w:val="21"/>
                    </w:rPr>
                  </w:pPr>
                  <w:r>
                    <w:rPr>
                      <w:rFonts w:hint="eastAsia" w:eastAsia="仿宋"/>
                      <w:szCs w:val="21"/>
                    </w:rPr>
                    <w:t>西:59.53</w:t>
                  </w:r>
                </w:p>
                <w:p w14:paraId="027AD334">
                  <w:pPr>
                    <w:textAlignment w:val="center"/>
                    <w:rPr>
                      <w:rFonts w:eastAsia="仿宋"/>
                      <w:szCs w:val="21"/>
                    </w:rPr>
                  </w:pPr>
                  <w:r>
                    <w:rPr>
                      <w:rFonts w:hint="eastAsia" w:eastAsia="仿宋"/>
                      <w:szCs w:val="21"/>
                    </w:rPr>
                    <w:t>北:59.54</w:t>
                  </w:r>
                </w:p>
              </w:tc>
              <w:tc>
                <w:tcPr>
                  <w:tcW w:w="562" w:type="dxa"/>
                  <w:vMerge w:val="continue"/>
                  <w:vAlign w:val="center"/>
                </w:tcPr>
                <w:p w14:paraId="471ACF6F">
                  <w:pPr>
                    <w:jc w:val="center"/>
                    <w:textAlignment w:val="center"/>
                    <w:rPr>
                      <w:rFonts w:eastAsia="仿宋"/>
                      <w:szCs w:val="21"/>
                    </w:rPr>
                  </w:pPr>
                </w:p>
              </w:tc>
              <w:tc>
                <w:tcPr>
                  <w:tcW w:w="788" w:type="dxa"/>
                  <w:shd w:val="clear" w:color="auto" w:fill="auto"/>
                  <w:vAlign w:val="center"/>
                </w:tcPr>
                <w:p w14:paraId="47E74C86">
                  <w:pPr>
                    <w:jc w:val="center"/>
                    <w:textAlignment w:val="center"/>
                    <w:rPr>
                      <w:rFonts w:eastAsia="仿宋"/>
                      <w:szCs w:val="21"/>
                    </w:rPr>
                  </w:pPr>
                  <w:r>
                    <w:rPr>
                      <w:rFonts w:hint="eastAsia" w:eastAsia="仿宋"/>
                      <w:szCs w:val="21"/>
                    </w:rPr>
                    <w:t>25</w:t>
                  </w:r>
                </w:p>
              </w:tc>
              <w:tc>
                <w:tcPr>
                  <w:tcW w:w="852" w:type="dxa"/>
                  <w:shd w:val="clear" w:color="auto" w:fill="auto"/>
                  <w:vAlign w:val="center"/>
                </w:tcPr>
                <w:p w14:paraId="2F1CF2E4">
                  <w:pPr>
                    <w:autoSpaceDE w:val="0"/>
                    <w:autoSpaceDN w:val="0"/>
                    <w:snapToGrid w:val="0"/>
                    <w:jc w:val="left"/>
                    <w:rPr>
                      <w:rFonts w:eastAsia="仿宋"/>
                      <w:szCs w:val="21"/>
                    </w:rPr>
                  </w:pPr>
                  <w:r>
                    <w:rPr>
                      <w:rFonts w:hint="eastAsia" w:eastAsia="仿宋"/>
                      <w:szCs w:val="21"/>
                    </w:rPr>
                    <w:t>东:33.5</w:t>
                  </w:r>
                </w:p>
                <w:p w14:paraId="6F62E0AB">
                  <w:pPr>
                    <w:autoSpaceDE w:val="0"/>
                    <w:autoSpaceDN w:val="0"/>
                    <w:snapToGrid w:val="0"/>
                    <w:jc w:val="left"/>
                    <w:rPr>
                      <w:rFonts w:eastAsia="仿宋"/>
                      <w:szCs w:val="21"/>
                    </w:rPr>
                  </w:pPr>
                  <w:r>
                    <w:rPr>
                      <w:rFonts w:hint="eastAsia" w:eastAsia="仿宋"/>
                      <w:szCs w:val="21"/>
                    </w:rPr>
                    <w:t>南:34.2</w:t>
                  </w:r>
                </w:p>
                <w:p w14:paraId="58B22443">
                  <w:pPr>
                    <w:autoSpaceDE w:val="0"/>
                    <w:autoSpaceDN w:val="0"/>
                    <w:snapToGrid w:val="0"/>
                    <w:jc w:val="left"/>
                    <w:rPr>
                      <w:rFonts w:eastAsia="仿宋"/>
                      <w:szCs w:val="21"/>
                    </w:rPr>
                  </w:pPr>
                  <w:r>
                    <w:rPr>
                      <w:rFonts w:hint="eastAsia" w:eastAsia="仿宋"/>
                      <w:szCs w:val="21"/>
                    </w:rPr>
                    <w:t>西:33.5</w:t>
                  </w:r>
                </w:p>
                <w:p w14:paraId="71C12CE8">
                  <w:pPr>
                    <w:jc w:val="center"/>
                    <w:textAlignment w:val="center"/>
                    <w:rPr>
                      <w:rFonts w:eastAsia="仿宋"/>
                      <w:szCs w:val="21"/>
                    </w:rPr>
                  </w:pPr>
                  <w:r>
                    <w:rPr>
                      <w:rFonts w:hint="eastAsia" w:eastAsia="仿宋"/>
                      <w:szCs w:val="21"/>
                    </w:rPr>
                    <w:t>北:33.5</w:t>
                  </w:r>
                </w:p>
              </w:tc>
              <w:tc>
                <w:tcPr>
                  <w:tcW w:w="612" w:type="dxa"/>
                  <w:vAlign w:val="center"/>
                </w:tcPr>
                <w:p w14:paraId="2E0C285E">
                  <w:pPr>
                    <w:jc w:val="center"/>
                    <w:textAlignment w:val="center"/>
                    <w:rPr>
                      <w:rFonts w:eastAsia="仿宋"/>
                      <w:szCs w:val="21"/>
                    </w:rPr>
                  </w:pPr>
                  <w:r>
                    <w:rPr>
                      <w:rFonts w:hint="eastAsia" w:eastAsia="仿宋"/>
                      <w:szCs w:val="21"/>
                    </w:rPr>
                    <w:t>1</w:t>
                  </w:r>
                </w:p>
              </w:tc>
            </w:tr>
            <w:tr w14:paraId="6D2A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0" w:type="dxa"/>
                  <w:vMerge w:val="continue"/>
                  <w:vAlign w:val="center"/>
                </w:tcPr>
                <w:p w14:paraId="562D0653">
                  <w:pPr>
                    <w:autoSpaceDE w:val="0"/>
                    <w:autoSpaceDN w:val="0"/>
                    <w:snapToGrid w:val="0"/>
                    <w:jc w:val="center"/>
                    <w:rPr>
                      <w:rFonts w:eastAsia="仿宋_GB2312"/>
                      <w:kern w:val="0"/>
                      <w:szCs w:val="21"/>
                    </w:rPr>
                  </w:pPr>
                </w:p>
              </w:tc>
              <w:tc>
                <w:tcPr>
                  <w:tcW w:w="1134" w:type="dxa"/>
                  <w:vAlign w:val="center"/>
                </w:tcPr>
                <w:p w14:paraId="333706F3">
                  <w:pPr>
                    <w:widowControl/>
                    <w:snapToGrid w:val="0"/>
                    <w:jc w:val="center"/>
                    <w:rPr>
                      <w:rFonts w:eastAsia="仿宋"/>
                    </w:rPr>
                  </w:pPr>
                  <w:r>
                    <w:rPr>
                      <w:rFonts w:hint="eastAsia" w:eastAsia="仿宋"/>
                    </w:rPr>
                    <w:t>压砖机</w:t>
                  </w:r>
                </w:p>
              </w:tc>
              <w:tc>
                <w:tcPr>
                  <w:tcW w:w="1032" w:type="dxa"/>
                  <w:vAlign w:val="center"/>
                </w:tcPr>
                <w:p w14:paraId="7394DE8C">
                  <w:pPr>
                    <w:autoSpaceDE w:val="0"/>
                    <w:autoSpaceDN w:val="0"/>
                    <w:snapToGrid w:val="0"/>
                    <w:jc w:val="center"/>
                    <w:rPr>
                      <w:rFonts w:eastAsia="仿宋"/>
                      <w:szCs w:val="22"/>
                    </w:rPr>
                  </w:pPr>
                  <w:r>
                    <w:rPr>
                      <w:rFonts w:hint="eastAsia" w:eastAsia="仿宋"/>
                      <w:szCs w:val="22"/>
                    </w:rPr>
                    <w:t>70</w:t>
                  </w:r>
                </w:p>
              </w:tc>
              <w:tc>
                <w:tcPr>
                  <w:tcW w:w="1124" w:type="dxa"/>
                  <w:vMerge w:val="continue"/>
                  <w:vAlign w:val="center"/>
                </w:tcPr>
                <w:p w14:paraId="2BBECD47">
                  <w:pPr>
                    <w:autoSpaceDE w:val="0"/>
                    <w:autoSpaceDN w:val="0"/>
                    <w:snapToGrid w:val="0"/>
                    <w:jc w:val="center"/>
                    <w:rPr>
                      <w:rFonts w:eastAsia="仿宋"/>
                      <w:szCs w:val="22"/>
                    </w:rPr>
                  </w:pPr>
                </w:p>
              </w:tc>
              <w:tc>
                <w:tcPr>
                  <w:tcW w:w="939" w:type="dxa"/>
                  <w:vAlign w:val="center"/>
                </w:tcPr>
                <w:p w14:paraId="121634E8">
                  <w:pPr>
                    <w:widowControl/>
                    <w:snapToGrid w:val="0"/>
                    <w:jc w:val="center"/>
                    <w:rPr>
                      <w:rFonts w:eastAsia="仿宋"/>
                    </w:rPr>
                  </w:pPr>
                  <w:r>
                    <w:rPr>
                      <w:rFonts w:hint="eastAsia" w:eastAsia="仿宋"/>
                    </w:rPr>
                    <w:t>2</w:t>
                  </w:r>
                </w:p>
              </w:tc>
              <w:tc>
                <w:tcPr>
                  <w:tcW w:w="1011" w:type="dxa"/>
                  <w:vAlign w:val="center"/>
                </w:tcPr>
                <w:p w14:paraId="620DDC0C">
                  <w:pPr>
                    <w:autoSpaceDE w:val="0"/>
                    <w:autoSpaceDN w:val="0"/>
                    <w:adjustRightInd w:val="0"/>
                    <w:snapToGrid w:val="0"/>
                    <w:jc w:val="center"/>
                    <w:rPr>
                      <w:kern w:val="0"/>
                      <w:szCs w:val="21"/>
                      <w:lang w:val="zh-CN" w:bidi="zh-CN"/>
                    </w:rPr>
                  </w:pPr>
                  <w:r>
                    <w:rPr>
                      <w:kern w:val="0"/>
                      <w:szCs w:val="21"/>
                      <w:lang w:val="zh-CN" w:bidi="zh-CN"/>
                    </w:rPr>
                    <w:t>90.22</w:t>
                  </w:r>
                </w:p>
              </w:tc>
              <w:tc>
                <w:tcPr>
                  <w:tcW w:w="924" w:type="dxa"/>
                  <w:vAlign w:val="center"/>
                </w:tcPr>
                <w:p w14:paraId="37EA47C7">
                  <w:pPr>
                    <w:autoSpaceDE w:val="0"/>
                    <w:autoSpaceDN w:val="0"/>
                    <w:adjustRightInd w:val="0"/>
                    <w:snapToGrid w:val="0"/>
                    <w:jc w:val="center"/>
                    <w:rPr>
                      <w:kern w:val="0"/>
                      <w:szCs w:val="21"/>
                      <w:lang w:val="zh-CN" w:bidi="zh-CN"/>
                    </w:rPr>
                  </w:pPr>
                  <w:r>
                    <w:rPr>
                      <w:kern w:val="0"/>
                      <w:szCs w:val="21"/>
                      <w:lang w:val="zh-CN" w:bidi="zh-CN"/>
                    </w:rPr>
                    <w:t>85.31</w:t>
                  </w:r>
                </w:p>
              </w:tc>
              <w:tc>
                <w:tcPr>
                  <w:tcW w:w="593" w:type="dxa"/>
                  <w:vAlign w:val="center"/>
                </w:tcPr>
                <w:p w14:paraId="78E42DE9">
                  <w:pPr>
                    <w:autoSpaceDE w:val="0"/>
                    <w:autoSpaceDN w:val="0"/>
                    <w:snapToGrid w:val="0"/>
                    <w:jc w:val="center"/>
                    <w:rPr>
                      <w:rFonts w:eastAsia="仿宋"/>
                      <w:szCs w:val="21"/>
                    </w:rPr>
                  </w:pPr>
                  <w:r>
                    <w:rPr>
                      <w:rFonts w:hint="eastAsia" w:eastAsia="仿宋"/>
                      <w:szCs w:val="21"/>
                    </w:rPr>
                    <w:t>0</w:t>
                  </w:r>
                </w:p>
              </w:tc>
              <w:tc>
                <w:tcPr>
                  <w:tcW w:w="988" w:type="dxa"/>
                  <w:vAlign w:val="center"/>
                </w:tcPr>
                <w:p w14:paraId="035C1062">
                  <w:pPr>
                    <w:autoSpaceDE w:val="0"/>
                    <w:autoSpaceDN w:val="0"/>
                    <w:snapToGrid w:val="0"/>
                    <w:jc w:val="left"/>
                    <w:rPr>
                      <w:rFonts w:eastAsia="仿宋"/>
                      <w:szCs w:val="21"/>
                    </w:rPr>
                  </w:pPr>
                  <w:r>
                    <w:rPr>
                      <w:rFonts w:hint="eastAsia" w:eastAsia="仿宋"/>
                      <w:szCs w:val="21"/>
                    </w:rPr>
                    <w:t>东:</w:t>
                  </w:r>
                  <w:r>
                    <w:rPr>
                      <w:rFonts w:eastAsia="仿宋"/>
                      <w:szCs w:val="21"/>
                    </w:rPr>
                    <w:t xml:space="preserve"> 7</w:t>
                  </w:r>
                  <w:r>
                    <w:rPr>
                      <w:rFonts w:hint="eastAsia" w:eastAsia="仿宋"/>
                      <w:szCs w:val="21"/>
                    </w:rPr>
                    <w:t>.4</w:t>
                  </w:r>
                </w:p>
                <w:p w14:paraId="59C1449B">
                  <w:pPr>
                    <w:autoSpaceDE w:val="0"/>
                    <w:autoSpaceDN w:val="0"/>
                    <w:snapToGrid w:val="0"/>
                    <w:jc w:val="left"/>
                    <w:rPr>
                      <w:rFonts w:eastAsia="仿宋"/>
                      <w:szCs w:val="21"/>
                    </w:rPr>
                  </w:pPr>
                  <w:r>
                    <w:rPr>
                      <w:rFonts w:hint="eastAsia" w:eastAsia="仿宋"/>
                      <w:szCs w:val="21"/>
                    </w:rPr>
                    <w:t>南:</w:t>
                  </w:r>
                  <w:r>
                    <w:rPr>
                      <w:rFonts w:eastAsia="仿宋"/>
                      <w:szCs w:val="21"/>
                    </w:rPr>
                    <w:t>29.8</w:t>
                  </w:r>
                </w:p>
                <w:p w14:paraId="1C871F6B">
                  <w:pPr>
                    <w:autoSpaceDE w:val="0"/>
                    <w:autoSpaceDN w:val="0"/>
                    <w:snapToGrid w:val="0"/>
                    <w:jc w:val="left"/>
                    <w:rPr>
                      <w:rFonts w:eastAsia="仿宋"/>
                      <w:szCs w:val="21"/>
                    </w:rPr>
                  </w:pPr>
                  <w:r>
                    <w:rPr>
                      <w:rFonts w:hint="eastAsia" w:eastAsia="仿宋"/>
                      <w:szCs w:val="21"/>
                    </w:rPr>
                    <w:t>西:</w:t>
                  </w:r>
                  <w:r>
                    <w:rPr>
                      <w:rFonts w:eastAsia="仿宋"/>
                      <w:szCs w:val="21"/>
                    </w:rPr>
                    <w:t>16.</w:t>
                  </w:r>
                  <w:r>
                    <w:rPr>
                      <w:rFonts w:hint="eastAsia" w:eastAsia="仿宋"/>
                      <w:szCs w:val="21"/>
                    </w:rPr>
                    <w:t>1</w:t>
                  </w:r>
                </w:p>
                <w:p w14:paraId="3F76E5A5">
                  <w:pPr>
                    <w:autoSpaceDE w:val="0"/>
                    <w:autoSpaceDN w:val="0"/>
                    <w:snapToGrid w:val="0"/>
                    <w:jc w:val="left"/>
                    <w:rPr>
                      <w:rFonts w:eastAsia="仿宋"/>
                      <w:szCs w:val="21"/>
                    </w:rPr>
                  </w:pPr>
                  <w:r>
                    <w:rPr>
                      <w:rFonts w:hint="eastAsia" w:eastAsia="仿宋"/>
                      <w:szCs w:val="21"/>
                    </w:rPr>
                    <w:t>北:</w:t>
                  </w:r>
                  <w:r>
                    <w:rPr>
                      <w:rFonts w:eastAsia="仿宋"/>
                      <w:szCs w:val="21"/>
                    </w:rPr>
                    <w:t>32.</w:t>
                  </w:r>
                  <w:r>
                    <w:rPr>
                      <w:rFonts w:hint="eastAsia" w:eastAsia="仿宋"/>
                      <w:szCs w:val="21"/>
                    </w:rPr>
                    <w:t>2</w:t>
                  </w:r>
                </w:p>
              </w:tc>
              <w:tc>
                <w:tcPr>
                  <w:tcW w:w="977" w:type="dxa"/>
                  <w:vAlign w:val="center"/>
                </w:tcPr>
                <w:p w14:paraId="74B4F4BA">
                  <w:pPr>
                    <w:autoSpaceDE w:val="0"/>
                    <w:autoSpaceDN w:val="0"/>
                    <w:snapToGrid w:val="0"/>
                    <w:jc w:val="left"/>
                    <w:rPr>
                      <w:rFonts w:eastAsia="仿宋"/>
                      <w:szCs w:val="21"/>
                    </w:rPr>
                  </w:pPr>
                  <w:r>
                    <w:rPr>
                      <w:rFonts w:hint="eastAsia" w:eastAsia="仿宋"/>
                      <w:szCs w:val="21"/>
                    </w:rPr>
                    <w:t>东:59.54</w:t>
                  </w:r>
                </w:p>
                <w:p w14:paraId="6A7E8BB5">
                  <w:pPr>
                    <w:autoSpaceDE w:val="0"/>
                    <w:autoSpaceDN w:val="0"/>
                    <w:snapToGrid w:val="0"/>
                    <w:jc w:val="left"/>
                    <w:rPr>
                      <w:rFonts w:eastAsia="仿宋"/>
                      <w:szCs w:val="21"/>
                    </w:rPr>
                  </w:pPr>
                  <w:r>
                    <w:rPr>
                      <w:rFonts w:hint="eastAsia" w:eastAsia="仿宋"/>
                      <w:szCs w:val="21"/>
                    </w:rPr>
                    <w:t>南:60.2</w:t>
                  </w:r>
                </w:p>
                <w:p w14:paraId="66551234">
                  <w:pPr>
                    <w:autoSpaceDE w:val="0"/>
                    <w:autoSpaceDN w:val="0"/>
                    <w:snapToGrid w:val="0"/>
                    <w:jc w:val="left"/>
                    <w:rPr>
                      <w:rFonts w:eastAsia="仿宋"/>
                      <w:szCs w:val="21"/>
                    </w:rPr>
                  </w:pPr>
                  <w:r>
                    <w:rPr>
                      <w:rFonts w:hint="eastAsia" w:eastAsia="仿宋"/>
                      <w:szCs w:val="21"/>
                    </w:rPr>
                    <w:t>西:59.53</w:t>
                  </w:r>
                </w:p>
                <w:p w14:paraId="20B885FB">
                  <w:pPr>
                    <w:textAlignment w:val="center"/>
                    <w:rPr>
                      <w:rFonts w:eastAsia="仿宋"/>
                      <w:szCs w:val="21"/>
                    </w:rPr>
                  </w:pPr>
                  <w:r>
                    <w:rPr>
                      <w:rFonts w:hint="eastAsia" w:eastAsia="仿宋"/>
                      <w:szCs w:val="21"/>
                    </w:rPr>
                    <w:t>北:59.54</w:t>
                  </w:r>
                </w:p>
              </w:tc>
              <w:tc>
                <w:tcPr>
                  <w:tcW w:w="562" w:type="dxa"/>
                  <w:vMerge w:val="continue"/>
                  <w:vAlign w:val="center"/>
                </w:tcPr>
                <w:p w14:paraId="34C6BC07">
                  <w:pPr>
                    <w:jc w:val="center"/>
                    <w:textAlignment w:val="center"/>
                    <w:rPr>
                      <w:rFonts w:eastAsia="仿宋"/>
                      <w:szCs w:val="21"/>
                    </w:rPr>
                  </w:pPr>
                </w:p>
              </w:tc>
              <w:tc>
                <w:tcPr>
                  <w:tcW w:w="788" w:type="dxa"/>
                  <w:vAlign w:val="center"/>
                </w:tcPr>
                <w:p w14:paraId="5F8F55E5">
                  <w:pPr>
                    <w:jc w:val="center"/>
                    <w:textAlignment w:val="center"/>
                    <w:rPr>
                      <w:rFonts w:eastAsia="仿宋"/>
                      <w:szCs w:val="21"/>
                    </w:rPr>
                  </w:pPr>
                  <w:r>
                    <w:rPr>
                      <w:rFonts w:hint="eastAsia" w:eastAsia="仿宋"/>
                      <w:szCs w:val="21"/>
                    </w:rPr>
                    <w:t>25</w:t>
                  </w:r>
                </w:p>
              </w:tc>
              <w:tc>
                <w:tcPr>
                  <w:tcW w:w="852" w:type="dxa"/>
                  <w:vAlign w:val="center"/>
                </w:tcPr>
                <w:p w14:paraId="176A7EBC">
                  <w:pPr>
                    <w:autoSpaceDE w:val="0"/>
                    <w:autoSpaceDN w:val="0"/>
                    <w:snapToGrid w:val="0"/>
                    <w:jc w:val="left"/>
                    <w:rPr>
                      <w:rFonts w:eastAsia="仿宋"/>
                      <w:szCs w:val="21"/>
                    </w:rPr>
                  </w:pPr>
                  <w:r>
                    <w:rPr>
                      <w:rFonts w:hint="eastAsia" w:eastAsia="仿宋"/>
                      <w:szCs w:val="21"/>
                    </w:rPr>
                    <w:t>东:33.5</w:t>
                  </w:r>
                </w:p>
                <w:p w14:paraId="6F6866BC">
                  <w:pPr>
                    <w:autoSpaceDE w:val="0"/>
                    <w:autoSpaceDN w:val="0"/>
                    <w:snapToGrid w:val="0"/>
                    <w:jc w:val="left"/>
                    <w:rPr>
                      <w:rFonts w:eastAsia="仿宋"/>
                      <w:szCs w:val="21"/>
                    </w:rPr>
                  </w:pPr>
                  <w:r>
                    <w:rPr>
                      <w:rFonts w:hint="eastAsia" w:eastAsia="仿宋"/>
                      <w:szCs w:val="21"/>
                    </w:rPr>
                    <w:t>南:34.2</w:t>
                  </w:r>
                </w:p>
                <w:p w14:paraId="7F942D45">
                  <w:pPr>
                    <w:autoSpaceDE w:val="0"/>
                    <w:autoSpaceDN w:val="0"/>
                    <w:snapToGrid w:val="0"/>
                    <w:jc w:val="left"/>
                    <w:rPr>
                      <w:rFonts w:eastAsia="仿宋"/>
                      <w:szCs w:val="21"/>
                    </w:rPr>
                  </w:pPr>
                  <w:r>
                    <w:rPr>
                      <w:rFonts w:hint="eastAsia" w:eastAsia="仿宋"/>
                      <w:szCs w:val="21"/>
                    </w:rPr>
                    <w:t>西:33.5</w:t>
                  </w:r>
                </w:p>
                <w:p w14:paraId="075A1F04">
                  <w:pPr>
                    <w:jc w:val="center"/>
                    <w:textAlignment w:val="center"/>
                    <w:rPr>
                      <w:rFonts w:eastAsia="仿宋"/>
                      <w:szCs w:val="21"/>
                    </w:rPr>
                  </w:pPr>
                  <w:r>
                    <w:rPr>
                      <w:rFonts w:hint="eastAsia" w:eastAsia="仿宋"/>
                      <w:szCs w:val="21"/>
                    </w:rPr>
                    <w:t>北:33.5</w:t>
                  </w:r>
                </w:p>
              </w:tc>
              <w:tc>
                <w:tcPr>
                  <w:tcW w:w="612" w:type="dxa"/>
                  <w:vAlign w:val="center"/>
                </w:tcPr>
                <w:p w14:paraId="568E0AAC">
                  <w:pPr>
                    <w:jc w:val="center"/>
                    <w:textAlignment w:val="center"/>
                    <w:rPr>
                      <w:rFonts w:eastAsia="仿宋"/>
                      <w:szCs w:val="21"/>
                    </w:rPr>
                  </w:pPr>
                  <w:r>
                    <w:rPr>
                      <w:rFonts w:hint="eastAsia" w:eastAsia="仿宋"/>
                      <w:szCs w:val="21"/>
                    </w:rPr>
                    <w:t>1</w:t>
                  </w:r>
                </w:p>
              </w:tc>
            </w:tr>
          </w:tbl>
          <w:p w14:paraId="66DA71C3">
            <w:pPr>
              <w:keepNext/>
              <w:spacing w:line="500" w:lineRule="exact"/>
              <w:ind w:firstLine="482"/>
              <w:jc w:val="center"/>
              <w:rPr>
                <w:rFonts w:eastAsia="仿宋"/>
                <w:b/>
                <w:szCs w:val="21"/>
              </w:rPr>
            </w:pPr>
            <w:r>
              <w:rPr>
                <w:rFonts w:eastAsia="仿宋"/>
                <w:b/>
                <w:szCs w:val="21"/>
              </w:rPr>
              <w:t>工业企业噪声源强调查清单（室外声源）  单位：dB（A）</w:t>
            </w:r>
          </w:p>
          <w:tbl>
            <w:tblPr>
              <w:tblStyle w:val="34"/>
              <w:tblW w:w="12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1583"/>
              <w:gridCol w:w="1385"/>
              <w:gridCol w:w="1186"/>
              <w:gridCol w:w="1099"/>
              <w:gridCol w:w="1477"/>
              <w:gridCol w:w="1978"/>
              <w:gridCol w:w="957"/>
            </w:tblGrid>
            <w:tr w14:paraId="0C9D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3" w:type="dxa"/>
                  <w:vMerge w:val="restart"/>
                  <w:vAlign w:val="center"/>
                </w:tcPr>
                <w:p w14:paraId="1505DA5E">
                  <w:pPr>
                    <w:autoSpaceDE w:val="0"/>
                    <w:autoSpaceDN w:val="0"/>
                    <w:snapToGrid w:val="0"/>
                    <w:jc w:val="center"/>
                    <w:rPr>
                      <w:rFonts w:eastAsia="仿宋"/>
                      <w:szCs w:val="22"/>
                    </w:rPr>
                  </w:pPr>
                  <w:r>
                    <w:rPr>
                      <w:rFonts w:eastAsia="仿宋"/>
                      <w:szCs w:val="22"/>
                    </w:rPr>
                    <w:t>声源名称</w:t>
                  </w:r>
                </w:p>
              </w:tc>
              <w:tc>
                <w:tcPr>
                  <w:tcW w:w="1583" w:type="dxa"/>
                  <w:vMerge w:val="restart"/>
                  <w:vAlign w:val="center"/>
                </w:tcPr>
                <w:p w14:paraId="6D7C9AC4">
                  <w:pPr>
                    <w:autoSpaceDE w:val="0"/>
                    <w:autoSpaceDN w:val="0"/>
                    <w:snapToGrid w:val="0"/>
                    <w:jc w:val="center"/>
                    <w:rPr>
                      <w:rFonts w:eastAsia="仿宋"/>
                      <w:szCs w:val="22"/>
                    </w:rPr>
                  </w:pPr>
                  <w:r>
                    <w:rPr>
                      <w:rFonts w:eastAsia="仿宋"/>
                      <w:szCs w:val="22"/>
                    </w:rPr>
                    <w:t>数量</w:t>
                  </w:r>
                </w:p>
                <w:p w14:paraId="6A2AB5E5">
                  <w:pPr>
                    <w:autoSpaceDE w:val="0"/>
                    <w:autoSpaceDN w:val="0"/>
                    <w:snapToGrid w:val="0"/>
                    <w:jc w:val="center"/>
                    <w:rPr>
                      <w:rFonts w:eastAsia="仿宋"/>
                      <w:szCs w:val="22"/>
                    </w:rPr>
                  </w:pPr>
                  <w:r>
                    <w:rPr>
                      <w:rFonts w:eastAsia="仿宋"/>
                      <w:szCs w:val="22"/>
                    </w:rPr>
                    <w:t>（台/套）</w:t>
                  </w:r>
                </w:p>
              </w:tc>
              <w:tc>
                <w:tcPr>
                  <w:tcW w:w="3670" w:type="dxa"/>
                  <w:gridSpan w:val="3"/>
                  <w:vAlign w:val="center"/>
                </w:tcPr>
                <w:p w14:paraId="45E50039">
                  <w:pPr>
                    <w:autoSpaceDE w:val="0"/>
                    <w:autoSpaceDN w:val="0"/>
                    <w:snapToGrid w:val="0"/>
                    <w:jc w:val="center"/>
                    <w:rPr>
                      <w:rFonts w:eastAsia="仿宋"/>
                      <w:szCs w:val="22"/>
                    </w:rPr>
                  </w:pPr>
                  <w:r>
                    <w:rPr>
                      <w:rFonts w:eastAsia="仿宋"/>
                      <w:szCs w:val="22"/>
                    </w:rPr>
                    <w:t>空间相对位置/m</w:t>
                  </w:r>
                </w:p>
              </w:tc>
              <w:tc>
                <w:tcPr>
                  <w:tcW w:w="1477" w:type="dxa"/>
                  <w:vMerge w:val="restart"/>
                  <w:vAlign w:val="center"/>
                </w:tcPr>
                <w:p w14:paraId="7D2D4D79">
                  <w:pPr>
                    <w:autoSpaceDE w:val="0"/>
                    <w:autoSpaceDN w:val="0"/>
                    <w:snapToGrid w:val="0"/>
                    <w:jc w:val="center"/>
                    <w:rPr>
                      <w:rFonts w:eastAsia="仿宋"/>
                      <w:szCs w:val="22"/>
                    </w:rPr>
                  </w:pPr>
                  <w:r>
                    <w:rPr>
                      <w:rFonts w:eastAsia="仿宋"/>
                      <w:szCs w:val="22"/>
                    </w:rPr>
                    <w:t>声功率级/dB(A)</w:t>
                  </w:r>
                </w:p>
              </w:tc>
              <w:tc>
                <w:tcPr>
                  <w:tcW w:w="1978" w:type="dxa"/>
                  <w:vMerge w:val="restart"/>
                  <w:vAlign w:val="center"/>
                </w:tcPr>
                <w:p w14:paraId="0D431F25">
                  <w:pPr>
                    <w:jc w:val="center"/>
                    <w:rPr>
                      <w:rFonts w:eastAsia="仿宋"/>
                      <w:szCs w:val="22"/>
                    </w:rPr>
                  </w:pPr>
                  <w:r>
                    <w:rPr>
                      <w:rFonts w:eastAsia="仿宋"/>
                      <w:szCs w:val="22"/>
                    </w:rPr>
                    <w:t>声源控制措施</w:t>
                  </w:r>
                </w:p>
              </w:tc>
              <w:tc>
                <w:tcPr>
                  <w:tcW w:w="957" w:type="dxa"/>
                  <w:vMerge w:val="restart"/>
                  <w:vAlign w:val="center"/>
                </w:tcPr>
                <w:p w14:paraId="18996A37">
                  <w:pPr>
                    <w:jc w:val="center"/>
                    <w:rPr>
                      <w:rFonts w:eastAsia="仿宋"/>
                      <w:szCs w:val="22"/>
                    </w:rPr>
                  </w:pPr>
                  <w:r>
                    <w:rPr>
                      <w:rFonts w:eastAsia="仿宋"/>
                      <w:szCs w:val="22"/>
                    </w:rPr>
                    <w:t>运行方式</w:t>
                  </w:r>
                </w:p>
              </w:tc>
            </w:tr>
            <w:tr w14:paraId="18C5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3" w:type="dxa"/>
                  <w:vMerge w:val="continue"/>
                </w:tcPr>
                <w:p w14:paraId="1E814D69">
                  <w:pPr>
                    <w:autoSpaceDE w:val="0"/>
                    <w:autoSpaceDN w:val="0"/>
                    <w:snapToGrid w:val="0"/>
                    <w:jc w:val="center"/>
                    <w:rPr>
                      <w:rFonts w:eastAsia="仿宋"/>
                      <w:szCs w:val="22"/>
                    </w:rPr>
                  </w:pPr>
                </w:p>
              </w:tc>
              <w:tc>
                <w:tcPr>
                  <w:tcW w:w="1583" w:type="dxa"/>
                  <w:vMerge w:val="continue"/>
                </w:tcPr>
                <w:p w14:paraId="3A84315C">
                  <w:pPr>
                    <w:autoSpaceDE w:val="0"/>
                    <w:autoSpaceDN w:val="0"/>
                    <w:snapToGrid w:val="0"/>
                    <w:jc w:val="center"/>
                    <w:rPr>
                      <w:rFonts w:eastAsia="仿宋"/>
                      <w:szCs w:val="22"/>
                    </w:rPr>
                  </w:pPr>
                </w:p>
              </w:tc>
              <w:tc>
                <w:tcPr>
                  <w:tcW w:w="1385" w:type="dxa"/>
                  <w:vAlign w:val="center"/>
                </w:tcPr>
                <w:p w14:paraId="67EAE605">
                  <w:pPr>
                    <w:autoSpaceDE w:val="0"/>
                    <w:autoSpaceDN w:val="0"/>
                    <w:snapToGrid w:val="0"/>
                    <w:jc w:val="center"/>
                    <w:rPr>
                      <w:rFonts w:eastAsia="仿宋"/>
                      <w:szCs w:val="22"/>
                    </w:rPr>
                  </w:pPr>
                  <w:r>
                    <w:rPr>
                      <w:rFonts w:eastAsia="仿宋"/>
                      <w:szCs w:val="22"/>
                    </w:rPr>
                    <w:t>X</w:t>
                  </w:r>
                </w:p>
              </w:tc>
              <w:tc>
                <w:tcPr>
                  <w:tcW w:w="1186" w:type="dxa"/>
                  <w:vAlign w:val="center"/>
                </w:tcPr>
                <w:p w14:paraId="0E9D9459">
                  <w:pPr>
                    <w:autoSpaceDE w:val="0"/>
                    <w:autoSpaceDN w:val="0"/>
                    <w:snapToGrid w:val="0"/>
                    <w:jc w:val="center"/>
                    <w:rPr>
                      <w:rFonts w:eastAsia="仿宋"/>
                      <w:szCs w:val="22"/>
                    </w:rPr>
                  </w:pPr>
                  <w:r>
                    <w:rPr>
                      <w:rFonts w:eastAsia="仿宋"/>
                      <w:szCs w:val="22"/>
                    </w:rPr>
                    <w:t>Y</w:t>
                  </w:r>
                </w:p>
              </w:tc>
              <w:tc>
                <w:tcPr>
                  <w:tcW w:w="1099" w:type="dxa"/>
                  <w:vAlign w:val="center"/>
                </w:tcPr>
                <w:p w14:paraId="6C8440AD">
                  <w:pPr>
                    <w:autoSpaceDE w:val="0"/>
                    <w:autoSpaceDN w:val="0"/>
                    <w:snapToGrid w:val="0"/>
                    <w:jc w:val="center"/>
                    <w:rPr>
                      <w:rFonts w:eastAsia="仿宋"/>
                      <w:szCs w:val="22"/>
                    </w:rPr>
                  </w:pPr>
                  <w:r>
                    <w:rPr>
                      <w:rFonts w:eastAsia="仿宋"/>
                      <w:szCs w:val="22"/>
                    </w:rPr>
                    <w:t>Z</w:t>
                  </w:r>
                </w:p>
              </w:tc>
              <w:tc>
                <w:tcPr>
                  <w:tcW w:w="1477" w:type="dxa"/>
                  <w:vMerge w:val="continue"/>
                </w:tcPr>
                <w:p w14:paraId="35317A02">
                  <w:pPr>
                    <w:autoSpaceDE w:val="0"/>
                    <w:autoSpaceDN w:val="0"/>
                    <w:snapToGrid w:val="0"/>
                    <w:jc w:val="center"/>
                    <w:rPr>
                      <w:rFonts w:eastAsia="仿宋"/>
                      <w:szCs w:val="22"/>
                    </w:rPr>
                  </w:pPr>
                </w:p>
              </w:tc>
              <w:tc>
                <w:tcPr>
                  <w:tcW w:w="1978" w:type="dxa"/>
                  <w:vMerge w:val="continue"/>
                </w:tcPr>
                <w:p w14:paraId="02506262">
                  <w:pPr>
                    <w:jc w:val="center"/>
                    <w:rPr>
                      <w:rFonts w:eastAsia="仿宋"/>
                      <w:szCs w:val="22"/>
                    </w:rPr>
                  </w:pPr>
                </w:p>
              </w:tc>
              <w:tc>
                <w:tcPr>
                  <w:tcW w:w="957" w:type="dxa"/>
                  <w:vMerge w:val="continue"/>
                </w:tcPr>
                <w:p w14:paraId="26E2F51D">
                  <w:pPr>
                    <w:jc w:val="center"/>
                    <w:rPr>
                      <w:rFonts w:eastAsia="仿宋"/>
                      <w:szCs w:val="22"/>
                    </w:rPr>
                  </w:pPr>
                </w:p>
              </w:tc>
            </w:tr>
            <w:tr w14:paraId="3ED1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3" w:type="dxa"/>
                  <w:vAlign w:val="center"/>
                </w:tcPr>
                <w:p w14:paraId="1A9A6906">
                  <w:pPr>
                    <w:pStyle w:val="68"/>
                    <w:spacing w:line="240" w:lineRule="auto"/>
                  </w:pPr>
                  <w:r>
                    <w:rPr>
                      <w:rFonts w:hint="eastAsia"/>
                    </w:rPr>
                    <w:t>袋式除尘器装置</w:t>
                  </w:r>
                  <w:r>
                    <w:t>风机</w:t>
                  </w:r>
                </w:p>
              </w:tc>
              <w:tc>
                <w:tcPr>
                  <w:tcW w:w="1583" w:type="dxa"/>
                  <w:vAlign w:val="center"/>
                </w:tcPr>
                <w:p w14:paraId="74B4CB6E">
                  <w:pPr>
                    <w:pStyle w:val="68"/>
                    <w:spacing w:line="240" w:lineRule="auto"/>
                  </w:pPr>
                  <w:r>
                    <w:rPr>
                      <w:rFonts w:hint="eastAsia"/>
                    </w:rPr>
                    <w:t>1</w:t>
                  </w:r>
                </w:p>
              </w:tc>
              <w:tc>
                <w:tcPr>
                  <w:tcW w:w="1385" w:type="dxa"/>
                  <w:vAlign w:val="center"/>
                </w:tcPr>
                <w:p w14:paraId="6341FB8D">
                  <w:pPr>
                    <w:pStyle w:val="68"/>
                    <w:spacing w:line="240" w:lineRule="auto"/>
                  </w:pPr>
                  <w:r>
                    <w:rPr>
                      <w:rFonts w:hint="eastAsia"/>
                    </w:rPr>
                    <w:t>110.1</w:t>
                  </w:r>
                </w:p>
              </w:tc>
              <w:tc>
                <w:tcPr>
                  <w:tcW w:w="1186" w:type="dxa"/>
                  <w:vAlign w:val="center"/>
                </w:tcPr>
                <w:p w14:paraId="472A2F23">
                  <w:pPr>
                    <w:pStyle w:val="68"/>
                    <w:spacing w:line="240" w:lineRule="auto"/>
                  </w:pPr>
                  <w:r>
                    <w:rPr>
                      <w:rFonts w:hint="eastAsia"/>
                    </w:rPr>
                    <w:t>-38.4</w:t>
                  </w:r>
                </w:p>
              </w:tc>
              <w:tc>
                <w:tcPr>
                  <w:tcW w:w="1099" w:type="dxa"/>
                  <w:vAlign w:val="center"/>
                </w:tcPr>
                <w:p w14:paraId="2A0F3CE7">
                  <w:pPr>
                    <w:pStyle w:val="68"/>
                    <w:spacing w:line="240" w:lineRule="auto"/>
                  </w:pPr>
                  <w:r>
                    <w:rPr>
                      <w:rFonts w:hint="eastAsia"/>
                    </w:rPr>
                    <w:t>7.3</w:t>
                  </w:r>
                </w:p>
              </w:tc>
              <w:tc>
                <w:tcPr>
                  <w:tcW w:w="1477" w:type="dxa"/>
                  <w:vAlign w:val="center"/>
                </w:tcPr>
                <w:p w14:paraId="3FD96FEA">
                  <w:pPr>
                    <w:pStyle w:val="68"/>
                    <w:spacing w:line="240" w:lineRule="auto"/>
                  </w:pPr>
                  <w:r>
                    <w:rPr>
                      <w:rFonts w:hint="eastAsia"/>
                    </w:rPr>
                    <w:t>75</w:t>
                  </w:r>
                </w:p>
              </w:tc>
              <w:tc>
                <w:tcPr>
                  <w:tcW w:w="1978" w:type="dxa"/>
                  <w:vMerge w:val="restart"/>
                  <w:vAlign w:val="center"/>
                </w:tcPr>
                <w:p w14:paraId="4144F701">
                  <w:pPr>
                    <w:pStyle w:val="68"/>
                    <w:spacing w:line="240" w:lineRule="auto"/>
                  </w:pPr>
                  <w:r>
                    <w:t>风机设置消音器、安装减震垫</w:t>
                  </w:r>
                </w:p>
              </w:tc>
              <w:tc>
                <w:tcPr>
                  <w:tcW w:w="957" w:type="dxa"/>
                  <w:vMerge w:val="restart"/>
                  <w:vAlign w:val="center"/>
                </w:tcPr>
                <w:p w14:paraId="4C99910C">
                  <w:pPr>
                    <w:pStyle w:val="68"/>
                    <w:spacing w:line="240" w:lineRule="auto"/>
                  </w:pPr>
                  <w:r>
                    <w:t>间歇运行</w:t>
                  </w:r>
                </w:p>
              </w:tc>
            </w:tr>
            <w:tr w14:paraId="1D7A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93" w:type="dxa"/>
                  <w:vAlign w:val="center"/>
                </w:tcPr>
                <w:p w14:paraId="5F0F4C6F">
                  <w:pPr>
                    <w:pStyle w:val="68"/>
                    <w:spacing w:line="240" w:lineRule="auto"/>
                  </w:pPr>
                  <w:r>
                    <w:rPr>
                      <w:rFonts w:hint="eastAsia"/>
                    </w:rPr>
                    <w:t>生物质锅炉风机</w:t>
                  </w:r>
                </w:p>
              </w:tc>
              <w:tc>
                <w:tcPr>
                  <w:tcW w:w="1583" w:type="dxa"/>
                  <w:vAlign w:val="center"/>
                </w:tcPr>
                <w:p w14:paraId="29581191">
                  <w:pPr>
                    <w:pStyle w:val="68"/>
                    <w:spacing w:line="240" w:lineRule="auto"/>
                  </w:pPr>
                  <w:r>
                    <w:rPr>
                      <w:rFonts w:hint="eastAsia"/>
                    </w:rPr>
                    <w:t>1</w:t>
                  </w:r>
                </w:p>
              </w:tc>
              <w:tc>
                <w:tcPr>
                  <w:tcW w:w="1385" w:type="dxa"/>
                  <w:vAlign w:val="center"/>
                </w:tcPr>
                <w:p w14:paraId="467572FB">
                  <w:pPr>
                    <w:pStyle w:val="68"/>
                    <w:spacing w:line="240" w:lineRule="auto"/>
                  </w:pPr>
                  <w:r>
                    <w:t>98.5</w:t>
                  </w:r>
                </w:p>
              </w:tc>
              <w:tc>
                <w:tcPr>
                  <w:tcW w:w="1186" w:type="dxa"/>
                  <w:vAlign w:val="center"/>
                </w:tcPr>
                <w:p w14:paraId="776D2161">
                  <w:pPr>
                    <w:pStyle w:val="68"/>
                    <w:spacing w:line="240" w:lineRule="auto"/>
                  </w:pPr>
                  <w:r>
                    <w:rPr>
                      <w:rFonts w:hint="eastAsia"/>
                    </w:rPr>
                    <w:t>-</w:t>
                  </w:r>
                  <w:r>
                    <w:t>31.2</w:t>
                  </w:r>
                </w:p>
              </w:tc>
              <w:tc>
                <w:tcPr>
                  <w:tcW w:w="1099" w:type="dxa"/>
                  <w:vAlign w:val="center"/>
                </w:tcPr>
                <w:p w14:paraId="6638788D">
                  <w:pPr>
                    <w:pStyle w:val="68"/>
                    <w:spacing w:line="240" w:lineRule="auto"/>
                  </w:pPr>
                  <w:r>
                    <w:t>6.9</w:t>
                  </w:r>
                </w:p>
              </w:tc>
              <w:tc>
                <w:tcPr>
                  <w:tcW w:w="1477" w:type="dxa"/>
                  <w:vAlign w:val="center"/>
                </w:tcPr>
                <w:p w14:paraId="4B171875">
                  <w:pPr>
                    <w:pStyle w:val="68"/>
                    <w:spacing w:line="240" w:lineRule="auto"/>
                  </w:pPr>
                  <w:r>
                    <w:rPr>
                      <w:rFonts w:hint="eastAsia"/>
                    </w:rPr>
                    <w:t>7</w:t>
                  </w:r>
                  <w:r>
                    <w:t>5</w:t>
                  </w:r>
                </w:p>
              </w:tc>
              <w:tc>
                <w:tcPr>
                  <w:tcW w:w="1978" w:type="dxa"/>
                  <w:vMerge w:val="continue"/>
                  <w:vAlign w:val="center"/>
                </w:tcPr>
                <w:p w14:paraId="5A5AD79E">
                  <w:pPr>
                    <w:pStyle w:val="68"/>
                    <w:spacing w:line="240" w:lineRule="auto"/>
                  </w:pPr>
                </w:p>
              </w:tc>
              <w:tc>
                <w:tcPr>
                  <w:tcW w:w="957" w:type="dxa"/>
                  <w:vMerge w:val="continue"/>
                  <w:vAlign w:val="center"/>
                </w:tcPr>
                <w:p w14:paraId="38CB6730">
                  <w:pPr>
                    <w:pStyle w:val="68"/>
                    <w:spacing w:line="240" w:lineRule="auto"/>
                  </w:pPr>
                </w:p>
              </w:tc>
            </w:tr>
          </w:tbl>
          <w:p w14:paraId="1EDAB078">
            <w:pPr>
              <w:tabs>
                <w:tab w:val="left" w:pos="2130"/>
              </w:tabs>
              <w:spacing w:line="500" w:lineRule="exact"/>
              <w:ind w:firstLine="482" w:firstLineChars="200"/>
              <w:rPr>
                <w:rFonts w:eastAsia="仿宋"/>
                <w:b/>
                <w:sz w:val="24"/>
              </w:rPr>
            </w:pPr>
            <w:r>
              <w:rPr>
                <w:rFonts w:hint="eastAsia" w:eastAsia="仿宋"/>
                <w:b/>
                <w:sz w:val="24"/>
              </w:rPr>
              <w:t>注：表中坐标以厂界中心（</w:t>
            </w:r>
            <w:bookmarkStart w:id="13" w:name="PO_7"/>
            <w:r>
              <w:rPr>
                <w:rFonts w:eastAsia="仿宋"/>
                <w:b/>
                <w:sz w:val="24"/>
              </w:rPr>
              <w:t>119.55688</w:t>
            </w:r>
            <w:r>
              <w:rPr>
                <w:rFonts w:hint="eastAsia" w:eastAsia="仿宋"/>
                <w:b/>
                <w:sz w:val="24"/>
              </w:rPr>
              <w:t>°</w:t>
            </w:r>
            <w:r>
              <w:rPr>
                <w:rFonts w:eastAsia="仿宋"/>
                <w:b/>
                <w:sz w:val="24"/>
              </w:rPr>
              <w:t>,</w:t>
            </w:r>
            <w:bookmarkEnd w:id="13"/>
            <w:r>
              <w:rPr>
                <w:rFonts w:eastAsia="仿宋"/>
                <w:b/>
                <w:sz w:val="24"/>
              </w:rPr>
              <w:t>31.77513</w:t>
            </w:r>
            <w:r>
              <w:rPr>
                <w:rFonts w:hint="eastAsia" w:eastAsia="仿宋"/>
                <w:b/>
                <w:sz w:val="24"/>
              </w:rPr>
              <w:t>°）为坐标原点，正东向为</w:t>
            </w:r>
            <w:r>
              <w:rPr>
                <w:rFonts w:eastAsia="仿宋"/>
                <w:b/>
                <w:sz w:val="24"/>
              </w:rPr>
              <w:t>X</w:t>
            </w:r>
            <w:r>
              <w:rPr>
                <w:rFonts w:hint="eastAsia" w:eastAsia="仿宋"/>
                <w:b/>
                <w:sz w:val="24"/>
              </w:rPr>
              <w:t>轴正方向，正北向为</w:t>
            </w:r>
            <w:r>
              <w:rPr>
                <w:rFonts w:eastAsia="仿宋"/>
                <w:b/>
                <w:sz w:val="24"/>
              </w:rPr>
              <w:t>Y</w:t>
            </w:r>
            <w:r>
              <w:rPr>
                <w:rFonts w:hint="eastAsia" w:eastAsia="仿宋"/>
                <w:b/>
                <w:sz w:val="24"/>
              </w:rPr>
              <w:t>轴正方向。</w:t>
            </w:r>
          </w:p>
          <w:p w14:paraId="1EA801A5">
            <w:pPr>
              <w:adjustRightInd w:val="0"/>
              <w:snapToGrid w:val="0"/>
              <w:jc w:val="center"/>
              <w:rPr>
                <w:rFonts w:eastAsia="仿宋"/>
                <w:kern w:val="0"/>
                <w:sz w:val="24"/>
              </w:rPr>
            </w:pPr>
          </w:p>
          <w:p w14:paraId="74818D2D">
            <w:pPr>
              <w:pStyle w:val="32"/>
              <w:ind w:firstLine="480"/>
              <w:rPr>
                <w:rFonts w:eastAsia="仿宋"/>
                <w:kern w:val="0"/>
                <w:sz w:val="24"/>
              </w:rPr>
            </w:pPr>
          </w:p>
          <w:p w14:paraId="4AF42742">
            <w:pPr>
              <w:pStyle w:val="32"/>
              <w:ind w:firstLine="480"/>
              <w:rPr>
                <w:rFonts w:eastAsia="仿宋"/>
                <w:kern w:val="0"/>
                <w:sz w:val="24"/>
              </w:rPr>
            </w:pPr>
          </w:p>
          <w:p w14:paraId="6FCF0B86">
            <w:pPr>
              <w:pStyle w:val="32"/>
              <w:ind w:left="0" w:leftChars="0" w:firstLine="0" w:firstLineChars="0"/>
              <w:rPr>
                <w:rFonts w:eastAsia="仿宋"/>
                <w:kern w:val="0"/>
                <w:sz w:val="24"/>
              </w:rPr>
            </w:pPr>
          </w:p>
        </w:tc>
      </w:tr>
    </w:tbl>
    <w:p w14:paraId="00D0B3B7">
      <w:pPr>
        <w:adjustRightInd w:val="0"/>
        <w:snapToGrid w:val="0"/>
        <w:jc w:val="center"/>
        <w:rPr>
          <w:rFonts w:eastAsia="仿宋"/>
          <w:kern w:val="0"/>
          <w:sz w:val="24"/>
        </w:rPr>
      </w:pPr>
    </w:p>
    <w:p w14:paraId="614D4CE3">
      <w:pPr>
        <w:pStyle w:val="32"/>
        <w:ind w:firstLine="480"/>
        <w:rPr>
          <w:rFonts w:eastAsia="仿宋"/>
          <w:kern w:val="0"/>
          <w:sz w:val="24"/>
        </w:rPr>
      </w:pPr>
    </w:p>
    <w:p w14:paraId="2E272A0E">
      <w:pPr>
        <w:pStyle w:val="32"/>
        <w:ind w:firstLine="480"/>
        <w:rPr>
          <w:rFonts w:eastAsia="仿宋"/>
          <w:kern w:val="0"/>
          <w:sz w:val="24"/>
        </w:rPr>
        <w:sectPr>
          <w:pgSz w:w="16838" w:h="11906" w:orient="landscape"/>
          <w:pgMar w:top="1531" w:right="1701" w:bottom="1531" w:left="1701" w:header="851" w:footer="851" w:gutter="0"/>
          <w:cols w:space="720" w:num="1"/>
          <w:docGrid w:linePitch="312" w:charSpace="0"/>
        </w:sectPr>
      </w:pPr>
    </w:p>
    <w:tbl>
      <w:tblPr>
        <w:tblStyle w:val="33"/>
        <w:tblW w:w="9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131"/>
      </w:tblGrid>
      <w:tr w14:paraId="12E2D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850" w:type="dxa"/>
            <w:tcMar>
              <w:left w:w="28" w:type="dxa"/>
              <w:right w:w="28" w:type="dxa"/>
            </w:tcMar>
            <w:vAlign w:val="center"/>
          </w:tcPr>
          <w:p w14:paraId="14547F78">
            <w:pPr>
              <w:adjustRightInd w:val="0"/>
              <w:snapToGrid w:val="0"/>
              <w:jc w:val="center"/>
              <w:rPr>
                <w:rFonts w:eastAsia="仿宋"/>
                <w:kern w:val="0"/>
                <w:sz w:val="24"/>
              </w:rPr>
            </w:pPr>
          </w:p>
        </w:tc>
        <w:tc>
          <w:tcPr>
            <w:tcW w:w="9131" w:type="dxa"/>
            <w:vAlign w:val="center"/>
          </w:tcPr>
          <w:p w14:paraId="1796FB73">
            <w:pPr>
              <w:tabs>
                <w:tab w:val="left" w:pos="2130"/>
              </w:tabs>
              <w:spacing w:line="500" w:lineRule="exact"/>
              <w:ind w:firstLine="480" w:firstLineChars="200"/>
              <w:rPr>
                <w:rFonts w:eastAsia="仿宋"/>
                <w:sz w:val="24"/>
              </w:rPr>
            </w:pPr>
            <w:r>
              <w:rPr>
                <w:rFonts w:eastAsia="仿宋"/>
                <w:sz w:val="24"/>
              </w:rPr>
              <w:t>（2）防治措施</w:t>
            </w:r>
          </w:p>
          <w:p w14:paraId="51904560">
            <w:pPr>
              <w:tabs>
                <w:tab w:val="left" w:pos="2130"/>
              </w:tabs>
              <w:spacing w:line="500" w:lineRule="exact"/>
              <w:ind w:firstLine="480" w:firstLineChars="200"/>
              <w:rPr>
                <w:rFonts w:eastAsia="仿宋"/>
                <w:sz w:val="24"/>
              </w:rPr>
            </w:pPr>
            <w:r>
              <w:rPr>
                <w:rFonts w:eastAsia="仿宋"/>
                <w:sz w:val="24"/>
              </w:rPr>
              <w:t>应按照《工业企业噪声控制设计规范》对厂内主要噪声源合理布局：</w:t>
            </w:r>
          </w:p>
          <w:p w14:paraId="7E16507B">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在满足工艺流程要求的前提下，高噪声设备相对集中，并尽量布置在厂房的一隅，车间隔声能力应按25dB(A)设计，并能充分利用建筑物的隔声及距离的衰减。</w:t>
            </w:r>
          </w:p>
          <w:p w14:paraId="45054AA4">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有强烈振动的设备，不布置在楼板或平台上。</w:t>
            </w:r>
          </w:p>
          <w:p w14:paraId="2926E5CA">
            <w:pPr>
              <w:tabs>
                <w:tab w:val="left" w:pos="2130"/>
              </w:tabs>
              <w:spacing w:line="500" w:lineRule="exact"/>
              <w:ind w:firstLine="480" w:firstLineChars="200"/>
              <w:rPr>
                <w:rFonts w:eastAsia="仿宋"/>
                <w:sz w:val="24"/>
              </w:rPr>
            </w:pPr>
            <w:r>
              <w:rPr>
                <w:rFonts w:hint="eastAsia" w:ascii="宋体" w:hAnsi="宋体" w:cs="宋体"/>
                <w:sz w:val="24"/>
              </w:rPr>
              <w:t>③</w:t>
            </w:r>
            <w:r>
              <w:rPr>
                <w:rFonts w:eastAsia="仿宋"/>
                <w:sz w:val="24"/>
              </w:rPr>
              <w:t>设备布置时，考虑与其配用的噪声控制专用设备的安装和维修所需的空间。</w:t>
            </w:r>
          </w:p>
          <w:p w14:paraId="6FC1539A">
            <w:pPr>
              <w:tabs>
                <w:tab w:val="left" w:pos="2130"/>
              </w:tabs>
              <w:spacing w:line="500" w:lineRule="exact"/>
              <w:ind w:firstLine="480" w:firstLineChars="200"/>
              <w:rPr>
                <w:rFonts w:eastAsia="仿宋"/>
                <w:sz w:val="24"/>
              </w:rPr>
            </w:pPr>
            <w:r>
              <w:rPr>
                <w:rFonts w:hint="eastAsia" w:ascii="宋体" w:hAnsi="宋体" w:cs="宋体"/>
                <w:sz w:val="24"/>
              </w:rPr>
              <w:t>④</w:t>
            </w:r>
            <w:r>
              <w:rPr>
                <w:rFonts w:eastAsia="仿宋"/>
                <w:sz w:val="24"/>
              </w:rPr>
              <w:t>选用噪声较低、振动较小的设备；在对主要噪声源设备选择时，应收集和比较同类型设备的噪声指标；对于噪声较大的设备，应从设备选型开始要求供货商提供符合要求的低噪声设备。</w:t>
            </w:r>
          </w:p>
          <w:p w14:paraId="2EADC964">
            <w:pPr>
              <w:tabs>
                <w:tab w:val="left" w:pos="2130"/>
              </w:tabs>
              <w:spacing w:line="500" w:lineRule="exact"/>
              <w:ind w:firstLine="480" w:firstLineChars="200"/>
              <w:rPr>
                <w:rFonts w:eastAsia="仿宋"/>
                <w:sz w:val="24"/>
              </w:rPr>
            </w:pPr>
            <w:r>
              <w:rPr>
                <w:rFonts w:eastAsia="仿宋"/>
                <w:sz w:val="24"/>
              </w:rPr>
              <w:t>对厂外主要噪声降噪措施：</w:t>
            </w:r>
          </w:p>
          <w:p w14:paraId="30705B6B">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2B841B41">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设置隔声围挡，在噪声源附近的，阻挡噪声源传播，使噪声源不能影响到周围区域。</w:t>
            </w:r>
          </w:p>
          <w:p w14:paraId="1D183E10">
            <w:pPr>
              <w:tabs>
                <w:tab w:val="left" w:pos="2130"/>
              </w:tabs>
              <w:spacing w:line="500" w:lineRule="exact"/>
              <w:ind w:firstLine="480" w:firstLineChars="200"/>
              <w:rPr>
                <w:rFonts w:eastAsia="仿宋"/>
                <w:sz w:val="24"/>
              </w:rPr>
            </w:pPr>
            <w:r>
              <w:rPr>
                <w:rFonts w:eastAsia="仿宋"/>
                <w:sz w:val="24"/>
              </w:rPr>
              <w:t>（3）排放情况</w:t>
            </w:r>
          </w:p>
          <w:p w14:paraId="0BDFDBDB">
            <w:pPr>
              <w:tabs>
                <w:tab w:val="left" w:pos="2130"/>
              </w:tabs>
              <w:spacing w:line="500" w:lineRule="exact"/>
              <w:ind w:firstLine="480" w:firstLineChars="200"/>
              <w:rPr>
                <w:rFonts w:eastAsia="仿宋"/>
                <w:sz w:val="24"/>
              </w:rPr>
            </w:pPr>
            <w:r>
              <w:rPr>
                <w:rFonts w:eastAsia="仿宋"/>
                <w:sz w:val="24"/>
              </w:rPr>
              <w:t>经厂房隔声和距离衰减后，各厂界噪声情况见下表。</w:t>
            </w:r>
          </w:p>
          <w:p w14:paraId="7CF26825">
            <w:pPr>
              <w:keepNext/>
              <w:spacing w:line="500" w:lineRule="exact"/>
              <w:ind w:firstLine="482"/>
              <w:jc w:val="center"/>
              <w:rPr>
                <w:rFonts w:eastAsia="仿宋"/>
                <w:b/>
                <w:szCs w:val="21"/>
              </w:rPr>
            </w:pPr>
            <w:r>
              <w:rPr>
                <w:rFonts w:eastAsia="仿宋"/>
                <w:b/>
                <w:szCs w:val="21"/>
              </w:rPr>
              <w:t>各厂界噪声预测结果  单位：dB(A)</w:t>
            </w:r>
          </w:p>
          <w:tbl>
            <w:tblPr>
              <w:tblStyle w:val="33"/>
              <w:tblW w:w="850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2"/>
              <w:gridCol w:w="566"/>
              <w:gridCol w:w="728"/>
              <w:gridCol w:w="731"/>
              <w:gridCol w:w="719"/>
              <w:gridCol w:w="711"/>
              <w:gridCol w:w="707"/>
              <w:gridCol w:w="709"/>
              <w:gridCol w:w="709"/>
              <w:gridCol w:w="709"/>
              <w:gridCol w:w="650"/>
              <w:gridCol w:w="651"/>
            </w:tblGrid>
            <w:tr w14:paraId="3BC3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vMerge w:val="restart"/>
                  <w:tcMar>
                    <w:left w:w="0" w:type="dxa"/>
                    <w:right w:w="0" w:type="dxa"/>
                  </w:tcMar>
                  <w:vAlign w:val="center"/>
                </w:tcPr>
                <w:p w14:paraId="1E92B275">
                  <w:pPr>
                    <w:pStyle w:val="68"/>
                    <w:spacing w:line="240" w:lineRule="auto"/>
                  </w:pPr>
                  <w:r>
                    <w:t>目标</w:t>
                  </w:r>
                </w:p>
              </w:tc>
              <w:tc>
                <w:tcPr>
                  <w:tcW w:w="333" w:type="pct"/>
                  <w:vMerge w:val="restart"/>
                  <w:tcMar>
                    <w:left w:w="0" w:type="dxa"/>
                    <w:right w:w="0" w:type="dxa"/>
                  </w:tcMar>
                  <w:vAlign w:val="center"/>
                </w:tcPr>
                <w:p w14:paraId="105FA6FA">
                  <w:pPr>
                    <w:pStyle w:val="68"/>
                    <w:spacing w:line="240" w:lineRule="auto"/>
                  </w:pPr>
                  <w:r>
                    <w:rPr>
                      <w:rFonts w:hint="eastAsia"/>
                    </w:rPr>
                    <w:t>噪声</w:t>
                  </w:r>
                  <w:r>
                    <w:t>贡献值</w:t>
                  </w:r>
                </w:p>
              </w:tc>
              <w:tc>
                <w:tcPr>
                  <w:tcW w:w="858" w:type="pct"/>
                  <w:gridSpan w:val="2"/>
                  <w:tcMar>
                    <w:left w:w="0" w:type="dxa"/>
                    <w:right w:w="0" w:type="dxa"/>
                  </w:tcMar>
                  <w:vAlign w:val="center"/>
                </w:tcPr>
                <w:p w14:paraId="041FAA1D">
                  <w:pPr>
                    <w:pStyle w:val="68"/>
                    <w:spacing w:line="240" w:lineRule="auto"/>
                  </w:pPr>
                  <w:r>
                    <w:t>噪声背景值</w:t>
                  </w:r>
                </w:p>
              </w:tc>
              <w:tc>
                <w:tcPr>
                  <w:tcW w:w="841" w:type="pct"/>
                  <w:gridSpan w:val="2"/>
                  <w:tcMar>
                    <w:left w:w="0" w:type="dxa"/>
                    <w:right w:w="0" w:type="dxa"/>
                  </w:tcMar>
                  <w:vAlign w:val="center"/>
                </w:tcPr>
                <w:p w14:paraId="79967B35">
                  <w:pPr>
                    <w:pStyle w:val="68"/>
                    <w:spacing w:line="240" w:lineRule="auto"/>
                  </w:pPr>
                  <w:r>
                    <w:t>噪声预测值</w:t>
                  </w:r>
                </w:p>
              </w:tc>
              <w:tc>
                <w:tcPr>
                  <w:tcW w:w="833" w:type="pct"/>
                  <w:gridSpan w:val="2"/>
                  <w:vAlign w:val="center"/>
                </w:tcPr>
                <w:p w14:paraId="7F3B8342">
                  <w:pPr>
                    <w:pStyle w:val="68"/>
                    <w:spacing w:line="240" w:lineRule="auto"/>
                  </w:pPr>
                  <w:r>
                    <w:t>较现状增量</w:t>
                  </w:r>
                </w:p>
              </w:tc>
              <w:tc>
                <w:tcPr>
                  <w:tcW w:w="834" w:type="pct"/>
                  <w:gridSpan w:val="2"/>
                  <w:vAlign w:val="center"/>
                </w:tcPr>
                <w:p w14:paraId="0B6D4CB8">
                  <w:pPr>
                    <w:pStyle w:val="68"/>
                    <w:spacing w:line="240" w:lineRule="auto"/>
                  </w:pPr>
                  <w:r>
                    <w:t>噪声标准</w:t>
                  </w:r>
                </w:p>
              </w:tc>
              <w:tc>
                <w:tcPr>
                  <w:tcW w:w="765" w:type="pct"/>
                  <w:gridSpan w:val="2"/>
                  <w:vAlign w:val="center"/>
                </w:tcPr>
                <w:p w14:paraId="237AB14F">
                  <w:pPr>
                    <w:pStyle w:val="68"/>
                    <w:spacing w:line="240" w:lineRule="auto"/>
                  </w:pPr>
                  <w:r>
                    <w:t>达标情况</w:t>
                  </w:r>
                </w:p>
              </w:tc>
            </w:tr>
            <w:tr w14:paraId="22EC0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vMerge w:val="continue"/>
                  <w:tcMar>
                    <w:left w:w="0" w:type="dxa"/>
                    <w:right w:w="0" w:type="dxa"/>
                  </w:tcMar>
                  <w:vAlign w:val="center"/>
                </w:tcPr>
                <w:p w14:paraId="4EA16725">
                  <w:pPr>
                    <w:pStyle w:val="68"/>
                    <w:spacing w:line="240" w:lineRule="auto"/>
                  </w:pPr>
                </w:p>
              </w:tc>
              <w:tc>
                <w:tcPr>
                  <w:tcW w:w="333" w:type="pct"/>
                  <w:vMerge w:val="continue"/>
                  <w:tcMar>
                    <w:left w:w="0" w:type="dxa"/>
                    <w:right w:w="0" w:type="dxa"/>
                  </w:tcMar>
                  <w:vAlign w:val="center"/>
                </w:tcPr>
                <w:p w14:paraId="2FFD321B">
                  <w:pPr>
                    <w:pStyle w:val="68"/>
                    <w:spacing w:line="240" w:lineRule="auto"/>
                  </w:pPr>
                </w:p>
              </w:tc>
              <w:tc>
                <w:tcPr>
                  <w:tcW w:w="428" w:type="pct"/>
                  <w:vAlign w:val="center"/>
                </w:tcPr>
                <w:p w14:paraId="23FE5266">
                  <w:pPr>
                    <w:pStyle w:val="68"/>
                    <w:spacing w:line="240" w:lineRule="auto"/>
                  </w:pPr>
                  <w:r>
                    <w:t>昼间</w:t>
                  </w:r>
                </w:p>
              </w:tc>
              <w:tc>
                <w:tcPr>
                  <w:tcW w:w="430" w:type="pct"/>
                  <w:vAlign w:val="center"/>
                </w:tcPr>
                <w:p w14:paraId="1602A8A5">
                  <w:pPr>
                    <w:pStyle w:val="68"/>
                    <w:spacing w:line="240" w:lineRule="auto"/>
                  </w:pPr>
                  <w:r>
                    <w:t>夜间</w:t>
                  </w:r>
                </w:p>
              </w:tc>
              <w:tc>
                <w:tcPr>
                  <w:tcW w:w="423" w:type="pct"/>
                  <w:vAlign w:val="center"/>
                </w:tcPr>
                <w:p w14:paraId="47E1BC02">
                  <w:pPr>
                    <w:pStyle w:val="68"/>
                    <w:spacing w:line="240" w:lineRule="auto"/>
                  </w:pPr>
                  <w:r>
                    <w:t>昼间</w:t>
                  </w:r>
                </w:p>
              </w:tc>
              <w:tc>
                <w:tcPr>
                  <w:tcW w:w="418" w:type="pct"/>
                  <w:vAlign w:val="center"/>
                </w:tcPr>
                <w:p w14:paraId="18A6F4A2">
                  <w:pPr>
                    <w:pStyle w:val="68"/>
                    <w:spacing w:line="240" w:lineRule="auto"/>
                  </w:pPr>
                  <w:r>
                    <w:t>夜间</w:t>
                  </w:r>
                </w:p>
              </w:tc>
              <w:tc>
                <w:tcPr>
                  <w:tcW w:w="416" w:type="pct"/>
                  <w:vAlign w:val="center"/>
                </w:tcPr>
                <w:p w14:paraId="236C5E45">
                  <w:pPr>
                    <w:pStyle w:val="68"/>
                    <w:spacing w:line="240" w:lineRule="auto"/>
                  </w:pPr>
                  <w:r>
                    <w:t>昼间</w:t>
                  </w:r>
                </w:p>
              </w:tc>
              <w:tc>
                <w:tcPr>
                  <w:tcW w:w="417" w:type="pct"/>
                  <w:vAlign w:val="center"/>
                </w:tcPr>
                <w:p w14:paraId="36D56FB2">
                  <w:pPr>
                    <w:pStyle w:val="68"/>
                    <w:spacing w:line="240" w:lineRule="auto"/>
                  </w:pPr>
                  <w:r>
                    <w:t>夜间</w:t>
                  </w:r>
                </w:p>
              </w:tc>
              <w:tc>
                <w:tcPr>
                  <w:tcW w:w="417" w:type="pct"/>
                  <w:vAlign w:val="center"/>
                </w:tcPr>
                <w:p w14:paraId="11B5E1BA">
                  <w:pPr>
                    <w:pStyle w:val="68"/>
                    <w:spacing w:line="240" w:lineRule="auto"/>
                  </w:pPr>
                  <w:r>
                    <w:t>昼间</w:t>
                  </w:r>
                </w:p>
              </w:tc>
              <w:tc>
                <w:tcPr>
                  <w:tcW w:w="417" w:type="pct"/>
                  <w:vAlign w:val="center"/>
                </w:tcPr>
                <w:p w14:paraId="07005F8B">
                  <w:pPr>
                    <w:pStyle w:val="68"/>
                    <w:spacing w:line="240" w:lineRule="auto"/>
                  </w:pPr>
                  <w:r>
                    <w:t>夜间</w:t>
                  </w:r>
                </w:p>
              </w:tc>
              <w:tc>
                <w:tcPr>
                  <w:tcW w:w="382" w:type="pct"/>
                  <w:vAlign w:val="center"/>
                </w:tcPr>
                <w:p w14:paraId="7B0689F4">
                  <w:pPr>
                    <w:pStyle w:val="68"/>
                    <w:spacing w:line="240" w:lineRule="auto"/>
                  </w:pPr>
                  <w:r>
                    <w:t>昼间</w:t>
                  </w:r>
                </w:p>
              </w:tc>
              <w:tc>
                <w:tcPr>
                  <w:tcW w:w="383" w:type="pct"/>
                  <w:vAlign w:val="center"/>
                </w:tcPr>
                <w:p w14:paraId="11DAE484">
                  <w:pPr>
                    <w:pStyle w:val="68"/>
                    <w:spacing w:line="240" w:lineRule="auto"/>
                  </w:pPr>
                  <w:r>
                    <w:t>夜间</w:t>
                  </w:r>
                </w:p>
              </w:tc>
            </w:tr>
            <w:tr w14:paraId="73B98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tcMar>
                    <w:left w:w="0" w:type="dxa"/>
                    <w:right w:w="0" w:type="dxa"/>
                  </w:tcMar>
                  <w:vAlign w:val="center"/>
                </w:tcPr>
                <w:p w14:paraId="7EA3F519">
                  <w:pPr>
                    <w:pStyle w:val="68"/>
                    <w:spacing w:line="240" w:lineRule="auto"/>
                  </w:pPr>
                  <w:r>
                    <w:t>东厂界</w:t>
                  </w:r>
                </w:p>
              </w:tc>
              <w:tc>
                <w:tcPr>
                  <w:tcW w:w="333" w:type="pct"/>
                  <w:tcMar>
                    <w:left w:w="0" w:type="dxa"/>
                    <w:right w:w="0" w:type="dxa"/>
                  </w:tcMar>
                  <w:vAlign w:val="center"/>
                </w:tcPr>
                <w:p w14:paraId="5798E082">
                  <w:pPr>
                    <w:pStyle w:val="68"/>
                    <w:spacing w:line="240" w:lineRule="auto"/>
                  </w:pPr>
                  <w:r>
                    <w:t>37.9</w:t>
                  </w:r>
                </w:p>
              </w:tc>
              <w:tc>
                <w:tcPr>
                  <w:tcW w:w="428" w:type="pct"/>
                  <w:vAlign w:val="center"/>
                </w:tcPr>
                <w:p w14:paraId="7D05CD81">
                  <w:pPr>
                    <w:pStyle w:val="68"/>
                    <w:spacing w:line="240" w:lineRule="auto"/>
                  </w:pPr>
                  <w:r>
                    <w:rPr>
                      <w:rFonts w:hint="eastAsia"/>
                    </w:rPr>
                    <w:t>58.5</w:t>
                  </w:r>
                </w:p>
              </w:tc>
              <w:tc>
                <w:tcPr>
                  <w:tcW w:w="430" w:type="pct"/>
                  <w:vAlign w:val="center"/>
                </w:tcPr>
                <w:p w14:paraId="4EB299FA">
                  <w:pPr>
                    <w:pStyle w:val="68"/>
                    <w:spacing w:line="240" w:lineRule="auto"/>
                  </w:pPr>
                  <w:r>
                    <w:rPr>
                      <w:rFonts w:hint="eastAsia"/>
                    </w:rPr>
                    <w:t>48.5</w:t>
                  </w:r>
                </w:p>
              </w:tc>
              <w:tc>
                <w:tcPr>
                  <w:tcW w:w="719" w:type="dxa"/>
                  <w:vAlign w:val="center"/>
                </w:tcPr>
                <w:p w14:paraId="0D1C0709">
                  <w:pPr>
                    <w:pStyle w:val="68"/>
                    <w:spacing w:line="240" w:lineRule="auto"/>
                  </w:pPr>
                  <w:r>
                    <w:rPr>
                      <w:rFonts w:hint="eastAsia"/>
                    </w:rPr>
                    <w:t>58.5</w:t>
                  </w:r>
                </w:p>
              </w:tc>
              <w:tc>
                <w:tcPr>
                  <w:tcW w:w="711" w:type="dxa"/>
                  <w:vAlign w:val="center"/>
                </w:tcPr>
                <w:p w14:paraId="21D698BD">
                  <w:pPr>
                    <w:pStyle w:val="68"/>
                    <w:spacing w:line="240" w:lineRule="auto"/>
                  </w:pPr>
                  <w:r>
                    <w:rPr>
                      <w:rFonts w:hint="eastAsia"/>
                    </w:rPr>
                    <w:t>48.5</w:t>
                  </w:r>
                </w:p>
              </w:tc>
              <w:tc>
                <w:tcPr>
                  <w:tcW w:w="416" w:type="pct"/>
                  <w:vAlign w:val="center"/>
                </w:tcPr>
                <w:p w14:paraId="7155132F">
                  <w:pPr>
                    <w:pStyle w:val="68"/>
                    <w:spacing w:line="240" w:lineRule="auto"/>
                  </w:pPr>
                  <w:r>
                    <w:rPr>
                      <w:rFonts w:hint="eastAsia"/>
                    </w:rPr>
                    <w:t>0</w:t>
                  </w:r>
                </w:p>
              </w:tc>
              <w:tc>
                <w:tcPr>
                  <w:tcW w:w="417" w:type="pct"/>
                  <w:vAlign w:val="center"/>
                </w:tcPr>
                <w:p w14:paraId="4F582539">
                  <w:pPr>
                    <w:pStyle w:val="68"/>
                    <w:spacing w:line="240" w:lineRule="auto"/>
                  </w:pPr>
                  <w:r>
                    <w:rPr>
                      <w:rFonts w:hint="eastAsia"/>
                    </w:rPr>
                    <w:t>0</w:t>
                  </w:r>
                </w:p>
              </w:tc>
              <w:tc>
                <w:tcPr>
                  <w:tcW w:w="417" w:type="pct"/>
                  <w:vAlign w:val="center"/>
                </w:tcPr>
                <w:p w14:paraId="57FB8F07">
                  <w:pPr>
                    <w:pStyle w:val="68"/>
                    <w:spacing w:line="240" w:lineRule="auto"/>
                  </w:pPr>
                  <w:r>
                    <w:rPr>
                      <w:rFonts w:hint="eastAsia"/>
                    </w:rPr>
                    <w:t>60</w:t>
                  </w:r>
                </w:p>
              </w:tc>
              <w:tc>
                <w:tcPr>
                  <w:tcW w:w="417" w:type="pct"/>
                  <w:vAlign w:val="center"/>
                </w:tcPr>
                <w:p w14:paraId="6D6EB05D">
                  <w:pPr>
                    <w:pStyle w:val="68"/>
                    <w:spacing w:line="240" w:lineRule="auto"/>
                  </w:pPr>
                  <w:r>
                    <w:rPr>
                      <w:rFonts w:hint="eastAsia"/>
                    </w:rPr>
                    <w:t>50</w:t>
                  </w:r>
                </w:p>
              </w:tc>
              <w:tc>
                <w:tcPr>
                  <w:tcW w:w="765" w:type="pct"/>
                  <w:gridSpan w:val="2"/>
                  <w:vAlign w:val="center"/>
                </w:tcPr>
                <w:p w14:paraId="7B39B199">
                  <w:pPr>
                    <w:pStyle w:val="68"/>
                    <w:spacing w:line="240" w:lineRule="auto"/>
                  </w:pPr>
                  <w:r>
                    <w:t>达标</w:t>
                  </w:r>
                </w:p>
              </w:tc>
            </w:tr>
            <w:tr w14:paraId="12BBF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tcMar>
                    <w:left w:w="0" w:type="dxa"/>
                    <w:right w:w="0" w:type="dxa"/>
                  </w:tcMar>
                  <w:vAlign w:val="center"/>
                </w:tcPr>
                <w:p w14:paraId="2ACB698B">
                  <w:pPr>
                    <w:pStyle w:val="68"/>
                    <w:spacing w:line="240" w:lineRule="auto"/>
                  </w:pPr>
                  <w:r>
                    <w:t>南厂界</w:t>
                  </w:r>
                </w:p>
              </w:tc>
              <w:tc>
                <w:tcPr>
                  <w:tcW w:w="333" w:type="pct"/>
                  <w:tcMar>
                    <w:left w:w="0" w:type="dxa"/>
                    <w:right w:w="0" w:type="dxa"/>
                  </w:tcMar>
                  <w:vAlign w:val="center"/>
                </w:tcPr>
                <w:p w14:paraId="7552B2F2">
                  <w:pPr>
                    <w:pStyle w:val="68"/>
                    <w:spacing w:line="240" w:lineRule="auto"/>
                  </w:pPr>
                  <w:r>
                    <w:t>37.9</w:t>
                  </w:r>
                </w:p>
              </w:tc>
              <w:tc>
                <w:tcPr>
                  <w:tcW w:w="428" w:type="pct"/>
                  <w:vAlign w:val="center"/>
                </w:tcPr>
                <w:p w14:paraId="05CB102A">
                  <w:pPr>
                    <w:pStyle w:val="68"/>
                    <w:spacing w:line="240" w:lineRule="auto"/>
                  </w:pPr>
                  <w:r>
                    <w:rPr>
                      <w:rFonts w:hint="eastAsia"/>
                    </w:rPr>
                    <w:t>51.5</w:t>
                  </w:r>
                </w:p>
              </w:tc>
              <w:tc>
                <w:tcPr>
                  <w:tcW w:w="430" w:type="pct"/>
                  <w:vAlign w:val="center"/>
                </w:tcPr>
                <w:p w14:paraId="5DA653C6">
                  <w:pPr>
                    <w:pStyle w:val="68"/>
                    <w:spacing w:line="240" w:lineRule="auto"/>
                  </w:pPr>
                  <w:r>
                    <w:rPr>
                      <w:rFonts w:hint="eastAsia"/>
                    </w:rPr>
                    <w:t>45.5</w:t>
                  </w:r>
                </w:p>
              </w:tc>
              <w:tc>
                <w:tcPr>
                  <w:tcW w:w="719" w:type="dxa"/>
                  <w:vAlign w:val="center"/>
                </w:tcPr>
                <w:p w14:paraId="62BF336A">
                  <w:pPr>
                    <w:pStyle w:val="68"/>
                    <w:spacing w:line="240" w:lineRule="auto"/>
                  </w:pPr>
                  <w:r>
                    <w:rPr>
                      <w:rFonts w:hint="eastAsia"/>
                    </w:rPr>
                    <w:t>51.5</w:t>
                  </w:r>
                </w:p>
              </w:tc>
              <w:tc>
                <w:tcPr>
                  <w:tcW w:w="711" w:type="dxa"/>
                  <w:vAlign w:val="center"/>
                </w:tcPr>
                <w:p w14:paraId="5EE4459F">
                  <w:pPr>
                    <w:pStyle w:val="68"/>
                    <w:spacing w:line="240" w:lineRule="auto"/>
                  </w:pPr>
                  <w:r>
                    <w:rPr>
                      <w:rFonts w:hint="eastAsia"/>
                    </w:rPr>
                    <w:t>45.5</w:t>
                  </w:r>
                </w:p>
              </w:tc>
              <w:tc>
                <w:tcPr>
                  <w:tcW w:w="416" w:type="pct"/>
                  <w:vAlign w:val="center"/>
                </w:tcPr>
                <w:p w14:paraId="64E0FB15">
                  <w:pPr>
                    <w:pStyle w:val="68"/>
                    <w:spacing w:line="240" w:lineRule="auto"/>
                  </w:pPr>
                  <w:r>
                    <w:rPr>
                      <w:rFonts w:hint="eastAsia"/>
                    </w:rPr>
                    <w:t>0</w:t>
                  </w:r>
                </w:p>
              </w:tc>
              <w:tc>
                <w:tcPr>
                  <w:tcW w:w="417" w:type="pct"/>
                  <w:vAlign w:val="center"/>
                </w:tcPr>
                <w:p w14:paraId="093A6091">
                  <w:pPr>
                    <w:pStyle w:val="68"/>
                    <w:spacing w:line="240" w:lineRule="auto"/>
                  </w:pPr>
                  <w:r>
                    <w:rPr>
                      <w:rFonts w:hint="eastAsia"/>
                    </w:rPr>
                    <w:t>0</w:t>
                  </w:r>
                </w:p>
              </w:tc>
              <w:tc>
                <w:tcPr>
                  <w:tcW w:w="709" w:type="dxa"/>
                  <w:vAlign w:val="center"/>
                </w:tcPr>
                <w:p w14:paraId="2E01BEC0">
                  <w:pPr>
                    <w:pStyle w:val="68"/>
                    <w:spacing w:line="240" w:lineRule="auto"/>
                  </w:pPr>
                  <w:r>
                    <w:rPr>
                      <w:rFonts w:hint="eastAsia"/>
                    </w:rPr>
                    <w:t>60</w:t>
                  </w:r>
                </w:p>
              </w:tc>
              <w:tc>
                <w:tcPr>
                  <w:tcW w:w="709" w:type="dxa"/>
                  <w:vAlign w:val="center"/>
                </w:tcPr>
                <w:p w14:paraId="4B05F267">
                  <w:pPr>
                    <w:pStyle w:val="68"/>
                    <w:spacing w:line="240" w:lineRule="auto"/>
                  </w:pPr>
                  <w:r>
                    <w:rPr>
                      <w:rFonts w:hint="eastAsia"/>
                    </w:rPr>
                    <w:t>50</w:t>
                  </w:r>
                </w:p>
              </w:tc>
              <w:tc>
                <w:tcPr>
                  <w:tcW w:w="765" w:type="pct"/>
                  <w:gridSpan w:val="2"/>
                  <w:vAlign w:val="center"/>
                </w:tcPr>
                <w:p w14:paraId="4DD3C49A">
                  <w:pPr>
                    <w:pStyle w:val="68"/>
                    <w:spacing w:line="240" w:lineRule="auto"/>
                  </w:pPr>
                  <w:r>
                    <w:t>达标</w:t>
                  </w:r>
                </w:p>
              </w:tc>
            </w:tr>
            <w:tr w14:paraId="292C5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tcMar>
                    <w:left w:w="0" w:type="dxa"/>
                    <w:right w:w="0" w:type="dxa"/>
                  </w:tcMar>
                  <w:vAlign w:val="center"/>
                </w:tcPr>
                <w:p w14:paraId="255AD6FD">
                  <w:pPr>
                    <w:pStyle w:val="68"/>
                    <w:spacing w:line="240" w:lineRule="auto"/>
                  </w:pPr>
                  <w:r>
                    <w:t>西厂界</w:t>
                  </w:r>
                </w:p>
              </w:tc>
              <w:tc>
                <w:tcPr>
                  <w:tcW w:w="333" w:type="pct"/>
                  <w:tcMar>
                    <w:left w:w="0" w:type="dxa"/>
                    <w:right w:w="0" w:type="dxa"/>
                  </w:tcMar>
                  <w:vAlign w:val="center"/>
                </w:tcPr>
                <w:p w14:paraId="725CEAFD">
                  <w:pPr>
                    <w:pStyle w:val="68"/>
                    <w:spacing w:line="240" w:lineRule="auto"/>
                  </w:pPr>
                  <w:r>
                    <w:t>35.7</w:t>
                  </w:r>
                </w:p>
              </w:tc>
              <w:tc>
                <w:tcPr>
                  <w:tcW w:w="428" w:type="pct"/>
                  <w:vAlign w:val="center"/>
                </w:tcPr>
                <w:p w14:paraId="4982C1CB">
                  <w:pPr>
                    <w:pStyle w:val="68"/>
                    <w:spacing w:line="240" w:lineRule="auto"/>
                  </w:pPr>
                  <w:r>
                    <w:rPr>
                      <w:rFonts w:hint="eastAsia"/>
                    </w:rPr>
                    <w:t>51</w:t>
                  </w:r>
                </w:p>
              </w:tc>
              <w:tc>
                <w:tcPr>
                  <w:tcW w:w="430" w:type="pct"/>
                  <w:vAlign w:val="center"/>
                </w:tcPr>
                <w:p w14:paraId="6A1562F8">
                  <w:pPr>
                    <w:pStyle w:val="68"/>
                    <w:spacing w:line="240" w:lineRule="auto"/>
                  </w:pPr>
                  <w:r>
                    <w:rPr>
                      <w:rFonts w:hint="eastAsia"/>
                    </w:rPr>
                    <w:t>44.5</w:t>
                  </w:r>
                </w:p>
              </w:tc>
              <w:tc>
                <w:tcPr>
                  <w:tcW w:w="719" w:type="dxa"/>
                  <w:vAlign w:val="center"/>
                </w:tcPr>
                <w:p w14:paraId="5B4D19D3">
                  <w:pPr>
                    <w:pStyle w:val="68"/>
                    <w:spacing w:line="240" w:lineRule="auto"/>
                  </w:pPr>
                  <w:r>
                    <w:rPr>
                      <w:rFonts w:hint="eastAsia"/>
                    </w:rPr>
                    <w:t>51</w:t>
                  </w:r>
                </w:p>
              </w:tc>
              <w:tc>
                <w:tcPr>
                  <w:tcW w:w="711" w:type="dxa"/>
                  <w:vAlign w:val="center"/>
                </w:tcPr>
                <w:p w14:paraId="6FAEA976">
                  <w:pPr>
                    <w:pStyle w:val="68"/>
                    <w:spacing w:line="240" w:lineRule="auto"/>
                  </w:pPr>
                  <w:r>
                    <w:rPr>
                      <w:rFonts w:hint="eastAsia"/>
                    </w:rPr>
                    <w:t>44.5</w:t>
                  </w:r>
                </w:p>
              </w:tc>
              <w:tc>
                <w:tcPr>
                  <w:tcW w:w="416" w:type="pct"/>
                  <w:vAlign w:val="center"/>
                </w:tcPr>
                <w:p w14:paraId="2FE2C2C8">
                  <w:pPr>
                    <w:pStyle w:val="68"/>
                    <w:spacing w:line="240" w:lineRule="auto"/>
                  </w:pPr>
                  <w:r>
                    <w:rPr>
                      <w:rFonts w:hint="eastAsia"/>
                    </w:rPr>
                    <w:t>0</w:t>
                  </w:r>
                </w:p>
              </w:tc>
              <w:tc>
                <w:tcPr>
                  <w:tcW w:w="417" w:type="pct"/>
                  <w:vAlign w:val="center"/>
                </w:tcPr>
                <w:p w14:paraId="1C8685B9">
                  <w:pPr>
                    <w:pStyle w:val="68"/>
                    <w:spacing w:line="240" w:lineRule="auto"/>
                  </w:pPr>
                  <w:r>
                    <w:rPr>
                      <w:rFonts w:hint="eastAsia"/>
                    </w:rPr>
                    <w:t>0</w:t>
                  </w:r>
                </w:p>
              </w:tc>
              <w:tc>
                <w:tcPr>
                  <w:tcW w:w="709" w:type="dxa"/>
                  <w:vAlign w:val="center"/>
                </w:tcPr>
                <w:p w14:paraId="6CA536E3">
                  <w:pPr>
                    <w:pStyle w:val="68"/>
                    <w:spacing w:line="240" w:lineRule="auto"/>
                  </w:pPr>
                  <w:r>
                    <w:rPr>
                      <w:rFonts w:hint="eastAsia"/>
                    </w:rPr>
                    <w:t>60</w:t>
                  </w:r>
                </w:p>
              </w:tc>
              <w:tc>
                <w:tcPr>
                  <w:tcW w:w="709" w:type="dxa"/>
                  <w:vAlign w:val="center"/>
                </w:tcPr>
                <w:p w14:paraId="0FA310B7">
                  <w:pPr>
                    <w:pStyle w:val="68"/>
                    <w:spacing w:line="240" w:lineRule="auto"/>
                  </w:pPr>
                  <w:r>
                    <w:rPr>
                      <w:rFonts w:hint="eastAsia"/>
                    </w:rPr>
                    <w:t>50</w:t>
                  </w:r>
                </w:p>
              </w:tc>
              <w:tc>
                <w:tcPr>
                  <w:tcW w:w="765" w:type="pct"/>
                  <w:gridSpan w:val="2"/>
                  <w:vAlign w:val="center"/>
                </w:tcPr>
                <w:p w14:paraId="7310BB42">
                  <w:pPr>
                    <w:pStyle w:val="68"/>
                    <w:spacing w:line="240" w:lineRule="auto"/>
                  </w:pPr>
                  <w:r>
                    <w:t>达标</w:t>
                  </w:r>
                </w:p>
              </w:tc>
            </w:tr>
            <w:tr w14:paraId="61268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536" w:type="pct"/>
                  <w:tcMar>
                    <w:left w:w="0" w:type="dxa"/>
                    <w:right w:w="0" w:type="dxa"/>
                  </w:tcMar>
                  <w:vAlign w:val="center"/>
                </w:tcPr>
                <w:p w14:paraId="6E52B2E7">
                  <w:pPr>
                    <w:pStyle w:val="68"/>
                    <w:spacing w:line="240" w:lineRule="auto"/>
                  </w:pPr>
                  <w:r>
                    <w:t>北厂界</w:t>
                  </w:r>
                </w:p>
              </w:tc>
              <w:tc>
                <w:tcPr>
                  <w:tcW w:w="333" w:type="pct"/>
                  <w:tcMar>
                    <w:left w:w="0" w:type="dxa"/>
                    <w:right w:w="0" w:type="dxa"/>
                  </w:tcMar>
                  <w:vAlign w:val="center"/>
                </w:tcPr>
                <w:p w14:paraId="0B6DAE88">
                  <w:pPr>
                    <w:pStyle w:val="68"/>
                    <w:spacing w:line="240" w:lineRule="auto"/>
                  </w:pPr>
                  <w:r>
                    <w:t>32.9</w:t>
                  </w:r>
                </w:p>
              </w:tc>
              <w:tc>
                <w:tcPr>
                  <w:tcW w:w="428" w:type="pct"/>
                  <w:vAlign w:val="center"/>
                </w:tcPr>
                <w:p w14:paraId="2F559F6E">
                  <w:pPr>
                    <w:pStyle w:val="68"/>
                    <w:spacing w:line="240" w:lineRule="auto"/>
                  </w:pPr>
                  <w:r>
                    <w:rPr>
                      <w:rFonts w:hint="eastAsia"/>
                    </w:rPr>
                    <w:t>52.5</w:t>
                  </w:r>
                </w:p>
              </w:tc>
              <w:tc>
                <w:tcPr>
                  <w:tcW w:w="430" w:type="pct"/>
                  <w:vAlign w:val="center"/>
                </w:tcPr>
                <w:p w14:paraId="20D30440">
                  <w:pPr>
                    <w:pStyle w:val="68"/>
                    <w:spacing w:line="240" w:lineRule="auto"/>
                  </w:pPr>
                  <w:r>
                    <w:rPr>
                      <w:rFonts w:hint="eastAsia"/>
                    </w:rPr>
                    <w:t>46.5</w:t>
                  </w:r>
                </w:p>
              </w:tc>
              <w:tc>
                <w:tcPr>
                  <w:tcW w:w="719" w:type="dxa"/>
                  <w:vAlign w:val="center"/>
                </w:tcPr>
                <w:p w14:paraId="57B70280">
                  <w:pPr>
                    <w:pStyle w:val="68"/>
                    <w:spacing w:line="240" w:lineRule="auto"/>
                  </w:pPr>
                  <w:r>
                    <w:rPr>
                      <w:rFonts w:hint="eastAsia"/>
                    </w:rPr>
                    <w:t>52.5</w:t>
                  </w:r>
                </w:p>
              </w:tc>
              <w:tc>
                <w:tcPr>
                  <w:tcW w:w="711" w:type="dxa"/>
                  <w:vAlign w:val="center"/>
                </w:tcPr>
                <w:p w14:paraId="4FE7029D">
                  <w:pPr>
                    <w:pStyle w:val="68"/>
                    <w:spacing w:line="240" w:lineRule="auto"/>
                  </w:pPr>
                  <w:r>
                    <w:rPr>
                      <w:rFonts w:hint="eastAsia"/>
                    </w:rPr>
                    <w:t>46.5</w:t>
                  </w:r>
                </w:p>
              </w:tc>
              <w:tc>
                <w:tcPr>
                  <w:tcW w:w="416" w:type="pct"/>
                  <w:vAlign w:val="center"/>
                </w:tcPr>
                <w:p w14:paraId="1BF12397">
                  <w:pPr>
                    <w:pStyle w:val="68"/>
                    <w:spacing w:line="240" w:lineRule="auto"/>
                  </w:pPr>
                  <w:r>
                    <w:rPr>
                      <w:rFonts w:hint="eastAsia"/>
                    </w:rPr>
                    <w:t>0</w:t>
                  </w:r>
                </w:p>
              </w:tc>
              <w:tc>
                <w:tcPr>
                  <w:tcW w:w="417" w:type="pct"/>
                  <w:vAlign w:val="center"/>
                </w:tcPr>
                <w:p w14:paraId="36A6F009">
                  <w:pPr>
                    <w:pStyle w:val="68"/>
                    <w:spacing w:line="240" w:lineRule="auto"/>
                  </w:pPr>
                  <w:r>
                    <w:rPr>
                      <w:rFonts w:hint="eastAsia"/>
                    </w:rPr>
                    <w:t>0</w:t>
                  </w:r>
                </w:p>
              </w:tc>
              <w:tc>
                <w:tcPr>
                  <w:tcW w:w="709" w:type="dxa"/>
                  <w:vAlign w:val="center"/>
                </w:tcPr>
                <w:p w14:paraId="3B1061B1">
                  <w:pPr>
                    <w:pStyle w:val="68"/>
                    <w:spacing w:line="240" w:lineRule="auto"/>
                  </w:pPr>
                  <w:r>
                    <w:rPr>
                      <w:rFonts w:hint="eastAsia"/>
                    </w:rPr>
                    <w:t>60</w:t>
                  </w:r>
                </w:p>
              </w:tc>
              <w:tc>
                <w:tcPr>
                  <w:tcW w:w="709" w:type="dxa"/>
                  <w:vAlign w:val="center"/>
                </w:tcPr>
                <w:p w14:paraId="0FE73996">
                  <w:pPr>
                    <w:pStyle w:val="68"/>
                    <w:spacing w:line="240" w:lineRule="auto"/>
                  </w:pPr>
                  <w:r>
                    <w:rPr>
                      <w:rFonts w:hint="eastAsia"/>
                    </w:rPr>
                    <w:t>50</w:t>
                  </w:r>
                </w:p>
              </w:tc>
              <w:tc>
                <w:tcPr>
                  <w:tcW w:w="765" w:type="pct"/>
                  <w:gridSpan w:val="2"/>
                  <w:vAlign w:val="center"/>
                </w:tcPr>
                <w:p w14:paraId="0392AF11">
                  <w:pPr>
                    <w:pStyle w:val="68"/>
                    <w:spacing w:line="240" w:lineRule="auto"/>
                  </w:pPr>
                  <w:r>
                    <w:t>达标</w:t>
                  </w:r>
                </w:p>
              </w:tc>
            </w:tr>
          </w:tbl>
          <w:p w14:paraId="2CD0372E">
            <w:pPr>
              <w:tabs>
                <w:tab w:val="left" w:pos="2130"/>
              </w:tabs>
              <w:spacing w:line="500" w:lineRule="exact"/>
              <w:ind w:firstLine="480" w:firstLineChars="200"/>
              <w:rPr>
                <w:rFonts w:eastAsia="仿宋"/>
                <w:sz w:val="24"/>
              </w:rPr>
            </w:pPr>
            <w:r>
              <w:rPr>
                <w:rFonts w:eastAsia="仿宋"/>
                <w:sz w:val="24"/>
              </w:rPr>
              <w:t>本项目噪声经过建筑物、距离衰减后，</w:t>
            </w:r>
            <w:r>
              <w:rPr>
                <w:rFonts w:hint="eastAsia" w:eastAsia="仿宋"/>
                <w:sz w:val="24"/>
              </w:rPr>
              <w:t>东、南</w:t>
            </w:r>
            <w:r>
              <w:rPr>
                <w:rFonts w:eastAsia="仿宋"/>
                <w:sz w:val="24"/>
              </w:rPr>
              <w:t>、西、北厂界昼、夜间噪声值均符合《工业企业厂界环境噪声排放标准》（GB12348-2008）中</w:t>
            </w:r>
            <w:r>
              <w:rPr>
                <w:rFonts w:hint="eastAsia" w:eastAsia="仿宋"/>
                <w:sz w:val="24"/>
              </w:rPr>
              <w:t>2</w:t>
            </w:r>
            <w:r>
              <w:rPr>
                <w:rFonts w:eastAsia="仿宋"/>
                <w:sz w:val="24"/>
              </w:rPr>
              <w:t>类标准。</w:t>
            </w:r>
          </w:p>
          <w:p w14:paraId="2E47B0FC">
            <w:pPr>
              <w:tabs>
                <w:tab w:val="left" w:pos="2130"/>
              </w:tabs>
              <w:spacing w:line="500" w:lineRule="exact"/>
              <w:ind w:firstLine="480" w:firstLineChars="200"/>
              <w:rPr>
                <w:rFonts w:eastAsia="仿宋"/>
                <w:sz w:val="24"/>
              </w:rPr>
            </w:pPr>
            <w:r>
              <w:rPr>
                <w:rFonts w:eastAsia="仿宋"/>
                <w:sz w:val="24"/>
              </w:rPr>
              <w:t>（4）环境噪声影响分析</w:t>
            </w:r>
          </w:p>
          <w:p w14:paraId="55735E0A">
            <w:pPr>
              <w:tabs>
                <w:tab w:val="left" w:pos="2130"/>
              </w:tabs>
              <w:spacing w:line="500" w:lineRule="exact"/>
              <w:ind w:firstLine="480" w:firstLineChars="200"/>
              <w:rPr>
                <w:rFonts w:eastAsia="仿宋"/>
                <w:sz w:val="24"/>
              </w:rPr>
            </w:pPr>
            <w:r>
              <w:rPr>
                <w:rFonts w:eastAsia="仿宋"/>
                <w:sz w:val="24"/>
              </w:rPr>
              <w:t>本项目通过对主要噪声设备安装减震垫，合理布局，厂房隔声，加强设备维护和运营管理来减小作业噪声对外界影响。各东、</w:t>
            </w:r>
            <w:r>
              <w:rPr>
                <w:rFonts w:hint="eastAsia" w:eastAsia="仿宋"/>
                <w:sz w:val="24"/>
              </w:rPr>
              <w:t>南、</w:t>
            </w:r>
            <w:r>
              <w:rPr>
                <w:rFonts w:eastAsia="仿宋"/>
                <w:sz w:val="24"/>
              </w:rPr>
              <w:t>西、北厂界昼、夜间噪声值均符合《工业企业厂界环境噪声排放标准》（GB12348-2008）中2类标准。对外界噪声影响较小。</w:t>
            </w:r>
          </w:p>
          <w:p w14:paraId="4C927FB9">
            <w:pPr>
              <w:tabs>
                <w:tab w:val="left" w:pos="2130"/>
              </w:tabs>
              <w:spacing w:line="500" w:lineRule="exact"/>
              <w:ind w:firstLine="480" w:firstLineChars="200"/>
              <w:rPr>
                <w:rFonts w:eastAsia="仿宋"/>
                <w:sz w:val="24"/>
              </w:rPr>
            </w:pPr>
            <w:r>
              <w:rPr>
                <w:rFonts w:eastAsia="仿宋"/>
                <w:sz w:val="24"/>
              </w:rPr>
              <w:t>2、监测要求</w:t>
            </w:r>
          </w:p>
          <w:p w14:paraId="059B1BB3">
            <w:pPr>
              <w:tabs>
                <w:tab w:val="left" w:pos="2130"/>
              </w:tabs>
              <w:spacing w:line="500" w:lineRule="exact"/>
              <w:ind w:firstLine="480" w:firstLineChars="200"/>
              <w:rPr>
                <w:rFonts w:eastAsia="仿宋"/>
                <w:sz w:val="24"/>
              </w:rPr>
            </w:pPr>
            <w:r>
              <w:rPr>
                <w:rFonts w:eastAsia="仿宋"/>
                <w:sz w:val="24"/>
              </w:rPr>
              <w:t>根据《排污许可证申请与核发技术规范 总则》（HJ942-2018）及</w:t>
            </w:r>
            <w:r>
              <w:rPr>
                <w:rFonts w:hint="eastAsia" w:eastAsia="仿宋"/>
                <w:sz w:val="24"/>
              </w:rPr>
              <w:t>《</w:t>
            </w:r>
            <w:r>
              <w:rPr>
                <w:rFonts w:eastAsia="仿宋"/>
                <w:sz w:val="24"/>
              </w:rPr>
              <w:t>排污单位自行监测技术指南 总则</w:t>
            </w:r>
            <w:r>
              <w:rPr>
                <w:rFonts w:hint="eastAsia" w:eastAsia="仿宋"/>
                <w:sz w:val="24"/>
              </w:rPr>
              <w:t>》</w:t>
            </w:r>
            <w:r>
              <w:rPr>
                <w:rFonts w:eastAsia="仿宋"/>
                <w:sz w:val="24"/>
              </w:rPr>
              <w:t>（HJ 819-2017），本项目建成后环境监测要求见下表。</w:t>
            </w:r>
          </w:p>
          <w:p w14:paraId="2BCBF62A">
            <w:pPr>
              <w:keepNext/>
              <w:spacing w:line="500" w:lineRule="exact"/>
              <w:ind w:firstLine="482"/>
              <w:jc w:val="center"/>
              <w:rPr>
                <w:rFonts w:eastAsia="仿宋"/>
                <w:b/>
                <w:szCs w:val="21"/>
              </w:rPr>
            </w:pPr>
            <w:r>
              <w:rPr>
                <w:rFonts w:eastAsia="仿宋"/>
                <w:b/>
                <w:szCs w:val="21"/>
              </w:rPr>
              <w:t>环境监测计划</w:t>
            </w:r>
          </w:p>
          <w:tbl>
            <w:tblPr>
              <w:tblStyle w:val="33"/>
              <w:tblW w:w="868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1133"/>
              <w:gridCol w:w="1701"/>
              <w:gridCol w:w="1276"/>
              <w:gridCol w:w="2692"/>
              <w:gridCol w:w="1243"/>
            </w:tblGrid>
            <w:tr w14:paraId="37899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right"/>
              </w:trPr>
              <w:tc>
                <w:tcPr>
                  <w:tcW w:w="371" w:type="pct"/>
                  <w:vAlign w:val="center"/>
                </w:tcPr>
                <w:p w14:paraId="668B5ADA">
                  <w:pPr>
                    <w:snapToGrid w:val="0"/>
                    <w:jc w:val="center"/>
                    <w:rPr>
                      <w:rFonts w:eastAsia="仿宋"/>
                      <w:szCs w:val="21"/>
                    </w:rPr>
                  </w:pPr>
                  <w:r>
                    <w:rPr>
                      <w:rFonts w:eastAsia="仿宋"/>
                      <w:szCs w:val="21"/>
                    </w:rPr>
                    <w:t>类别</w:t>
                  </w:r>
                </w:p>
              </w:tc>
              <w:tc>
                <w:tcPr>
                  <w:tcW w:w="652" w:type="pct"/>
                  <w:vAlign w:val="center"/>
                </w:tcPr>
                <w:p w14:paraId="433E4FB0">
                  <w:pPr>
                    <w:snapToGrid w:val="0"/>
                    <w:jc w:val="center"/>
                    <w:rPr>
                      <w:rFonts w:eastAsia="仿宋"/>
                      <w:szCs w:val="21"/>
                    </w:rPr>
                  </w:pPr>
                  <w:r>
                    <w:rPr>
                      <w:rFonts w:eastAsia="仿宋"/>
                      <w:szCs w:val="21"/>
                    </w:rPr>
                    <w:t>监测位置</w:t>
                  </w:r>
                </w:p>
              </w:tc>
              <w:tc>
                <w:tcPr>
                  <w:tcW w:w="979" w:type="pct"/>
                  <w:vAlign w:val="center"/>
                </w:tcPr>
                <w:p w14:paraId="133DF379">
                  <w:pPr>
                    <w:snapToGrid w:val="0"/>
                    <w:jc w:val="center"/>
                    <w:rPr>
                      <w:rFonts w:eastAsia="仿宋"/>
                      <w:szCs w:val="21"/>
                    </w:rPr>
                  </w:pPr>
                  <w:r>
                    <w:rPr>
                      <w:rFonts w:eastAsia="仿宋"/>
                      <w:szCs w:val="21"/>
                    </w:rPr>
                    <w:t>监测指标</w:t>
                  </w:r>
                </w:p>
              </w:tc>
              <w:tc>
                <w:tcPr>
                  <w:tcW w:w="734" w:type="pct"/>
                  <w:vAlign w:val="center"/>
                </w:tcPr>
                <w:p w14:paraId="66268E2F">
                  <w:pPr>
                    <w:snapToGrid w:val="0"/>
                    <w:jc w:val="center"/>
                    <w:rPr>
                      <w:rFonts w:eastAsia="仿宋"/>
                      <w:szCs w:val="21"/>
                    </w:rPr>
                  </w:pPr>
                  <w:r>
                    <w:rPr>
                      <w:rFonts w:eastAsia="仿宋"/>
                      <w:szCs w:val="21"/>
                    </w:rPr>
                    <w:t>监测频率</w:t>
                  </w:r>
                </w:p>
              </w:tc>
              <w:tc>
                <w:tcPr>
                  <w:tcW w:w="1549" w:type="pct"/>
                  <w:vAlign w:val="center"/>
                </w:tcPr>
                <w:p w14:paraId="6E01FA0D">
                  <w:pPr>
                    <w:snapToGrid w:val="0"/>
                    <w:jc w:val="center"/>
                    <w:rPr>
                      <w:rFonts w:eastAsia="仿宋"/>
                      <w:szCs w:val="21"/>
                    </w:rPr>
                  </w:pPr>
                  <w:r>
                    <w:rPr>
                      <w:rFonts w:eastAsia="仿宋"/>
                      <w:szCs w:val="21"/>
                    </w:rPr>
                    <w:t>排放标准</w:t>
                  </w:r>
                </w:p>
              </w:tc>
              <w:tc>
                <w:tcPr>
                  <w:tcW w:w="715" w:type="pct"/>
                  <w:vAlign w:val="center"/>
                </w:tcPr>
                <w:p w14:paraId="73A3C099">
                  <w:pPr>
                    <w:snapToGrid w:val="0"/>
                    <w:jc w:val="center"/>
                    <w:rPr>
                      <w:rFonts w:eastAsia="仿宋"/>
                      <w:szCs w:val="21"/>
                    </w:rPr>
                  </w:pPr>
                  <w:r>
                    <w:rPr>
                      <w:rFonts w:eastAsia="仿宋"/>
                      <w:szCs w:val="21"/>
                    </w:rPr>
                    <w:t>监测单位</w:t>
                  </w:r>
                </w:p>
              </w:tc>
            </w:tr>
            <w:tr w14:paraId="624CD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right"/>
              </w:trPr>
              <w:tc>
                <w:tcPr>
                  <w:tcW w:w="371" w:type="pct"/>
                  <w:vAlign w:val="center"/>
                </w:tcPr>
                <w:p w14:paraId="2D22C137">
                  <w:pPr>
                    <w:snapToGrid w:val="0"/>
                    <w:jc w:val="center"/>
                    <w:rPr>
                      <w:rFonts w:eastAsia="仿宋"/>
                      <w:szCs w:val="21"/>
                    </w:rPr>
                  </w:pPr>
                  <w:r>
                    <w:rPr>
                      <w:rFonts w:eastAsia="仿宋"/>
                      <w:szCs w:val="21"/>
                    </w:rPr>
                    <w:t>噪声</w:t>
                  </w:r>
                </w:p>
              </w:tc>
              <w:tc>
                <w:tcPr>
                  <w:tcW w:w="652" w:type="pct"/>
                  <w:vAlign w:val="center"/>
                </w:tcPr>
                <w:p w14:paraId="32E583C1">
                  <w:pPr>
                    <w:snapToGrid w:val="0"/>
                    <w:jc w:val="center"/>
                    <w:rPr>
                      <w:rFonts w:eastAsia="仿宋"/>
                      <w:szCs w:val="21"/>
                    </w:rPr>
                  </w:pPr>
                  <w:r>
                    <w:rPr>
                      <w:rFonts w:eastAsia="仿宋"/>
                      <w:szCs w:val="21"/>
                    </w:rPr>
                    <w:t>厂界</w:t>
                  </w:r>
                </w:p>
              </w:tc>
              <w:tc>
                <w:tcPr>
                  <w:tcW w:w="979" w:type="pct"/>
                  <w:vAlign w:val="center"/>
                </w:tcPr>
                <w:p w14:paraId="6C429944">
                  <w:pPr>
                    <w:snapToGrid w:val="0"/>
                    <w:jc w:val="center"/>
                    <w:rPr>
                      <w:rFonts w:eastAsia="仿宋"/>
                      <w:szCs w:val="21"/>
                    </w:rPr>
                  </w:pPr>
                  <w:r>
                    <w:rPr>
                      <w:rFonts w:eastAsia="仿宋"/>
                      <w:szCs w:val="21"/>
                    </w:rPr>
                    <w:t>等效连续A声级</w:t>
                  </w:r>
                </w:p>
              </w:tc>
              <w:tc>
                <w:tcPr>
                  <w:tcW w:w="734" w:type="pct"/>
                  <w:vAlign w:val="center"/>
                </w:tcPr>
                <w:p w14:paraId="1FD7AD87">
                  <w:pPr>
                    <w:snapToGrid w:val="0"/>
                    <w:jc w:val="center"/>
                    <w:rPr>
                      <w:rFonts w:eastAsia="仿宋"/>
                      <w:szCs w:val="21"/>
                    </w:rPr>
                  </w:pPr>
                  <w:r>
                    <w:rPr>
                      <w:rFonts w:eastAsia="仿宋"/>
                      <w:szCs w:val="21"/>
                    </w:rPr>
                    <w:t>每季度一次</w:t>
                  </w:r>
                </w:p>
              </w:tc>
              <w:tc>
                <w:tcPr>
                  <w:tcW w:w="1549" w:type="pct"/>
                  <w:vAlign w:val="center"/>
                </w:tcPr>
                <w:p w14:paraId="09CDBD6B">
                  <w:pPr>
                    <w:snapToGrid w:val="0"/>
                    <w:jc w:val="center"/>
                    <w:rPr>
                      <w:rFonts w:eastAsia="仿宋"/>
                      <w:szCs w:val="21"/>
                    </w:rPr>
                  </w:pPr>
                  <w:r>
                    <w:rPr>
                      <w:rFonts w:eastAsia="仿宋"/>
                      <w:szCs w:val="21"/>
                    </w:rPr>
                    <w:t>东、南、西、北厂界：昼间65dB(A)；夜间55dB(A)</w:t>
                  </w:r>
                </w:p>
              </w:tc>
              <w:tc>
                <w:tcPr>
                  <w:tcW w:w="715" w:type="pct"/>
                  <w:vAlign w:val="center"/>
                </w:tcPr>
                <w:p w14:paraId="0577A310">
                  <w:pPr>
                    <w:snapToGrid w:val="0"/>
                    <w:jc w:val="center"/>
                    <w:rPr>
                      <w:rFonts w:eastAsia="仿宋"/>
                      <w:szCs w:val="21"/>
                    </w:rPr>
                  </w:pPr>
                  <w:r>
                    <w:rPr>
                      <w:rFonts w:eastAsia="仿宋"/>
                      <w:szCs w:val="21"/>
                    </w:rPr>
                    <w:t>有资质的环境监测机构</w:t>
                  </w:r>
                </w:p>
              </w:tc>
            </w:tr>
          </w:tbl>
          <w:p w14:paraId="7873C033">
            <w:pPr>
              <w:spacing w:line="500" w:lineRule="exact"/>
              <w:ind w:firstLine="482" w:firstLineChars="200"/>
              <w:rPr>
                <w:rFonts w:eastAsia="仿宋"/>
                <w:b/>
                <w:bCs/>
                <w:sz w:val="24"/>
              </w:rPr>
            </w:pPr>
            <w:r>
              <w:rPr>
                <w:rFonts w:eastAsia="仿宋"/>
                <w:b/>
                <w:bCs/>
                <w:sz w:val="24"/>
              </w:rPr>
              <w:t>（四）固体废物</w:t>
            </w:r>
          </w:p>
          <w:p w14:paraId="1C941365">
            <w:pPr>
              <w:spacing w:line="500" w:lineRule="exact"/>
              <w:ind w:firstLine="480" w:firstLineChars="200"/>
              <w:rPr>
                <w:rFonts w:eastAsia="仿宋"/>
                <w:bCs/>
                <w:sz w:val="24"/>
              </w:rPr>
            </w:pPr>
            <w:r>
              <w:rPr>
                <w:rFonts w:eastAsia="仿宋"/>
                <w:bCs/>
                <w:sz w:val="24"/>
              </w:rPr>
              <w:t>1、污染物产生情况</w:t>
            </w:r>
          </w:p>
          <w:p w14:paraId="0EFB1F1C">
            <w:pPr>
              <w:tabs>
                <w:tab w:val="left" w:pos="2130"/>
              </w:tabs>
              <w:spacing w:line="500" w:lineRule="exact"/>
              <w:ind w:firstLine="480" w:firstLineChars="200"/>
              <w:rPr>
                <w:rFonts w:eastAsia="仿宋"/>
                <w:bCs/>
                <w:sz w:val="24"/>
              </w:rPr>
            </w:pPr>
            <w:r>
              <w:rPr>
                <w:rFonts w:hint="eastAsia" w:eastAsia="仿宋"/>
                <w:bCs/>
                <w:sz w:val="24"/>
              </w:rPr>
              <w:t>（1）生活垃圾：</w:t>
            </w:r>
            <w:r>
              <w:rPr>
                <w:rFonts w:eastAsia="仿宋"/>
                <w:bCs/>
                <w:sz w:val="24"/>
              </w:rPr>
              <w:t>本项目</w:t>
            </w:r>
            <w:r>
              <w:rPr>
                <w:rFonts w:hint="eastAsia" w:eastAsia="仿宋"/>
                <w:bCs/>
                <w:sz w:val="24"/>
              </w:rPr>
              <w:t>建成后全厂</w:t>
            </w:r>
            <w:r>
              <w:rPr>
                <w:rFonts w:eastAsia="仿宋"/>
                <w:bCs/>
                <w:sz w:val="24"/>
              </w:rPr>
              <w:t>员工</w:t>
            </w:r>
            <w:r>
              <w:rPr>
                <w:rFonts w:hint="eastAsia" w:eastAsia="仿宋"/>
                <w:bCs/>
                <w:sz w:val="24"/>
              </w:rPr>
              <w:t>2</w:t>
            </w:r>
            <w:r>
              <w:rPr>
                <w:rFonts w:eastAsia="仿宋"/>
                <w:bCs/>
                <w:sz w:val="24"/>
              </w:rPr>
              <w:t>0人，按每人每天产生0.</w:t>
            </w:r>
            <w:r>
              <w:rPr>
                <w:rFonts w:hint="eastAsia" w:eastAsia="仿宋"/>
                <w:bCs/>
                <w:sz w:val="24"/>
              </w:rPr>
              <w:t>5</w:t>
            </w:r>
            <w:r>
              <w:rPr>
                <w:rFonts w:eastAsia="仿宋"/>
                <w:bCs/>
                <w:sz w:val="24"/>
              </w:rPr>
              <w:t>kg，则全厂生活垃圾产生量共计</w:t>
            </w:r>
            <w:r>
              <w:rPr>
                <w:rFonts w:hint="eastAsia" w:eastAsia="仿宋"/>
                <w:bCs/>
                <w:sz w:val="24"/>
              </w:rPr>
              <w:t>3</w:t>
            </w:r>
            <w:r>
              <w:rPr>
                <w:rFonts w:eastAsia="仿宋"/>
                <w:bCs/>
                <w:sz w:val="24"/>
              </w:rPr>
              <w:t>t/a。</w:t>
            </w:r>
          </w:p>
          <w:p w14:paraId="0A1D176D">
            <w:pPr>
              <w:tabs>
                <w:tab w:val="left" w:pos="2130"/>
              </w:tabs>
              <w:spacing w:line="500" w:lineRule="exact"/>
              <w:ind w:firstLine="480" w:firstLineChars="200"/>
              <w:rPr>
                <w:rFonts w:eastAsia="仿宋"/>
                <w:sz w:val="24"/>
              </w:rPr>
            </w:pPr>
            <w:r>
              <w:rPr>
                <w:rFonts w:eastAsia="仿宋"/>
                <w:bCs/>
                <w:sz w:val="24"/>
              </w:rPr>
              <w:t>（</w:t>
            </w:r>
            <w:r>
              <w:rPr>
                <w:rFonts w:hint="eastAsia" w:eastAsia="仿宋"/>
                <w:bCs/>
                <w:sz w:val="24"/>
              </w:rPr>
              <w:t>2</w:t>
            </w:r>
            <w:r>
              <w:rPr>
                <w:rFonts w:eastAsia="仿宋"/>
                <w:bCs/>
                <w:sz w:val="24"/>
              </w:rPr>
              <w:t>）</w:t>
            </w:r>
            <w:r>
              <w:rPr>
                <w:rFonts w:hint="eastAsia" w:eastAsia="仿宋"/>
                <w:bCs/>
                <w:sz w:val="24"/>
              </w:rPr>
              <w:t>不合格品</w:t>
            </w:r>
            <w:r>
              <w:rPr>
                <w:rFonts w:eastAsia="仿宋"/>
                <w:bCs/>
                <w:sz w:val="24"/>
              </w:rPr>
              <w:t>：</w:t>
            </w:r>
            <w:r>
              <w:rPr>
                <w:rFonts w:hint="eastAsia" w:eastAsia="仿宋"/>
                <w:bCs/>
                <w:sz w:val="24"/>
              </w:rPr>
              <w:t>本项目生产过程中会产生不合格品，约为成品量的2%，本项目产生废砌块2200t/a，产生废混凝土湿砂浆6000t/a</w:t>
            </w:r>
            <w:r>
              <w:rPr>
                <w:rFonts w:hint="eastAsia" w:eastAsia="仿宋"/>
                <w:sz w:val="24"/>
              </w:rPr>
              <w:t>，则共产生不合格品8200t</w:t>
            </w:r>
            <w:r>
              <w:rPr>
                <w:rFonts w:eastAsia="仿宋"/>
                <w:sz w:val="24"/>
              </w:rPr>
              <w:t>/a</w:t>
            </w:r>
            <w:r>
              <w:rPr>
                <w:rFonts w:hint="eastAsia" w:eastAsia="仿宋"/>
                <w:sz w:val="24"/>
              </w:rPr>
              <w:t>。</w:t>
            </w:r>
          </w:p>
          <w:p w14:paraId="7322124F">
            <w:pPr>
              <w:spacing w:line="500" w:lineRule="exact"/>
              <w:ind w:firstLine="480" w:firstLineChars="200"/>
              <w:rPr>
                <w:rFonts w:eastAsia="仿宋"/>
                <w:bCs/>
                <w:sz w:val="24"/>
              </w:rPr>
            </w:pPr>
            <w:r>
              <w:rPr>
                <w:rFonts w:hint="eastAsia" w:eastAsia="仿宋"/>
                <w:bCs/>
                <w:sz w:val="24"/>
              </w:rPr>
              <w:t>（3）除尘器收尘</w:t>
            </w:r>
            <w:r>
              <w:rPr>
                <w:rFonts w:eastAsia="仿宋"/>
                <w:bCs/>
                <w:sz w:val="24"/>
              </w:rPr>
              <w:t>：</w:t>
            </w:r>
            <w:r>
              <w:rPr>
                <w:rFonts w:hint="eastAsia" w:eastAsia="仿宋"/>
                <w:bCs/>
                <w:sz w:val="24"/>
              </w:rPr>
              <w:t>本次设置袋式除尘器对生产过程中产生的颗粒物进行收集处理，产生粉尘43.594t/a。本次</w:t>
            </w:r>
            <w:r>
              <w:rPr>
                <w:rFonts w:hint="eastAsia" w:eastAsia="仿宋"/>
                <w:sz w:val="24"/>
                <w:lang w:val="zh-CN"/>
              </w:rPr>
              <w:t>筒仓顶部呼吸口均自带</w:t>
            </w:r>
            <w:r>
              <w:rPr>
                <w:rFonts w:eastAsia="仿宋"/>
                <w:sz w:val="24"/>
                <w:lang w:val="zh-CN"/>
              </w:rPr>
              <w:t>1</w:t>
            </w:r>
            <w:r>
              <w:rPr>
                <w:rFonts w:hint="eastAsia" w:eastAsia="仿宋"/>
                <w:sz w:val="24"/>
                <w:lang w:val="zh-CN"/>
              </w:rPr>
              <w:t>台脉冲布袋除尘器，尾气直接于筒仓区无组织排放，除尘器收尘直接落回至筒仓，</w:t>
            </w:r>
            <w:r>
              <w:rPr>
                <w:rFonts w:hint="eastAsia" w:eastAsia="仿宋"/>
                <w:sz w:val="24"/>
              </w:rPr>
              <w:t>则收集粉尘21.3t/a。则共收集粉尘64.894t/a。</w:t>
            </w:r>
          </w:p>
          <w:p w14:paraId="5ACA5C27">
            <w:pPr>
              <w:spacing w:line="500" w:lineRule="exact"/>
              <w:ind w:firstLine="480" w:firstLineChars="200"/>
              <w:rPr>
                <w:rFonts w:eastAsia="仿宋"/>
                <w:bCs/>
                <w:sz w:val="24"/>
              </w:rPr>
            </w:pPr>
            <w:r>
              <w:rPr>
                <w:rFonts w:hint="eastAsia" w:eastAsia="仿宋"/>
                <w:bCs/>
                <w:sz w:val="24"/>
              </w:rPr>
              <w:t>（4）废包装袋：根据企业提供的资料，本项目产生废包装袋2.5t/a。</w:t>
            </w:r>
          </w:p>
          <w:p w14:paraId="7D2D5884">
            <w:pPr>
              <w:spacing w:line="500" w:lineRule="exact"/>
              <w:ind w:firstLine="480" w:firstLineChars="200"/>
              <w:rPr>
                <w:rFonts w:eastAsia="仿宋"/>
                <w:bCs/>
                <w:sz w:val="24"/>
              </w:rPr>
            </w:pPr>
            <w:r>
              <w:rPr>
                <w:rFonts w:hint="eastAsia" w:eastAsia="仿宋"/>
                <w:bCs/>
                <w:sz w:val="24"/>
              </w:rPr>
              <w:t>（5）炉渣：本项目生物质锅炉燃烧后会产生炉渣，根据企业提供资料，产生量为192</w:t>
            </w:r>
            <w:r>
              <w:rPr>
                <w:rFonts w:eastAsia="仿宋"/>
                <w:bCs/>
                <w:sz w:val="24"/>
              </w:rPr>
              <w:t>t/a</w:t>
            </w:r>
            <w:r>
              <w:rPr>
                <w:rFonts w:hint="eastAsia" w:eastAsia="仿宋"/>
                <w:bCs/>
                <w:sz w:val="24"/>
              </w:rPr>
              <w:t>。</w:t>
            </w:r>
          </w:p>
          <w:p w14:paraId="2B6F836D">
            <w:pPr>
              <w:spacing w:line="500" w:lineRule="exact"/>
              <w:ind w:firstLine="480" w:firstLineChars="200"/>
              <w:rPr>
                <w:rFonts w:eastAsia="仿宋"/>
                <w:bCs/>
                <w:sz w:val="24"/>
              </w:rPr>
            </w:pPr>
            <w:r>
              <w:rPr>
                <w:rFonts w:hint="eastAsia" w:eastAsia="仿宋"/>
                <w:bCs/>
                <w:sz w:val="24"/>
              </w:rPr>
              <w:t>（6）含油抹布、手套：部分设备维护产生废含油抹布、手套，根据企业提供资料，产生量为</w:t>
            </w:r>
            <w:r>
              <w:rPr>
                <w:rFonts w:eastAsia="仿宋"/>
                <w:bCs/>
                <w:sz w:val="24"/>
              </w:rPr>
              <w:t>0.0</w:t>
            </w:r>
            <w:r>
              <w:rPr>
                <w:rFonts w:hint="eastAsia" w:eastAsia="仿宋"/>
                <w:bCs/>
                <w:sz w:val="24"/>
              </w:rPr>
              <w:t>5</w:t>
            </w:r>
            <w:r>
              <w:rPr>
                <w:rFonts w:eastAsia="仿宋"/>
                <w:bCs/>
                <w:sz w:val="24"/>
              </w:rPr>
              <w:t>t/a</w:t>
            </w:r>
            <w:r>
              <w:rPr>
                <w:rFonts w:hint="eastAsia" w:eastAsia="仿宋"/>
                <w:bCs/>
                <w:sz w:val="24"/>
              </w:rPr>
              <w:t>。</w:t>
            </w:r>
            <w:r>
              <w:rPr>
                <w:rFonts w:eastAsia="仿宋"/>
                <w:bCs/>
                <w:sz w:val="24"/>
              </w:rPr>
              <w:t>由于产生量较少，难以与生活垃圾分开收集，根据《国家危险废物名录》（202</w:t>
            </w:r>
            <w:r>
              <w:rPr>
                <w:rFonts w:hint="eastAsia" w:eastAsia="仿宋"/>
                <w:bCs/>
                <w:sz w:val="24"/>
              </w:rPr>
              <w:t>5</w:t>
            </w:r>
            <w:r>
              <w:rPr>
                <w:rFonts w:eastAsia="仿宋"/>
                <w:bCs/>
                <w:sz w:val="24"/>
              </w:rPr>
              <w:t>年版），列入《危险废物豁免管理清单》中的危险废物，在所列的豁免环境，且能满足相应的豁免条件时，可以按照豁免内容的规定实行豁免管理。故</w:t>
            </w:r>
            <w:r>
              <w:rPr>
                <w:rFonts w:hint="eastAsia" w:eastAsia="仿宋"/>
                <w:bCs/>
                <w:sz w:val="24"/>
              </w:rPr>
              <w:t>含油抹布、手套</w:t>
            </w:r>
            <w:r>
              <w:rPr>
                <w:rFonts w:eastAsia="仿宋"/>
                <w:bCs/>
                <w:sz w:val="24"/>
              </w:rPr>
              <w:t>混入生活垃圾，满足豁免条件，全过程不按危险废物管理</w:t>
            </w:r>
            <w:r>
              <w:rPr>
                <w:rFonts w:hint="eastAsia" w:eastAsia="仿宋"/>
                <w:bCs/>
                <w:sz w:val="24"/>
              </w:rPr>
              <w:t>，委托环卫部门进行清运</w:t>
            </w:r>
            <w:r>
              <w:rPr>
                <w:rFonts w:eastAsia="仿宋"/>
                <w:bCs/>
                <w:sz w:val="24"/>
              </w:rPr>
              <w:t>。</w:t>
            </w:r>
          </w:p>
          <w:p w14:paraId="1D84A5CD">
            <w:pPr>
              <w:spacing w:line="500" w:lineRule="exact"/>
              <w:ind w:firstLine="480" w:firstLineChars="200"/>
              <w:rPr>
                <w:rFonts w:eastAsia="仿宋"/>
                <w:bCs/>
                <w:sz w:val="24"/>
              </w:rPr>
            </w:pPr>
            <w:r>
              <w:rPr>
                <w:rFonts w:hint="eastAsia" w:eastAsia="仿宋"/>
                <w:bCs/>
                <w:sz w:val="24"/>
              </w:rPr>
              <w:t>（7）沉淀池污泥：本厂区沉淀池收集废水后产生污泥，污泥中含水率为60%，则产生污泥量为38t/a。</w:t>
            </w:r>
          </w:p>
          <w:p w14:paraId="29FCC39A">
            <w:pPr>
              <w:spacing w:line="500" w:lineRule="exact"/>
              <w:ind w:firstLine="480" w:firstLineChars="200"/>
              <w:rPr>
                <w:rFonts w:eastAsia="仿宋"/>
                <w:bCs/>
                <w:sz w:val="24"/>
              </w:rPr>
            </w:pPr>
            <w:r>
              <w:rPr>
                <w:rFonts w:hint="eastAsia" w:eastAsia="仿宋"/>
                <w:bCs/>
                <w:sz w:val="24"/>
              </w:rPr>
              <w:t>（8）废机油：本项目设备维护过程中产生废机油，根据企业提供的资料，产生量为0.</w:t>
            </w:r>
            <w:r>
              <w:rPr>
                <w:rFonts w:eastAsia="仿宋"/>
                <w:bCs/>
                <w:sz w:val="24"/>
              </w:rPr>
              <w:t>2</w:t>
            </w:r>
            <w:r>
              <w:rPr>
                <w:rFonts w:hint="eastAsia" w:eastAsia="仿宋"/>
                <w:bCs/>
                <w:sz w:val="24"/>
              </w:rPr>
              <w:t>t/a。</w:t>
            </w:r>
          </w:p>
          <w:p w14:paraId="66FEF453">
            <w:pPr>
              <w:spacing w:line="500" w:lineRule="exact"/>
              <w:ind w:firstLine="480" w:firstLineChars="200"/>
              <w:rPr>
                <w:rFonts w:eastAsia="仿宋"/>
                <w:bCs/>
                <w:sz w:val="24"/>
              </w:rPr>
            </w:pPr>
            <w:r>
              <w:rPr>
                <w:rFonts w:hint="eastAsia" w:eastAsia="仿宋"/>
                <w:bCs/>
                <w:sz w:val="24"/>
              </w:rPr>
              <w:t>（9）废机油包装桶：根据机油年用量及包装规格，本项目废包装桶产生量约</w:t>
            </w:r>
            <w:r>
              <w:rPr>
                <w:rFonts w:eastAsia="仿宋"/>
                <w:bCs/>
                <w:sz w:val="24"/>
              </w:rPr>
              <w:t>0.01t/</w:t>
            </w:r>
            <w:r>
              <w:rPr>
                <w:rFonts w:hint="eastAsia" w:eastAsia="仿宋"/>
                <w:bCs/>
                <w:sz w:val="24"/>
              </w:rPr>
              <w:t>a。</w:t>
            </w:r>
          </w:p>
          <w:p w14:paraId="0F229730">
            <w:pPr>
              <w:spacing w:line="500" w:lineRule="exact"/>
              <w:ind w:firstLine="480" w:firstLineChars="200"/>
              <w:rPr>
                <w:rFonts w:eastAsia="仿宋"/>
                <w:bCs/>
                <w:sz w:val="24"/>
              </w:rPr>
            </w:pPr>
            <w:r>
              <w:rPr>
                <w:rFonts w:eastAsia="仿宋"/>
                <w:bCs/>
                <w:sz w:val="24"/>
              </w:rPr>
              <w:t>根据《固体废物鉴别标准 通则》（GB34330-2017）判断每种副产物是否属于固体废物，判定依据及结果见下表。</w:t>
            </w:r>
          </w:p>
          <w:p w14:paraId="3807BDF1">
            <w:pPr>
              <w:keepNext/>
              <w:spacing w:line="500" w:lineRule="exact"/>
              <w:ind w:firstLine="482"/>
              <w:jc w:val="center"/>
              <w:rPr>
                <w:rFonts w:eastAsia="仿宋"/>
                <w:b/>
                <w:szCs w:val="21"/>
              </w:rPr>
            </w:pPr>
            <w:r>
              <w:rPr>
                <w:rFonts w:eastAsia="仿宋"/>
                <w:b/>
                <w:szCs w:val="21"/>
              </w:rPr>
              <w:t>固废属性判定表</w:t>
            </w:r>
          </w:p>
          <w:tbl>
            <w:tblPr>
              <w:tblStyle w:val="33"/>
              <w:tblW w:w="49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7"/>
              <w:gridCol w:w="1701"/>
              <w:gridCol w:w="1602"/>
              <w:gridCol w:w="728"/>
              <w:gridCol w:w="1162"/>
              <w:gridCol w:w="797"/>
              <w:gridCol w:w="707"/>
              <w:gridCol w:w="715"/>
              <w:gridCol w:w="903"/>
            </w:tblGrid>
            <w:tr w14:paraId="7FC14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vMerge w:val="restart"/>
                  <w:shd w:val="clear" w:color="auto" w:fill="auto"/>
                  <w:vAlign w:val="center"/>
                </w:tcPr>
                <w:p w14:paraId="291C633A">
                  <w:pPr>
                    <w:snapToGrid w:val="0"/>
                    <w:jc w:val="center"/>
                    <w:rPr>
                      <w:rFonts w:eastAsia="仿宋"/>
                      <w:szCs w:val="21"/>
                    </w:rPr>
                  </w:pPr>
                  <w:bookmarkStart w:id="14" w:name="_Hlk109984870"/>
                  <w:r>
                    <w:rPr>
                      <w:rFonts w:eastAsia="仿宋"/>
                      <w:szCs w:val="21"/>
                    </w:rPr>
                    <w:t>序号</w:t>
                  </w:r>
                </w:p>
              </w:tc>
              <w:tc>
                <w:tcPr>
                  <w:tcW w:w="963" w:type="pct"/>
                  <w:vMerge w:val="restart"/>
                  <w:shd w:val="clear" w:color="auto" w:fill="auto"/>
                  <w:vAlign w:val="center"/>
                </w:tcPr>
                <w:p w14:paraId="564ED6AA">
                  <w:pPr>
                    <w:snapToGrid w:val="0"/>
                    <w:jc w:val="center"/>
                    <w:rPr>
                      <w:rFonts w:eastAsia="仿宋"/>
                      <w:szCs w:val="21"/>
                    </w:rPr>
                  </w:pPr>
                  <w:r>
                    <w:rPr>
                      <w:rFonts w:eastAsia="仿宋"/>
                      <w:szCs w:val="21"/>
                    </w:rPr>
                    <w:t>副产品名称</w:t>
                  </w:r>
                </w:p>
              </w:tc>
              <w:tc>
                <w:tcPr>
                  <w:tcW w:w="907" w:type="pct"/>
                  <w:vMerge w:val="restart"/>
                  <w:shd w:val="clear" w:color="auto" w:fill="auto"/>
                  <w:vAlign w:val="center"/>
                </w:tcPr>
                <w:p w14:paraId="2DF0A3CE">
                  <w:pPr>
                    <w:snapToGrid w:val="0"/>
                    <w:jc w:val="center"/>
                    <w:rPr>
                      <w:rFonts w:eastAsia="仿宋"/>
                      <w:szCs w:val="21"/>
                    </w:rPr>
                  </w:pPr>
                  <w:r>
                    <w:rPr>
                      <w:rFonts w:eastAsia="仿宋"/>
                      <w:szCs w:val="21"/>
                    </w:rPr>
                    <w:t>产生工序</w:t>
                  </w:r>
                </w:p>
              </w:tc>
              <w:tc>
                <w:tcPr>
                  <w:tcW w:w="412" w:type="pct"/>
                  <w:vMerge w:val="restart"/>
                  <w:shd w:val="clear" w:color="auto" w:fill="auto"/>
                  <w:vAlign w:val="center"/>
                </w:tcPr>
                <w:p w14:paraId="1570E7F3">
                  <w:pPr>
                    <w:snapToGrid w:val="0"/>
                    <w:jc w:val="center"/>
                    <w:rPr>
                      <w:rFonts w:eastAsia="仿宋"/>
                      <w:szCs w:val="21"/>
                    </w:rPr>
                  </w:pPr>
                  <w:r>
                    <w:rPr>
                      <w:rFonts w:eastAsia="仿宋"/>
                      <w:szCs w:val="21"/>
                    </w:rPr>
                    <w:t>形态</w:t>
                  </w:r>
                </w:p>
              </w:tc>
              <w:tc>
                <w:tcPr>
                  <w:tcW w:w="658" w:type="pct"/>
                  <w:vMerge w:val="restart"/>
                  <w:shd w:val="clear" w:color="auto" w:fill="auto"/>
                  <w:vAlign w:val="center"/>
                </w:tcPr>
                <w:p w14:paraId="557C588E">
                  <w:pPr>
                    <w:snapToGrid w:val="0"/>
                    <w:jc w:val="center"/>
                    <w:rPr>
                      <w:rFonts w:eastAsia="仿宋"/>
                      <w:szCs w:val="21"/>
                    </w:rPr>
                  </w:pPr>
                  <w:r>
                    <w:rPr>
                      <w:rFonts w:eastAsia="仿宋"/>
                      <w:szCs w:val="21"/>
                    </w:rPr>
                    <w:t>主要成分</w:t>
                  </w:r>
                </w:p>
              </w:tc>
              <w:tc>
                <w:tcPr>
                  <w:tcW w:w="1256" w:type="pct"/>
                  <w:gridSpan w:val="3"/>
                  <w:shd w:val="clear" w:color="auto" w:fill="auto"/>
                  <w:vAlign w:val="center"/>
                </w:tcPr>
                <w:p w14:paraId="2F8BBC7E">
                  <w:pPr>
                    <w:snapToGrid w:val="0"/>
                    <w:jc w:val="center"/>
                    <w:rPr>
                      <w:rFonts w:eastAsia="仿宋"/>
                      <w:szCs w:val="21"/>
                    </w:rPr>
                  </w:pPr>
                  <w:r>
                    <w:rPr>
                      <w:rFonts w:eastAsia="仿宋"/>
                      <w:szCs w:val="21"/>
                    </w:rPr>
                    <w:t>种类判别</w:t>
                  </w:r>
                </w:p>
              </w:tc>
              <w:tc>
                <w:tcPr>
                  <w:tcW w:w="511" w:type="pct"/>
                  <w:vMerge w:val="restart"/>
                  <w:shd w:val="clear" w:color="auto" w:fill="auto"/>
                  <w:vAlign w:val="center"/>
                </w:tcPr>
                <w:p w14:paraId="68076FC1">
                  <w:pPr>
                    <w:snapToGrid w:val="0"/>
                    <w:jc w:val="center"/>
                    <w:rPr>
                      <w:rFonts w:eastAsia="仿宋"/>
                      <w:szCs w:val="21"/>
                    </w:rPr>
                  </w:pPr>
                  <w:r>
                    <w:rPr>
                      <w:rFonts w:eastAsia="仿宋"/>
                      <w:szCs w:val="21"/>
                    </w:rPr>
                    <w:t>利用</w:t>
                  </w:r>
                </w:p>
                <w:p w14:paraId="1A1BDCBB">
                  <w:pPr>
                    <w:snapToGrid w:val="0"/>
                    <w:jc w:val="center"/>
                    <w:rPr>
                      <w:rFonts w:eastAsia="仿宋"/>
                      <w:szCs w:val="21"/>
                    </w:rPr>
                  </w:pPr>
                  <w:r>
                    <w:rPr>
                      <w:rFonts w:eastAsia="仿宋"/>
                      <w:szCs w:val="21"/>
                    </w:rPr>
                    <w:t>途径</w:t>
                  </w:r>
                </w:p>
              </w:tc>
            </w:tr>
            <w:tr w14:paraId="58ACB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vMerge w:val="continue"/>
                  <w:shd w:val="clear" w:color="auto" w:fill="auto"/>
                  <w:vAlign w:val="center"/>
                </w:tcPr>
                <w:p w14:paraId="2BAD6454">
                  <w:pPr>
                    <w:snapToGrid w:val="0"/>
                    <w:jc w:val="center"/>
                    <w:rPr>
                      <w:rFonts w:eastAsia="仿宋"/>
                      <w:szCs w:val="21"/>
                    </w:rPr>
                  </w:pPr>
                </w:p>
              </w:tc>
              <w:tc>
                <w:tcPr>
                  <w:tcW w:w="963" w:type="pct"/>
                  <w:vMerge w:val="continue"/>
                  <w:shd w:val="clear" w:color="auto" w:fill="auto"/>
                  <w:vAlign w:val="center"/>
                </w:tcPr>
                <w:p w14:paraId="1D250EBA">
                  <w:pPr>
                    <w:snapToGrid w:val="0"/>
                    <w:jc w:val="center"/>
                    <w:rPr>
                      <w:rFonts w:eastAsia="仿宋"/>
                      <w:szCs w:val="21"/>
                    </w:rPr>
                  </w:pPr>
                </w:p>
              </w:tc>
              <w:tc>
                <w:tcPr>
                  <w:tcW w:w="907" w:type="pct"/>
                  <w:vMerge w:val="continue"/>
                  <w:shd w:val="clear" w:color="auto" w:fill="auto"/>
                  <w:vAlign w:val="center"/>
                </w:tcPr>
                <w:p w14:paraId="75316DC5">
                  <w:pPr>
                    <w:snapToGrid w:val="0"/>
                    <w:jc w:val="center"/>
                    <w:rPr>
                      <w:rFonts w:eastAsia="仿宋"/>
                      <w:szCs w:val="21"/>
                    </w:rPr>
                  </w:pPr>
                </w:p>
              </w:tc>
              <w:tc>
                <w:tcPr>
                  <w:tcW w:w="412" w:type="pct"/>
                  <w:vMerge w:val="continue"/>
                  <w:shd w:val="clear" w:color="auto" w:fill="auto"/>
                  <w:vAlign w:val="center"/>
                </w:tcPr>
                <w:p w14:paraId="34DB82DE">
                  <w:pPr>
                    <w:snapToGrid w:val="0"/>
                    <w:jc w:val="center"/>
                    <w:rPr>
                      <w:rFonts w:eastAsia="仿宋"/>
                      <w:szCs w:val="21"/>
                    </w:rPr>
                  </w:pPr>
                </w:p>
              </w:tc>
              <w:tc>
                <w:tcPr>
                  <w:tcW w:w="658" w:type="pct"/>
                  <w:vMerge w:val="continue"/>
                  <w:shd w:val="clear" w:color="auto" w:fill="auto"/>
                  <w:vAlign w:val="center"/>
                </w:tcPr>
                <w:p w14:paraId="0CC3609D">
                  <w:pPr>
                    <w:snapToGrid w:val="0"/>
                    <w:jc w:val="center"/>
                    <w:rPr>
                      <w:rFonts w:eastAsia="仿宋"/>
                      <w:szCs w:val="21"/>
                    </w:rPr>
                  </w:pPr>
                </w:p>
              </w:tc>
              <w:tc>
                <w:tcPr>
                  <w:tcW w:w="451" w:type="pct"/>
                  <w:shd w:val="clear" w:color="auto" w:fill="auto"/>
                  <w:vAlign w:val="center"/>
                </w:tcPr>
                <w:p w14:paraId="3151B901">
                  <w:pPr>
                    <w:snapToGrid w:val="0"/>
                    <w:jc w:val="center"/>
                    <w:rPr>
                      <w:rFonts w:eastAsia="仿宋"/>
                      <w:szCs w:val="21"/>
                    </w:rPr>
                  </w:pPr>
                  <w:r>
                    <w:rPr>
                      <w:rFonts w:eastAsia="仿宋"/>
                      <w:szCs w:val="21"/>
                    </w:rPr>
                    <w:t>固体废物</w:t>
                  </w:r>
                </w:p>
              </w:tc>
              <w:tc>
                <w:tcPr>
                  <w:tcW w:w="400" w:type="pct"/>
                  <w:shd w:val="clear" w:color="auto" w:fill="auto"/>
                  <w:vAlign w:val="center"/>
                </w:tcPr>
                <w:p w14:paraId="2E89E316">
                  <w:pPr>
                    <w:snapToGrid w:val="0"/>
                    <w:jc w:val="center"/>
                    <w:rPr>
                      <w:rFonts w:eastAsia="仿宋"/>
                      <w:szCs w:val="21"/>
                    </w:rPr>
                  </w:pPr>
                  <w:r>
                    <w:rPr>
                      <w:rFonts w:eastAsia="仿宋"/>
                      <w:szCs w:val="21"/>
                    </w:rPr>
                    <w:t>副产品</w:t>
                  </w:r>
                </w:p>
              </w:tc>
              <w:tc>
                <w:tcPr>
                  <w:tcW w:w="405" w:type="pct"/>
                  <w:shd w:val="clear" w:color="auto" w:fill="auto"/>
                  <w:vAlign w:val="center"/>
                </w:tcPr>
                <w:p w14:paraId="0B5425C2">
                  <w:pPr>
                    <w:snapToGrid w:val="0"/>
                    <w:jc w:val="center"/>
                    <w:rPr>
                      <w:rFonts w:eastAsia="仿宋"/>
                      <w:szCs w:val="21"/>
                    </w:rPr>
                  </w:pPr>
                  <w:r>
                    <w:rPr>
                      <w:rFonts w:eastAsia="仿宋"/>
                      <w:szCs w:val="21"/>
                    </w:rPr>
                    <w:t>判定依据</w:t>
                  </w:r>
                </w:p>
              </w:tc>
              <w:tc>
                <w:tcPr>
                  <w:tcW w:w="511" w:type="pct"/>
                  <w:vMerge w:val="continue"/>
                  <w:shd w:val="clear" w:color="auto" w:fill="auto"/>
                  <w:vAlign w:val="center"/>
                </w:tcPr>
                <w:p w14:paraId="54D9588E">
                  <w:pPr>
                    <w:snapToGrid w:val="0"/>
                    <w:jc w:val="center"/>
                    <w:rPr>
                      <w:rFonts w:eastAsia="仿宋"/>
                      <w:szCs w:val="21"/>
                    </w:rPr>
                  </w:pPr>
                </w:p>
              </w:tc>
            </w:tr>
            <w:tr w14:paraId="14D84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36BA9580">
                  <w:pPr>
                    <w:snapToGrid w:val="0"/>
                    <w:jc w:val="center"/>
                    <w:rPr>
                      <w:rFonts w:eastAsia="仿宋"/>
                      <w:szCs w:val="21"/>
                    </w:rPr>
                  </w:pPr>
                  <w:r>
                    <w:rPr>
                      <w:rFonts w:hint="eastAsia" w:eastAsia="仿宋"/>
                      <w:szCs w:val="21"/>
                    </w:rPr>
                    <w:t>1</w:t>
                  </w:r>
                </w:p>
              </w:tc>
              <w:tc>
                <w:tcPr>
                  <w:tcW w:w="963" w:type="pct"/>
                  <w:shd w:val="clear" w:color="auto" w:fill="auto"/>
                  <w:vAlign w:val="center"/>
                </w:tcPr>
                <w:p w14:paraId="3B0E6477">
                  <w:pPr>
                    <w:snapToGrid w:val="0"/>
                    <w:jc w:val="center"/>
                    <w:rPr>
                      <w:rFonts w:eastAsia="仿宋"/>
                      <w:szCs w:val="21"/>
                    </w:rPr>
                  </w:pPr>
                  <w:r>
                    <w:rPr>
                      <w:rFonts w:hint="eastAsia" w:eastAsia="仿宋"/>
                      <w:szCs w:val="21"/>
                    </w:rPr>
                    <w:t>生活垃圾</w:t>
                  </w:r>
                </w:p>
              </w:tc>
              <w:tc>
                <w:tcPr>
                  <w:tcW w:w="907" w:type="pct"/>
                  <w:shd w:val="clear" w:color="auto" w:fill="auto"/>
                  <w:vAlign w:val="center"/>
                </w:tcPr>
                <w:p w14:paraId="12B3169B">
                  <w:pPr>
                    <w:snapToGrid w:val="0"/>
                    <w:jc w:val="center"/>
                    <w:rPr>
                      <w:rFonts w:eastAsia="仿宋"/>
                      <w:szCs w:val="21"/>
                    </w:rPr>
                  </w:pPr>
                  <w:r>
                    <w:rPr>
                      <w:rFonts w:hint="eastAsia" w:eastAsia="仿宋"/>
                      <w:szCs w:val="21"/>
                    </w:rPr>
                    <w:t>/</w:t>
                  </w:r>
                </w:p>
              </w:tc>
              <w:tc>
                <w:tcPr>
                  <w:tcW w:w="412" w:type="pct"/>
                  <w:shd w:val="clear" w:color="auto" w:fill="auto"/>
                  <w:vAlign w:val="center"/>
                </w:tcPr>
                <w:p w14:paraId="672428C7">
                  <w:pPr>
                    <w:snapToGrid w:val="0"/>
                    <w:jc w:val="center"/>
                    <w:rPr>
                      <w:rFonts w:eastAsia="仿宋"/>
                      <w:szCs w:val="21"/>
                    </w:rPr>
                  </w:pPr>
                  <w:r>
                    <w:rPr>
                      <w:rFonts w:hint="eastAsia" w:eastAsia="仿宋"/>
                      <w:szCs w:val="21"/>
                    </w:rPr>
                    <w:t>固态</w:t>
                  </w:r>
                </w:p>
              </w:tc>
              <w:tc>
                <w:tcPr>
                  <w:tcW w:w="658" w:type="pct"/>
                  <w:shd w:val="clear" w:color="auto" w:fill="auto"/>
                  <w:vAlign w:val="center"/>
                </w:tcPr>
                <w:p w14:paraId="491FA0C1">
                  <w:pPr>
                    <w:snapToGrid w:val="0"/>
                    <w:jc w:val="center"/>
                    <w:rPr>
                      <w:rFonts w:eastAsia="仿宋"/>
                      <w:szCs w:val="21"/>
                    </w:rPr>
                  </w:pPr>
                  <w:r>
                    <w:rPr>
                      <w:rFonts w:hint="eastAsia" w:eastAsia="仿宋"/>
                      <w:szCs w:val="21"/>
                    </w:rPr>
                    <w:t>/</w:t>
                  </w:r>
                </w:p>
              </w:tc>
              <w:tc>
                <w:tcPr>
                  <w:tcW w:w="451" w:type="pct"/>
                  <w:shd w:val="clear" w:color="auto" w:fill="auto"/>
                  <w:vAlign w:val="center"/>
                </w:tcPr>
                <w:p w14:paraId="6E7EC5B3">
                  <w:pPr>
                    <w:snapToGrid w:val="0"/>
                    <w:jc w:val="center"/>
                    <w:rPr>
                      <w:rFonts w:eastAsia="仿宋"/>
                      <w:szCs w:val="21"/>
                    </w:rPr>
                  </w:pPr>
                  <w:r>
                    <w:rPr>
                      <w:rFonts w:eastAsia="仿宋"/>
                      <w:szCs w:val="21"/>
                    </w:rPr>
                    <w:t>√</w:t>
                  </w:r>
                </w:p>
              </w:tc>
              <w:tc>
                <w:tcPr>
                  <w:tcW w:w="400" w:type="pct"/>
                  <w:shd w:val="clear" w:color="auto" w:fill="auto"/>
                  <w:vAlign w:val="center"/>
                </w:tcPr>
                <w:p w14:paraId="1BFDE0B8">
                  <w:pPr>
                    <w:snapToGrid w:val="0"/>
                    <w:jc w:val="center"/>
                    <w:rPr>
                      <w:rFonts w:eastAsia="仿宋"/>
                      <w:szCs w:val="21"/>
                    </w:rPr>
                  </w:pPr>
                  <w:r>
                    <w:rPr>
                      <w:rFonts w:eastAsia="仿宋"/>
                      <w:szCs w:val="21"/>
                    </w:rPr>
                    <w:t>/</w:t>
                  </w:r>
                </w:p>
              </w:tc>
              <w:tc>
                <w:tcPr>
                  <w:tcW w:w="405" w:type="pct"/>
                  <w:vMerge w:val="restart"/>
                  <w:shd w:val="clear" w:color="auto" w:fill="auto"/>
                  <w:vAlign w:val="center"/>
                </w:tcPr>
                <w:p w14:paraId="1F061F47">
                  <w:pPr>
                    <w:snapToGrid w:val="0"/>
                    <w:jc w:val="center"/>
                    <w:rPr>
                      <w:rFonts w:eastAsia="仿宋"/>
                      <w:szCs w:val="21"/>
                    </w:rPr>
                  </w:pPr>
                  <w:r>
                    <w:rPr>
                      <w:rFonts w:eastAsia="仿宋"/>
                      <w:szCs w:val="21"/>
                    </w:rPr>
                    <w:t>《固体废物鉴别标准通则》（GB34330-2017）</w:t>
                  </w:r>
                </w:p>
              </w:tc>
              <w:tc>
                <w:tcPr>
                  <w:tcW w:w="511" w:type="pct"/>
                  <w:shd w:val="clear" w:color="auto" w:fill="auto"/>
                  <w:vAlign w:val="center"/>
                </w:tcPr>
                <w:p w14:paraId="038D4ABD">
                  <w:pPr>
                    <w:snapToGrid w:val="0"/>
                    <w:jc w:val="center"/>
                    <w:rPr>
                      <w:rFonts w:eastAsia="仿宋"/>
                      <w:szCs w:val="21"/>
                    </w:rPr>
                  </w:pPr>
                  <w:r>
                    <w:rPr>
                      <w:rFonts w:eastAsia="仿宋"/>
                      <w:szCs w:val="21"/>
                    </w:rPr>
                    <w:t>环卫部门清运</w:t>
                  </w:r>
                </w:p>
              </w:tc>
            </w:tr>
            <w:tr w14:paraId="60850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74CAC805">
                  <w:pPr>
                    <w:snapToGrid w:val="0"/>
                    <w:jc w:val="center"/>
                    <w:rPr>
                      <w:rFonts w:eastAsia="仿宋"/>
                      <w:szCs w:val="21"/>
                    </w:rPr>
                  </w:pPr>
                  <w:r>
                    <w:rPr>
                      <w:rFonts w:hint="eastAsia" w:eastAsia="仿宋"/>
                      <w:szCs w:val="21"/>
                    </w:rPr>
                    <w:t>2</w:t>
                  </w:r>
                </w:p>
              </w:tc>
              <w:tc>
                <w:tcPr>
                  <w:tcW w:w="963" w:type="pct"/>
                  <w:shd w:val="clear" w:color="auto" w:fill="auto"/>
                  <w:vAlign w:val="center"/>
                </w:tcPr>
                <w:p w14:paraId="204A4FA9">
                  <w:pPr>
                    <w:snapToGrid w:val="0"/>
                    <w:jc w:val="center"/>
                    <w:rPr>
                      <w:rFonts w:eastAsia="仿宋"/>
                      <w:szCs w:val="21"/>
                    </w:rPr>
                  </w:pPr>
                  <w:r>
                    <w:rPr>
                      <w:rFonts w:hint="eastAsia" w:eastAsia="仿宋"/>
                      <w:szCs w:val="21"/>
                    </w:rPr>
                    <w:t>不合格品</w:t>
                  </w:r>
                </w:p>
              </w:tc>
              <w:tc>
                <w:tcPr>
                  <w:tcW w:w="907" w:type="pct"/>
                  <w:shd w:val="clear" w:color="auto" w:fill="auto"/>
                  <w:vAlign w:val="center"/>
                </w:tcPr>
                <w:p w14:paraId="1B67B49A">
                  <w:pPr>
                    <w:snapToGrid w:val="0"/>
                    <w:jc w:val="center"/>
                    <w:rPr>
                      <w:rFonts w:eastAsia="仿宋"/>
                      <w:szCs w:val="21"/>
                    </w:rPr>
                  </w:pPr>
                  <w:r>
                    <w:rPr>
                      <w:rFonts w:hint="eastAsia" w:eastAsia="仿宋"/>
                      <w:szCs w:val="21"/>
                    </w:rPr>
                    <w:t>生产</w:t>
                  </w:r>
                </w:p>
              </w:tc>
              <w:tc>
                <w:tcPr>
                  <w:tcW w:w="412" w:type="pct"/>
                  <w:shd w:val="clear" w:color="auto" w:fill="auto"/>
                  <w:vAlign w:val="center"/>
                </w:tcPr>
                <w:p w14:paraId="3C2DBFFF">
                  <w:pPr>
                    <w:snapToGrid w:val="0"/>
                    <w:jc w:val="center"/>
                    <w:rPr>
                      <w:rFonts w:eastAsia="仿宋"/>
                      <w:szCs w:val="21"/>
                    </w:rPr>
                  </w:pPr>
                  <w:r>
                    <w:rPr>
                      <w:rFonts w:hint="eastAsia" w:eastAsia="仿宋"/>
                      <w:szCs w:val="21"/>
                    </w:rPr>
                    <w:t>固态</w:t>
                  </w:r>
                </w:p>
              </w:tc>
              <w:tc>
                <w:tcPr>
                  <w:tcW w:w="658" w:type="pct"/>
                  <w:shd w:val="clear" w:color="auto" w:fill="auto"/>
                  <w:vAlign w:val="center"/>
                </w:tcPr>
                <w:p w14:paraId="1F9E5F42">
                  <w:pPr>
                    <w:snapToGrid w:val="0"/>
                    <w:jc w:val="center"/>
                    <w:rPr>
                      <w:rFonts w:eastAsia="仿宋"/>
                      <w:szCs w:val="21"/>
                    </w:rPr>
                  </w:pPr>
                  <w:r>
                    <w:rPr>
                      <w:rFonts w:hint="eastAsia" w:eastAsia="仿宋"/>
                      <w:szCs w:val="21"/>
                    </w:rPr>
                    <w:t>土</w:t>
                  </w:r>
                </w:p>
              </w:tc>
              <w:tc>
                <w:tcPr>
                  <w:tcW w:w="451" w:type="pct"/>
                  <w:shd w:val="clear" w:color="auto" w:fill="auto"/>
                  <w:vAlign w:val="center"/>
                </w:tcPr>
                <w:p w14:paraId="768EB543">
                  <w:pPr>
                    <w:snapToGrid w:val="0"/>
                    <w:jc w:val="center"/>
                    <w:rPr>
                      <w:rFonts w:eastAsia="仿宋"/>
                      <w:szCs w:val="21"/>
                    </w:rPr>
                  </w:pPr>
                  <w:r>
                    <w:rPr>
                      <w:rFonts w:eastAsia="仿宋"/>
                      <w:szCs w:val="21"/>
                    </w:rPr>
                    <w:t>√</w:t>
                  </w:r>
                </w:p>
              </w:tc>
              <w:tc>
                <w:tcPr>
                  <w:tcW w:w="400" w:type="pct"/>
                  <w:shd w:val="clear" w:color="auto" w:fill="auto"/>
                  <w:vAlign w:val="center"/>
                </w:tcPr>
                <w:p w14:paraId="5155B23D">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2ACA68CA">
                  <w:pPr>
                    <w:snapToGrid w:val="0"/>
                    <w:jc w:val="center"/>
                    <w:rPr>
                      <w:rFonts w:eastAsia="仿宋"/>
                      <w:szCs w:val="21"/>
                    </w:rPr>
                  </w:pPr>
                </w:p>
              </w:tc>
              <w:tc>
                <w:tcPr>
                  <w:tcW w:w="511" w:type="pct"/>
                  <w:vMerge w:val="restart"/>
                  <w:shd w:val="clear" w:color="auto" w:fill="auto"/>
                  <w:vAlign w:val="center"/>
                </w:tcPr>
                <w:p w14:paraId="5ADBD043">
                  <w:pPr>
                    <w:snapToGrid w:val="0"/>
                    <w:jc w:val="center"/>
                    <w:rPr>
                      <w:rFonts w:eastAsia="仿宋"/>
                      <w:szCs w:val="21"/>
                    </w:rPr>
                  </w:pPr>
                  <w:r>
                    <w:rPr>
                      <w:rFonts w:hint="eastAsia" w:eastAsia="仿宋"/>
                      <w:szCs w:val="21"/>
                    </w:rPr>
                    <w:t>回用于生产</w:t>
                  </w:r>
                </w:p>
              </w:tc>
            </w:tr>
            <w:tr w14:paraId="2572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0904E34B">
                  <w:pPr>
                    <w:snapToGrid w:val="0"/>
                    <w:jc w:val="center"/>
                    <w:rPr>
                      <w:rFonts w:eastAsia="仿宋"/>
                      <w:szCs w:val="21"/>
                    </w:rPr>
                  </w:pPr>
                  <w:r>
                    <w:rPr>
                      <w:rFonts w:hint="eastAsia" w:eastAsia="仿宋"/>
                      <w:szCs w:val="21"/>
                    </w:rPr>
                    <w:t>3</w:t>
                  </w:r>
                </w:p>
              </w:tc>
              <w:tc>
                <w:tcPr>
                  <w:tcW w:w="963" w:type="pct"/>
                  <w:shd w:val="clear" w:color="auto" w:fill="auto"/>
                  <w:vAlign w:val="center"/>
                </w:tcPr>
                <w:p w14:paraId="79E36E37">
                  <w:pPr>
                    <w:snapToGrid w:val="0"/>
                    <w:jc w:val="center"/>
                    <w:rPr>
                      <w:rFonts w:eastAsia="仿宋"/>
                      <w:szCs w:val="21"/>
                    </w:rPr>
                  </w:pPr>
                  <w:r>
                    <w:rPr>
                      <w:rFonts w:hint="eastAsia" w:eastAsia="仿宋"/>
                      <w:szCs w:val="21"/>
                    </w:rPr>
                    <w:t>除尘器收尘</w:t>
                  </w:r>
                </w:p>
              </w:tc>
              <w:tc>
                <w:tcPr>
                  <w:tcW w:w="907" w:type="pct"/>
                  <w:shd w:val="clear" w:color="auto" w:fill="auto"/>
                  <w:vAlign w:val="center"/>
                </w:tcPr>
                <w:p w14:paraId="246BA0AF">
                  <w:pPr>
                    <w:snapToGrid w:val="0"/>
                    <w:jc w:val="center"/>
                    <w:rPr>
                      <w:rFonts w:eastAsia="仿宋"/>
                      <w:szCs w:val="21"/>
                    </w:rPr>
                  </w:pPr>
                  <w:r>
                    <w:rPr>
                      <w:rFonts w:hint="eastAsia" w:eastAsia="仿宋"/>
                      <w:szCs w:val="21"/>
                    </w:rPr>
                    <w:t>废气处理</w:t>
                  </w:r>
                </w:p>
              </w:tc>
              <w:tc>
                <w:tcPr>
                  <w:tcW w:w="412" w:type="pct"/>
                  <w:shd w:val="clear" w:color="auto" w:fill="auto"/>
                  <w:vAlign w:val="center"/>
                </w:tcPr>
                <w:p w14:paraId="114CCEA3">
                  <w:pPr>
                    <w:jc w:val="center"/>
                  </w:pPr>
                  <w:r>
                    <w:rPr>
                      <w:rFonts w:hint="eastAsia" w:eastAsia="仿宋"/>
                      <w:szCs w:val="21"/>
                    </w:rPr>
                    <w:t>固态</w:t>
                  </w:r>
                </w:p>
              </w:tc>
              <w:tc>
                <w:tcPr>
                  <w:tcW w:w="658" w:type="pct"/>
                  <w:shd w:val="clear" w:color="auto" w:fill="auto"/>
                  <w:vAlign w:val="center"/>
                </w:tcPr>
                <w:p w14:paraId="14568A1B">
                  <w:pPr>
                    <w:snapToGrid w:val="0"/>
                    <w:jc w:val="center"/>
                    <w:rPr>
                      <w:rFonts w:eastAsia="仿宋"/>
                      <w:szCs w:val="21"/>
                    </w:rPr>
                  </w:pPr>
                  <w:r>
                    <w:rPr>
                      <w:rFonts w:hint="eastAsia" w:eastAsia="仿宋"/>
                      <w:szCs w:val="21"/>
                    </w:rPr>
                    <w:t>土</w:t>
                  </w:r>
                </w:p>
              </w:tc>
              <w:tc>
                <w:tcPr>
                  <w:tcW w:w="451" w:type="pct"/>
                  <w:shd w:val="clear" w:color="auto" w:fill="auto"/>
                  <w:vAlign w:val="center"/>
                </w:tcPr>
                <w:p w14:paraId="6FF5D42B">
                  <w:pPr>
                    <w:snapToGrid w:val="0"/>
                    <w:jc w:val="center"/>
                    <w:rPr>
                      <w:rFonts w:eastAsia="仿宋"/>
                      <w:szCs w:val="21"/>
                    </w:rPr>
                  </w:pPr>
                  <w:r>
                    <w:rPr>
                      <w:rFonts w:eastAsia="仿宋"/>
                      <w:szCs w:val="21"/>
                    </w:rPr>
                    <w:t>√</w:t>
                  </w:r>
                </w:p>
              </w:tc>
              <w:tc>
                <w:tcPr>
                  <w:tcW w:w="400" w:type="pct"/>
                  <w:shd w:val="clear" w:color="auto" w:fill="auto"/>
                  <w:vAlign w:val="center"/>
                </w:tcPr>
                <w:p w14:paraId="5D141780">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603EFF7F">
                  <w:pPr>
                    <w:jc w:val="center"/>
                    <w:rPr>
                      <w:rFonts w:eastAsia="仿宋"/>
                      <w:szCs w:val="21"/>
                    </w:rPr>
                  </w:pPr>
                </w:p>
              </w:tc>
              <w:tc>
                <w:tcPr>
                  <w:tcW w:w="511" w:type="pct"/>
                  <w:vMerge w:val="continue"/>
                  <w:shd w:val="clear" w:color="auto" w:fill="auto"/>
                  <w:vAlign w:val="center"/>
                </w:tcPr>
                <w:p w14:paraId="19B51730">
                  <w:pPr>
                    <w:snapToGrid w:val="0"/>
                    <w:jc w:val="center"/>
                    <w:rPr>
                      <w:rFonts w:eastAsia="仿宋"/>
                      <w:szCs w:val="21"/>
                    </w:rPr>
                  </w:pPr>
                </w:p>
              </w:tc>
            </w:tr>
            <w:tr w14:paraId="3ED04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2FC4418B">
                  <w:pPr>
                    <w:snapToGrid w:val="0"/>
                    <w:jc w:val="center"/>
                    <w:rPr>
                      <w:rFonts w:eastAsia="仿宋"/>
                      <w:szCs w:val="21"/>
                    </w:rPr>
                  </w:pPr>
                  <w:r>
                    <w:rPr>
                      <w:rFonts w:hint="eastAsia" w:eastAsia="仿宋"/>
                      <w:szCs w:val="21"/>
                    </w:rPr>
                    <w:t>4</w:t>
                  </w:r>
                </w:p>
              </w:tc>
              <w:tc>
                <w:tcPr>
                  <w:tcW w:w="963" w:type="pct"/>
                  <w:shd w:val="clear" w:color="auto" w:fill="auto"/>
                  <w:vAlign w:val="center"/>
                </w:tcPr>
                <w:p w14:paraId="7BDB543A">
                  <w:pPr>
                    <w:snapToGrid w:val="0"/>
                    <w:jc w:val="center"/>
                    <w:rPr>
                      <w:rFonts w:eastAsia="仿宋"/>
                      <w:szCs w:val="21"/>
                    </w:rPr>
                  </w:pPr>
                  <w:r>
                    <w:rPr>
                      <w:rFonts w:hint="eastAsia" w:eastAsia="仿宋"/>
                      <w:szCs w:val="21"/>
                    </w:rPr>
                    <w:t>污泥</w:t>
                  </w:r>
                </w:p>
              </w:tc>
              <w:tc>
                <w:tcPr>
                  <w:tcW w:w="907" w:type="pct"/>
                  <w:shd w:val="clear" w:color="auto" w:fill="auto"/>
                  <w:vAlign w:val="center"/>
                </w:tcPr>
                <w:p w14:paraId="705CEE47">
                  <w:pPr>
                    <w:snapToGrid w:val="0"/>
                    <w:jc w:val="center"/>
                    <w:rPr>
                      <w:rFonts w:eastAsia="仿宋"/>
                      <w:szCs w:val="21"/>
                    </w:rPr>
                  </w:pPr>
                  <w:r>
                    <w:rPr>
                      <w:rFonts w:hint="eastAsia" w:eastAsia="仿宋"/>
                      <w:szCs w:val="21"/>
                    </w:rPr>
                    <w:t>沉淀</w:t>
                  </w:r>
                </w:p>
              </w:tc>
              <w:tc>
                <w:tcPr>
                  <w:tcW w:w="412" w:type="pct"/>
                  <w:shd w:val="clear" w:color="auto" w:fill="auto"/>
                  <w:vAlign w:val="center"/>
                </w:tcPr>
                <w:p w14:paraId="22D3F538">
                  <w:pPr>
                    <w:jc w:val="center"/>
                    <w:rPr>
                      <w:rFonts w:eastAsia="仿宋"/>
                      <w:szCs w:val="21"/>
                    </w:rPr>
                  </w:pPr>
                  <w:r>
                    <w:rPr>
                      <w:rFonts w:hint="eastAsia" w:eastAsia="仿宋"/>
                      <w:szCs w:val="21"/>
                    </w:rPr>
                    <w:t>固液共存</w:t>
                  </w:r>
                </w:p>
              </w:tc>
              <w:tc>
                <w:tcPr>
                  <w:tcW w:w="658" w:type="pct"/>
                  <w:shd w:val="clear" w:color="auto" w:fill="auto"/>
                  <w:vAlign w:val="center"/>
                </w:tcPr>
                <w:p w14:paraId="3FB5419F">
                  <w:pPr>
                    <w:snapToGrid w:val="0"/>
                    <w:jc w:val="center"/>
                    <w:rPr>
                      <w:rFonts w:eastAsia="仿宋"/>
                      <w:szCs w:val="21"/>
                    </w:rPr>
                  </w:pPr>
                  <w:r>
                    <w:rPr>
                      <w:rFonts w:hint="eastAsia" w:eastAsia="仿宋"/>
                      <w:szCs w:val="21"/>
                    </w:rPr>
                    <w:t>水、土</w:t>
                  </w:r>
                </w:p>
              </w:tc>
              <w:tc>
                <w:tcPr>
                  <w:tcW w:w="451" w:type="pct"/>
                  <w:shd w:val="clear" w:color="auto" w:fill="auto"/>
                  <w:vAlign w:val="center"/>
                </w:tcPr>
                <w:p w14:paraId="53416E68">
                  <w:pPr>
                    <w:snapToGrid w:val="0"/>
                    <w:jc w:val="center"/>
                    <w:rPr>
                      <w:rFonts w:eastAsia="仿宋"/>
                      <w:szCs w:val="21"/>
                    </w:rPr>
                  </w:pPr>
                  <w:r>
                    <w:rPr>
                      <w:rFonts w:eastAsia="仿宋"/>
                      <w:szCs w:val="21"/>
                    </w:rPr>
                    <w:t>√</w:t>
                  </w:r>
                </w:p>
              </w:tc>
              <w:tc>
                <w:tcPr>
                  <w:tcW w:w="400" w:type="pct"/>
                  <w:shd w:val="clear" w:color="auto" w:fill="auto"/>
                  <w:vAlign w:val="center"/>
                </w:tcPr>
                <w:p w14:paraId="2F61B8B5">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65714D2A">
                  <w:pPr>
                    <w:jc w:val="center"/>
                    <w:rPr>
                      <w:rFonts w:eastAsia="仿宋"/>
                      <w:szCs w:val="21"/>
                    </w:rPr>
                  </w:pPr>
                </w:p>
              </w:tc>
              <w:tc>
                <w:tcPr>
                  <w:tcW w:w="511" w:type="pct"/>
                  <w:vMerge w:val="continue"/>
                  <w:shd w:val="clear" w:color="auto" w:fill="auto"/>
                  <w:vAlign w:val="center"/>
                </w:tcPr>
                <w:p w14:paraId="242C3B60">
                  <w:pPr>
                    <w:snapToGrid w:val="0"/>
                    <w:jc w:val="center"/>
                    <w:rPr>
                      <w:rFonts w:eastAsia="仿宋"/>
                      <w:szCs w:val="21"/>
                    </w:rPr>
                  </w:pPr>
                </w:p>
              </w:tc>
            </w:tr>
            <w:tr w14:paraId="70191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93" w:type="pct"/>
                  <w:shd w:val="clear" w:color="auto" w:fill="auto"/>
                  <w:vAlign w:val="center"/>
                </w:tcPr>
                <w:p w14:paraId="52F7C5D2">
                  <w:pPr>
                    <w:snapToGrid w:val="0"/>
                    <w:jc w:val="center"/>
                    <w:rPr>
                      <w:rFonts w:eastAsia="仿宋"/>
                      <w:szCs w:val="21"/>
                    </w:rPr>
                  </w:pPr>
                  <w:r>
                    <w:rPr>
                      <w:rFonts w:hint="eastAsia" w:eastAsia="仿宋"/>
                      <w:szCs w:val="21"/>
                    </w:rPr>
                    <w:t>5</w:t>
                  </w:r>
                </w:p>
              </w:tc>
              <w:tc>
                <w:tcPr>
                  <w:tcW w:w="963" w:type="pct"/>
                  <w:shd w:val="clear" w:color="auto" w:fill="auto"/>
                  <w:vAlign w:val="center"/>
                </w:tcPr>
                <w:p w14:paraId="7983B306">
                  <w:pPr>
                    <w:snapToGrid w:val="0"/>
                    <w:jc w:val="center"/>
                    <w:rPr>
                      <w:rFonts w:eastAsia="仿宋"/>
                      <w:szCs w:val="21"/>
                    </w:rPr>
                  </w:pPr>
                  <w:r>
                    <w:rPr>
                      <w:rFonts w:hint="eastAsia" w:eastAsia="仿宋"/>
                      <w:szCs w:val="21"/>
                    </w:rPr>
                    <w:t>炉渣</w:t>
                  </w:r>
                </w:p>
              </w:tc>
              <w:tc>
                <w:tcPr>
                  <w:tcW w:w="907" w:type="pct"/>
                  <w:shd w:val="clear" w:color="auto" w:fill="auto"/>
                  <w:vAlign w:val="center"/>
                </w:tcPr>
                <w:p w14:paraId="3A4E7423">
                  <w:pPr>
                    <w:snapToGrid w:val="0"/>
                    <w:jc w:val="center"/>
                    <w:rPr>
                      <w:rFonts w:eastAsia="仿宋"/>
                      <w:szCs w:val="21"/>
                    </w:rPr>
                  </w:pPr>
                  <w:r>
                    <w:rPr>
                      <w:rFonts w:hint="eastAsia" w:eastAsia="仿宋"/>
                      <w:szCs w:val="21"/>
                    </w:rPr>
                    <w:t>锅炉燃烧</w:t>
                  </w:r>
                </w:p>
              </w:tc>
              <w:tc>
                <w:tcPr>
                  <w:tcW w:w="412" w:type="pct"/>
                  <w:shd w:val="clear" w:color="auto" w:fill="auto"/>
                  <w:vAlign w:val="center"/>
                </w:tcPr>
                <w:p w14:paraId="670CA90E">
                  <w:pPr>
                    <w:jc w:val="center"/>
                    <w:rPr>
                      <w:rFonts w:eastAsia="仿宋"/>
                      <w:szCs w:val="21"/>
                    </w:rPr>
                  </w:pPr>
                  <w:r>
                    <w:rPr>
                      <w:rFonts w:hint="eastAsia" w:eastAsia="仿宋"/>
                      <w:szCs w:val="21"/>
                    </w:rPr>
                    <w:t>固态</w:t>
                  </w:r>
                </w:p>
              </w:tc>
              <w:tc>
                <w:tcPr>
                  <w:tcW w:w="658" w:type="pct"/>
                  <w:shd w:val="clear" w:color="auto" w:fill="auto"/>
                  <w:vAlign w:val="center"/>
                </w:tcPr>
                <w:p w14:paraId="2003093A">
                  <w:pPr>
                    <w:snapToGrid w:val="0"/>
                    <w:jc w:val="center"/>
                    <w:rPr>
                      <w:rFonts w:eastAsia="仿宋"/>
                      <w:szCs w:val="21"/>
                    </w:rPr>
                  </w:pPr>
                  <w:r>
                    <w:rPr>
                      <w:rFonts w:hint="eastAsia" w:eastAsia="仿宋"/>
                      <w:szCs w:val="21"/>
                    </w:rPr>
                    <w:t>颗粒物</w:t>
                  </w:r>
                </w:p>
              </w:tc>
              <w:tc>
                <w:tcPr>
                  <w:tcW w:w="451" w:type="pct"/>
                  <w:shd w:val="clear" w:color="auto" w:fill="auto"/>
                  <w:vAlign w:val="center"/>
                </w:tcPr>
                <w:p w14:paraId="2F8780A5">
                  <w:pPr>
                    <w:snapToGrid w:val="0"/>
                    <w:jc w:val="center"/>
                    <w:rPr>
                      <w:rFonts w:eastAsia="仿宋"/>
                      <w:szCs w:val="21"/>
                    </w:rPr>
                  </w:pPr>
                  <w:r>
                    <w:rPr>
                      <w:rFonts w:eastAsia="仿宋"/>
                      <w:szCs w:val="21"/>
                    </w:rPr>
                    <w:t>√</w:t>
                  </w:r>
                </w:p>
              </w:tc>
              <w:tc>
                <w:tcPr>
                  <w:tcW w:w="400" w:type="pct"/>
                  <w:shd w:val="clear" w:color="auto" w:fill="auto"/>
                  <w:vAlign w:val="center"/>
                </w:tcPr>
                <w:p w14:paraId="0BCA8DD0">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6887CA2C">
                  <w:pPr>
                    <w:jc w:val="center"/>
                    <w:rPr>
                      <w:rFonts w:eastAsia="仿宋"/>
                      <w:szCs w:val="21"/>
                    </w:rPr>
                  </w:pPr>
                </w:p>
              </w:tc>
              <w:tc>
                <w:tcPr>
                  <w:tcW w:w="511" w:type="pct"/>
                  <w:vMerge w:val="continue"/>
                  <w:shd w:val="clear" w:color="auto" w:fill="auto"/>
                  <w:vAlign w:val="center"/>
                </w:tcPr>
                <w:p w14:paraId="3DD6BB72">
                  <w:pPr>
                    <w:snapToGrid w:val="0"/>
                    <w:jc w:val="center"/>
                    <w:rPr>
                      <w:rFonts w:eastAsia="仿宋"/>
                      <w:szCs w:val="21"/>
                    </w:rPr>
                  </w:pPr>
                </w:p>
              </w:tc>
            </w:tr>
            <w:tr w14:paraId="70E00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93" w:type="pct"/>
                  <w:shd w:val="clear" w:color="auto" w:fill="auto"/>
                  <w:vAlign w:val="center"/>
                </w:tcPr>
                <w:p w14:paraId="5D09B0C6">
                  <w:pPr>
                    <w:snapToGrid w:val="0"/>
                    <w:jc w:val="center"/>
                    <w:rPr>
                      <w:rFonts w:eastAsia="仿宋"/>
                      <w:szCs w:val="21"/>
                    </w:rPr>
                  </w:pPr>
                  <w:r>
                    <w:rPr>
                      <w:rFonts w:hint="eastAsia" w:eastAsia="仿宋"/>
                      <w:szCs w:val="21"/>
                    </w:rPr>
                    <w:t>6</w:t>
                  </w:r>
                </w:p>
              </w:tc>
              <w:tc>
                <w:tcPr>
                  <w:tcW w:w="963" w:type="pct"/>
                  <w:shd w:val="clear" w:color="auto" w:fill="auto"/>
                  <w:vAlign w:val="center"/>
                </w:tcPr>
                <w:p w14:paraId="1CB2BD22">
                  <w:pPr>
                    <w:snapToGrid w:val="0"/>
                    <w:jc w:val="center"/>
                    <w:rPr>
                      <w:rFonts w:eastAsia="仿宋"/>
                      <w:szCs w:val="21"/>
                    </w:rPr>
                  </w:pPr>
                  <w:r>
                    <w:rPr>
                      <w:rFonts w:hint="eastAsia" w:eastAsia="仿宋"/>
                      <w:szCs w:val="21"/>
                    </w:rPr>
                    <w:t>废包装袋</w:t>
                  </w:r>
                </w:p>
              </w:tc>
              <w:tc>
                <w:tcPr>
                  <w:tcW w:w="907" w:type="pct"/>
                  <w:shd w:val="clear" w:color="auto" w:fill="auto"/>
                  <w:vAlign w:val="center"/>
                </w:tcPr>
                <w:p w14:paraId="13C704EC">
                  <w:pPr>
                    <w:snapToGrid w:val="0"/>
                    <w:jc w:val="center"/>
                    <w:rPr>
                      <w:rFonts w:eastAsia="仿宋"/>
                      <w:szCs w:val="21"/>
                    </w:rPr>
                  </w:pPr>
                  <w:r>
                    <w:rPr>
                      <w:rFonts w:hint="eastAsia" w:eastAsia="仿宋"/>
                      <w:szCs w:val="21"/>
                    </w:rPr>
                    <w:t>包装</w:t>
                  </w:r>
                </w:p>
              </w:tc>
              <w:tc>
                <w:tcPr>
                  <w:tcW w:w="412" w:type="pct"/>
                  <w:shd w:val="clear" w:color="auto" w:fill="auto"/>
                  <w:vAlign w:val="center"/>
                </w:tcPr>
                <w:p w14:paraId="4F49B91A">
                  <w:pPr>
                    <w:jc w:val="center"/>
                    <w:rPr>
                      <w:rFonts w:eastAsia="仿宋"/>
                      <w:szCs w:val="21"/>
                    </w:rPr>
                  </w:pPr>
                  <w:r>
                    <w:rPr>
                      <w:rFonts w:hint="eastAsia" w:eastAsia="仿宋"/>
                      <w:szCs w:val="21"/>
                    </w:rPr>
                    <w:t>固态</w:t>
                  </w:r>
                </w:p>
              </w:tc>
              <w:tc>
                <w:tcPr>
                  <w:tcW w:w="658" w:type="pct"/>
                  <w:shd w:val="clear" w:color="auto" w:fill="auto"/>
                  <w:vAlign w:val="center"/>
                </w:tcPr>
                <w:p w14:paraId="751B97A4">
                  <w:pPr>
                    <w:jc w:val="center"/>
                    <w:rPr>
                      <w:rFonts w:eastAsia="仿宋"/>
                      <w:szCs w:val="21"/>
                    </w:rPr>
                  </w:pPr>
                  <w:r>
                    <w:rPr>
                      <w:rFonts w:hint="eastAsia" w:eastAsia="仿宋"/>
                      <w:szCs w:val="21"/>
                    </w:rPr>
                    <w:t>棉、麻</w:t>
                  </w:r>
                </w:p>
              </w:tc>
              <w:tc>
                <w:tcPr>
                  <w:tcW w:w="451" w:type="pct"/>
                  <w:shd w:val="clear" w:color="auto" w:fill="auto"/>
                  <w:vAlign w:val="center"/>
                </w:tcPr>
                <w:p w14:paraId="27CE68CD">
                  <w:pPr>
                    <w:snapToGrid w:val="0"/>
                    <w:jc w:val="center"/>
                    <w:rPr>
                      <w:rFonts w:eastAsia="仿宋"/>
                      <w:szCs w:val="21"/>
                    </w:rPr>
                  </w:pPr>
                  <w:r>
                    <w:rPr>
                      <w:rFonts w:eastAsia="仿宋"/>
                      <w:szCs w:val="21"/>
                    </w:rPr>
                    <w:t>√</w:t>
                  </w:r>
                </w:p>
              </w:tc>
              <w:tc>
                <w:tcPr>
                  <w:tcW w:w="400" w:type="pct"/>
                  <w:shd w:val="clear" w:color="auto" w:fill="auto"/>
                  <w:vAlign w:val="center"/>
                </w:tcPr>
                <w:p w14:paraId="55BE8375">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01A15FAF">
                  <w:pPr>
                    <w:rPr>
                      <w:rFonts w:eastAsia="仿宋"/>
                      <w:szCs w:val="21"/>
                    </w:rPr>
                  </w:pPr>
                </w:p>
              </w:tc>
              <w:tc>
                <w:tcPr>
                  <w:tcW w:w="511" w:type="pct"/>
                  <w:shd w:val="clear" w:color="auto" w:fill="auto"/>
                  <w:vAlign w:val="center"/>
                </w:tcPr>
                <w:p w14:paraId="7BC36EB4">
                  <w:pPr>
                    <w:snapToGrid w:val="0"/>
                    <w:jc w:val="center"/>
                    <w:rPr>
                      <w:rFonts w:eastAsia="仿宋"/>
                      <w:szCs w:val="21"/>
                    </w:rPr>
                  </w:pPr>
                  <w:r>
                    <w:rPr>
                      <w:rFonts w:hint="eastAsia" w:eastAsia="仿宋"/>
                      <w:szCs w:val="21"/>
                    </w:rPr>
                    <w:t>外售综合利用</w:t>
                  </w:r>
                </w:p>
              </w:tc>
            </w:tr>
            <w:tr w14:paraId="330CD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053D2DC7">
                  <w:pPr>
                    <w:snapToGrid w:val="0"/>
                    <w:jc w:val="center"/>
                    <w:rPr>
                      <w:rFonts w:eastAsia="仿宋"/>
                      <w:szCs w:val="21"/>
                    </w:rPr>
                  </w:pPr>
                  <w:r>
                    <w:rPr>
                      <w:rFonts w:hint="eastAsia" w:eastAsia="仿宋"/>
                      <w:szCs w:val="21"/>
                    </w:rPr>
                    <w:t>7</w:t>
                  </w:r>
                </w:p>
              </w:tc>
              <w:tc>
                <w:tcPr>
                  <w:tcW w:w="963" w:type="pct"/>
                  <w:shd w:val="clear" w:color="auto" w:fill="auto"/>
                  <w:vAlign w:val="center"/>
                </w:tcPr>
                <w:p w14:paraId="1235AB90">
                  <w:pPr>
                    <w:snapToGrid w:val="0"/>
                    <w:jc w:val="center"/>
                    <w:rPr>
                      <w:rFonts w:eastAsia="仿宋"/>
                      <w:szCs w:val="21"/>
                    </w:rPr>
                  </w:pPr>
                  <w:r>
                    <w:rPr>
                      <w:rFonts w:hint="eastAsia" w:eastAsia="仿宋"/>
                      <w:szCs w:val="21"/>
                    </w:rPr>
                    <w:t>含油抹布、手套</w:t>
                  </w:r>
                </w:p>
              </w:tc>
              <w:tc>
                <w:tcPr>
                  <w:tcW w:w="907" w:type="pct"/>
                  <w:shd w:val="clear" w:color="auto" w:fill="auto"/>
                  <w:vAlign w:val="center"/>
                </w:tcPr>
                <w:p w14:paraId="34DEDADF">
                  <w:pPr>
                    <w:snapToGrid w:val="0"/>
                    <w:jc w:val="center"/>
                    <w:rPr>
                      <w:rFonts w:eastAsia="仿宋"/>
                      <w:szCs w:val="21"/>
                    </w:rPr>
                  </w:pPr>
                  <w:r>
                    <w:rPr>
                      <w:rFonts w:hint="eastAsia" w:eastAsia="仿宋"/>
                      <w:szCs w:val="21"/>
                    </w:rPr>
                    <w:t>保养</w:t>
                  </w:r>
                </w:p>
              </w:tc>
              <w:tc>
                <w:tcPr>
                  <w:tcW w:w="412" w:type="pct"/>
                  <w:shd w:val="clear" w:color="auto" w:fill="auto"/>
                  <w:vAlign w:val="center"/>
                </w:tcPr>
                <w:p w14:paraId="2CF33FED">
                  <w:pPr>
                    <w:jc w:val="center"/>
                    <w:rPr>
                      <w:rFonts w:eastAsia="仿宋"/>
                      <w:szCs w:val="21"/>
                    </w:rPr>
                  </w:pPr>
                  <w:r>
                    <w:rPr>
                      <w:rFonts w:hint="eastAsia" w:eastAsia="仿宋"/>
                      <w:szCs w:val="21"/>
                    </w:rPr>
                    <w:t>固态</w:t>
                  </w:r>
                </w:p>
              </w:tc>
              <w:tc>
                <w:tcPr>
                  <w:tcW w:w="658" w:type="pct"/>
                  <w:shd w:val="clear" w:color="auto" w:fill="auto"/>
                  <w:vAlign w:val="center"/>
                </w:tcPr>
                <w:p w14:paraId="70704827">
                  <w:pPr>
                    <w:snapToGrid w:val="0"/>
                    <w:jc w:val="center"/>
                    <w:rPr>
                      <w:rFonts w:eastAsia="仿宋"/>
                      <w:szCs w:val="21"/>
                    </w:rPr>
                  </w:pPr>
                  <w:r>
                    <w:rPr>
                      <w:rFonts w:hint="eastAsia" w:eastAsia="仿宋"/>
                      <w:szCs w:val="21"/>
                    </w:rPr>
                    <w:t>石油类、棉</w:t>
                  </w:r>
                </w:p>
              </w:tc>
              <w:tc>
                <w:tcPr>
                  <w:tcW w:w="451" w:type="pct"/>
                  <w:shd w:val="clear" w:color="auto" w:fill="auto"/>
                  <w:vAlign w:val="center"/>
                </w:tcPr>
                <w:p w14:paraId="3BB7CD37">
                  <w:pPr>
                    <w:snapToGrid w:val="0"/>
                    <w:jc w:val="center"/>
                    <w:rPr>
                      <w:rFonts w:eastAsia="仿宋"/>
                      <w:szCs w:val="21"/>
                    </w:rPr>
                  </w:pPr>
                  <w:r>
                    <w:rPr>
                      <w:rFonts w:eastAsia="仿宋"/>
                      <w:szCs w:val="21"/>
                    </w:rPr>
                    <w:t>√</w:t>
                  </w:r>
                </w:p>
              </w:tc>
              <w:tc>
                <w:tcPr>
                  <w:tcW w:w="400" w:type="pct"/>
                  <w:shd w:val="clear" w:color="auto" w:fill="auto"/>
                  <w:vAlign w:val="center"/>
                </w:tcPr>
                <w:p w14:paraId="4F6D2FB7">
                  <w:pPr>
                    <w:snapToGrid w:val="0"/>
                    <w:jc w:val="center"/>
                    <w:rPr>
                      <w:rFonts w:eastAsia="仿宋"/>
                      <w:szCs w:val="21"/>
                    </w:rPr>
                  </w:pPr>
                  <w:r>
                    <w:rPr>
                      <w:rFonts w:eastAsia="仿宋"/>
                      <w:szCs w:val="21"/>
                    </w:rPr>
                    <w:t>/</w:t>
                  </w:r>
                </w:p>
              </w:tc>
              <w:tc>
                <w:tcPr>
                  <w:tcW w:w="405" w:type="pct"/>
                  <w:vMerge w:val="continue"/>
                  <w:shd w:val="clear" w:color="auto" w:fill="auto"/>
                  <w:vAlign w:val="center"/>
                </w:tcPr>
                <w:p w14:paraId="762A0575">
                  <w:pPr>
                    <w:rPr>
                      <w:rFonts w:eastAsia="仿宋"/>
                      <w:szCs w:val="21"/>
                    </w:rPr>
                  </w:pPr>
                </w:p>
              </w:tc>
              <w:tc>
                <w:tcPr>
                  <w:tcW w:w="511" w:type="pct"/>
                  <w:shd w:val="clear" w:color="auto" w:fill="auto"/>
                  <w:vAlign w:val="center"/>
                </w:tcPr>
                <w:p w14:paraId="372EAC23">
                  <w:pPr>
                    <w:snapToGrid w:val="0"/>
                    <w:jc w:val="center"/>
                    <w:rPr>
                      <w:rFonts w:eastAsia="仿宋"/>
                      <w:szCs w:val="21"/>
                    </w:rPr>
                  </w:pPr>
                  <w:r>
                    <w:rPr>
                      <w:rFonts w:eastAsia="仿宋"/>
                      <w:szCs w:val="21"/>
                    </w:rPr>
                    <w:t>环卫部门清运</w:t>
                  </w:r>
                </w:p>
              </w:tc>
            </w:tr>
            <w:tr w14:paraId="72B6F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3D4CC449">
                  <w:pPr>
                    <w:snapToGrid w:val="0"/>
                    <w:jc w:val="center"/>
                    <w:rPr>
                      <w:rFonts w:eastAsia="仿宋"/>
                      <w:szCs w:val="21"/>
                    </w:rPr>
                  </w:pPr>
                  <w:r>
                    <w:rPr>
                      <w:rFonts w:hint="eastAsia" w:eastAsia="仿宋"/>
                      <w:szCs w:val="21"/>
                    </w:rPr>
                    <w:t>8</w:t>
                  </w:r>
                </w:p>
              </w:tc>
              <w:tc>
                <w:tcPr>
                  <w:tcW w:w="963" w:type="pct"/>
                  <w:shd w:val="clear" w:color="auto" w:fill="auto"/>
                  <w:vAlign w:val="center"/>
                </w:tcPr>
                <w:p w14:paraId="5006F431">
                  <w:pPr>
                    <w:snapToGrid w:val="0"/>
                    <w:jc w:val="center"/>
                    <w:rPr>
                      <w:rFonts w:eastAsia="仿宋"/>
                      <w:szCs w:val="21"/>
                    </w:rPr>
                  </w:pPr>
                  <w:r>
                    <w:rPr>
                      <w:rFonts w:hint="eastAsia" w:eastAsia="仿宋"/>
                      <w:szCs w:val="21"/>
                    </w:rPr>
                    <w:t>废机油</w:t>
                  </w:r>
                </w:p>
              </w:tc>
              <w:tc>
                <w:tcPr>
                  <w:tcW w:w="907" w:type="pct"/>
                  <w:shd w:val="clear" w:color="auto" w:fill="auto"/>
                  <w:vAlign w:val="center"/>
                </w:tcPr>
                <w:p w14:paraId="0BBF0F3C">
                  <w:pPr>
                    <w:pStyle w:val="68"/>
                    <w:spacing w:line="240" w:lineRule="auto"/>
                  </w:pPr>
                  <w:r>
                    <w:rPr>
                      <w:rFonts w:hint="eastAsia"/>
                    </w:rPr>
                    <w:t>设备维护</w:t>
                  </w:r>
                </w:p>
              </w:tc>
              <w:tc>
                <w:tcPr>
                  <w:tcW w:w="412" w:type="pct"/>
                  <w:shd w:val="clear" w:color="auto" w:fill="auto"/>
                  <w:vAlign w:val="center"/>
                </w:tcPr>
                <w:p w14:paraId="14EB7140">
                  <w:pPr>
                    <w:pStyle w:val="68"/>
                    <w:spacing w:line="240" w:lineRule="auto"/>
                  </w:pPr>
                  <w:r>
                    <w:rPr>
                      <w:rFonts w:hint="eastAsia"/>
                    </w:rPr>
                    <w:t>液态</w:t>
                  </w:r>
                </w:p>
              </w:tc>
              <w:tc>
                <w:tcPr>
                  <w:tcW w:w="658" w:type="pct"/>
                  <w:shd w:val="clear" w:color="auto" w:fill="auto"/>
                  <w:vAlign w:val="center"/>
                </w:tcPr>
                <w:p w14:paraId="7C22874F">
                  <w:pPr>
                    <w:pStyle w:val="68"/>
                    <w:spacing w:line="240" w:lineRule="auto"/>
                  </w:pPr>
                  <w:r>
                    <w:rPr>
                      <w:rFonts w:hint="eastAsia"/>
                    </w:rPr>
                    <w:t>石油类</w:t>
                  </w:r>
                </w:p>
              </w:tc>
              <w:tc>
                <w:tcPr>
                  <w:tcW w:w="451" w:type="pct"/>
                  <w:shd w:val="clear" w:color="auto" w:fill="auto"/>
                  <w:vAlign w:val="center"/>
                </w:tcPr>
                <w:p w14:paraId="14F5FA32">
                  <w:pPr>
                    <w:snapToGrid w:val="0"/>
                    <w:jc w:val="center"/>
                    <w:rPr>
                      <w:rFonts w:eastAsia="仿宋"/>
                      <w:szCs w:val="21"/>
                    </w:rPr>
                  </w:pPr>
                  <w:r>
                    <w:rPr>
                      <w:rFonts w:eastAsia="仿宋"/>
                      <w:szCs w:val="21"/>
                    </w:rPr>
                    <w:t>√</w:t>
                  </w:r>
                </w:p>
              </w:tc>
              <w:tc>
                <w:tcPr>
                  <w:tcW w:w="400" w:type="pct"/>
                  <w:shd w:val="clear" w:color="auto" w:fill="auto"/>
                  <w:vAlign w:val="center"/>
                </w:tcPr>
                <w:p w14:paraId="04701412">
                  <w:pPr>
                    <w:snapToGrid w:val="0"/>
                    <w:jc w:val="center"/>
                    <w:rPr>
                      <w:rFonts w:eastAsia="仿宋"/>
                      <w:szCs w:val="21"/>
                    </w:rPr>
                  </w:pPr>
                  <w:r>
                    <w:rPr>
                      <w:rFonts w:eastAsia="仿宋"/>
                      <w:szCs w:val="21"/>
                    </w:rPr>
                    <w:t>/</w:t>
                  </w:r>
                </w:p>
              </w:tc>
              <w:tc>
                <w:tcPr>
                  <w:tcW w:w="405" w:type="pct"/>
                  <w:vMerge w:val="continue"/>
                  <w:shd w:val="clear" w:color="auto" w:fill="auto"/>
                </w:tcPr>
                <w:p w14:paraId="6C3C192C"/>
              </w:tc>
              <w:tc>
                <w:tcPr>
                  <w:tcW w:w="511" w:type="pct"/>
                  <w:vMerge w:val="restart"/>
                  <w:shd w:val="clear" w:color="auto" w:fill="auto"/>
                  <w:vAlign w:val="center"/>
                </w:tcPr>
                <w:p w14:paraId="2C62D7A5">
                  <w:pPr>
                    <w:snapToGrid w:val="0"/>
                    <w:jc w:val="center"/>
                    <w:rPr>
                      <w:rFonts w:eastAsia="仿宋"/>
                      <w:szCs w:val="21"/>
                    </w:rPr>
                  </w:pPr>
                  <w:r>
                    <w:rPr>
                      <w:rFonts w:hint="eastAsia" w:eastAsia="仿宋"/>
                      <w:szCs w:val="21"/>
                    </w:rPr>
                    <w:t>委托有资质单位处置</w:t>
                  </w:r>
                </w:p>
              </w:tc>
            </w:tr>
            <w:tr w14:paraId="1889D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726BECF2">
                  <w:pPr>
                    <w:snapToGrid w:val="0"/>
                    <w:jc w:val="center"/>
                    <w:rPr>
                      <w:rFonts w:eastAsia="仿宋"/>
                      <w:szCs w:val="21"/>
                    </w:rPr>
                  </w:pPr>
                  <w:r>
                    <w:rPr>
                      <w:rFonts w:hint="eastAsia" w:eastAsia="仿宋"/>
                      <w:szCs w:val="21"/>
                    </w:rPr>
                    <w:t>9</w:t>
                  </w:r>
                </w:p>
              </w:tc>
              <w:tc>
                <w:tcPr>
                  <w:tcW w:w="963" w:type="pct"/>
                  <w:shd w:val="clear" w:color="auto" w:fill="auto"/>
                  <w:vAlign w:val="center"/>
                </w:tcPr>
                <w:p w14:paraId="52943BA2">
                  <w:pPr>
                    <w:snapToGrid w:val="0"/>
                    <w:jc w:val="center"/>
                    <w:rPr>
                      <w:rFonts w:eastAsia="仿宋"/>
                      <w:szCs w:val="21"/>
                    </w:rPr>
                  </w:pPr>
                  <w:r>
                    <w:rPr>
                      <w:rFonts w:hint="eastAsia" w:eastAsia="仿宋"/>
                      <w:szCs w:val="21"/>
                    </w:rPr>
                    <w:t>废机油包装桶</w:t>
                  </w:r>
                </w:p>
              </w:tc>
              <w:tc>
                <w:tcPr>
                  <w:tcW w:w="907" w:type="pct"/>
                  <w:shd w:val="clear" w:color="auto" w:fill="auto"/>
                  <w:vAlign w:val="center"/>
                </w:tcPr>
                <w:p w14:paraId="0965B040">
                  <w:pPr>
                    <w:pStyle w:val="68"/>
                    <w:spacing w:line="240" w:lineRule="auto"/>
                  </w:pPr>
                  <w:r>
                    <w:rPr>
                      <w:rFonts w:hint="eastAsia"/>
                    </w:rPr>
                    <w:t>设备维护</w:t>
                  </w:r>
                </w:p>
              </w:tc>
              <w:tc>
                <w:tcPr>
                  <w:tcW w:w="412" w:type="pct"/>
                  <w:shd w:val="clear" w:color="auto" w:fill="auto"/>
                  <w:vAlign w:val="center"/>
                </w:tcPr>
                <w:p w14:paraId="5CE76FF5">
                  <w:pPr>
                    <w:pStyle w:val="68"/>
                    <w:spacing w:line="240" w:lineRule="auto"/>
                  </w:pPr>
                  <w:r>
                    <w:rPr>
                      <w:rFonts w:hint="eastAsia"/>
                    </w:rPr>
                    <w:t>固态</w:t>
                  </w:r>
                </w:p>
              </w:tc>
              <w:tc>
                <w:tcPr>
                  <w:tcW w:w="658" w:type="pct"/>
                  <w:shd w:val="clear" w:color="auto" w:fill="auto"/>
                  <w:vAlign w:val="center"/>
                </w:tcPr>
                <w:p w14:paraId="647C3C3A">
                  <w:pPr>
                    <w:pStyle w:val="68"/>
                    <w:spacing w:line="240" w:lineRule="auto"/>
                  </w:pPr>
                  <w:r>
                    <w:rPr>
                      <w:rFonts w:hint="eastAsia"/>
                    </w:rPr>
                    <w:t>石油类、金属</w:t>
                  </w:r>
                </w:p>
              </w:tc>
              <w:tc>
                <w:tcPr>
                  <w:tcW w:w="451" w:type="pct"/>
                  <w:shd w:val="clear" w:color="auto" w:fill="auto"/>
                  <w:vAlign w:val="center"/>
                </w:tcPr>
                <w:p w14:paraId="1899D8C1">
                  <w:pPr>
                    <w:snapToGrid w:val="0"/>
                    <w:jc w:val="center"/>
                    <w:rPr>
                      <w:rFonts w:eastAsia="仿宋"/>
                      <w:szCs w:val="21"/>
                    </w:rPr>
                  </w:pPr>
                  <w:r>
                    <w:rPr>
                      <w:rFonts w:eastAsia="仿宋"/>
                      <w:szCs w:val="21"/>
                    </w:rPr>
                    <w:t>√</w:t>
                  </w:r>
                </w:p>
              </w:tc>
              <w:tc>
                <w:tcPr>
                  <w:tcW w:w="400" w:type="pct"/>
                  <w:shd w:val="clear" w:color="auto" w:fill="auto"/>
                  <w:vAlign w:val="center"/>
                </w:tcPr>
                <w:p w14:paraId="7E3F0C33">
                  <w:pPr>
                    <w:snapToGrid w:val="0"/>
                    <w:jc w:val="center"/>
                    <w:rPr>
                      <w:rFonts w:eastAsia="仿宋"/>
                      <w:szCs w:val="21"/>
                    </w:rPr>
                  </w:pPr>
                  <w:r>
                    <w:rPr>
                      <w:rFonts w:eastAsia="仿宋"/>
                      <w:szCs w:val="21"/>
                    </w:rPr>
                    <w:t>/</w:t>
                  </w:r>
                </w:p>
              </w:tc>
              <w:tc>
                <w:tcPr>
                  <w:tcW w:w="405" w:type="pct"/>
                  <w:vMerge w:val="continue"/>
                  <w:shd w:val="clear" w:color="auto" w:fill="auto"/>
                </w:tcPr>
                <w:p w14:paraId="287D1404"/>
              </w:tc>
              <w:tc>
                <w:tcPr>
                  <w:tcW w:w="511" w:type="pct"/>
                  <w:vMerge w:val="continue"/>
                  <w:shd w:val="clear" w:color="auto" w:fill="auto"/>
                  <w:vAlign w:val="center"/>
                </w:tcPr>
                <w:p w14:paraId="7AA6EA0C">
                  <w:pPr>
                    <w:snapToGrid w:val="0"/>
                    <w:jc w:val="center"/>
                    <w:rPr>
                      <w:rFonts w:eastAsia="仿宋"/>
                      <w:szCs w:val="21"/>
                    </w:rPr>
                  </w:pPr>
                </w:p>
              </w:tc>
            </w:tr>
            <w:bookmarkEnd w:id="14"/>
          </w:tbl>
          <w:p w14:paraId="3412AE1F">
            <w:pPr>
              <w:spacing w:line="500" w:lineRule="exact"/>
              <w:ind w:firstLine="480" w:firstLineChars="200"/>
              <w:rPr>
                <w:rFonts w:eastAsia="仿宋"/>
                <w:bCs/>
                <w:sz w:val="24"/>
              </w:rPr>
            </w:pPr>
          </w:p>
          <w:p w14:paraId="2BA451BE">
            <w:pPr>
              <w:keepNext/>
              <w:spacing w:line="500" w:lineRule="exact"/>
              <w:ind w:firstLine="482"/>
              <w:jc w:val="center"/>
              <w:rPr>
                <w:rFonts w:eastAsia="仿宋"/>
                <w:b/>
                <w:szCs w:val="21"/>
              </w:rPr>
            </w:pPr>
            <w:r>
              <w:rPr>
                <w:rFonts w:eastAsia="仿宋"/>
                <w:b/>
                <w:szCs w:val="21"/>
              </w:rPr>
              <w:t>运营期固体废物分析结果汇总表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28"/>
              <w:gridCol w:w="1029"/>
              <w:gridCol w:w="709"/>
              <w:gridCol w:w="883"/>
              <w:gridCol w:w="923"/>
              <w:gridCol w:w="702"/>
              <w:gridCol w:w="825"/>
              <w:gridCol w:w="1017"/>
              <w:gridCol w:w="987"/>
            </w:tblGrid>
            <w:tr w14:paraId="4BBD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0DB9FB71">
                  <w:pPr>
                    <w:snapToGrid w:val="0"/>
                    <w:jc w:val="center"/>
                    <w:rPr>
                      <w:rFonts w:eastAsia="仿宋"/>
                      <w:szCs w:val="21"/>
                    </w:rPr>
                  </w:pPr>
                  <w:bookmarkStart w:id="15" w:name="_Hlk109984884"/>
                  <w:r>
                    <w:rPr>
                      <w:rFonts w:eastAsia="仿宋"/>
                      <w:szCs w:val="21"/>
                    </w:rPr>
                    <w:t>固废名称</w:t>
                  </w:r>
                </w:p>
              </w:tc>
              <w:tc>
                <w:tcPr>
                  <w:tcW w:w="409" w:type="pct"/>
                  <w:shd w:val="clear" w:color="auto" w:fill="auto"/>
                  <w:vAlign w:val="center"/>
                </w:tcPr>
                <w:p w14:paraId="7B48021A">
                  <w:pPr>
                    <w:snapToGrid w:val="0"/>
                    <w:jc w:val="center"/>
                    <w:rPr>
                      <w:rFonts w:eastAsia="仿宋"/>
                      <w:szCs w:val="21"/>
                    </w:rPr>
                  </w:pPr>
                  <w:r>
                    <w:rPr>
                      <w:rFonts w:eastAsia="仿宋"/>
                      <w:szCs w:val="21"/>
                    </w:rPr>
                    <w:t>性质</w:t>
                  </w:r>
                </w:p>
              </w:tc>
              <w:tc>
                <w:tcPr>
                  <w:tcW w:w="578" w:type="pct"/>
                  <w:shd w:val="clear" w:color="auto" w:fill="auto"/>
                  <w:vAlign w:val="center"/>
                </w:tcPr>
                <w:p w14:paraId="51215868">
                  <w:pPr>
                    <w:snapToGrid w:val="0"/>
                    <w:jc w:val="center"/>
                    <w:rPr>
                      <w:rFonts w:eastAsia="仿宋"/>
                      <w:szCs w:val="21"/>
                    </w:rPr>
                  </w:pPr>
                  <w:r>
                    <w:rPr>
                      <w:rFonts w:eastAsia="仿宋"/>
                      <w:szCs w:val="21"/>
                    </w:rPr>
                    <w:t>产生工序</w:t>
                  </w:r>
                </w:p>
              </w:tc>
              <w:tc>
                <w:tcPr>
                  <w:tcW w:w="398" w:type="pct"/>
                  <w:shd w:val="clear" w:color="auto" w:fill="auto"/>
                  <w:vAlign w:val="center"/>
                </w:tcPr>
                <w:p w14:paraId="2B059801">
                  <w:pPr>
                    <w:snapToGrid w:val="0"/>
                    <w:jc w:val="center"/>
                    <w:rPr>
                      <w:rFonts w:eastAsia="仿宋"/>
                      <w:szCs w:val="21"/>
                    </w:rPr>
                  </w:pPr>
                  <w:r>
                    <w:rPr>
                      <w:rFonts w:eastAsia="仿宋"/>
                      <w:szCs w:val="21"/>
                    </w:rPr>
                    <w:t>形态</w:t>
                  </w:r>
                </w:p>
              </w:tc>
              <w:tc>
                <w:tcPr>
                  <w:tcW w:w="496" w:type="pct"/>
                  <w:shd w:val="clear" w:color="auto" w:fill="auto"/>
                  <w:vAlign w:val="center"/>
                </w:tcPr>
                <w:p w14:paraId="735CD409">
                  <w:pPr>
                    <w:snapToGrid w:val="0"/>
                    <w:jc w:val="center"/>
                    <w:rPr>
                      <w:rFonts w:eastAsia="仿宋"/>
                      <w:szCs w:val="21"/>
                    </w:rPr>
                  </w:pPr>
                  <w:r>
                    <w:rPr>
                      <w:rFonts w:eastAsia="仿宋"/>
                      <w:szCs w:val="21"/>
                    </w:rPr>
                    <w:t>主要</w:t>
                  </w:r>
                </w:p>
                <w:p w14:paraId="153724FB">
                  <w:pPr>
                    <w:snapToGrid w:val="0"/>
                    <w:jc w:val="center"/>
                    <w:rPr>
                      <w:rFonts w:eastAsia="仿宋"/>
                      <w:szCs w:val="21"/>
                    </w:rPr>
                  </w:pPr>
                  <w:r>
                    <w:rPr>
                      <w:rFonts w:eastAsia="仿宋"/>
                      <w:szCs w:val="21"/>
                    </w:rPr>
                    <w:t>成分</w:t>
                  </w:r>
                </w:p>
              </w:tc>
              <w:tc>
                <w:tcPr>
                  <w:tcW w:w="518" w:type="pct"/>
                  <w:vAlign w:val="center"/>
                </w:tcPr>
                <w:p w14:paraId="6A545A4B">
                  <w:pPr>
                    <w:snapToGrid w:val="0"/>
                    <w:jc w:val="center"/>
                    <w:rPr>
                      <w:rFonts w:eastAsia="仿宋"/>
                      <w:szCs w:val="21"/>
                    </w:rPr>
                  </w:pPr>
                  <w:r>
                    <w:rPr>
                      <w:rFonts w:eastAsia="仿宋"/>
                      <w:szCs w:val="21"/>
                    </w:rPr>
                    <w:t>危险特性鉴别方法</w:t>
                  </w:r>
                </w:p>
              </w:tc>
              <w:tc>
                <w:tcPr>
                  <w:tcW w:w="394" w:type="pct"/>
                  <w:vAlign w:val="center"/>
                </w:tcPr>
                <w:p w14:paraId="3EBF5096">
                  <w:pPr>
                    <w:snapToGrid w:val="0"/>
                    <w:jc w:val="center"/>
                    <w:rPr>
                      <w:rFonts w:eastAsia="仿宋"/>
                      <w:szCs w:val="21"/>
                    </w:rPr>
                  </w:pPr>
                  <w:r>
                    <w:rPr>
                      <w:rFonts w:eastAsia="仿宋"/>
                      <w:szCs w:val="21"/>
                    </w:rPr>
                    <w:t>危险特性</w:t>
                  </w:r>
                </w:p>
              </w:tc>
              <w:tc>
                <w:tcPr>
                  <w:tcW w:w="463" w:type="pct"/>
                  <w:vAlign w:val="center"/>
                </w:tcPr>
                <w:p w14:paraId="3B4D0950">
                  <w:pPr>
                    <w:snapToGrid w:val="0"/>
                    <w:jc w:val="center"/>
                    <w:rPr>
                      <w:rFonts w:eastAsia="仿宋"/>
                      <w:szCs w:val="21"/>
                    </w:rPr>
                  </w:pPr>
                  <w:r>
                    <w:rPr>
                      <w:rFonts w:eastAsia="仿宋"/>
                      <w:szCs w:val="21"/>
                    </w:rPr>
                    <w:t>废物类别</w:t>
                  </w:r>
                </w:p>
              </w:tc>
              <w:tc>
                <w:tcPr>
                  <w:tcW w:w="571" w:type="pct"/>
                  <w:shd w:val="clear" w:color="auto" w:fill="auto"/>
                  <w:vAlign w:val="center"/>
                </w:tcPr>
                <w:p w14:paraId="1F7B7A7F">
                  <w:pPr>
                    <w:snapToGrid w:val="0"/>
                    <w:jc w:val="center"/>
                    <w:rPr>
                      <w:rFonts w:eastAsia="仿宋"/>
                      <w:szCs w:val="21"/>
                    </w:rPr>
                  </w:pPr>
                  <w:r>
                    <w:rPr>
                      <w:rFonts w:eastAsia="仿宋"/>
                      <w:szCs w:val="21"/>
                    </w:rPr>
                    <w:t>废物</w:t>
                  </w:r>
                </w:p>
                <w:p w14:paraId="6B88CA90">
                  <w:pPr>
                    <w:snapToGrid w:val="0"/>
                    <w:jc w:val="center"/>
                    <w:rPr>
                      <w:rFonts w:eastAsia="仿宋"/>
                      <w:szCs w:val="21"/>
                    </w:rPr>
                  </w:pPr>
                  <w:r>
                    <w:rPr>
                      <w:rFonts w:eastAsia="仿宋"/>
                      <w:szCs w:val="21"/>
                    </w:rPr>
                    <w:t>代码</w:t>
                  </w:r>
                </w:p>
              </w:tc>
              <w:tc>
                <w:tcPr>
                  <w:tcW w:w="554" w:type="pct"/>
                  <w:shd w:val="clear" w:color="auto" w:fill="auto"/>
                  <w:vAlign w:val="center"/>
                </w:tcPr>
                <w:p w14:paraId="6AE6FF6F">
                  <w:pPr>
                    <w:snapToGrid w:val="0"/>
                    <w:jc w:val="center"/>
                    <w:rPr>
                      <w:rFonts w:eastAsia="仿宋"/>
                      <w:szCs w:val="21"/>
                    </w:rPr>
                  </w:pPr>
                  <w:r>
                    <w:rPr>
                      <w:rFonts w:eastAsia="仿宋"/>
                      <w:szCs w:val="21"/>
                    </w:rPr>
                    <w:t>产生量（t/a）</w:t>
                  </w:r>
                </w:p>
              </w:tc>
            </w:tr>
            <w:tr w14:paraId="6830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41B2A8FF">
                  <w:pPr>
                    <w:snapToGrid w:val="0"/>
                    <w:jc w:val="center"/>
                    <w:rPr>
                      <w:rFonts w:eastAsia="仿宋"/>
                      <w:szCs w:val="21"/>
                    </w:rPr>
                  </w:pPr>
                  <w:r>
                    <w:rPr>
                      <w:rFonts w:hint="eastAsia" w:eastAsia="仿宋"/>
                      <w:szCs w:val="21"/>
                    </w:rPr>
                    <w:t>生活垃圾</w:t>
                  </w:r>
                </w:p>
              </w:tc>
              <w:tc>
                <w:tcPr>
                  <w:tcW w:w="409" w:type="pct"/>
                  <w:vMerge w:val="restart"/>
                  <w:shd w:val="clear" w:color="auto" w:fill="auto"/>
                  <w:vAlign w:val="center"/>
                </w:tcPr>
                <w:p w14:paraId="33E0CD36">
                  <w:pPr>
                    <w:snapToGrid w:val="0"/>
                    <w:jc w:val="center"/>
                    <w:rPr>
                      <w:rFonts w:eastAsia="仿宋"/>
                      <w:szCs w:val="21"/>
                    </w:rPr>
                  </w:pPr>
                  <w:r>
                    <w:rPr>
                      <w:rFonts w:hint="eastAsia" w:eastAsia="仿宋"/>
                      <w:szCs w:val="21"/>
                    </w:rPr>
                    <w:t>一般固废</w:t>
                  </w:r>
                </w:p>
              </w:tc>
              <w:tc>
                <w:tcPr>
                  <w:tcW w:w="578" w:type="pct"/>
                  <w:shd w:val="clear" w:color="auto" w:fill="auto"/>
                  <w:vAlign w:val="center"/>
                </w:tcPr>
                <w:p w14:paraId="234D74C6">
                  <w:pPr>
                    <w:snapToGrid w:val="0"/>
                    <w:jc w:val="center"/>
                    <w:rPr>
                      <w:rFonts w:eastAsia="仿宋"/>
                      <w:szCs w:val="21"/>
                    </w:rPr>
                  </w:pPr>
                  <w:r>
                    <w:rPr>
                      <w:rFonts w:hint="eastAsia" w:eastAsia="仿宋"/>
                      <w:szCs w:val="21"/>
                    </w:rPr>
                    <w:t>/</w:t>
                  </w:r>
                </w:p>
              </w:tc>
              <w:tc>
                <w:tcPr>
                  <w:tcW w:w="398" w:type="pct"/>
                  <w:shd w:val="clear" w:color="auto" w:fill="auto"/>
                  <w:vAlign w:val="center"/>
                </w:tcPr>
                <w:p w14:paraId="4783E0EF">
                  <w:pPr>
                    <w:snapToGrid w:val="0"/>
                    <w:jc w:val="center"/>
                    <w:rPr>
                      <w:rFonts w:eastAsia="仿宋"/>
                      <w:szCs w:val="21"/>
                    </w:rPr>
                  </w:pPr>
                  <w:r>
                    <w:rPr>
                      <w:rFonts w:hint="eastAsia" w:eastAsia="仿宋"/>
                      <w:szCs w:val="21"/>
                    </w:rPr>
                    <w:t>固态</w:t>
                  </w:r>
                </w:p>
              </w:tc>
              <w:tc>
                <w:tcPr>
                  <w:tcW w:w="496" w:type="pct"/>
                  <w:shd w:val="clear" w:color="auto" w:fill="auto"/>
                  <w:vAlign w:val="center"/>
                </w:tcPr>
                <w:p w14:paraId="6585EB1C">
                  <w:pPr>
                    <w:snapToGrid w:val="0"/>
                    <w:jc w:val="center"/>
                    <w:rPr>
                      <w:rFonts w:eastAsia="仿宋"/>
                      <w:szCs w:val="21"/>
                    </w:rPr>
                  </w:pPr>
                  <w:r>
                    <w:rPr>
                      <w:rFonts w:hint="eastAsia" w:eastAsia="仿宋"/>
                      <w:szCs w:val="21"/>
                    </w:rPr>
                    <w:t>/</w:t>
                  </w:r>
                </w:p>
              </w:tc>
              <w:tc>
                <w:tcPr>
                  <w:tcW w:w="518" w:type="pct"/>
                  <w:vMerge w:val="restart"/>
                  <w:vAlign w:val="center"/>
                </w:tcPr>
                <w:p w14:paraId="4E635998">
                  <w:pPr>
                    <w:snapToGrid w:val="0"/>
                    <w:jc w:val="center"/>
                    <w:rPr>
                      <w:rFonts w:eastAsia="仿宋"/>
                      <w:szCs w:val="21"/>
                    </w:rPr>
                  </w:pPr>
                  <w:r>
                    <w:rPr>
                      <w:rFonts w:eastAsia="仿宋"/>
                      <w:szCs w:val="21"/>
                    </w:rPr>
                    <w:t>《国家危险废物名录》（2025）</w:t>
                  </w:r>
                </w:p>
              </w:tc>
              <w:tc>
                <w:tcPr>
                  <w:tcW w:w="394" w:type="pct"/>
                  <w:vAlign w:val="center"/>
                </w:tcPr>
                <w:p w14:paraId="73375EE3">
                  <w:pPr>
                    <w:snapToGrid w:val="0"/>
                    <w:jc w:val="center"/>
                    <w:rPr>
                      <w:rFonts w:eastAsia="仿宋"/>
                      <w:szCs w:val="21"/>
                    </w:rPr>
                  </w:pPr>
                  <w:r>
                    <w:rPr>
                      <w:rFonts w:hint="eastAsia" w:eastAsia="仿宋"/>
                      <w:szCs w:val="21"/>
                    </w:rPr>
                    <w:t>/</w:t>
                  </w:r>
                </w:p>
              </w:tc>
              <w:tc>
                <w:tcPr>
                  <w:tcW w:w="463" w:type="pct"/>
                  <w:vAlign w:val="center"/>
                </w:tcPr>
                <w:p w14:paraId="48D40E52">
                  <w:pPr>
                    <w:snapToGrid w:val="0"/>
                    <w:jc w:val="center"/>
                    <w:rPr>
                      <w:rFonts w:eastAsia="仿宋"/>
                      <w:szCs w:val="21"/>
                    </w:rPr>
                  </w:pPr>
                  <w:r>
                    <w:rPr>
                      <w:rFonts w:hint="eastAsia" w:eastAsia="仿宋"/>
                      <w:szCs w:val="21"/>
                    </w:rPr>
                    <w:t>/</w:t>
                  </w:r>
                </w:p>
              </w:tc>
              <w:tc>
                <w:tcPr>
                  <w:tcW w:w="571" w:type="pct"/>
                  <w:shd w:val="clear" w:color="auto" w:fill="auto"/>
                  <w:vAlign w:val="center"/>
                </w:tcPr>
                <w:p w14:paraId="65ECBBB4">
                  <w:pPr>
                    <w:snapToGrid w:val="0"/>
                    <w:jc w:val="center"/>
                    <w:rPr>
                      <w:rFonts w:eastAsia="仿宋"/>
                      <w:szCs w:val="21"/>
                    </w:rPr>
                  </w:pPr>
                  <w:r>
                    <w:rPr>
                      <w:rFonts w:eastAsia="仿宋"/>
                      <w:szCs w:val="21"/>
                    </w:rPr>
                    <w:t>900-</w:t>
                  </w:r>
                  <w:r>
                    <w:rPr>
                      <w:rFonts w:hint="eastAsia" w:eastAsia="仿宋"/>
                      <w:szCs w:val="21"/>
                    </w:rPr>
                    <w:t>002</w:t>
                  </w:r>
                  <w:r>
                    <w:rPr>
                      <w:rFonts w:eastAsia="仿宋"/>
                      <w:szCs w:val="21"/>
                    </w:rPr>
                    <w:t>-</w:t>
                  </w:r>
                  <w:r>
                    <w:rPr>
                      <w:rFonts w:hint="eastAsia" w:eastAsia="仿宋"/>
                      <w:szCs w:val="21"/>
                    </w:rPr>
                    <w:t>S61</w:t>
                  </w:r>
                </w:p>
              </w:tc>
              <w:tc>
                <w:tcPr>
                  <w:tcW w:w="554" w:type="pct"/>
                  <w:shd w:val="clear" w:color="auto" w:fill="auto"/>
                  <w:vAlign w:val="center"/>
                </w:tcPr>
                <w:p w14:paraId="6C4C0565">
                  <w:pPr>
                    <w:snapToGrid w:val="0"/>
                    <w:jc w:val="center"/>
                    <w:rPr>
                      <w:rFonts w:eastAsia="仿宋"/>
                      <w:szCs w:val="21"/>
                    </w:rPr>
                  </w:pPr>
                  <w:r>
                    <w:rPr>
                      <w:rFonts w:hint="eastAsia" w:eastAsia="仿宋"/>
                      <w:szCs w:val="21"/>
                    </w:rPr>
                    <w:t>3</w:t>
                  </w:r>
                </w:p>
              </w:tc>
            </w:tr>
            <w:tr w14:paraId="1DB2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2CED261E">
                  <w:pPr>
                    <w:snapToGrid w:val="0"/>
                    <w:jc w:val="center"/>
                    <w:rPr>
                      <w:rFonts w:eastAsia="仿宋"/>
                      <w:szCs w:val="21"/>
                    </w:rPr>
                  </w:pPr>
                  <w:r>
                    <w:rPr>
                      <w:rFonts w:hint="eastAsia" w:eastAsia="仿宋"/>
                      <w:szCs w:val="21"/>
                    </w:rPr>
                    <w:t>废包装袋</w:t>
                  </w:r>
                </w:p>
              </w:tc>
              <w:tc>
                <w:tcPr>
                  <w:tcW w:w="409" w:type="pct"/>
                  <w:vMerge w:val="continue"/>
                  <w:vAlign w:val="center"/>
                </w:tcPr>
                <w:p w14:paraId="1149ABC8">
                  <w:pPr>
                    <w:snapToGrid w:val="0"/>
                    <w:jc w:val="center"/>
                    <w:rPr>
                      <w:rFonts w:eastAsia="仿宋"/>
                      <w:szCs w:val="21"/>
                    </w:rPr>
                  </w:pPr>
                </w:p>
              </w:tc>
              <w:tc>
                <w:tcPr>
                  <w:tcW w:w="578" w:type="pct"/>
                  <w:shd w:val="clear" w:color="auto" w:fill="auto"/>
                  <w:vAlign w:val="center"/>
                </w:tcPr>
                <w:p w14:paraId="66DA8069">
                  <w:pPr>
                    <w:snapToGrid w:val="0"/>
                    <w:jc w:val="center"/>
                    <w:rPr>
                      <w:rFonts w:eastAsia="仿宋"/>
                      <w:szCs w:val="21"/>
                    </w:rPr>
                  </w:pPr>
                  <w:r>
                    <w:rPr>
                      <w:rFonts w:hint="eastAsia" w:eastAsia="仿宋"/>
                      <w:szCs w:val="21"/>
                    </w:rPr>
                    <w:t>包装、拆袋</w:t>
                  </w:r>
                </w:p>
              </w:tc>
              <w:tc>
                <w:tcPr>
                  <w:tcW w:w="398" w:type="pct"/>
                  <w:shd w:val="clear" w:color="auto" w:fill="auto"/>
                  <w:vAlign w:val="center"/>
                </w:tcPr>
                <w:p w14:paraId="5BB6EEAB">
                  <w:pPr>
                    <w:snapToGrid w:val="0"/>
                    <w:jc w:val="center"/>
                    <w:rPr>
                      <w:rFonts w:eastAsia="仿宋"/>
                      <w:szCs w:val="21"/>
                    </w:rPr>
                  </w:pPr>
                  <w:r>
                    <w:rPr>
                      <w:rFonts w:hint="eastAsia" w:eastAsia="仿宋"/>
                      <w:szCs w:val="21"/>
                    </w:rPr>
                    <w:t>固态</w:t>
                  </w:r>
                </w:p>
              </w:tc>
              <w:tc>
                <w:tcPr>
                  <w:tcW w:w="496" w:type="pct"/>
                  <w:shd w:val="clear" w:color="auto" w:fill="auto"/>
                  <w:vAlign w:val="center"/>
                </w:tcPr>
                <w:p w14:paraId="39CE116C">
                  <w:pPr>
                    <w:snapToGrid w:val="0"/>
                    <w:jc w:val="center"/>
                    <w:rPr>
                      <w:rFonts w:eastAsia="仿宋"/>
                      <w:szCs w:val="21"/>
                    </w:rPr>
                  </w:pPr>
                  <w:r>
                    <w:rPr>
                      <w:rFonts w:hint="eastAsia" w:eastAsia="仿宋"/>
                      <w:szCs w:val="21"/>
                    </w:rPr>
                    <w:t>棉麻</w:t>
                  </w:r>
                </w:p>
              </w:tc>
              <w:tc>
                <w:tcPr>
                  <w:tcW w:w="518" w:type="pct"/>
                  <w:vMerge w:val="continue"/>
                  <w:vAlign w:val="center"/>
                </w:tcPr>
                <w:p w14:paraId="0EFBA61E">
                  <w:pPr>
                    <w:snapToGrid w:val="0"/>
                    <w:jc w:val="center"/>
                    <w:rPr>
                      <w:rFonts w:eastAsia="仿宋"/>
                      <w:szCs w:val="21"/>
                    </w:rPr>
                  </w:pPr>
                </w:p>
              </w:tc>
              <w:tc>
                <w:tcPr>
                  <w:tcW w:w="394" w:type="pct"/>
                  <w:vAlign w:val="center"/>
                </w:tcPr>
                <w:p w14:paraId="5D8B830D">
                  <w:pPr>
                    <w:snapToGrid w:val="0"/>
                    <w:jc w:val="center"/>
                    <w:rPr>
                      <w:rFonts w:eastAsia="仿宋"/>
                      <w:szCs w:val="21"/>
                    </w:rPr>
                  </w:pPr>
                  <w:r>
                    <w:rPr>
                      <w:rFonts w:hint="eastAsia" w:eastAsia="仿宋"/>
                      <w:szCs w:val="21"/>
                    </w:rPr>
                    <w:t>/</w:t>
                  </w:r>
                </w:p>
              </w:tc>
              <w:tc>
                <w:tcPr>
                  <w:tcW w:w="463" w:type="pct"/>
                  <w:vAlign w:val="center"/>
                </w:tcPr>
                <w:p w14:paraId="75CDAF2E">
                  <w:pPr>
                    <w:snapToGrid w:val="0"/>
                    <w:jc w:val="center"/>
                    <w:rPr>
                      <w:rFonts w:eastAsia="仿宋"/>
                      <w:szCs w:val="21"/>
                    </w:rPr>
                  </w:pPr>
                  <w:r>
                    <w:rPr>
                      <w:rFonts w:hint="eastAsia" w:eastAsia="仿宋"/>
                      <w:szCs w:val="21"/>
                    </w:rPr>
                    <w:t>/</w:t>
                  </w:r>
                </w:p>
              </w:tc>
              <w:tc>
                <w:tcPr>
                  <w:tcW w:w="571" w:type="pct"/>
                  <w:shd w:val="clear" w:color="auto" w:fill="auto"/>
                  <w:vAlign w:val="center"/>
                </w:tcPr>
                <w:p w14:paraId="28E315CE">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-099-S17</w:t>
                  </w:r>
                </w:p>
              </w:tc>
              <w:tc>
                <w:tcPr>
                  <w:tcW w:w="554" w:type="pct"/>
                  <w:shd w:val="clear" w:color="auto" w:fill="auto"/>
                  <w:vAlign w:val="center"/>
                </w:tcPr>
                <w:p w14:paraId="561807C5">
                  <w:pPr>
                    <w:snapToGrid w:val="0"/>
                    <w:jc w:val="center"/>
                    <w:rPr>
                      <w:rFonts w:eastAsia="仿宋"/>
                      <w:szCs w:val="21"/>
                    </w:rPr>
                  </w:pPr>
                  <w:r>
                    <w:rPr>
                      <w:rFonts w:hint="eastAsia" w:eastAsia="仿宋"/>
                      <w:szCs w:val="21"/>
                    </w:rPr>
                    <w:t>2</w:t>
                  </w:r>
                  <w:r>
                    <w:rPr>
                      <w:rFonts w:eastAsia="仿宋"/>
                      <w:szCs w:val="21"/>
                    </w:rPr>
                    <w:t>.5</w:t>
                  </w:r>
                </w:p>
              </w:tc>
            </w:tr>
            <w:tr w14:paraId="5332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372615CD">
                  <w:pPr>
                    <w:snapToGrid w:val="0"/>
                    <w:jc w:val="center"/>
                    <w:rPr>
                      <w:rFonts w:eastAsia="仿宋"/>
                      <w:szCs w:val="21"/>
                    </w:rPr>
                  </w:pPr>
                  <w:r>
                    <w:rPr>
                      <w:rFonts w:hint="eastAsia" w:eastAsia="仿宋"/>
                      <w:szCs w:val="21"/>
                    </w:rPr>
                    <w:t>不合格品</w:t>
                  </w:r>
                </w:p>
              </w:tc>
              <w:tc>
                <w:tcPr>
                  <w:tcW w:w="409" w:type="pct"/>
                  <w:vMerge w:val="continue"/>
                  <w:vAlign w:val="center"/>
                </w:tcPr>
                <w:p w14:paraId="028B35B1">
                  <w:pPr>
                    <w:snapToGrid w:val="0"/>
                    <w:jc w:val="center"/>
                    <w:rPr>
                      <w:rFonts w:eastAsia="仿宋"/>
                      <w:szCs w:val="21"/>
                    </w:rPr>
                  </w:pPr>
                </w:p>
              </w:tc>
              <w:tc>
                <w:tcPr>
                  <w:tcW w:w="578" w:type="pct"/>
                  <w:shd w:val="clear" w:color="auto" w:fill="auto"/>
                  <w:vAlign w:val="center"/>
                </w:tcPr>
                <w:p w14:paraId="373D3826">
                  <w:pPr>
                    <w:snapToGrid w:val="0"/>
                    <w:jc w:val="center"/>
                    <w:rPr>
                      <w:rFonts w:eastAsia="仿宋"/>
                      <w:szCs w:val="21"/>
                    </w:rPr>
                  </w:pPr>
                  <w:r>
                    <w:rPr>
                      <w:rFonts w:hint="eastAsia" w:eastAsia="仿宋"/>
                      <w:szCs w:val="21"/>
                    </w:rPr>
                    <w:t>生产</w:t>
                  </w:r>
                </w:p>
              </w:tc>
              <w:tc>
                <w:tcPr>
                  <w:tcW w:w="398" w:type="pct"/>
                  <w:shd w:val="clear" w:color="auto" w:fill="auto"/>
                  <w:vAlign w:val="center"/>
                </w:tcPr>
                <w:p w14:paraId="0496C5BF">
                  <w:pPr>
                    <w:jc w:val="center"/>
                  </w:pPr>
                  <w:r>
                    <w:rPr>
                      <w:rFonts w:hint="eastAsia" w:eastAsia="仿宋"/>
                      <w:szCs w:val="21"/>
                    </w:rPr>
                    <w:t>固态</w:t>
                  </w:r>
                </w:p>
              </w:tc>
              <w:tc>
                <w:tcPr>
                  <w:tcW w:w="496" w:type="pct"/>
                  <w:shd w:val="clear" w:color="auto" w:fill="auto"/>
                  <w:vAlign w:val="center"/>
                </w:tcPr>
                <w:p w14:paraId="4CF2DE8D">
                  <w:pPr>
                    <w:snapToGrid w:val="0"/>
                    <w:jc w:val="center"/>
                    <w:rPr>
                      <w:rFonts w:eastAsia="仿宋"/>
                      <w:szCs w:val="21"/>
                    </w:rPr>
                  </w:pPr>
                  <w:r>
                    <w:rPr>
                      <w:rFonts w:hint="eastAsia" w:eastAsia="仿宋"/>
                      <w:szCs w:val="21"/>
                    </w:rPr>
                    <w:t>土</w:t>
                  </w:r>
                </w:p>
              </w:tc>
              <w:tc>
                <w:tcPr>
                  <w:tcW w:w="518" w:type="pct"/>
                  <w:vMerge w:val="continue"/>
                  <w:vAlign w:val="center"/>
                </w:tcPr>
                <w:p w14:paraId="09FF20CF">
                  <w:pPr>
                    <w:snapToGrid w:val="0"/>
                    <w:jc w:val="center"/>
                    <w:rPr>
                      <w:rFonts w:eastAsia="仿宋"/>
                      <w:szCs w:val="21"/>
                    </w:rPr>
                  </w:pPr>
                </w:p>
              </w:tc>
              <w:tc>
                <w:tcPr>
                  <w:tcW w:w="394" w:type="pct"/>
                  <w:vAlign w:val="center"/>
                </w:tcPr>
                <w:p w14:paraId="69457C6B">
                  <w:pPr>
                    <w:snapToGrid w:val="0"/>
                    <w:jc w:val="center"/>
                    <w:rPr>
                      <w:rFonts w:eastAsia="仿宋"/>
                      <w:szCs w:val="21"/>
                    </w:rPr>
                  </w:pPr>
                  <w:r>
                    <w:rPr>
                      <w:rFonts w:hint="eastAsia" w:eastAsia="仿宋"/>
                      <w:szCs w:val="21"/>
                    </w:rPr>
                    <w:t>/</w:t>
                  </w:r>
                </w:p>
              </w:tc>
              <w:tc>
                <w:tcPr>
                  <w:tcW w:w="463" w:type="pct"/>
                  <w:vAlign w:val="center"/>
                </w:tcPr>
                <w:p w14:paraId="079BB4E0">
                  <w:pPr>
                    <w:snapToGrid w:val="0"/>
                    <w:jc w:val="center"/>
                    <w:rPr>
                      <w:rFonts w:eastAsia="仿宋"/>
                      <w:szCs w:val="21"/>
                    </w:rPr>
                  </w:pPr>
                  <w:r>
                    <w:rPr>
                      <w:rFonts w:hint="eastAsia" w:eastAsia="仿宋"/>
                      <w:szCs w:val="21"/>
                    </w:rPr>
                    <w:t>/</w:t>
                  </w:r>
                </w:p>
              </w:tc>
              <w:tc>
                <w:tcPr>
                  <w:tcW w:w="571" w:type="pct"/>
                  <w:shd w:val="clear" w:color="auto" w:fill="auto"/>
                  <w:vAlign w:val="center"/>
                </w:tcPr>
                <w:p w14:paraId="40F04F41">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554" w:type="pct"/>
                  <w:shd w:val="clear" w:color="auto" w:fill="auto"/>
                  <w:vAlign w:val="center"/>
                </w:tcPr>
                <w:p w14:paraId="229D8B8A">
                  <w:pPr>
                    <w:snapToGrid w:val="0"/>
                    <w:jc w:val="center"/>
                    <w:rPr>
                      <w:rFonts w:eastAsia="仿宋"/>
                      <w:szCs w:val="21"/>
                    </w:rPr>
                  </w:pPr>
                  <w:r>
                    <w:rPr>
                      <w:rFonts w:hint="eastAsia" w:eastAsia="仿宋"/>
                      <w:szCs w:val="21"/>
                    </w:rPr>
                    <w:t>8200</w:t>
                  </w:r>
                </w:p>
              </w:tc>
            </w:tr>
            <w:tr w14:paraId="15F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2DC3456D">
                  <w:pPr>
                    <w:snapToGrid w:val="0"/>
                    <w:jc w:val="center"/>
                    <w:rPr>
                      <w:rFonts w:eastAsia="仿宋"/>
                      <w:szCs w:val="21"/>
                    </w:rPr>
                  </w:pPr>
                  <w:r>
                    <w:rPr>
                      <w:rFonts w:hint="eastAsia" w:eastAsia="仿宋"/>
                      <w:szCs w:val="21"/>
                    </w:rPr>
                    <w:t>收尘</w:t>
                  </w:r>
                </w:p>
              </w:tc>
              <w:tc>
                <w:tcPr>
                  <w:tcW w:w="409" w:type="pct"/>
                  <w:vMerge w:val="continue"/>
                  <w:vAlign w:val="center"/>
                </w:tcPr>
                <w:p w14:paraId="55247981">
                  <w:pPr>
                    <w:snapToGrid w:val="0"/>
                    <w:jc w:val="center"/>
                    <w:rPr>
                      <w:rFonts w:eastAsia="仿宋"/>
                      <w:szCs w:val="21"/>
                    </w:rPr>
                  </w:pPr>
                </w:p>
              </w:tc>
              <w:tc>
                <w:tcPr>
                  <w:tcW w:w="578" w:type="pct"/>
                  <w:shd w:val="clear" w:color="auto" w:fill="auto"/>
                  <w:vAlign w:val="center"/>
                </w:tcPr>
                <w:p w14:paraId="72608E8E">
                  <w:pPr>
                    <w:snapToGrid w:val="0"/>
                    <w:jc w:val="center"/>
                    <w:rPr>
                      <w:rFonts w:eastAsia="仿宋"/>
                      <w:szCs w:val="21"/>
                    </w:rPr>
                  </w:pPr>
                  <w:r>
                    <w:rPr>
                      <w:rFonts w:hint="eastAsia" w:eastAsia="仿宋"/>
                      <w:szCs w:val="21"/>
                    </w:rPr>
                    <w:t>废气处理</w:t>
                  </w:r>
                </w:p>
              </w:tc>
              <w:tc>
                <w:tcPr>
                  <w:tcW w:w="398" w:type="pct"/>
                  <w:shd w:val="clear" w:color="auto" w:fill="auto"/>
                  <w:vAlign w:val="center"/>
                </w:tcPr>
                <w:p w14:paraId="4A68F2FC">
                  <w:pPr>
                    <w:jc w:val="center"/>
                  </w:pPr>
                  <w:r>
                    <w:rPr>
                      <w:rFonts w:hint="eastAsia" w:eastAsia="仿宋"/>
                      <w:szCs w:val="21"/>
                    </w:rPr>
                    <w:t>固态</w:t>
                  </w:r>
                </w:p>
              </w:tc>
              <w:tc>
                <w:tcPr>
                  <w:tcW w:w="496" w:type="pct"/>
                  <w:shd w:val="clear" w:color="auto" w:fill="auto"/>
                  <w:vAlign w:val="center"/>
                </w:tcPr>
                <w:p w14:paraId="27745C24">
                  <w:pPr>
                    <w:jc w:val="center"/>
                    <w:rPr>
                      <w:rFonts w:eastAsia="仿宋"/>
                      <w:szCs w:val="21"/>
                    </w:rPr>
                  </w:pPr>
                  <w:r>
                    <w:rPr>
                      <w:rFonts w:hint="eastAsia" w:eastAsia="仿宋"/>
                      <w:szCs w:val="21"/>
                    </w:rPr>
                    <w:t>土</w:t>
                  </w:r>
                </w:p>
              </w:tc>
              <w:tc>
                <w:tcPr>
                  <w:tcW w:w="518" w:type="pct"/>
                  <w:vMerge w:val="continue"/>
                  <w:vAlign w:val="center"/>
                </w:tcPr>
                <w:p w14:paraId="463F24DC">
                  <w:pPr>
                    <w:snapToGrid w:val="0"/>
                    <w:jc w:val="center"/>
                    <w:rPr>
                      <w:rFonts w:eastAsia="仿宋"/>
                      <w:szCs w:val="21"/>
                    </w:rPr>
                  </w:pPr>
                </w:p>
              </w:tc>
              <w:tc>
                <w:tcPr>
                  <w:tcW w:w="394" w:type="pct"/>
                  <w:vAlign w:val="center"/>
                </w:tcPr>
                <w:p w14:paraId="37577C4D">
                  <w:pPr>
                    <w:snapToGrid w:val="0"/>
                    <w:jc w:val="center"/>
                    <w:rPr>
                      <w:rFonts w:eastAsia="仿宋"/>
                      <w:szCs w:val="21"/>
                    </w:rPr>
                  </w:pPr>
                  <w:r>
                    <w:rPr>
                      <w:rFonts w:hint="eastAsia" w:eastAsia="仿宋"/>
                      <w:szCs w:val="21"/>
                    </w:rPr>
                    <w:t>/</w:t>
                  </w:r>
                </w:p>
              </w:tc>
              <w:tc>
                <w:tcPr>
                  <w:tcW w:w="463" w:type="pct"/>
                  <w:vAlign w:val="center"/>
                </w:tcPr>
                <w:p w14:paraId="7F391C16">
                  <w:pPr>
                    <w:snapToGrid w:val="0"/>
                    <w:jc w:val="center"/>
                    <w:rPr>
                      <w:rFonts w:eastAsia="仿宋"/>
                      <w:szCs w:val="21"/>
                    </w:rPr>
                  </w:pPr>
                  <w:r>
                    <w:rPr>
                      <w:rFonts w:hint="eastAsia" w:eastAsia="仿宋"/>
                      <w:szCs w:val="21"/>
                    </w:rPr>
                    <w:t>/</w:t>
                  </w:r>
                </w:p>
              </w:tc>
              <w:tc>
                <w:tcPr>
                  <w:tcW w:w="571" w:type="pct"/>
                  <w:shd w:val="clear" w:color="auto" w:fill="auto"/>
                  <w:vAlign w:val="center"/>
                </w:tcPr>
                <w:p w14:paraId="681D4283">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554" w:type="pct"/>
                  <w:shd w:val="clear" w:color="auto" w:fill="auto"/>
                  <w:vAlign w:val="center"/>
                </w:tcPr>
                <w:p w14:paraId="72FDB59A">
                  <w:pPr>
                    <w:snapToGrid w:val="0"/>
                    <w:jc w:val="center"/>
                    <w:rPr>
                      <w:rFonts w:eastAsia="仿宋"/>
                      <w:szCs w:val="21"/>
                    </w:rPr>
                  </w:pPr>
                  <w:r>
                    <w:rPr>
                      <w:rFonts w:hint="eastAsia" w:eastAsia="仿宋"/>
                      <w:szCs w:val="21"/>
                    </w:rPr>
                    <w:t>64</w:t>
                  </w:r>
                  <w:r>
                    <w:rPr>
                      <w:rFonts w:eastAsia="仿宋"/>
                      <w:szCs w:val="21"/>
                    </w:rPr>
                    <w:t>.</w:t>
                  </w:r>
                  <w:r>
                    <w:rPr>
                      <w:rFonts w:hint="eastAsia" w:eastAsia="仿宋"/>
                      <w:szCs w:val="21"/>
                    </w:rPr>
                    <w:t>894</w:t>
                  </w:r>
                </w:p>
              </w:tc>
            </w:tr>
            <w:tr w14:paraId="3340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5FDC1447">
                  <w:pPr>
                    <w:snapToGrid w:val="0"/>
                    <w:jc w:val="center"/>
                    <w:rPr>
                      <w:rFonts w:eastAsia="仿宋"/>
                      <w:szCs w:val="21"/>
                    </w:rPr>
                  </w:pPr>
                  <w:r>
                    <w:rPr>
                      <w:rFonts w:hint="eastAsia" w:eastAsia="仿宋"/>
                      <w:szCs w:val="21"/>
                    </w:rPr>
                    <w:t>炉渣</w:t>
                  </w:r>
                </w:p>
              </w:tc>
              <w:tc>
                <w:tcPr>
                  <w:tcW w:w="409" w:type="pct"/>
                  <w:vMerge w:val="continue"/>
                  <w:vAlign w:val="center"/>
                </w:tcPr>
                <w:p w14:paraId="541C6CA8">
                  <w:pPr>
                    <w:snapToGrid w:val="0"/>
                    <w:jc w:val="center"/>
                    <w:rPr>
                      <w:rFonts w:eastAsia="仿宋"/>
                      <w:szCs w:val="21"/>
                    </w:rPr>
                  </w:pPr>
                </w:p>
              </w:tc>
              <w:tc>
                <w:tcPr>
                  <w:tcW w:w="578" w:type="pct"/>
                  <w:shd w:val="clear" w:color="auto" w:fill="auto"/>
                  <w:vAlign w:val="center"/>
                </w:tcPr>
                <w:p w14:paraId="47DBC193">
                  <w:pPr>
                    <w:snapToGrid w:val="0"/>
                    <w:jc w:val="center"/>
                    <w:rPr>
                      <w:rFonts w:eastAsia="仿宋"/>
                      <w:szCs w:val="21"/>
                    </w:rPr>
                  </w:pPr>
                  <w:r>
                    <w:rPr>
                      <w:rFonts w:hint="eastAsia" w:eastAsia="仿宋"/>
                      <w:szCs w:val="21"/>
                    </w:rPr>
                    <w:t>锅炉燃烧</w:t>
                  </w:r>
                </w:p>
              </w:tc>
              <w:tc>
                <w:tcPr>
                  <w:tcW w:w="398" w:type="pct"/>
                  <w:shd w:val="clear" w:color="auto" w:fill="auto"/>
                  <w:vAlign w:val="center"/>
                </w:tcPr>
                <w:p w14:paraId="20F62502">
                  <w:pPr>
                    <w:jc w:val="center"/>
                    <w:rPr>
                      <w:rFonts w:eastAsia="仿宋"/>
                      <w:szCs w:val="21"/>
                    </w:rPr>
                  </w:pPr>
                  <w:r>
                    <w:rPr>
                      <w:rFonts w:hint="eastAsia" w:eastAsia="仿宋"/>
                      <w:szCs w:val="21"/>
                    </w:rPr>
                    <w:t>固态</w:t>
                  </w:r>
                </w:p>
              </w:tc>
              <w:tc>
                <w:tcPr>
                  <w:tcW w:w="496" w:type="pct"/>
                  <w:shd w:val="clear" w:color="auto" w:fill="auto"/>
                  <w:vAlign w:val="center"/>
                </w:tcPr>
                <w:p w14:paraId="2C4486EB">
                  <w:pPr>
                    <w:jc w:val="center"/>
                    <w:rPr>
                      <w:rFonts w:eastAsia="仿宋"/>
                      <w:szCs w:val="21"/>
                    </w:rPr>
                  </w:pPr>
                  <w:r>
                    <w:rPr>
                      <w:rFonts w:hint="eastAsia" w:eastAsia="仿宋"/>
                      <w:szCs w:val="21"/>
                    </w:rPr>
                    <w:t>颗粒物</w:t>
                  </w:r>
                </w:p>
              </w:tc>
              <w:tc>
                <w:tcPr>
                  <w:tcW w:w="518" w:type="pct"/>
                  <w:vMerge w:val="continue"/>
                  <w:vAlign w:val="center"/>
                </w:tcPr>
                <w:p w14:paraId="32A8473B">
                  <w:pPr>
                    <w:snapToGrid w:val="0"/>
                    <w:jc w:val="center"/>
                    <w:rPr>
                      <w:rFonts w:eastAsia="仿宋"/>
                      <w:szCs w:val="21"/>
                    </w:rPr>
                  </w:pPr>
                </w:p>
              </w:tc>
              <w:tc>
                <w:tcPr>
                  <w:tcW w:w="394" w:type="pct"/>
                  <w:vAlign w:val="center"/>
                </w:tcPr>
                <w:p w14:paraId="07FC8F4C">
                  <w:pPr>
                    <w:snapToGrid w:val="0"/>
                    <w:jc w:val="center"/>
                    <w:rPr>
                      <w:rFonts w:eastAsia="仿宋"/>
                      <w:szCs w:val="21"/>
                    </w:rPr>
                  </w:pPr>
                  <w:r>
                    <w:rPr>
                      <w:rFonts w:hint="eastAsia" w:eastAsia="仿宋"/>
                      <w:szCs w:val="21"/>
                    </w:rPr>
                    <w:t>/</w:t>
                  </w:r>
                </w:p>
              </w:tc>
              <w:tc>
                <w:tcPr>
                  <w:tcW w:w="463" w:type="pct"/>
                  <w:vAlign w:val="center"/>
                </w:tcPr>
                <w:p w14:paraId="0EF8A522">
                  <w:pPr>
                    <w:snapToGrid w:val="0"/>
                    <w:jc w:val="center"/>
                    <w:rPr>
                      <w:rFonts w:eastAsia="仿宋"/>
                      <w:szCs w:val="21"/>
                    </w:rPr>
                  </w:pPr>
                  <w:r>
                    <w:rPr>
                      <w:rFonts w:hint="eastAsia" w:eastAsia="仿宋"/>
                      <w:szCs w:val="21"/>
                    </w:rPr>
                    <w:t>/</w:t>
                  </w:r>
                </w:p>
              </w:tc>
              <w:tc>
                <w:tcPr>
                  <w:tcW w:w="571" w:type="pct"/>
                  <w:shd w:val="clear" w:color="auto" w:fill="auto"/>
                  <w:vAlign w:val="center"/>
                </w:tcPr>
                <w:p w14:paraId="1F2AC887">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w:t>
                  </w:r>
                  <w:r>
                    <w:rPr>
                      <w:rFonts w:hint="eastAsia" w:hAnsi="仿宋" w:eastAsia="仿宋"/>
                      <w:kern w:val="0"/>
                      <w:szCs w:val="21"/>
                    </w:rPr>
                    <w:t>99</w:t>
                  </w:r>
                  <w:r>
                    <w:rPr>
                      <w:rFonts w:hAnsi="仿宋" w:eastAsia="仿宋"/>
                      <w:kern w:val="0"/>
                      <w:szCs w:val="21"/>
                    </w:rPr>
                    <w:t>-S</w:t>
                  </w:r>
                  <w:r>
                    <w:rPr>
                      <w:rFonts w:hint="eastAsia" w:hAnsi="仿宋" w:eastAsia="仿宋"/>
                      <w:kern w:val="0"/>
                      <w:szCs w:val="21"/>
                    </w:rPr>
                    <w:t>03</w:t>
                  </w:r>
                </w:p>
              </w:tc>
              <w:tc>
                <w:tcPr>
                  <w:tcW w:w="554" w:type="pct"/>
                  <w:shd w:val="clear" w:color="auto" w:fill="auto"/>
                  <w:vAlign w:val="center"/>
                </w:tcPr>
                <w:p w14:paraId="635CE658">
                  <w:pPr>
                    <w:snapToGrid w:val="0"/>
                    <w:jc w:val="center"/>
                    <w:rPr>
                      <w:rFonts w:eastAsia="仿宋"/>
                      <w:szCs w:val="21"/>
                    </w:rPr>
                  </w:pPr>
                  <w:r>
                    <w:rPr>
                      <w:rFonts w:hint="eastAsia" w:eastAsia="仿宋"/>
                      <w:szCs w:val="21"/>
                    </w:rPr>
                    <w:t>192</w:t>
                  </w:r>
                </w:p>
              </w:tc>
            </w:tr>
            <w:tr w14:paraId="34B1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5E3286B1">
                  <w:pPr>
                    <w:snapToGrid w:val="0"/>
                    <w:jc w:val="center"/>
                    <w:rPr>
                      <w:rFonts w:eastAsia="仿宋"/>
                      <w:szCs w:val="21"/>
                    </w:rPr>
                  </w:pPr>
                  <w:r>
                    <w:rPr>
                      <w:rFonts w:hint="eastAsia" w:eastAsia="仿宋"/>
                      <w:szCs w:val="21"/>
                    </w:rPr>
                    <w:t>污泥</w:t>
                  </w:r>
                </w:p>
              </w:tc>
              <w:tc>
                <w:tcPr>
                  <w:tcW w:w="409" w:type="pct"/>
                  <w:vMerge w:val="continue"/>
                  <w:vAlign w:val="center"/>
                </w:tcPr>
                <w:p w14:paraId="48B61A3E">
                  <w:pPr>
                    <w:snapToGrid w:val="0"/>
                    <w:jc w:val="center"/>
                    <w:rPr>
                      <w:rFonts w:eastAsia="仿宋"/>
                      <w:szCs w:val="21"/>
                    </w:rPr>
                  </w:pPr>
                </w:p>
              </w:tc>
              <w:tc>
                <w:tcPr>
                  <w:tcW w:w="578" w:type="pct"/>
                  <w:shd w:val="clear" w:color="auto" w:fill="auto"/>
                  <w:vAlign w:val="center"/>
                </w:tcPr>
                <w:p w14:paraId="4DED1236">
                  <w:pPr>
                    <w:snapToGrid w:val="0"/>
                    <w:jc w:val="center"/>
                    <w:rPr>
                      <w:rFonts w:eastAsia="仿宋"/>
                      <w:szCs w:val="21"/>
                    </w:rPr>
                  </w:pPr>
                  <w:r>
                    <w:rPr>
                      <w:rFonts w:hint="eastAsia" w:eastAsia="仿宋"/>
                      <w:szCs w:val="21"/>
                    </w:rPr>
                    <w:t>沉淀</w:t>
                  </w:r>
                </w:p>
              </w:tc>
              <w:tc>
                <w:tcPr>
                  <w:tcW w:w="398" w:type="pct"/>
                  <w:shd w:val="clear" w:color="auto" w:fill="auto"/>
                  <w:vAlign w:val="center"/>
                </w:tcPr>
                <w:p w14:paraId="49C5EC00">
                  <w:pPr>
                    <w:jc w:val="center"/>
                    <w:rPr>
                      <w:rFonts w:eastAsia="仿宋"/>
                      <w:szCs w:val="21"/>
                    </w:rPr>
                  </w:pPr>
                  <w:r>
                    <w:rPr>
                      <w:rFonts w:hint="eastAsia" w:eastAsia="仿宋"/>
                      <w:szCs w:val="21"/>
                    </w:rPr>
                    <w:t>固液共存</w:t>
                  </w:r>
                </w:p>
              </w:tc>
              <w:tc>
                <w:tcPr>
                  <w:tcW w:w="496" w:type="pct"/>
                  <w:shd w:val="clear" w:color="auto" w:fill="auto"/>
                  <w:vAlign w:val="center"/>
                </w:tcPr>
                <w:p w14:paraId="42D5DAC8">
                  <w:pPr>
                    <w:snapToGrid w:val="0"/>
                    <w:jc w:val="center"/>
                    <w:rPr>
                      <w:rFonts w:eastAsia="仿宋"/>
                      <w:szCs w:val="21"/>
                    </w:rPr>
                  </w:pPr>
                  <w:r>
                    <w:rPr>
                      <w:rFonts w:hint="eastAsia" w:eastAsia="仿宋"/>
                      <w:szCs w:val="21"/>
                    </w:rPr>
                    <w:t>水、土</w:t>
                  </w:r>
                </w:p>
              </w:tc>
              <w:tc>
                <w:tcPr>
                  <w:tcW w:w="518" w:type="pct"/>
                  <w:vMerge w:val="continue"/>
                  <w:vAlign w:val="center"/>
                </w:tcPr>
                <w:p w14:paraId="0B2F6144">
                  <w:pPr>
                    <w:snapToGrid w:val="0"/>
                    <w:jc w:val="center"/>
                    <w:rPr>
                      <w:rFonts w:eastAsia="仿宋"/>
                      <w:szCs w:val="21"/>
                    </w:rPr>
                  </w:pPr>
                </w:p>
              </w:tc>
              <w:tc>
                <w:tcPr>
                  <w:tcW w:w="394" w:type="pct"/>
                  <w:vAlign w:val="center"/>
                </w:tcPr>
                <w:p w14:paraId="267C1101">
                  <w:pPr>
                    <w:snapToGrid w:val="0"/>
                    <w:jc w:val="center"/>
                    <w:rPr>
                      <w:rFonts w:eastAsia="仿宋"/>
                      <w:szCs w:val="21"/>
                    </w:rPr>
                  </w:pPr>
                  <w:r>
                    <w:rPr>
                      <w:rFonts w:hint="eastAsia" w:eastAsia="仿宋"/>
                      <w:szCs w:val="21"/>
                    </w:rPr>
                    <w:t>/</w:t>
                  </w:r>
                </w:p>
              </w:tc>
              <w:tc>
                <w:tcPr>
                  <w:tcW w:w="463" w:type="pct"/>
                  <w:vAlign w:val="center"/>
                </w:tcPr>
                <w:p w14:paraId="4A142914">
                  <w:pPr>
                    <w:snapToGrid w:val="0"/>
                    <w:jc w:val="center"/>
                    <w:rPr>
                      <w:rFonts w:eastAsia="仿宋"/>
                      <w:szCs w:val="21"/>
                    </w:rPr>
                  </w:pPr>
                  <w:r>
                    <w:rPr>
                      <w:rFonts w:hint="eastAsia" w:eastAsia="仿宋"/>
                      <w:szCs w:val="21"/>
                    </w:rPr>
                    <w:t>/</w:t>
                  </w:r>
                </w:p>
              </w:tc>
              <w:tc>
                <w:tcPr>
                  <w:tcW w:w="571" w:type="pct"/>
                  <w:shd w:val="clear" w:color="auto" w:fill="auto"/>
                  <w:vAlign w:val="center"/>
                </w:tcPr>
                <w:p w14:paraId="08803660">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554" w:type="pct"/>
                  <w:shd w:val="clear" w:color="auto" w:fill="auto"/>
                  <w:vAlign w:val="center"/>
                </w:tcPr>
                <w:p w14:paraId="449F3AAC">
                  <w:pPr>
                    <w:snapToGrid w:val="0"/>
                    <w:jc w:val="center"/>
                    <w:rPr>
                      <w:rFonts w:eastAsia="仿宋"/>
                      <w:szCs w:val="21"/>
                    </w:rPr>
                  </w:pPr>
                  <w:r>
                    <w:rPr>
                      <w:rFonts w:hint="eastAsia" w:eastAsia="仿宋"/>
                      <w:szCs w:val="21"/>
                    </w:rPr>
                    <w:t>38</w:t>
                  </w:r>
                </w:p>
              </w:tc>
            </w:tr>
            <w:tr w14:paraId="4A3B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4C94D5A4">
                  <w:pPr>
                    <w:snapToGrid w:val="0"/>
                    <w:jc w:val="center"/>
                    <w:rPr>
                      <w:rFonts w:eastAsia="仿宋"/>
                      <w:szCs w:val="21"/>
                    </w:rPr>
                  </w:pPr>
                  <w:r>
                    <w:rPr>
                      <w:rFonts w:hint="eastAsia" w:eastAsia="仿宋"/>
                      <w:szCs w:val="21"/>
                    </w:rPr>
                    <w:t>废机油</w:t>
                  </w:r>
                </w:p>
              </w:tc>
              <w:tc>
                <w:tcPr>
                  <w:tcW w:w="409" w:type="pct"/>
                  <w:vMerge w:val="restart"/>
                  <w:vAlign w:val="center"/>
                </w:tcPr>
                <w:p w14:paraId="10B367C8">
                  <w:pPr>
                    <w:snapToGrid w:val="0"/>
                    <w:jc w:val="center"/>
                    <w:rPr>
                      <w:rFonts w:eastAsia="仿宋"/>
                      <w:szCs w:val="21"/>
                    </w:rPr>
                  </w:pPr>
                  <w:r>
                    <w:rPr>
                      <w:rFonts w:hint="eastAsia" w:eastAsia="仿宋"/>
                      <w:szCs w:val="21"/>
                    </w:rPr>
                    <w:t>危险废物</w:t>
                  </w:r>
                </w:p>
              </w:tc>
              <w:tc>
                <w:tcPr>
                  <w:tcW w:w="578" w:type="pct"/>
                  <w:shd w:val="clear" w:color="auto" w:fill="auto"/>
                  <w:vAlign w:val="center"/>
                </w:tcPr>
                <w:p w14:paraId="0353F493">
                  <w:pPr>
                    <w:pStyle w:val="68"/>
                    <w:spacing w:line="240" w:lineRule="auto"/>
                  </w:pPr>
                  <w:r>
                    <w:rPr>
                      <w:rFonts w:hint="eastAsia"/>
                    </w:rPr>
                    <w:t>设备维护</w:t>
                  </w:r>
                </w:p>
              </w:tc>
              <w:tc>
                <w:tcPr>
                  <w:tcW w:w="398" w:type="pct"/>
                  <w:shd w:val="clear" w:color="auto" w:fill="auto"/>
                  <w:vAlign w:val="center"/>
                </w:tcPr>
                <w:p w14:paraId="203DFC9E">
                  <w:pPr>
                    <w:pStyle w:val="68"/>
                    <w:spacing w:line="240" w:lineRule="auto"/>
                  </w:pPr>
                  <w:r>
                    <w:rPr>
                      <w:rFonts w:hint="eastAsia"/>
                    </w:rPr>
                    <w:t>液态</w:t>
                  </w:r>
                </w:p>
              </w:tc>
              <w:tc>
                <w:tcPr>
                  <w:tcW w:w="496" w:type="pct"/>
                  <w:shd w:val="clear" w:color="auto" w:fill="auto"/>
                  <w:vAlign w:val="center"/>
                </w:tcPr>
                <w:p w14:paraId="12439A35">
                  <w:pPr>
                    <w:pStyle w:val="68"/>
                    <w:spacing w:line="240" w:lineRule="auto"/>
                  </w:pPr>
                  <w:r>
                    <w:rPr>
                      <w:rFonts w:hint="eastAsia"/>
                    </w:rPr>
                    <w:t>石油类</w:t>
                  </w:r>
                </w:p>
              </w:tc>
              <w:tc>
                <w:tcPr>
                  <w:tcW w:w="518" w:type="pct"/>
                  <w:vMerge w:val="continue"/>
                  <w:vAlign w:val="center"/>
                </w:tcPr>
                <w:p w14:paraId="0569BD04">
                  <w:pPr>
                    <w:snapToGrid w:val="0"/>
                    <w:jc w:val="center"/>
                    <w:rPr>
                      <w:rFonts w:eastAsia="仿宋"/>
                      <w:szCs w:val="21"/>
                    </w:rPr>
                  </w:pPr>
                </w:p>
              </w:tc>
              <w:tc>
                <w:tcPr>
                  <w:tcW w:w="394" w:type="pct"/>
                  <w:vAlign w:val="center"/>
                </w:tcPr>
                <w:p w14:paraId="54A2C7B0">
                  <w:pPr>
                    <w:jc w:val="center"/>
                    <w:rPr>
                      <w:rFonts w:eastAsia="仿宋"/>
                      <w:szCs w:val="21"/>
                    </w:rPr>
                  </w:pPr>
                  <w:r>
                    <w:rPr>
                      <w:rFonts w:eastAsia="仿宋"/>
                      <w:kern w:val="0"/>
                      <w:szCs w:val="21"/>
                    </w:rPr>
                    <w:t>T/In</w:t>
                  </w:r>
                </w:p>
              </w:tc>
              <w:tc>
                <w:tcPr>
                  <w:tcW w:w="463" w:type="pct"/>
                  <w:vAlign w:val="center"/>
                </w:tcPr>
                <w:p w14:paraId="0AF00F20">
                  <w:pPr>
                    <w:jc w:val="center"/>
                    <w:rPr>
                      <w:rFonts w:eastAsia="仿宋"/>
                      <w:szCs w:val="21"/>
                    </w:rPr>
                  </w:pPr>
                  <w:r>
                    <w:rPr>
                      <w:rFonts w:hint="eastAsia" w:eastAsia="仿宋"/>
                      <w:szCs w:val="21"/>
                    </w:rPr>
                    <w:t>HW49</w:t>
                  </w:r>
                </w:p>
              </w:tc>
              <w:tc>
                <w:tcPr>
                  <w:tcW w:w="571" w:type="pct"/>
                  <w:shd w:val="clear" w:color="auto" w:fill="auto"/>
                  <w:vAlign w:val="center"/>
                </w:tcPr>
                <w:p w14:paraId="153A823F">
                  <w:pPr>
                    <w:jc w:val="center"/>
                    <w:rPr>
                      <w:rFonts w:eastAsia="仿宋"/>
                      <w:szCs w:val="21"/>
                    </w:rPr>
                  </w:pPr>
                  <w:r>
                    <w:rPr>
                      <w:rFonts w:hint="eastAsia" w:eastAsia="仿宋"/>
                      <w:szCs w:val="21"/>
                    </w:rPr>
                    <w:t>900-041-49</w:t>
                  </w:r>
                </w:p>
              </w:tc>
              <w:tc>
                <w:tcPr>
                  <w:tcW w:w="554" w:type="pct"/>
                  <w:shd w:val="clear" w:color="auto" w:fill="auto"/>
                  <w:vAlign w:val="center"/>
                </w:tcPr>
                <w:p w14:paraId="2F3452CD">
                  <w:pPr>
                    <w:snapToGrid w:val="0"/>
                    <w:jc w:val="center"/>
                    <w:rPr>
                      <w:rFonts w:eastAsia="仿宋"/>
                      <w:szCs w:val="21"/>
                    </w:rPr>
                  </w:pPr>
                  <w:r>
                    <w:rPr>
                      <w:rFonts w:hint="eastAsia" w:eastAsia="仿宋"/>
                      <w:szCs w:val="21"/>
                    </w:rPr>
                    <w:t>0.</w:t>
                  </w:r>
                  <w:r>
                    <w:rPr>
                      <w:rFonts w:eastAsia="仿宋"/>
                      <w:szCs w:val="21"/>
                    </w:rPr>
                    <w:t>2</w:t>
                  </w:r>
                </w:p>
              </w:tc>
            </w:tr>
            <w:tr w14:paraId="19C9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2671AE77">
                  <w:pPr>
                    <w:snapToGrid w:val="0"/>
                    <w:jc w:val="center"/>
                    <w:rPr>
                      <w:rFonts w:eastAsia="仿宋"/>
                      <w:szCs w:val="21"/>
                    </w:rPr>
                  </w:pPr>
                  <w:r>
                    <w:rPr>
                      <w:rFonts w:hint="eastAsia" w:eastAsia="仿宋"/>
                      <w:szCs w:val="21"/>
                    </w:rPr>
                    <w:t>废机油包装桶</w:t>
                  </w:r>
                </w:p>
              </w:tc>
              <w:tc>
                <w:tcPr>
                  <w:tcW w:w="409" w:type="pct"/>
                  <w:vMerge w:val="continue"/>
                  <w:vAlign w:val="center"/>
                </w:tcPr>
                <w:p w14:paraId="78CBDCE3">
                  <w:pPr>
                    <w:snapToGrid w:val="0"/>
                    <w:jc w:val="center"/>
                    <w:rPr>
                      <w:rFonts w:eastAsia="仿宋"/>
                      <w:szCs w:val="21"/>
                    </w:rPr>
                  </w:pPr>
                </w:p>
              </w:tc>
              <w:tc>
                <w:tcPr>
                  <w:tcW w:w="578" w:type="pct"/>
                  <w:shd w:val="clear" w:color="auto" w:fill="auto"/>
                  <w:vAlign w:val="center"/>
                </w:tcPr>
                <w:p w14:paraId="2091300C">
                  <w:pPr>
                    <w:pStyle w:val="68"/>
                    <w:spacing w:line="240" w:lineRule="auto"/>
                  </w:pPr>
                  <w:r>
                    <w:rPr>
                      <w:rFonts w:hint="eastAsia"/>
                    </w:rPr>
                    <w:t>设备维护</w:t>
                  </w:r>
                </w:p>
              </w:tc>
              <w:tc>
                <w:tcPr>
                  <w:tcW w:w="398" w:type="pct"/>
                  <w:shd w:val="clear" w:color="auto" w:fill="auto"/>
                  <w:vAlign w:val="center"/>
                </w:tcPr>
                <w:p w14:paraId="44FB30FD">
                  <w:pPr>
                    <w:pStyle w:val="68"/>
                    <w:spacing w:line="240" w:lineRule="auto"/>
                  </w:pPr>
                  <w:r>
                    <w:rPr>
                      <w:rFonts w:hint="eastAsia"/>
                    </w:rPr>
                    <w:t>液态</w:t>
                  </w:r>
                </w:p>
              </w:tc>
              <w:tc>
                <w:tcPr>
                  <w:tcW w:w="496" w:type="pct"/>
                  <w:shd w:val="clear" w:color="auto" w:fill="auto"/>
                  <w:vAlign w:val="center"/>
                </w:tcPr>
                <w:p w14:paraId="3CEDC3E7">
                  <w:pPr>
                    <w:pStyle w:val="68"/>
                    <w:spacing w:line="240" w:lineRule="auto"/>
                  </w:pPr>
                  <w:r>
                    <w:rPr>
                      <w:rFonts w:hint="eastAsia"/>
                    </w:rPr>
                    <w:t>金属、石油类</w:t>
                  </w:r>
                </w:p>
              </w:tc>
              <w:tc>
                <w:tcPr>
                  <w:tcW w:w="518" w:type="pct"/>
                  <w:vMerge w:val="continue"/>
                  <w:vAlign w:val="center"/>
                </w:tcPr>
                <w:p w14:paraId="6B542DA5">
                  <w:pPr>
                    <w:snapToGrid w:val="0"/>
                    <w:jc w:val="center"/>
                    <w:rPr>
                      <w:rFonts w:eastAsia="仿宋"/>
                      <w:szCs w:val="21"/>
                    </w:rPr>
                  </w:pPr>
                </w:p>
              </w:tc>
              <w:tc>
                <w:tcPr>
                  <w:tcW w:w="394" w:type="pct"/>
                  <w:vAlign w:val="center"/>
                </w:tcPr>
                <w:p w14:paraId="1FCD67DA">
                  <w:pPr>
                    <w:jc w:val="center"/>
                    <w:rPr>
                      <w:rFonts w:eastAsia="仿宋"/>
                      <w:szCs w:val="21"/>
                    </w:rPr>
                  </w:pPr>
                  <w:r>
                    <w:rPr>
                      <w:rFonts w:eastAsia="仿宋"/>
                      <w:kern w:val="0"/>
                      <w:szCs w:val="21"/>
                    </w:rPr>
                    <w:t>T/In</w:t>
                  </w:r>
                </w:p>
              </w:tc>
              <w:tc>
                <w:tcPr>
                  <w:tcW w:w="463" w:type="pct"/>
                  <w:vAlign w:val="center"/>
                </w:tcPr>
                <w:p w14:paraId="7EA2560C">
                  <w:pPr>
                    <w:jc w:val="center"/>
                    <w:rPr>
                      <w:rFonts w:eastAsia="仿宋"/>
                      <w:szCs w:val="21"/>
                    </w:rPr>
                  </w:pPr>
                  <w:r>
                    <w:rPr>
                      <w:rFonts w:hint="eastAsia" w:eastAsia="仿宋"/>
                      <w:szCs w:val="21"/>
                    </w:rPr>
                    <w:t>HW49</w:t>
                  </w:r>
                </w:p>
              </w:tc>
              <w:tc>
                <w:tcPr>
                  <w:tcW w:w="571" w:type="pct"/>
                  <w:shd w:val="clear" w:color="auto" w:fill="auto"/>
                  <w:vAlign w:val="center"/>
                </w:tcPr>
                <w:p w14:paraId="1A3B08FD">
                  <w:pPr>
                    <w:jc w:val="center"/>
                    <w:rPr>
                      <w:rFonts w:eastAsia="仿宋"/>
                      <w:szCs w:val="21"/>
                    </w:rPr>
                  </w:pPr>
                  <w:r>
                    <w:rPr>
                      <w:rFonts w:hint="eastAsia" w:eastAsia="仿宋"/>
                      <w:szCs w:val="21"/>
                    </w:rPr>
                    <w:t>900-041-49</w:t>
                  </w:r>
                </w:p>
              </w:tc>
              <w:tc>
                <w:tcPr>
                  <w:tcW w:w="554" w:type="pct"/>
                  <w:shd w:val="clear" w:color="auto" w:fill="auto"/>
                  <w:vAlign w:val="center"/>
                </w:tcPr>
                <w:p w14:paraId="54FD6973">
                  <w:pPr>
                    <w:snapToGrid w:val="0"/>
                    <w:jc w:val="center"/>
                    <w:rPr>
                      <w:rFonts w:eastAsia="仿宋"/>
                      <w:szCs w:val="21"/>
                    </w:rPr>
                  </w:pPr>
                  <w:r>
                    <w:rPr>
                      <w:rFonts w:hint="eastAsia" w:eastAsia="仿宋"/>
                      <w:szCs w:val="21"/>
                    </w:rPr>
                    <w:t>0.</w:t>
                  </w:r>
                  <w:r>
                    <w:rPr>
                      <w:rFonts w:eastAsia="仿宋"/>
                      <w:szCs w:val="21"/>
                    </w:rPr>
                    <w:t>0</w:t>
                  </w:r>
                  <w:r>
                    <w:rPr>
                      <w:rFonts w:hint="eastAsia" w:eastAsia="仿宋"/>
                      <w:szCs w:val="21"/>
                    </w:rPr>
                    <w:t>1</w:t>
                  </w:r>
                </w:p>
              </w:tc>
            </w:tr>
            <w:tr w14:paraId="487E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9" w:type="pct"/>
                  <w:shd w:val="clear" w:color="auto" w:fill="auto"/>
                  <w:vAlign w:val="center"/>
                </w:tcPr>
                <w:p w14:paraId="0C45940D">
                  <w:pPr>
                    <w:snapToGrid w:val="0"/>
                    <w:jc w:val="center"/>
                    <w:rPr>
                      <w:rFonts w:eastAsia="仿宋"/>
                      <w:szCs w:val="21"/>
                    </w:rPr>
                  </w:pPr>
                  <w:r>
                    <w:rPr>
                      <w:rFonts w:hint="eastAsia" w:eastAsia="仿宋"/>
                      <w:szCs w:val="21"/>
                    </w:rPr>
                    <w:t>含油抹布、手套</w:t>
                  </w:r>
                </w:p>
              </w:tc>
              <w:tc>
                <w:tcPr>
                  <w:tcW w:w="409" w:type="pct"/>
                  <w:vMerge w:val="continue"/>
                  <w:vAlign w:val="center"/>
                </w:tcPr>
                <w:p w14:paraId="696F64C6">
                  <w:pPr>
                    <w:snapToGrid w:val="0"/>
                    <w:jc w:val="center"/>
                    <w:rPr>
                      <w:rFonts w:eastAsia="仿宋"/>
                      <w:szCs w:val="21"/>
                    </w:rPr>
                  </w:pPr>
                </w:p>
              </w:tc>
              <w:tc>
                <w:tcPr>
                  <w:tcW w:w="578" w:type="pct"/>
                  <w:shd w:val="clear" w:color="auto" w:fill="auto"/>
                  <w:vAlign w:val="center"/>
                </w:tcPr>
                <w:p w14:paraId="190DE642">
                  <w:pPr>
                    <w:snapToGrid w:val="0"/>
                    <w:jc w:val="center"/>
                    <w:rPr>
                      <w:rFonts w:eastAsia="仿宋"/>
                      <w:szCs w:val="21"/>
                    </w:rPr>
                  </w:pPr>
                  <w:r>
                    <w:rPr>
                      <w:rFonts w:hint="eastAsia" w:eastAsia="仿宋"/>
                      <w:szCs w:val="21"/>
                    </w:rPr>
                    <w:t>保养</w:t>
                  </w:r>
                </w:p>
              </w:tc>
              <w:tc>
                <w:tcPr>
                  <w:tcW w:w="398" w:type="pct"/>
                  <w:shd w:val="clear" w:color="auto" w:fill="auto"/>
                  <w:vAlign w:val="center"/>
                </w:tcPr>
                <w:p w14:paraId="3CDBC5C2">
                  <w:pPr>
                    <w:snapToGrid w:val="0"/>
                    <w:jc w:val="center"/>
                    <w:rPr>
                      <w:rFonts w:eastAsia="仿宋"/>
                      <w:szCs w:val="21"/>
                    </w:rPr>
                  </w:pPr>
                  <w:r>
                    <w:rPr>
                      <w:rFonts w:hint="eastAsia" w:eastAsia="仿宋"/>
                      <w:szCs w:val="21"/>
                    </w:rPr>
                    <w:t>固态</w:t>
                  </w:r>
                </w:p>
              </w:tc>
              <w:tc>
                <w:tcPr>
                  <w:tcW w:w="496" w:type="pct"/>
                  <w:shd w:val="clear" w:color="auto" w:fill="auto"/>
                  <w:vAlign w:val="center"/>
                </w:tcPr>
                <w:p w14:paraId="0E05AA45">
                  <w:pPr>
                    <w:snapToGrid w:val="0"/>
                    <w:jc w:val="center"/>
                    <w:rPr>
                      <w:rFonts w:eastAsia="仿宋"/>
                      <w:szCs w:val="21"/>
                    </w:rPr>
                  </w:pPr>
                  <w:r>
                    <w:rPr>
                      <w:rFonts w:hint="eastAsia" w:eastAsia="仿宋"/>
                      <w:szCs w:val="21"/>
                    </w:rPr>
                    <w:t>石油类、棉</w:t>
                  </w:r>
                </w:p>
              </w:tc>
              <w:tc>
                <w:tcPr>
                  <w:tcW w:w="518" w:type="pct"/>
                  <w:vMerge w:val="continue"/>
                  <w:vAlign w:val="center"/>
                </w:tcPr>
                <w:p w14:paraId="3CCB9911">
                  <w:pPr>
                    <w:snapToGrid w:val="0"/>
                    <w:jc w:val="center"/>
                    <w:rPr>
                      <w:rFonts w:eastAsia="仿宋"/>
                      <w:szCs w:val="21"/>
                    </w:rPr>
                  </w:pPr>
                </w:p>
              </w:tc>
              <w:tc>
                <w:tcPr>
                  <w:tcW w:w="394" w:type="pct"/>
                  <w:vAlign w:val="center"/>
                </w:tcPr>
                <w:p w14:paraId="3227DB3E">
                  <w:pPr>
                    <w:jc w:val="center"/>
                    <w:rPr>
                      <w:rFonts w:eastAsia="仿宋"/>
                      <w:szCs w:val="21"/>
                    </w:rPr>
                  </w:pPr>
                  <w:r>
                    <w:rPr>
                      <w:rFonts w:eastAsia="仿宋"/>
                      <w:kern w:val="0"/>
                      <w:szCs w:val="21"/>
                    </w:rPr>
                    <w:t>T/In</w:t>
                  </w:r>
                </w:p>
              </w:tc>
              <w:tc>
                <w:tcPr>
                  <w:tcW w:w="463" w:type="pct"/>
                  <w:vAlign w:val="center"/>
                </w:tcPr>
                <w:p w14:paraId="15766749">
                  <w:pPr>
                    <w:jc w:val="center"/>
                    <w:rPr>
                      <w:rFonts w:eastAsia="仿宋"/>
                      <w:szCs w:val="21"/>
                    </w:rPr>
                  </w:pPr>
                  <w:r>
                    <w:rPr>
                      <w:rFonts w:hint="eastAsia" w:eastAsia="仿宋"/>
                      <w:szCs w:val="21"/>
                    </w:rPr>
                    <w:t>HW49</w:t>
                  </w:r>
                </w:p>
              </w:tc>
              <w:tc>
                <w:tcPr>
                  <w:tcW w:w="571" w:type="pct"/>
                  <w:shd w:val="clear" w:color="auto" w:fill="auto"/>
                  <w:vAlign w:val="center"/>
                </w:tcPr>
                <w:p w14:paraId="2CB99F81">
                  <w:pPr>
                    <w:jc w:val="center"/>
                    <w:rPr>
                      <w:rFonts w:eastAsia="仿宋"/>
                      <w:szCs w:val="21"/>
                    </w:rPr>
                  </w:pPr>
                  <w:r>
                    <w:rPr>
                      <w:rFonts w:hint="eastAsia" w:eastAsia="仿宋"/>
                      <w:szCs w:val="21"/>
                    </w:rPr>
                    <w:t>900-041-49</w:t>
                  </w:r>
                </w:p>
              </w:tc>
              <w:tc>
                <w:tcPr>
                  <w:tcW w:w="554" w:type="pct"/>
                  <w:shd w:val="clear" w:color="auto" w:fill="auto"/>
                  <w:vAlign w:val="center"/>
                </w:tcPr>
                <w:p w14:paraId="114E5AAB">
                  <w:pPr>
                    <w:snapToGrid w:val="0"/>
                    <w:jc w:val="center"/>
                    <w:rPr>
                      <w:rFonts w:eastAsia="仿宋"/>
                      <w:szCs w:val="21"/>
                    </w:rPr>
                  </w:pPr>
                  <w:r>
                    <w:rPr>
                      <w:rFonts w:hint="eastAsia" w:eastAsia="仿宋"/>
                      <w:szCs w:val="21"/>
                    </w:rPr>
                    <w:t>0</w:t>
                  </w:r>
                  <w:r>
                    <w:rPr>
                      <w:rFonts w:eastAsia="仿宋"/>
                      <w:szCs w:val="21"/>
                    </w:rPr>
                    <w:t>.05</w:t>
                  </w:r>
                </w:p>
              </w:tc>
            </w:tr>
            <w:bookmarkEnd w:id="15"/>
          </w:tbl>
          <w:p w14:paraId="126AEF27">
            <w:pPr>
              <w:spacing w:line="500" w:lineRule="exact"/>
              <w:ind w:firstLine="480" w:firstLineChars="200"/>
              <w:rPr>
                <w:rFonts w:eastAsia="仿宋"/>
                <w:bCs/>
                <w:sz w:val="24"/>
              </w:rPr>
            </w:pPr>
            <w:r>
              <w:rPr>
                <w:rFonts w:eastAsia="仿宋"/>
                <w:bCs/>
                <w:sz w:val="24"/>
              </w:rPr>
              <w:t>2、污染防治措施及污染物排放分析</w:t>
            </w:r>
          </w:p>
          <w:p w14:paraId="49F2B824">
            <w:pPr>
              <w:spacing w:line="500" w:lineRule="exact"/>
              <w:ind w:firstLine="480" w:firstLineChars="200"/>
              <w:rPr>
                <w:rFonts w:eastAsia="仿宋"/>
                <w:bCs/>
                <w:sz w:val="24"/>
              </w:rPr>
            </w:pPr>
            <w:r>
              <w:rPr>
                <w:rFonts w:eastAsia="仿宋"/>
                <w:bCs/>
                <w:sz w:val="24"/>
              </w:rPr>
              <w:t>（1）污染防治措施</w:t>
            </w:r>
          </w:p>
          <w:p w14:paraId="18B86FC3">
            <w:pPr>
              <w:spacing w:line="500" w:lineRule="exact"/>
              <w:ind w:firstLine="480" w:firstLineChars="200"/>
              <w:rPr>
                <w:rFonts w:eastAsia="仿宋"/>
                <w:sz w:val="24"/>
              </w:rPr>
            </w:pPr>
            <w:r>
              <w:rPr>
                <w:rFonts w:eastAsia="仿宋"/>
                <w:sz w:val="24"/>
              </w:rPr>
              <w:fldChar w:fldCharType="begin"/>
            </w:r>
            <w:r>
              <w:rPr>
                <w:rFonts w:eastAsia="仿宋"/>
                <w:sz w:val="24"/>
              </w:rPr>
              <w:instrText xml:space="preserve"> = 1 \* GB3 \* MERGEFORMAT </w:instrText>
            </w:r>
            <w:r>
              <w:rPr>
                <w:rFonts w:eastAsia="仿宋"/>
                <w:sz w:val="24"/>
              </w:rPr>
              <w:fldChar w:fldCharType="separate"/>
            </w:r>
            <w:r>
              <w:rPr>
                <w:rFonts w:ascii="仿宋" w:hAnsi="仿宋" w:eastAsia="仿宋"/>
                <w:sz w:val="24"/>
              </w:rPr>
              <w:t>①</w:t>
            </w:r>
            <w:r>
              <w:rPr>
                <w:rFonts w:eastAsia="仿宋"/>
                <w:sz w:val="24"/>
              </w:rPr>
              <w:fldChar w:fldCharType="end"/>
            </w:r>
            <w:r>
              <w:rPr>
                <w:rFonts w:hAnsi="仿宋" w:eastAsia="仿宋"/>
                <w:sz w:val="24"/>
              </w:rPr>
              <w:t>生活垃圾</w:t>
            </w:r>
            <w:r>
              <w:rPr>
                <w:rFonts w:hint="eastAsia" w:hAnsi="仿宋" w:eastAsia="仿宋"/>
                <w:sz w:val="24"/>
              </w:rPr>
              <w:t>、含油抹布及手套</w:t>
            </w:r>
            <w:r>
              <w:rPr>
                <w:rFonts w:hAnsi="仿宋" w:eastAsia="仿宋"/>
                <w:sz w:val="24"/>
              </w:rPr>
              <w:t>由环卫部门统一收集处理；</w:t>
            </w:r>
          </w:p>
          <w:p w14:paraId="4B88089D">
            <w:pPr>
              <w:spacing w:line="500" w:lineRule="exact"/>
              <w:ind w:firstLine="480" w:firstLineChars="200"/>
              <w:rPr>
                <w:rFonts w:hAnsi="仿宋" w:eastAsia="仿宋"/>
                <w:sz w:val="24"/>
              </w:rPr>
            </w:pPr>
            <w:r>
              <w:rPr>
                <w:rFonts w:hint="eastAsia" w:hAnsi="仿宋" w:eastAsia="仿宋"/>
                <w:sz w:val="24"/>
              </w:rPr>
              <w:t>②不合格品、除尘器收尘、污泥、炉渣回用于生产</w:t>
            </w:r>
            <w:r>
              <w:rPr>
                <w:rFonts w:hAnsi="仿宋" w:eastAsia="仿宋"/>
                <w:sz w:val="24"/>
              </w:rPr>
              <w:t>；</w:t>
            </w:r>
          </w:p>
          <w:p w14:paraId="6B20726D">
            <w:pPr>
              <w:spacing w:line="500" w:lineRule="exact"/>
              <w:ind w:firstLine="480" w:firstLineChars="200"/>
              <w:rPr>
                <w:rFonts w:hAnsi="仿宋" w:eastAsia="仿宋"/>
                <w:sz w:val="24"/>
              </w:rPr>
            </w:pPr>
            <w:r>
              <w:rPr>
                <w:rFonts w:hAnsi="仿宋" w:eastAsia="仿宋"/>
                <w:sz w:val="24"/>
              </w:rPr>
              <w:t>③</w:t>
            </w:r>
            <w:r>
              <w:rPr>
                <w:rFonts w:hint="eastAsia" w:hAnsi="仿宋" w:eastAsia="仿宋"/>
                <w:sz w:val="24"/>
              </w:rPr>
              <w:t>废包装袋外售综合利用；</w:t>
            </w:r>
          </w:p>
          <w:p w14:paraId="6396F562">
            <w:pPr>
              <w:spacing w:line="500" w:lineRule="exact"/>
              <w:ind w:firstLine="480" w:firstLineChars="200"/>
              <w:rPr>
                <w:rFonts w:hAnsi="仿宋" w:eastAsia="仿宋"/>
                <w:sz w:val="24"/>
              </w:rPr>
            </w:pPr>
            <w:r>
              <w:rPr>
                <w:rFonts w:hint="eastAsia" w:hAnsi="仿宋" w:eastAsia="仿宋"/>
                <w:sz w:val="24"/>
              </w:rPr>
              <w:t>④废机油、废机油包装桶委托有资质单位处置。</w:t>
            </w:r>
          </w:p>
          <w:p w14:paraId="2234F04E">
            <w:pPr>
              <w:spacing w:line="500" w:lineRule="exact"/>
              <w:ind w:firstLine="480" w:firstLineChars="200"/>
              <w:rPr>
                <w:rFonts w:eastAsia="仿宋"/>
                <w:bCs/>
                <w:sz w:val="24"/>
              </w:rPr>
            </w:pPr>
            <w:r>
              <w:rPr>
                <w:rFonts w:eastAsia="仿宋"/>
                <w:bCs/>
                <w:sz w:val="24"/>
              </w:rPr>
              <w:t>（2）排放情况</w:t>
            </w:r>
          </w:p>
          <w:p w14:paraId="64A35D40">
            <w:pPr>
              <w:keepNext/>
              <w:spacing w:line="500" w:lineRule="exact"/>
              <w:ind w:firstLine="482"/>
              <w:jc w:val="center"/>
              <w:rPr>
                <w:rFonts w:eastAsia="仿宋"/>
                <w:b/>
                <w:szCs w:val="21"/>
              </w:rPr>
            </w:pPr>
            <w:r>
              <w:rPr>
                <w:rFonts w:eastAsia="仿宋"/>
                <w:b/>
                <w:szCs w:val="21"/>
              </w:rPr>
              <w:t>本项目</w:t>
            </w:r>
            <w:r>
              <w:rPr>
                <w:rFonts w:hint="eastAsia" w:eastAsia="仿宋"/>
                <w:b/>
                <w:szCs w:val="21"/>
              </w:rPr>
              <w:t>建成后全厂</w:t>
            </w:r>
            <w:r>
              <w:rPr>
                <w:rFonts w:eastAsia="仿宋"/>
                <w:b/>
                <w:szCs w:val="21"/>
              </w:rPr>
              <w:t>固废排放情况一览表</w:t>
            </w:r>
          </w:p>
          <w:tbl>
            <w:tblPr>
              <w:tblStyle w:val="33"/>
              <w:tblW w:w="47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522"/>
              <w:gridCol w:w="798"/>
              <w:gridCol w:w="847"/>
              <w:gridCol w:w="1006"/>
              <w:gridCol w:w="1350"/>
              <w:gridCol w:w="754"/>
              <w:gridCol w:w="847"/>
              <w:gridCol w:w="1197"/>
            </w:tblGrid>
            <w:tr w14:paraId="7DB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491A8BB6">
                  <w:pPr>
                    <w:widowControl/>
                    <w:jc w:val="center"/>
                    <w:rPr>
                      <w:rFonts w:eastAsia="仿宋"/>
                      <w:kern w:val="0"/>
                      <w:szCs w:val="21"/>
                    </w:rPr>
                  </w:pPr>
                  <w:r>
                    <w:rPr>
                      <w:rFonts w:hAnsi="仿宋" w:eastAsia="仿宋"/>
                      <w:kern w:val="0"/>
                      <w:szCs w:val="21"/>
                    </w:rPr>
                    <w:t>名称</w:t>
                  </w:r>
                </w:p>
              </w:tc>
              <w:tc>
                <w:tcPr>
                  <w:tcW w:w="308" w:type="pct"/>
                  <w:vAlign w:val="center"/>
                </w:tcPr>
                <w:p w14:paraId="4B1770EB">
                  <w:pPr>
                    <w:widowControl/>
                    <w:jc w:val="center"/>
                    <w:rPr>
                      <w:rFonts w:eastAsia="仿宋"/>
                      <w:kern w:val="0"/>
                      <w:szCs w:val="21"/>
                    </w:rPr>
                  </w:pPr>
                  <w:r>
                    <w:rPr>
                      <w:rFonts w:hAnsi="仿宋" w:eastAsia="仿宋"/>
                      <w:kern w:val="0"/>
                      <w:szCs w:val="21"/>
                    </w:rPr>
                    <w:t>属性</w:t>
                  </w:r>
                </w:p>
              </w:tc>
              <w:tc>
                <w:tcPr>
                  <w:tcW w:w="471" w:type="pct"/>
                  <w:vAlign w:val="center"/>
                </w:tcPr>
                <w:p w14:paraId="6082704D">
                  <w:pPr>
                    <w:widowControl/>
                    <w:jc w:val="center"/>
                    <w:rPr>
                      <w:rFonts w:eastAsia="仿宋"/>
                      <w:kern w:val="0"/>
                      <w:szCs w:val="21"/>
                    </w:rPr>
                  </w:pPr>
                  <w:r>
                    <w:rPr>
                      <w:rFonts w:hAnsi="仿宋" w:eastAsia="仿宋"/>
                      <w:kern w:val="0"/>
                      <w:szCs w:val="21"/>
                    </w:rPr>
                    <w:t>产生工序</w:t>
                  </w:r>
                </w:p>
              </w:tc>
              <w:tc>
                <w:tcPr>
                  <w:tcW w:w="500" w:type="pct"/>
                  <w:vAlign w:val="center"/>
                </w:tcPr>
                <w:p w14:paraId="6C0515FD">
                  <w:pPr>
                    <w:widowControl/>
                    <w:jc w:val="center"/>
                    <w:rPr>
                      <w:rFonts w:eastAsia="仿宋"/>
                      <w:kern w:val="0"/>
                      <w:szCs w:val="21"/>
                    </w:rPr>
                  </w:pPr>
                  <w:r>
                    <w:rPr>
                      <w:rFonts w:hAnsi="仿宋" w:eastAsia="仿宋"/>
                      <w:kern w:val="0"/>
                      <w:szCs w:val="21"/>
                    </w:rPr>
                    <w:t>形态</w:t>
                  </w:r>
                </w:p>
              </w:tc>
              <w:tc>
                <w:tcPr>
                  <w:tcW w:w="594" w:type="pct"/>
                  <w:vAlign w:val="center"/>
                </w:tcPr>
                <w:p w14:paraId="0E6DBE08">
                  <w:pPr>
                    <w:widowControl/>
                    <w:jc w:val="center"/>
                    <w:rPr>
                      <w:rFonts w:eastAsia="仿宋"/>
                      <w:kern w:val="0"/>
                      <w:szCs w:val="21"/>
                    </w:rPr>
                  </w:pPr>
                  <w:r>
                    <w:rPr>
                      <w:rFonts w:hAnsi="仿宋" w:eastAsia="仿宋"/>
                      <w:kern w:val="0"/>
                      <w:szCs w:val="21"/>
                    </w:rPr>
                    <w:t>主要成分</w:t>
                  </w:r>
                </w:p>
              </w:tc>
              <w:tc>
                <w:tcPr>
                  <w:tcW w:w="797" w:type="pct"/>
                  <w:vAlign w:val="center"/>
                </w:tcPr>
                <w:p w14:paraId="70736249">
                  <w:pPr>
                    <w:widowControl/>
                    <w:jc w:val="center"/>
                    <w:rPr>
                      <w:rFonts w:eastAsia="仿宋"/>
                      <w:kern w:val="0"/>
                      <w:szCs w:val="21"/>
                    </w:rPr>
                  </w:pPr>
                  <w:r>
                    <w:rPr>
                      <w:rFonts w:hAnsi="仿宋" w:eastAsia="仿宋"/>
                      <w:kern w:val="0"/>
                      <w:szCs w:val="21"/>
                    </w:rPr>
                    <w:t>废物代码</w:t>
                  </w:r>
                </w:p>
              </w:tc>
              <w:tc>
                <w:tcPr>
                  <w:tcW w:w="445" w:type="pct"/>
                  <w:vAlign w:val="center"/>
                </w:tcPr>
                <w:p w14:paraId="68078361">
                  <w:pPr>
                    <w:widowControl/>
                    <w:jc w:val="center"/>
                    <w:rPr>
                      <w:rFonts w:eastAsia="仿宋"/>
                      <w:kern w:val="0"/>
                      <w:szCs w:val="21"/>
                    </w:rPr>
                  </w:pPr>
                  <w:r>
                    <w:rPr>
                      <w:rFonts w:hAnsi="仿宋" w:eastAsia="仿宋"/>
                      <w:kern w:val="0"/>
                      <w:szCs w:val="21"/>
                    </w:rPr>
                    <w:t>产生量（</w:t>
                  </w:r>
                  <w:r>
                    <w:rPr>
                      <w:rFonts w:eastAsia="仿宋"/>
                      <w:kern w:val="0"/>
                      <w:szCs w:val="21"/>
                    </w:rPr>
                    <w:t>t/a</w:t>
                  </w:r>
                  <w:r>
                    <w:rPr>
                      <w:rFonts w:hAnsi="仿宋" w:eastAsia="仿宋"/>
                      <w:kern w:val="0"/>
                      <w:szCs w:val="21"/>
                    </w:rPr>
                    <w:t>）</w:t>
                  </w:r>
                </w:p>
              </w:tc>
              <w:tc>
                <w:tcPr>
                  <w:tcW w:w="500" w:type="pct"/>
                  <w:vAlign w:val="center"/>
                </w:tcPr>
                <w:p w14:paraId="7DDCC9DC">
                  <w:pPr>
                    <w:widowControl/>
                    <w:jc w:val="center"/>
                    <w:rPr>
                      <w:rFonts w:eastAsia="仿宋"/>
                      <w:kern w:val="0"/>
                      <w:szCs w:val="21"/>
                    </w:rPr>
                  </w:pPr>
                  <w:r>
                    <w:rPr>
                      <w:rFonts w:hAnsi="仿宋" w:eastAsia="仿宋"/>
                      <w:kern w:val="0"/>
                      <w:szCs w:val="21"/>
                    </w:rPr>
                    <w:t>排放量（</w:t>
                  </w:r>
                  <w:r>
                    <w:rPr>
                      <w:rFonts w:eastAsia="仿宋"/>
                      <w:kern w:val="0"/>
                      <w:szCs w:val="21"/>
                    </w:rPr>
                    <w:t>t/a</w:t>
                  </w:r>
                  <w:r>
                    <w:rPr>
                      <w:rFonts w:hAnsi="仿宋" w:eastAsia="仿宋"/>
                      <w:kern w:val="0"/>
                      <w:szCs w:val="21"/>
                    </w:rPr>
                    <w:t>）</w:t>
                  </w:r>
                </w:p>
              </w:tc>
              <w:tc>
                <w:tcPr>
                  <w:tcW w:w="707" w:type="pct"/>
                  <w:vAlign w:val="center"/>
                </w:tcPr>
                <w:p w14:paraId="262E7E76">
                  <w:pPr>
                    <w:widowControl/>
                    <w:jc w:val="center"/>
                    <w:rPr>
                      <w:rFonts w:eastAsia="仿宋"/>
                      <w:kern w:val="0"/>
                      <w:szCs w:val="21"/>
                    </w:rPr>
                  </w:pPr>
                  <w:r>
                    <w:rPr>
                      <w:rFonts w:hAnsi="仿宋" w:eastAsia="仿宋"/>
                      <w:kern w:val="0"/>
                      <w:szCs w:val="21"/>
                    </w:rPr>
                    <w:t>处置方式</w:t>
                  </w:r>
                </w:p>
              </w:tc>
            </w:tr>
            <w:tr w14:paraId="1B25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2D4EF9DB">
                  <w:pPr>
                    <w:widowControl/>
                    <w:jc w:val="center"/>
                    <w:rPr>
                      <w:rFonts w:hAnsi="仿宋" w:eastAsia="仿宋"/>
                      <w:kern w:val="0"/>
                      <w:szCs w:val="21"/>
                    </w:rPr>
                  </w:pPr>
                  <w:r>
                    <w:rPr>
                      <w:rFonts w:hint="eastAsia" w:hAnsi="仿宋" w:eastAsia="仿宋"/>
                      <w:kern w:val="0"/>
                      <w:szCs w:val="21"/>
                    </w:rPr>
                    <w:t>生活垃圾</w:t>
                  </w:r>
                </w:p>
              </w:tc>
              <w:tc>
                <w:tcPr>
                  <w:tcW w:w="308" w:type="pct"/>
                  <w:vMerge w:val="restart"/>
                  <w:vAlign w:val="center"/>
                </w:tcPr>
                <w:p w14:paraId="0A1EA330">
                  <w:pPr>
                    <w:jc w:val="left"/>
                    <w:rPr>
                      <w:rFonts w:hAnsi="仿宋" w:eastAsia="仿宋"/>
                      <w:kern w:val="0"/>
                      <w:szCs w:val="21"/>
                    </w:rPr>
                  </w:pPr>
                  <w:r>
                    <w:rPr>
                      <w:rFonts w:hint="eastAsia" w:eastAsia="仿宋"/>
                      <w:kern w:val="0"/>
                      <w:szCs w:val="21"/>
                    </w:rPr>
                    <w:t>一般固废</w:t>
                  </w:r>
                </w:p>
              </w:tc>
              <w:tc>
                <w:tcPr>
                  <w:tcW w:w="471" w:type="pct"/>
                  <w:vAlign w:val="center"/>
                </w:tcPr>
                <w:p w14:paraId="672B294A">
                  <w:pPr>
                    <w:widowControl/>
                    <w:jc w:val="center"/>
                    <w:rPr>
                      <w:rFonts w:hAnsi="仿宋" w:eastAsia="仿宋"/>
                      <w:kern w:val="0"/>
                      <w:szCs w:val="21"/>
                    </w:rPr>
                  </w:pPr>
                  <w:r>
                    <w:rPr>
                      <w:rFonts w:hint="eastAsia" w:hAnsi="仿宋" w:eastAsia="仿宋"/>
                      <w:kern w:val="0"/>
                      <w:szCs w:val="21"/>
                    </w:rPr>
                    <w:t>办公</w:t>
                  </w:r>
                </w:p>
              </w:tc>
              <w:tc>
                <w:tcPr>
                  <w:tcW w:w="500" w:type="pct"/>
                  <w:vAlign w:val="center"/>
                </w:tcPr>
                <w:p w14:paraId="77B3BAC4">
                  <w:pPr>
                    <w:widowControl/>
                    <w:jc w:val="center"/>
                    <w:rPr>
                      <w:rFonts w:hAnsi="仿宋" w:eastAsia="仿宋"/>
                      <w:kern w:val="0"/>
                      <w:szCs w:val="21"/>
                    </w:rPr>
                  </w:pPr>
                  <w:r>
                    <w:rPr>
                      <w:rFonts w:hint="eastAsia" w:hAnsi="仿宋" w:eastAsia="仿宋"/>
                      <w:kern w:val="0"/>
                      <w:szCs w:val="21"/>
                    </w:rPr>
                    <w:t>固态</w:t>
                  </w:r>
                </w:p>
              </w:tc>
              <w:tc>
                <w:tcPr>
                  <w:tcW w:w="594" w:type="pct"/>
                  <w:vAlign w:val="center"/>
                </w:tcPr>
                <w:p w14:paraId="7C05786C">
                  <w:pPr>
                    <w:widowControl/>
                    <w:jc w:val="center"/>
                    <w:rPr>
                      <w:rFonts w:hAnsi="仿宋" w:eastAsia="仿宋"/>
                      <w:kern w:val="0"/>
                      <w:szCs w:val="21"/>
                    </w:rPr>
                  </w:pPr>
                  <w:r>
                    <w:rPr>
                      <w:rFonts w:hint="eastAsia" w:hAnsi="仿宋" w:eastAsia="仿宋"/>
                      <w:kern w:val="0"/>
                      <w:szCs w:val="21"/>
                    </w:rPr>
                    <w:t>/</w:t>
                  </w:r>
                </w:p>
              </w:tc>
              <w:tc>
                <w:tcPr>
                  <w:tcW w:w="797" w:type="pct"/>
                  <w:vAlign w:val="center"/>
                </w:tcPr>
                <w:p w14:paraId="1D755ECB">
                  <w:pPr>
                    <w:pStyle w:val="68"/>
                    <w:spacing w:line="240" w:lineRule="auto"/>
                  </w:pPr>
                  <w:r>
                    <w:t>900-</w:t>
                  </w:r>
                  <w:r>
                    <w:rPr>
                      <w:rFonts w:hint="eastAsia"/>
                    </w:rPr>
                    <w:t>002</w:t>
                  </w:r>
                  <w:r>
                    <w:t>-</w:t>
                  </w:r>
                  <w:r>
                    <w:rPr>
                      <w:rFonts w:hint="eastAsia"/>
                    </w:rPr>
                    <w:t>S61</w:t>
                  </w:r>
                </w:p>
              </w:tc>
              <w:tc>
                <w:tcPr>
                  <w:tcW w:w="445" w:type="pct"/>
                  <w:vAlign w:val="center"/>
                </w:tcPr>
                <w:p w14:paraId="028EDB8F">
                  <w:pPr>
                    <w:pStyle w:val="68"/>
                    <w:spacing w:line="240" w:lineRule="auto"/>
                  </w:pPr>
                  <w:r>
                    <w:t>3</w:t>
                  </w:r>
                </w:p>
              </w:tc>
              <w:tc>
                <w:tcPr>
                  <w:tcW w:w="500" w:type="pct"/>
                  <w:vAlign w:val="center"/>
                </w:tcPr>
                <w:p w14:paraId="7F3217E9">
                  <w:pPr>
                    <w:pStyle w:val="68"/>
                    <w:spacing w:line="240" w:lineRule="auto"/>
                  </w:pPr>
                  <w:r>
                    <w:rPr>
                      <w:rFonts w:hint="eastAsia"/>
                    </w:rPr>
                    <w:t>0</w:t>
                  </w:r>
                </w:p>
              </w:tc>
              <w:tc>
                <w:tcPr>
                  <w:tcW w:w="707" w:type="pct"/>
                  <w:vAlign w:val="center"/>
                </w:tcPr>
                <w:p w14:paraId="3A5EA654">
                  <w:pPr>
                    <w:pStyle w:val="68"/>
                    <w:spacing w:line="240" w:lineRule="auto"/>
                  </w:pPr>
                  <w:r>
                    <w:rPr>
                      <w:rFonts w:hint="eastAsia"/>
                    </w:rPr>
                    <w:t>环卫部门收集</w:t>
                  </w:r>
                </w:p>
              </w:tc>
            </w:tr>
            <w:tr w14:paraId="68E9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51313A65">
                  <w:pPr>
                    <w:snapToGrid w:val="0"/>
                    <w:jc w:val="center"/>
                    <w:rPr>
                      <w:rFonts w:eastAsia="仿宋"/>
                      <w:spacing w:val="6"/>
                      <w:szCs w:val="21"/>
                    </w:rPr>
                  </w:pPr>
                  <w:r>
                    <w:rPr>
                      <w:rFonts w:hint="eastAsia" w:eastAsia="仿宋"/>
                      <w:szCs w:val="21"/>
                    </w:rPr>
                    <w:t>废包装袋</w:t>
                  </w:r>
                </w:p>
              </w:tc>
              <w:tc>
                <w:tcPr>
                  <w:tcW w:w="308" w:type="pct"/>
                  <w:vMerge w:val="continue"/>
                  <w:vAlign w:val="center"/>
                </w:tcPr>
                <w:p w14:paraId="4142A850">
                  <w:pPr>
                    <w:widowControl/>
                    <w:jc w:val="left"/>
                    <w:rPr>
                      <w:rFonts w:eastAsia="仿宋"/>
                      <w:kern w:val="0"/>
                      <w:szCs w:val="21"/>
                    </w:rPr>
                  </w:pPr>
                </w:p>
              </w:tc>
              <w:tc>
                <w:tcPr>
                  <w:tcW w:w="471" w:type="pct"/>
                  <w:vAlign w:val="center"/>
                </w:tcPr>
                <w:p w14:paraId="7022860C">
                  <w:pPr>
                    <w:snapToGrid w:val="0"/>
                    <w:jc w:val="center"/>
                    <w:rPr>
                      <w:rFonts w:eastAsia="仿宋"/>
                      <w:spacing w:val="6"/>
                      <w:szCs w:val="21"/>
                    </w:rPr>
                  </w:pPr>
                  <w:r>
                    <w:rPr>
                      <w:rFonts w:hint="eastAsia" w:eastAsia="仿宋"/>
                      <w:szCs w:val="21"/>
                    </w:rPr>
                    <w:t>包装、拆袋</w:t>
                  </w:r>
                </w:p>
              </w:tc>
              <w:tc>
                <w:tcPr>
                  <w:tcW w:w="500" w:type="pct"/>
                  <w:vAlign w:val="center"/>
                </w:tcPr>
                <w:p w14:paraId="1DAF797D">
                  <w:pPr>
                    <w:snapToGrid w:val="0"/>
                    <w:jc w:val="center"/>
                    <w:rPr>
                      <w:rFonts w:eastAsia="仿宋"/>
                      <w:spacing w:val="6"/>
                      <w:szCs w:val="21"/>
                    </w:rPr>
                  </w:pPr>
                  <w:r>
                    <w:rPr>
                      <w:rFonts w:hint="eastAsia" w:eastAsia="仿宋"/>
                      <w:szCs w:val="21"/>
                    </w:rPr>
                    <w:t>固态</w:t>
                  </w:r>
                </w:p>
              </w:tc>
              <w:tc>
                <w:tcPr>
                  <w:tcW w:w="594" w:type="pct"/>
                  <w:vAlign w:val="center"/>
                </w:tcPr>
                <w:p w14:paraId="4E9EC516">
                  <w:pPr>
                    <w:snapToGrid w:val="0"/>
                    <w:jc w:val="center"/>
                    <w:rPr>
                      <w:rFonts w:eastAsia="仿宋"/>
                      <w:spacing w:val="6"/>
                      <w:szCs w:val="21"/>
                    </w:rPr>
                  </w:pPr>
                  <w:r>
                    <w:rPr>
                      <w:rFonts w:hint="eastAsia" w:eastAsia="仿宋"/>
                      <w:szCs w:val="21"/>
                    </w:rPr>
                    <w:t>棉麻</w:t>
                  </w:r>
                </w:p>
              </w:tc>
              <w:tc>
                <w:tcPr>
                  <w:tcW w:w="797" w:type="pct"/>
                  <w:vAlign w:val="center"/>
                </w:tcPr>
                <w:p w14:paraId="0C6FB820">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-099-S17</w:t>
                  </w:r>
                </w:p>
              </w:tc>
              <w:tc>
                <w:tcPr>
                  <w:tcW w:w="445" w:type="pct"/>
                  <w:vAlign w:val="center"/>
                </w:tcPr>
                <w:p w14:paraId="5E545C96">
                  <w:pPr>
                    <w:snapToGrid w:val="0"/>
                    <w:jc w:val="center"/>
                    <w:rPr>
                      <w:rFonts w:eastAsia="仿宋"/>
                      <w:szCs w:val="21"/>
                    </w:rPr>
                  </w:pPr>
                  <w:r>
                    <w:rPr>
                      <w:rFonts w:eastAsia="仿宋"/>
                      <w:szCs w:val="21"/>
                    </w:rPr>
                    <w:t>2.5</w:t>
                  </w:r>
                </w:p>
              </w:tc>
              <w:tc>
                <w:tcPr>
                  <w:tcW w:w="500" w:type="pct"/>
                  <w:vAlign w:val="center"/>
                </w:tcPr>
                <w:p w14:paraId="4A4AFBDC">
                  <w:pPr>
                    <w:snapToGrid w:val="0"/>
                    <w:jc w:val="center"/>
                    <w:rPr>
                      <w:rFonts w:eastAsia="仿宋"/>
                      <w:szCs w:val="21"/>
                    </w:rPr>
                  </w:pPr>
                  <w:r>
                    <w:rPr>
                      <w:rFonts w:hint="eastAsia" w:eastAsia="仿宋"/>
                      <w:szCs w:val="21"/>
                    </w:rPr>
                    <w:t>0</w:t>
                  </w:r>
                </w:p>
              </w:tc>
              <w:tc>
                <w:tcPr>
                  <w:tcW w:w="707" w:type="pct"/>
                  <w:vAlign w:val="center"/>
                </w:tcPr>
                <w:p w14:paraId="784C3FDC">
                  <w:pPr>
                    <w:pStyle w:val="68"/>
                    <w:spacing w:line="240" w:lineRule="auto"/>
                  </w:pPr>
                  <w:r>
                    <w:t>外售综合利用</w:t>
                  </w:r>
                </w:p>
              </w:tc>
            </w:tr>
            <w:tr w14:paraId="61C1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58635E91">
                  <w:pPr>
                    <w:pStyle w:val="68"/>
                    <w:spacing w:line="240" w:lineRule="auto"/>
                  </w:pPr>
                  <w:r>
                    <w:rPr>
                      <w:rFonts w:hint="eastAsia"/>
                    </w:rPr>
                    <w:t>炉渣</w:t>
                  </w:r>
                </w:p>
              </w:tc>
              <w:tc>
                <w:tcPr>
                  <w:tcW w:w="308" w:type="pct"/>
                  <w:vMerge w:val="continue"/>
                  <w:vAlign w:val="center"/>
                </w:tcPr>
                <w:p w14:paraId="22C58F4B">
                  <w:pPr>
                    <w:widowControl/>
                    <w:jc w:val="left"/>
                    <w:rPr>
                      <w:rFonts w:eastAsia="仿宋"/>
                      <w:kern w:val="0"/>
                      <w:szCs w:val="21"/>
                    </w:rPr>
                  </w:pPr>
                </w:p>
              </w:tc>
              <w:tc>
                <w:tcPr>
                  <w:tcW w:w="471" w:type="pct"/>
                  <w:vAlign w:val="center"/>
                </w:tcPr>
                <w:p w14:paraId="651E6483">
                  <w:pPr>
                    <w:pStyle w:val="68"/>
                    <w:spacing w:line="240" w:lineRule="auto"/>
                  </w:pPr>
                  <w:r>
                    <w:rPr>
                      <w:rFonts w:hint="eastAsia"/>
                    </w:rPr>
                    <w:t>锅炉燃烧</w:t>
                  </w:r>
                </w:p>
              </w:tc>
              <w:tc>
                <w:tcPr>
                  <w:tcW w:w="500" w:type="pct"/>
                  <w:vAlign w:val="center"/>
                </w:tcPr>
                <w:p w14:paraId="09807C16">
                  <w:pPr>
                    <w:pStyle w:val="68"/>
                    <w:spacing w:line="240" w:lineRule="auto"/>
                  </w:pPr>
                  <w:r>
                    <w:rPr>
                      <w:rFonts w:hint="eastAsia"/>
                    </w:rPr>
                    <w:t>固态</w:t>
                  </w:r>
                </w:p>
              </w:tc>
              <w:tc>
                <w:tcPr>
                  <w:tcW w:w="594" w:type="pct"/>
                  <w:vAlign w:val="center"/>
                </w:tcPr>
                <w:p w14:paraId="0924B15B">
                  <w:pPr>
                    <w:pStyle w:val="68"/>
                    <w:spacing w:line="240" w:lineRule="auto"/>
                  </w:pPr>
                  <w:r>
                    <w:rPr>
                      <w:rFonts w:hint="eastAsia"/>
                    </w:rPr>
                    <w:t>炉渣</w:t>
                  </w:r>
                </w:p>
              </w:tc>
              <w:tc>
                <w:tcPr>
                  <w:tcW w:w="797" w:type="pct"/>
                  <w:vAlign w:val="center"/>
                </w:tcPr>
                <w:p w14:paraId="53B5D594">
                  <w:pPr>
                    <w:pStyle w:val="68"/>
                    <w:spacing w:line="240" w:lineRule="auto"/>
                    <w:rPr>
                      <w:rFonts w:hAnsi="仿宋"/>
                      <w:kern w:val="0"/>
                    </w:rPr>
                  </w:pPr>
                  <w:r>
                    <w:t>900-</w:t>
                  </w:r>
                  <w:r>
                    <w:rPr>
                      <w:rFonts w:hint="eastAsia"/>
                    </w:rPr>
                    <w:t>0</w:t>
                  </w:r>
                  <w:r>
                    <w:t>99-</w:t>
                  </w:r>
                  <w:r>
                    <w:rPr>
                      <w:rFonts w:hint="eastAsia"/>
                    </w:rPr>
                    <w:t>S</w:t>
                  </w:r>
                  <w:r>
                    <w:t>59</w:t>
                  </w:r>
                </w:p>
              </w:tc>
              <w:tc>
                <w:tcPr>
                  <w:tcW w:w="445" w:type="pct"/>
                  <w:vAlign w:val="center"/>
                </w:tcPr>
                <w:p w14:paraId="71249764">
                  <w:pPr>
                    <w:pStyle w:val="68"/>
                    <w:spacing w:line="240" w:lineRule="auto"/>
                  </w:pPr>
                  <w:r>
                    <w:rPr>
                      <w:rFonts w:hint="eastAsia"/>
                    </w:rPr>
                    <w:t>1</w:t>
                  </w:r>
                  <w:r>
                    <w:t>92</w:t>
                  </w:r>
                </w:p>
              </w:tc>
              <w:tc>
                <w:tcPr>
                  <w:tcW w:w="500" w:type="pct"/>
                  <w:vAlign w:val="center"/>
                </w:tcPr>
                <w:p w14:paraId="44599013">
                  <w:pPr>
                    <w:pStyle w:val="68"/>
                    <w:spacing w:line="240" w:lineRule="auto"/>
                  </w:pPr>
                  <w:r>
                    <w:rPr>
                      <w:rFonts w:hint="eastAsia"/>
                    </w:rPr>
                    <w:t>0</w:t>
                  </w:r>
                </w:p>
              </w:tc>
              <w:tc>
                <w:tcPr>
                  <w:tcW w:w="707" w:type="pct"/>
                  <w:vMerge w:val="restart"/>
                  <w:vAlign w:val="center"/>
                </w:tcPr>
                <w:p w14:paraId="5A57161F">
                  <w:pPr>
                    <w:snapToGrid w:val="0"/>
                    <w:jc w:val="center"/>
                    <w:rPr>
                      <w:rFonts w:eastAsia="仿宋"/>
                      <w:szCs w:val="21"/>
                    </w:rPr>
                  </w:pPr>
                  <w:r>
                    <w:rPr>
                      <w:rFonts w:hint="eastAsia" w:eastAsia="仿宋"/>
                      <w:szCs w:val="21"/>
                    </w:rPr>
                    <w:t>回用于生产</w:t>
                  </w:r>
                </w:p>
              </w:tc>
            </w:tr>
            <w:tr w14:paraId="24A6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4CFBF679">
                  <w:pPr>
                    <w:snapToGrid w:val="0"/>
                    <w:jc w:val="center"/>
                    <w:rPr>
                      <w:rFonts w:eastAsia="仿宋"/>
                      <w:spacing w:val="6"/>
                      <w:szCs w:val="21"/>
                    </w:rPr>
                  </w:pPr>
                  <w:r>
                    <w:rPr>
                      <w:rFonts w:hint="eastAsia" w:eastAsia="仿宋"/>
                      <w:szCs w:val="21"/>
                    </w:rPr>
                    <w:t>不合格品</w:t>
                  </w:r>
                </w:p>
              </w:tc>
              <w:tc>
                <w:tcPr>
                  <w:tcW w:w="308" w:type="pct"/>
                  <w:vMerge w:val="continue"/>
                  <w:vAlign w:val="center"/>
                </w:tcPr>
                <w:p w14:paraId="0F8F3D24">
                  <w:pPr>
                    <w:widowControl/>
                    <w:jc w:val="left"/>
                    <w:rPr>
                      <w:rFonts w:eastAsia="仿宋"/>
                      <w:kern w:val="0"/>
                      <w:szCs w:val="21"/>
                    </w:rPr>
                  </w:pPr>
                </w:p>
              </w:tc>
              <w:tc>
                <w:tcPr>
                  <w:tcW w:w="471" w:type="pct"/>
                  <w:vAlign w:val="center"/>
                </w:tcPr>
                <w:p w14:paraId="2D26D90A">
                  <w:pPr>
                    <w:snapToGrid w:val="0"/>
                    <w:jc w:val="center"/>
                    <w:rPr>
                      <w:rFonts w:eastAsia="仿宋"/>
                      <w:spacing w:val="6"/>
                      <w:szCs w:val="21"/>
                    </w:rPr>
                  </w:pPr>
                  <w:r>
                    <w:rPr>
                      <w:rFonts w:hint="eastAsia" w:eastAsia="仿宋"/>
                      <w:spacing w:val="6"/>
                      <w:szCs w:val="21"/>
                    </w:rPr>
                    <w:t>生产</w:t>
                  </w:r>
                </w:p>
              </w:tc>
              <w:tc>
                <w:tcPr>
                  <w:tcW w:w="500" w:type="pct"/>
                  <w:vAlign w:val="center"/>
                </w:tcPr>
                <w:p w14:paraId="6046CEBE">
                  <w:pPr>
                    <w:jc w:val="center"/>
                    <w:rPr>
                      <w:rFonts w:eastAsia="仿宋"/>
                      <w:spacing w:val="6"/>
                      <w:szCs w:val="21"/>
                    </w:rPr>
                  </w:pPr>
                  <w:r>
                    <w:rPr>
                      <w:rFonts w:hint="eastAsia" w:eastAsia="仿宋"/>
                      <w:szCs w:val="21"/>
                    </w:rPr>
                    <w:t>固态</w:t>
                  </w:r>
                </w:p>
              </w:tc>
              <w:tc>
                <w:tcPr>
                  <w:tcW w:w="594" w:type="pct"/>
                  <w:vAlign w:val="center"/>
                </w:tcPr>
                <w:p w14:paraId="7134BA63">
                  <w:pPr>
                    <w:snapToGrid w:val="0"/>
                    <w:jc w:val="center"/>
                    <w:rPr>
                      <w:rFonts w:eastAsia="仿宋"/>
                      <w:spacing w:val="6"/>
                      <w:szCs w:val="21"/>
                    </w:rPr>
                  </w:pPr>
                  <w:r>
                    <w:rPr>
                      <w:rFonts w:hint="eastAsia" w:eastAsia="仿宋"/>
                      <w:szCs w:val="21"/>
                    </w:rPr>
                    <w:t>土</w:t>
                  </w:r>
                </w:p>
              </w:tc>
              <w:tc>
                <w:tcPr>
                  <w:tcW w:w="797" w:type="pct"/>
                  <w:vAlign w:val="center"/>
                </w:tcPr>
                <w:p w14:paraId="62D6BB05">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445" w:type="pct"/>
                  <w:vAlign w:val="center"/>
                </w:tcPr>
                <w:p w14:paraId="699EDE67">
                  <w:pPr>
                    <w:snapToGrid w:val="0"/>
                    <w:jc w:val="center"/>
                    <w:rPr>
                      <w:rFonts w:eastAsia="仿宋"/>
                      <w:szCs w:val="21"/>
                    </w:rPr>
                  </w:pPr>
                  <w:r>
                    <w:rPr>
                      <w:rFonts w:hint="eastAsia" w:eastAsia="仿宋"/>
                      <w:szCs w:val="21"/>
                    </w:rPr>
                    <w:t>8200</w:t>
                  </w:r>
                </w:p>
              </w:tc>
              <w:tc>
                <w:tcPr>
                  <w:tcW w:w="500" w:type="pct"/>
                  <w:vAlign w:val="center"/>
                </w:tcPr>
                <w:p w14:paraId="14A512C0">
                  <w:pPr>
                    <w:snapToGrid w:val="0"/>
                    <w:jc w:val="center"/>
                    <w:rPr>
                      <w:rFonts w:eastAsia="仿宋"/>
                      <w:szCs w:val="21"/>
                    </w:rPr>
                  </w:pPr>
                  <w:r>
                    <w:rPr>
                      <w:rFonts w:hint="eastAsia" w:eastAsia="仿宋"/>
                      <w:szCs w:val="21"/>
                    </w:rPr>
                    <w:t>0</w:t>
                  </w:r>
                </w:p>
              </w:tc>
              <w:tc>
                <w:tcPr>
                  <w:tcW w:w="707" w:type="pct"/>
                  <w:vMerge w:val="continue"/>
                  <w:vAlign w:val="center"/>
                </w:tcPr>
                <w:p w14:paraId="55AF14EB">
                  <w:pPr>
                    <w:snapToGrid w:val="0"/>
                    <w:jc w:val="center"/>
                    <w:rPr>
                      <w:rFonts w:eastAsia="仿宋"/>
                      <w:szCs w:val="21"/>
                    </w:rPr>
                  </w:pPr>
                </w:p>
              </w:tc>
            </w:tr>
            <w:tr w14:paraId="2E1A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1BEEECDE">
                  <w:pPr>
                    <w:snapToGrid w:val="0"/>
                    <w:jc w:val="center"/>
                    <w:rPr>
                      <w:rFonts w:eastAsia="仿宋"/>
                      <w:szCs w:val="21"/>
                    </w:rPr>
                  </w:pPr>
                  <w:r>
                    <w:rPr>
                      <w:rFonts w:hint="eastAsia" w:eastAsia="仿宋"/>
                      <w:szCs w:val="21"/>
                    </w:rPr>
                    <w:t>收尘</w:t>
                  </w:r>
                </w:p>
              </w:tc>
              <w:tc>
                <w:tcPr>
                  <w:tcW w:w="308" w:type="pct"/>
                  <w:vMerge w:val="continue"/>
                  <w:vAlign w:val="center"/>
                </w:tcPr>
                <w:p w14:paraId="1C1611A7">
                  <w:pPr>
                    <w:widowControl/>
                    <w:jc w:val="left"/>
                    <w:rPr>
                      <w:rFonts w:eastAsia="仿宋"/>
                      <w:kern w:val="0"/>
                      <w:szCs w:val="21"/>
                    </w:rPr>
                  </w:pPr>
                </w:p>
              </w:tc>
              <w:tc>
                <w:tcPr>
                  <w:tcW w:w="471" w:type="pct"/>
                  <w:shd w:val="clear" w:color="auto" w:fill="auto"/>
                  <w:vAlign w:val="center"/>
                </w:tcPr>
                <w:p w14:paraId="7B9D683F">
                  <w:pPr>
                    <w:snapToGrid w:val="0"/>
                    <w:jc w:val="center"/>
                    <w:rPr>
                      <w:rFonts w:eastAsia="仿宋"/>
                      <w:spacing w:val="6"/>
                      <w:szCs w:val="21"/>
                    </w:rPr>
                  </w:pPr>
                  <w:r>
                    <w:rPr>
                      <w:rFonts w:hint="eastAsia" w:eastAsia="仿宋"/>
                      <w:szCs w:val="21"/>
                    </w:rPr>
                    <w:t>废气处理</w:t>
                  </w:r>
                </w:p>
              </w:tc>
              <w:tc>
                <w:tcPr>
                  <w:tcW w:w="500" w:type="pct"/>
                  <w:shd w:val="clear" w:color="auto" w:fill="auto"/>
                  <w:vAlign w:val="center"/>
                </w:tcPr>
                <w:p w14:paraId="353EE8A5">
                  <w:pPr>
                    <w:jc w:val="center"/>
                    <w:rPr>
                      <w:rFonts w:eastAsia="仿宋"/>
                      <w:spacing w:val="6"/>
                      <w:szCs w:val="21"/>
                    </w:rPr>
                  </w:pPr>
                  <w:r>
                    <w:rPr>
                      <w:rFonts w:hint="eastAsia" w:eastAsia="仿宋"/>
                      <w:szCs w:val="21"/>
                    </w:rPr>
                    <w:t>固态</w:t>
                  </w:r>
                </w:p>
              </w:tc>
              <w:tc>
                <w:tcPr>
                  <w:tcW w:w="594" w:type="pct"/>
                  <w:shd w:val="clear" w:color="auto" w:fill="auto"/>
                  <w:vAlign w:val="center"/>
                </w:tcPr>
                <w:p w14:paraId="67BBF8FF">
                  <w:pPr>
                    <w:jc w:val="center"/>
                    <w:rPr>
                      <w:rFonts w:eastAsia="仿宋"/>
                      <w:spacing w:val="6"/>
                      <w:szCs w:val="21"/>
                    </w:rPr>
                  </w:pPr>
                  <w:r>
                    <w:rPr>
                      <w:rFonts w:hint="eastAsia" w:eastAsia="仿宋"/>
                      <w:szCs w:val="21"/>
                    </w:rPr>
                    <w:t>土</w:t>
                  </w:r>
                </w:p>
              </w:tc>
              <w:tc>
                <w:tcPr>
                  <w:tcW w:w="797" w:type="pct"/>
                  <w:shd w:val="clear" w:color="auto" w:fill="auto"/>
                  <w:vAlign w:val="center"/>
                </w:tcPr>
                <w:p w14:paraId="4B660DA2">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445" w:type="pct"/>
                  <w:shd w:val="clear" w:color="auto" w:fill="auto"/>
                  <w:vAlign w:val="center"/>
                </w:tcPr>
                <w:p w14:paraId="214E0633">
                  <w:pPr>
                    <w:snapToGrid w:val="0"/>
                    <w:jc w:val="center"/>
                    <w:rPr>
                      <w:rFonts w:eastAsia="仿宋"/>
                      <w:szCs w:val="21"/>
                    </w:rPr>
                  </w:pPr>
                  <w:r>
                    <w:rPr>
                      <w:rFonts w:hint="eastAsia" w:eastAsia="仿宋"/>
                      <w:szCs w:val="21"/>
                    </w:rPr>
                    <w:t>64.894</w:t>
                  </w:r>
                </w:p>
              </w:tc>
              <w:tc>
                <w:tcPr>
                  <w:tcW w:w="500" w:type="pct"/>
                  <w:shd w:val="clear" w:color="auto" w:fill="auto"/>
                  <w:vAlign w:val="center"/>
                </w:tcPr>
                <w:p w14:paraId="270AFC16">
                  <w:pPr>
                    <w:snapToGrid w:val="0"/>
                    <w:jc w:val="center"/>
                    <w:rPr>
                      <w:rFonts w:eastAsia="仿宋"/>
                      <w:szCs w:val="21"/>
                    </w:rPr>
                  </w:pPr>
                  <w:r>
                    <w:rPr>
                      <w:rFonts w:hint="eastAsia" w:eastAsia="仿宋"/>
                      <w:szCs w:val="21"/>
                    </w:rPr>
                    <w:t>0</w:t>
                  </w:r>
                </w:p>
              </w:tc>
              <w:tc>
                <w:tcPr>
                  <w:tcW w:w="707" w:type="pct"/>
                  <w:vMerge w:val="continue"/>
                  <w:vAlign w:val="center"/>
                </w:tcPr>
                <w:p w14:paraId="611F5B97">
                  <w:pPr>
                    <w:snapToGrid w:val="0"/>
                    <w:jc w:val="center"/>
                    <w:rPr>
                      <w:rFonts w:eastAsia="仿宋"/>
                      <w:szCs w:val="21"/>
                    </w:rPr>
                  </w:pPr>
                </w:p>
              </w:tc>
            </w:tr>
            <w:tr w14:paraId="50E4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4F336006">
                  <w:pPr>
                    <w:snapToGrid w:val="0"/>
                    <w:jc w:val="center"/>
                    <w:rPr>
                      <w:rFonts w:eastAsia="仿宋"/>
                      <w:spacing w:val="6"/>
                      <w:szCs w:val="21"/>
                    </w:rPr>
                  </w:pPr>
                  <w:r>
                    <w:rPr>
                      <w:rFonts w:hint="eastAsia" w:eastAsia="仿宋"/>
                      <w:szCs w:val="21"/>
                    </w:rPr>
                    <w:t>污泥</w:t>
                  </w:r>
                </w:p>
              </w:tc>
              <w:tc>
                <w:tcPr>
                  <w:tcW w:w="308" w:type="pct"/>
                  <w:vMerge w:val="continue"/>
                  <w:vAlign w:val="center"/>
                </w:tcPr>
                <w:p w14:paraId="02921875">
                  <w:pPr>
                    <w:widowControl/>
                    <w:adjustRightInd w:val="0"/>
                    <w:snapToGrid w:val="0"/>
                    <w:ind w:firstLine="504"/>
                    <w:jc w:val="center"/>
                    <w:rPr>
                      <w:rFonts w:eastAsia="仿宋"/>
                      <w:spacing w:val="6"/>
                      <w:szCs w:val="21"/>
                    </w:rPr>
                  </w:pPr>
                </w:p>
              </w:tc>
              <w:tc>
                <w:tcPr>
                  <w:tcW w:w="471" w:type="pct"/>
                  <w:vAlign w:val="center"/>
                </w:tcPr>
                <w:p w14:paraId="4D606005">
                  <w:pPr>
                    <w:snapToGrid w:val="0"/>
                    <w:jc w:val="center"/>
                    <w:rPr>
                      <w:rFonts w:eastAsia="仿宋"/>
                      <w:spacing w:val="6"/>
                      <w:szCs w:val="21"/>
                    </w:rPr>
                  </w:pPr>
                  <w:r>
                    <w:rPr>
                      <w:rFonts w:hint="eastAsia" w:eastAsia="仿宋"/>
                      <w:szCs w:val="21"/>
                    </w:rPr>
                    <w:t>沉淀</w:t>
                  </w:r>
                </w:p>
              </w:tc>
              <w:tc>
                <w:tcPr>
                  <w:tcW w:w="500" w:type="pct"/>
                  <w:vAlign w:val="center"/>
                </w:tcPr>
                <w:p w14:paraId="587D7755">
                  <w:pPr>
                    <w:jc w:val="center"/>
                    <w:rPr>
                      <w:rFonts w:eastAsia="仿宋"/>
                      <w:spacing w:val="6"/>
                      <w:szCs w:val="21"/>
                    </w:rPr>
                  </w:pPr>
                  <w:r>
                    <w:rPr>
                      <w:rFonts w:hint="eastAsia" w:eastAsia="仿宋"/>
                      <w:szCs w:val="21"/>
                    </w:rPr>
                    <w:t>固液共存</w:t>
                  </w:r>
                </w:p>
              </w:tc>
              <w:tc>
                <w:tcPr>
                  <w:tcW w:w="594" w:type="pct"/>
                  <w:vAlign w:val="center"/>
                </w:tcPr>
                <w:p w14:paraId="003CF1EA">
                  <w:pPr>
                    <w:snapToGrid w:val="0"/>
                    <w:jc w:val="center"/>
                    <w:rPr>
                      <w:rFonts w:eastAsia="仿宋"/>
                      <w:spacing w:val="6"/>
                      <w:szCs w:val="21"/>
                    </w:rPr>
                  </w:pPr>
                  <w:r>
                    <w:rPr>
                      <w:rFonts w:hint="eastAsia" w:eastAsia="仿宋"/>
                      <w:szCs w:val="21"/>
                    </w:rPr>
                    <w:t>水、土</w:t>
                  </w:r>
                </w:p>
              </w:tc>
              <w:tc>
                <w:tcPr>
                  <w:tcW w:w="797" w:type="pct"/>
                  <w:vAlign w:val="center"/>
                </w:tcPr>
                <w:p w14:paraId="42A80C85">
                  <w:pPr>
                    <w:snapToGrid w:val="0"/>
                    <w:jc w:val="center"/>
                    <w:rPr>
                      <w:rFonts w:hAnsi="仿宋" w:eastAsia="仿宋"/>
                      <w:kern w:val="0"/>
                      <w:szCs w:val="21"/>
                    </w:rPr>
                  </w:pPr>
                  <w:r>
                    <w:rPr>
                      <w:rFonts w:hint="eastAsia" w:hAnsi="仿宋" w:eastAsia="仿宋"/>
                      <w:kern w:val="0"/>
                      <w:szCs w:val="21"/>
                    </w:rPr>
                    <w:t>900</w:t>
                  </w:r>
                  <w:r>
                    <w:rPr>
                      <w:rFonts w:hAnsi="仿宋" w:eastAsia="仿宋"/>
                      <w:kern w:val="0"/>
                      <w:szCs w:val="21"/>
                    </w:rPr>
                    <w:t>-001-S70</w:t>
                  </w:r>
                </w:p>
              </w:tc>
              <w:tc>
                <w:tcPr>
                  <w:tcW w:w="445" w:type="pct"/>
                  <w:vAlign w:val="center"/>
                </w:tcPr>
                <w:p w14:paraId="03264E01">
                  <w:pPr>
                    <w:snapToGrid w:val="0"/>
                    <w:jc w:val="center"/>
                    <w:rPr>
                      <w:rFonts w:eastAsia="仿宋"/>
                      <w:szCs w:val="21"/>
                    </w:rPr>
                  </w:pPr>
                  <w:r>
                    <w:rPr>
                      <w:rFonts w:hint="eastAsia" w:eastAsia="仿宋"/>
                      <w:szCs w:val="21"/>
                    </w:rPr>
                    <w:t>38</w:t>
                  </w:r>
                </w:p>
              </w:tc>
              <w:tc>
                <w:tcPr>
                  <w:tcW w:w="500" w:type="pct"/>
                  <w:vAlign w:val="center"/>
                </w:tcPr>
                <w:p w14:paraId="23A3F8DB">
                  <w:pPr>
                    <w:snapToGrid w:val="0"/>
                    <w:jc w:val="center"/>
                    <w:rPr>
                      <w:rFonts w:eastAsia="仿宋"/>
                      <w:szCs w:val="21"/>
                    </w:rPr>
                  </w:pPr>
                  <w:r>
                    <w:rPr>
                      <w:rFonts w:hint="eastAsia" w:eastAsia="仿宋"/>
                      <w:szCs w:val="21"/>
                    </w:rPr>
                    <w:t>0</w:t>
                  </w:r>
                </w:p>
              </w:tc>
              <w:tc>
                <w:tcPr>
                  <w:tcW w:w="707" w:type="pct"/>
                  <w:vMerge w:val="continue"/>
                  <w:vAlign w:val="center"/>
                </w:tcPr>
                <w:p w14:paraId="65D078F8">
                  <w:pPr>
                    <w:snapToGrid w:val="0"/>
                    <w:jc w:val="center"/>
                    <w:rPr>
                      <w:rFonts w:eastAsia="仿宋"/>
                      <w:szCs w:val="21"/>
                    </w:rPr>
                  </w:pPr>
                </w:p>
              </w:tc>
            </w:tr>
            <w:tr w14:paraId="76A5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4A484050">
                  <w:pPr>
                    <w:snapToGrid w:val="0"/>
                    <w:jc w:val="center"/>
                    <w:rPr>
                      <w:rFonts w:eastAsia="仿宋"/>
                      <w:szCs w:val="21"/>
                    </w:rPr>
                  </w:pPr>
                  <w:r>
                    <w:rPr>
                      <w:rFonts w:hint="eastAsia" w:eastAsia="仿宋"/>
                      <w:szCs w:val="21"/>
                    </w:rPr>
                    <w:t>废机油</w:t>
                  </w:r>
                </w:p>
              </w:tc>
              <w:tc>
                <w:tcPr>
                  <w:tcW w:w="308" w:type="pct"/>
                  <w:vMerge w:val="restart"/>
                  <w:vAlign w:val="center"/>
                </w:tcPr>
                <w:p w14:paraId="2038A973">
                  <w:pPr>
                    <w:widowControl/>
                    <w:jc w:val="center"/>
                    <w:rPr>
                      <w:rFonts w:hAnsi="仿宋" w:eastAsia="仿宋"/>
                      <w:kern w:val="0"/>
                      <w:szCs w:val="21"/>
                    </w:rPr>
                  </w:pPr>
                  <w:r>
                    <w:rPr>
                      <w:rFonts w:hAnsi="仿宋" w:eastAsia="仿宋"/>
                      <w:kern w:val="0"/>
                      <w:szCs w:val="21"/>
                    </w:rPr>
                    <w:t>危险废物</w:t>
                  </w:r>
                </w:p>
              </w:tc>
              <w:tc>
                <w:tcPr>
                  <w:tcW w:w="471" w:type="pct"/>
                  <w:vAlign w:val="center"/>
                </w:tcPr>
                <w:p w14:paraId="2D8E4422">
                  <w:pPr>
                    <w:pStyle w:val="68"/>
                    <w:spacing w:line="240" w:lineRule="auto"/>
                  </w:pPr>
                  <w:r>
                    <w:rPr>
                      <w:rFonts w:hint="eastAsia"/>
                    </w:rPr>
                    <w:t>设备维护</w:t>
                  </w:r>
                </w:p>
              </w:tc>
              <w:tc>
                <w:tcPr>
                  <w:tcW w:w="500" w:type="pct"/>
                  <w:vAlign w:val="center"/>
                </w:tcPr>
                <w:p w14:paraId="419B67F1">
                  <w:pPr>
                    <w:pStyle w:val="68"/>
                    <w:spacing w:line="240" w:lineRule="auto"/>
                  </w:pPr>
                  <w:r>
                    <w:rPr>
                      <w:rFonts w:hint="eastAsia"/>
                    </w:rPr>
                    <w:t>液态</w:t>
                  </w:r>
                </w:p>
              </w:tc>
              <w:tc>
                <w:tcPr>
                  <w:tcW w:w="594" w:type="pct"/>
                  <w:vAlign w:val="center"/>
                </w:tcPr>
                <w:p w14:paraId="2BA3D2BF">
                  <w:pPr>
                    <w:pStyle w:val="68"/>
                    <w:spacing w:line="240" w:lineRule="auto"/>
                  </w:pPr>
                  <w:r>
                    <w:rPr>
                      <w:rFonts w:hint="eastAsia"/>
                    </w:rPr>
                    <w:t>石油类</w:t>
                  </w:r>
                </w:p>
              </w:tc>
              <w:tc>
                <w:tcPr>
                  <w:tcW w:w="797" w:type="pct"/>
                  <w:vAlign w:val="center"/>
                </w:tcPr>
                <w:p w14:paraId="317542B2">
                  <w:pPr>
                    <w:snapToGrid w:val="0"/>
                    <w:jc w:val="center"/>
                    <w:rPr>
                      <w:rFonts w:eastAsia="仿宋"/>
                      <w:szCs w:val="21"/>
                    </w:rPr>
                  </w:pPr>
                  <w:r>
                    <w:rPr>
                      <w:rFonts w:eastAsia="仿宋"/>
                      <w:szCs w:val="21"/>
                    </w:rPr>
                    <w:t>HW49</w:t>
                  </w:r>
                </w:p>
                <w:p w14:paraId="4719C3A3">
                  <w:pPr>
                    <w:snapToGrid w:val="0"/>
                    <w:jc w:val="center"/>
                    <w:rPr>
                      <w:rFonts w:eastAsia="仿宋"/>
                      <w:szCs w:val="21"/>
                    </w:rPr>
                  </w:pPr>
                  <w:r>
                    <w:rPr>
                      <w:rFonts w:eastAsia="仿宋"/>
                      <w:szCs w:val="21"/>
                    </w:rPr>
                    <w:t>900-041-49</w:t>
                  </w:r>
                </w:p>
              </w:tc>
              <w:tc>
                <w:tcPr>
                  <w:tcW w:w="445" w:type="pct"/>
                  <w:vAlign w:val="center"/>
                </w:tcPr>
                <w:p w14:paraId="24A44FEF">
                  <w:pPr>
                    <w:pStyle w:val="68"/>
                    <w:spacing w:line="240" w:lineRule="auto"/>
                  </w:pPr>
                  <w:r>
                    <w:rPr>
                      <w:rFonts w:hint="eastAsia"/>
                    </w:rPr>
                    <w:t>0</w:t>
                  </w:r>
                  <w:r>
                    <w:t>.2</w:t>
                  </w:r>
                </w:p>
              </w:tc>
              <w:tc>
                <w:tcPr>
                  <w:tcW w:w="500" w:type="pct"/>
                  <w:vAlign w:val="center"/>
                </w:tcPr>
                <w:p w14:paraId="0A7AD89E">
                  <w:pPr>
                    <w:pStyle w:val="68"/>
                    <w:spacing w:line="240" w:lineRule="auto"/>
                  </w:pPr>
                  <w:r>
                    <w:rPr>
                      <w:rFonts w:hint="eastAsia"/>
                    </w:rPr>
                    <w:t>0</w:t>
                  </w:r>
                </w:p>
              </w:tc>
              <w:tc>
                <w:tcPr>
                  <w:tcW w:w="707" w:type="pct"/>
                  <w:vMerge w:val="restart"/>
                  <w:vAlign w:val="center"/>
                </w:tcPr>
                <w:p w14:paraId="1D13E41E">
                  <w:pPr>
                    <w:snapToGrid w:val="0"/>
                    <w:jc w:val="center"/>
                    <w:rPr>
                      <w:rFonts w:eastAsia="仿宋"/>
                      <w:szCs w:val="21"/>
                    </w:rPr>
                  </w:pPr>
                  <w:r>
                    <w:rPr>
                      <w:rFonts w:hint="eastAsia" w:eastAsia="仿宋"/>
                      <w:szCs w:val="21"/>
                    </w:rPr>
                    <w:t>委托有资质单位处置</w:t>
                  </w:r>
                </w:p>
              </w:tc>
            </w:tr>
            <w:tr w14:paraId="48F1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298C6BF8">
                  <w:pPr>
                    <w:snapToGrid w:val="0"/>
                    <w:jc w:val="center"/>
                    <w:rPr>
                      <w:rFonts w:eastAsia="仿宋"/>
                      <w:szCs w:val="21"/>
                    </w:rPr>
                  </w:pPr>
                  <w:r>
                    <w:rPr>
                      <w:rFonts w:hint="eastAsia" w:eastAsia="仿宋"/>
                      <w:szCs w:val="21"/>
                    </w:rPr>
                    <w:t>废机油包装桶</w:t>
                  </w:r>
                </w:p>
              </w:tc>
              <w:tc>
                <w:tcPr>
                  <w:tcW w:w="308" w:type="pct"/>
                  <w:vMerge w:val="continue"/>
                  <w:vAlign w:val="center"/>
                </w:tcPr>
                <w:p w14:paraId="4AEA8FE9">
                  <w:pPr>
                    <w:widowControl/>
                    <w:jc w:val="center"/>
                    <w:rPr>
                      <w:rFonts w:hAnsi="仿宋" w:eastAsia="仿宋"/>
                      <w:kern w:val="0"/>
                      <w:szCs w:val="21"/>
                    </w:rPr>
                  </w:pPr>
                </w:p>
              </w:tc>
              <w:tc>
                <w:tcPr>
                  <w:tcW w:w="471" w:type="pct"/>
                  <w:vAlign w:val="center"/>
                </w:tcPr>
                <w:p w14:paraId="72F6932A">
                  <w:pPr>
                    <w:pStyle w:val="68"/>
                    <w:spacing w:line="240" w:lineRule="auto"/>
                  </w:pPr>
                  <w:r>
                    <w:rPr>
                      <w:rFonts w:hint="eastAsia"/>
                    </w:rPr>
                    <w:t>设备维护</w:t>
                  </w:r>
                </w:p>
              </w:tc>
              <w:tc>
                <w:tcPr>
                  <w:tcW w:w="500" w:type="pct"/>
                  <w:vAlign w:val="center"/>
                </w:tcPr>
                <w:p w14:paraId="66F99601">
                  <w:pPr>
                    <w:pStyle w:val="68"/>
                    <w:spacing w:line="240" w:lineRule="auto"/>
                  </w:pPr>
                  <w:r>
                    <w:rPr>
                      <w:rFonts w:hint="eastAsia"/>
                    </w:rPr>
                    <w:t>固态</w:t>
                  </w:r>
                </w:p>
              </w:tc>
              <w:tc>
                <w:tcPr>
                  <w:tcW w:w="594" w:type="pct"/>
                  <w:vAlign w:val="center"/>
                </w:tcPr>
                <w:p w14:paraId="77E1E883">
                  <w:pPr>
                    <w:pStyle w:val="68"/>
                    <w:spacing w:line="240" w:lineRule="auto"/>
                  </w:pPr>
                  <w:r>
                    <w:rPr>
                      <w:rFonts w:hint="eastAsia"/>
                    </w:rPr>
                    <w:t>金属、石油类</w:t>
                  </w:r>
                </w:p>
              </w:tc>
              <w:tc>
                <w:tcPr>
                  <w:tcW w:w="797" w:type="pct"/>
                  <w:vAlign w:val="center"/>
                </w:tcPr>
                <w:p w14:paraId="78EEF1DA">
                  <w:pPr>
                    <w:snapToGrid w:val="0"/>
                    <w:jc w:val="center"/>
                    <w:rPr>
                      <w:rFonts w:eastAsia="仿宋"/>
                      <w:szCs w:val="21"/>
                    </w:rPr>
                  </w:pPr>
                  <w:r>
                    <w:rPr>
                      <w:rFonts w:eastAsia="仿宋"/>
                      <w:szCs w:val="21"/>
                    </w:rPr>
                    <w:t>HW49</w:t>
                  </w:r>
                </w:p>
                <w:p w14:paraId="66B1680F">
                  <w:pPr>
                    <w:snapToGrid w:val="0"/>
                    <w:jc w:val="center"/>
                    <w:rPr>
                      <w:rFonts w:eastAsia="仿宋"/>
                      <w:szCs w:val="21"/>
                    </w:rPr>
                  </w:pPr>
                  <w:r>
                    <w:rPr>
                      <w:rFonts w:eastAsia="仿宋"/>
                      <w:szCs w:val="21"/>
                    </w:rPr>
                    <w:t>900-041-49</w:t>
                  </w:r>
                </w:p>
              </w:tc>
              <w:tc>
                <w:tcPr>
                  <w:tcW w:w="445" w:type="pct"/>
                  <w:vAlign w:val="center"/>
                </w:tcPr>
                <w:p w14:paraId="45CEBC31">
                  <w:pPr>
                    <w:pStyle w:val="68"/>
                    <w:spacing w:line="240" w:lineRule="auto"/>
                  </w:pPr>
                  <w:r>
                    <w:rPr>
                      <w:rFonts w:hint="eastAsia"/>
                    </w:rPr>
                    <w:t>0</w:t>
                  </w:r>
                  <w:r>
                    <w:t>.01</w:t>
                  </w:r>
                </w:p>
              </w:tc>
              <w:tc>
                <w:tcPr>
                  <w:tcW w:w="500" w:type="pct"/>
                  <w:vAlign w:val="center"/>
                </w:tcPr>
                <w:p w14:paraId="6662BA20">
                  <w:pPr>
                    <w:pStyle w:val="68"/>
                    <w:spacing w:line="240" w:lineRule="auto"/>
                  </w:pPr>
                  <w:r>
                    <w:rPr>
                      <w:rFonts w:hint="eastAsia"/>
                    </w:rPr>
                    <w:t>0</w:t>
                  </w:r>
                </w:p>
              </w:tc>
              <w:tc>
                <w:tcPr>
                  <w:tcW w:w="707" w:type="pct"/>
                  <w:vMerge w:val="continue"/>
                  <w:vAlign w:val="center"/>
                </w:tcPr>
                <w:p w14:paraId="357CAB01">
                  <w:pPr>
                    <w:snapToGrid w:val="0"/>
                    <w:jc w:val="center"/>
                    <w:rPr>
                      <w:rFonts w:eastAsia="仿宋"/>
                      <w:szCs w:val="21"/>
                    </w:rPr>
                  </w:pPr>
                </w:p>
              </w:tc>
            </w:tr>
            <w:tr w14:paraId="0332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7" w:type="pct"/>
                  <w:vAlign w:val="center"/>
                </w:tcPr>
                <w:p w14:paraId="335060B5">
                  <w:pPr>
                    <w:snapToGrid w:val="0"/>
                    <w:jc w:val="center"/>
                    <w:rPr>
                      <w:rFonts w:eastAsia="仿宋"/>
                      <w:spacing w:val="6"/>
                      <w:szCs w:val="21"/>
                    </w:rPr>
                  </w:pPr>
                  <w:r>
                    <w:rPr>
                      <w:rFonts w:hint="eastAsia" w:eastAsia="仿宋"/>
                      <w:szCs w:val="21"/>
                    </w:rPr>
                    <w:t>含油抹布、手套</w:t>
                  </w:r>
                </w:p>
              </w:tc>
              <w:tc>
                <w:tcPr>
                  <w:tcW w:w="308" w:type="pct"/>
                  <w:vMerge w:val="continue"/>
                  <w:vAlign w:val="center"/>
                </w:tcPr>
                <w:p w14:paraId="3B22FBDE">
                  <w:pPr>
                    <w:widowControl/>
                    <w:jc w:val="center"/>
                    <w:rPr>
                      <w:rFonts w:hAnsi="仿宋" w:eastAsia="仿宋"/>
                      <w:kern w:val="0"/>
                      <w:szCs w:val="21"/>
                    </w:rPr>
                  </w:pPr>
                </w:p>
              </w:tc>
              <w:tc>
                <w:tcPr>
                  <w:tcW w:w="471" w:type="pct"/>
                  <w:vAlign w:val="center"/>
                </w:tcPr>
                <w:p w14:paraId="7F672BF1">
                  <w:pPr>
                    <w:snapToGrid w:val="0"/>
                    <w:jc w:val="center"/>
                    <w:rPr>
                      <w:rFonts w:eastAsia="仿宋"/>
                      <w:spacing w:val="6"/>
                      <w:szCs w:val="21"/>
                    </w:rPr>
                  </w:pPr>
                  <w:r>
                    <w:rPr>
                      <w:rFonts w:hint="eastAsia" w:eastAsia="仿宋"/>
                      <w:szCs w:val="21"/>
                    </w:rPr>
                    <w:t>保养</w:t>
                  </w:r>
                </w:p>
              </w:tc>
              <w:tc>
                <w:tcPr>
                  <w:tcW w:w="500" w:type="pct"/>
                  <w:vAlign w:val="center"/>
                </w:tcPr>
                <w:p w14:paraId="6BFFAA96">
                  <w:pPr>
                    <w:snapToGrid w:val="0"/>
                    <w:jc w:val="center"/>
                    <w:rPr>
                      <w:rFonts w:eastAsia="仿宋"/>
                      <w:spacing w:val="6"/>
                      <w:szCs w:val="21"/>
                    </w:rPr>
                  </w:pPr>
                  <w:r>
                    <w:rPr>
                      <w:rFonts w:hint="eastAsia" w:eastAsia="仿宋"/>
                      <w:szCs w:val="21"/>
                    </w:rPr>
                    <w:t>固态</w:t>
                  </w:r>
                </w:p>
              </w:tc>
              <w:tc>
                <w:tcPr>
                  <w:tcW w:w="594" w:type="pct"/>
                  <w:vAlign w:val="center"/>
                </w:tcPr>
                <w:p w14:paraId="133A4190">
                  <w:pPr>
                    <w:snapToGrid w:val="0"/>
                    <w:jc w:val="center"/>
                    <w:rPr>
                      <w:rFonts w:eastAsia="仿宋"/>
                      <w:spacing w:val="6"/>
                      <w:szCs w:val="21"/>
                    </w:rPr>
                  </w:pPr>
                  <w:r>
                    <w:rPr>
                      <w:rFonts w:hint="eastAsia" w:eastAsia="仿宋"/>
                      <w:szCs w:val="21"/>
                    </w:rPr>
                    <w:t>石油类、棉</w:t>
                  </w:r>
                </w:p>
              </w:tc>
              <w:tc>
                <w:tcPr>
                  <w:tcW w:w="797" w:type="pct"/>
                  <w:vAlign w:val="center"/>
                </w:tcPr>
                <w:p w14:paraId="26B2792B">
                  <w:pPr>
                    <w:snapToGrid w:val="0"/>
                    <w:jc w:val="center"/>
                    <w:rPr>
                      <w:rFonts w:eastAsia="仿宋"/>
                      <w:szCs w:val="21"/>
                    </w:rPr>
                  </w:pPr>
                  <w:r>
                    <w:rPr>
                      <w:rFonts w:hint="eastAsia" w:eastAsia="仿宋"/>
                      <w:szCs w:val="21"/>
                    </w:rPr>
                    <w:t>HW49</w:t>
                  </w:r>
                </w:p>
                <w:p w14:paraId="6ABD2CBD">
                  <w:pPr>
                    <w:snapToGrid w:val="0"/>
                    <w:jc w:val="center"/>
                    <w:rPr>
                      <w:rFonts w:eastAsia="仿宋"/>
                      <w:szCs w:val="21"/>
                    </w:rPr>
                  </w:pPr>
                  <w:r>
                    <w:rPr>
                      <w:rFonts w:hint="eastAsia" w:eastAsia="仿宋"/>
                      <w:szCs w:val="21"/>
                    </w:rPr>
                    <w:t>900-041-49</w:t>
                  </w:r>
                </w:p>
              </w:tc>
              <w:tc>
                <w:tcPr>
                  <w:tcW w:w="445" w:type="pct"/>
                  <w:vAlign w:val="center"/>
                </w:tcPr>
                <w:p w14:paraId="46D64783">
                  <w:pPr>
                    <w:snapToGrid w:val="0"/>
                    <w:jc w:val="center"/>
                    <w:rPr>
                      <w:rFonts w:eastAsia="仿宋"/>
                      <w:szCs w:val="21"/>
                    </w:rPr>
                  </w:pPr>
                  <w:r>
                    <w:rPr>
                      <w:rFonts w:hint="eastAsia" w:eastAsia="仿宋"/>
                      <w:szCs w:val="21"/>
                    </w:rPr>
                    <w:t>0</w:t>
                  </w:r>
                  <w:r>
                    <w:rPr>
                      <w:rFonts w:eastAsia="仿宋"/>
                      <w:szCs w:val="21"/>
                    </w:rPr>
                    <w:t>.05</w:t>
                  </w:r>
                </w:p>
              </w:tc>
              <w:tc>
                <w:tcPr>
                  <w:tcW w:w="500" w:type="pct"/>
                  <w:vAlign w:val="center"/>
                </w:tcPr>
                <w:p w14:paraId="6E954CC3">
                  <w:pPr>
                    <w:snapToGrid w:val="0"/>
                    <w:jc w:val="center"/>
                    <w:rPr>
                      <w:rFonts w:eastAsia="仿宋"/>
                      <w:szCs w:val="21"/>
                    </w:rPr>
                  </w:pPr>
                  <w:r>
                    <w:rPr>
                      <w:rFonts w:hint="eastAsia" w:eastAsia="仿宋"/>
                      <w:szCs w:val="21"/>
                    </w:rPr>
                    <w:t>0</w:t>
                  </w:r>
                </w:p>
              </w:tc>
              <w:tc>
                <w:tcPr>
                  <w:tcW w:w="707" w:type="pct"/>
                  <w:vAlign w:val="center"/>
                </w:tcPr>
                <w:p w14:paraId="08339D29">
                  <w:pPr>
                    <w:snapToGrid w:val="0"/>
                    <w:jc w:val="center"/>
                    <w:rPr>
                      <w:rFonts w:eastAsia="仿宋"/>
                      <w:szCs w:val="21"/>
                    </w:rPr>
                  </w:pPr>
                  <w:r>
                    <w:rPr>
                      <w:rFonts w:hint="eastAsia" w:eastAsia="仿宋"/>
                      <w:szCs w:val="21"/>
                    </w:rPr>
                    <w:t>环卫部门收集</w:t>
                  </w:r>
                </w:p>
              </w:tc>
            </w:tr>
          </w:tbl>
          <w:p w14:paraId="60C46EDB">
            <w:pPr>
              <w:spacing w:line="500" w:lineRule="exact"/>
              <w:ind w:firstLine="480" w:firstLineChars="200"/>
              <w:rPr>
                <w:rFonts w:eastAsia="仿宋"/>
                <w:bCs/>
                <w:sz w:val="24"/>
              </w:rPr>
            </w:pPr>
            <w:r>
              <w:rPr>
                <w:rFonts w:eastAsia="仿宋"/>
                <w:bCs/>
                <w:sz w:val="24"/>
              </w:rPr>
              <w:t>（3）固废管理要求</w:t>
            </w:r>
          </w:p>
          <w:p w14:paraId="6B092CE9">
            <w:pPr>
              <w:spacing w:line="500" w:lineRule="exact"/>
              <w:ind w:firstLine="480" w:firstLineChars="200"/>
              <w:rPr>
                <w:rFonts w:eastAsia="仿宋"/>
                <w:bCs/>
                <w:sz w:val="24"/>
              </w:rPr>
            </w:pPr>
            <w:r>
              <w:rPr>
                <w:rFonts w:eastAsia="仿宋"/>
                <w:bCs/>
                <w:sz w:val="24"/>
              </w:rPr>
              <w:t>企业</w:t>
            </w:r>
            <w:r>
              <w:rPr>
                <w:rFonts w:hint="eastAsia" w:eastAsia="仿宋"/>
                <w:bCs/>
                <w:sz w:val="24"/>
              </w:rPr>
              <w:t>设置</w:t>
            </w:r>
            <w:r>
              <w:rPr>
                <w:rFonts w:eastAsia="仿宋"/>
                <w:bCs/>
                <w:sz w:val="24"/>
              </w:rPr>
              <w:t>1座</w:t>
            </w:r>
            <w:r>
              <w:rPr>
                <w:rFonts w:hint="eastAsia" w:eastAsia="仿宋"/>
                <w:bCs/>
                <w:sz w:val="24"/>
              </w:rPr>
              <w:t>10</w:t>
            </w:r>
            <w:r>
              <w:rPr>
                <w:rFonts w:eastAsia="仿宋"/>
                <w:bCs/>
                <w:sz w:val="24"/>
              </w:rPr>
              <w:t>m</w:t>
            </w:r>
            <w:r>
              <w:rPr>
                <w:rFonts w:eastAsia="仿宋"/>
                <w:bCs/>
                <w:sz w:val="24"/>
                <w:vertAlign w:val="superscript"/>
              </w:rPr>
              <w:t>2</w:t>
            </w:r>
            <w:r>
              <w:rPr>
                <w:rFonts w:eastAsia="仿宋"/>
                <w:bCs/>
                <w:sz w:val="24"/>
              </w:rPr>
              <w:t>的危废仓库，</w:t>
            </w:r>
            <w:r>
              <w:rPr>
                <w:rFonts w:hint="eastAsia" w:eastAsia="仿宋"/>
                <w:bCs/>
                <w:sz w:val="24"/>
              </w:rPr>
              <w:t>用于存放危废，</w:t>
            </w:r>
            <w:r>
              <w:rPr>
                <w:rFonts w:eastAsia="仿宋"/>
                <w:bCs/>
                <w:sz w:val="24"/>
              </w:rPr>
              <w:t>考虑到进出口、过道等，有效存储面积按80%计算，则有效存储面积为</w:t>
            </w:r>
            <w:r>
              <w:rPr>
                <w:rFonts w:hint="eastAsia" w:eastAsia="仿宋"/>
                <w:bCs/>
                <w:sz w:val="24"/>
              </w:rPr>
              <w:t>8</w:t>
            </w:r>
            <w:r>
              <w:rPr>
                <w:rFonts w:eastAsia="仿宋"/>
                <w:bCs/>
                <w:sz w:val="24"/>
              </w:rPr>
              <w:t>m</w:t>
            </w:r>
            <w:r>
              <w:rPr>
                <w:rFonts w:eastAsia="仿宋"/>
                <w:bCs/>
                <w:sz w:val="24"/>
                <w:vertAlign w:val="superscript"/>
              </w:rPr>
              <w:t>2</w:t>
            </w:r>
            <w:r>
              <w:rPr>
                <w:rFonts w:eastAsia="仿宋"/>
                <w:bCs/>
                <w:sz w:val="24"/>
              </w:rPr>
              <w:t>，一次性可储存危废约</w:t>
            </w:r>
            <w:r>
              <w:rPr>
                <w:rFonts w:hint="eastAsia" w:eastAsia="仿宋"/>
                <w:bCs/>
                <w:sz w:val="24"/>
              </w:rPr>
              <w:t>16</w:t>
            </w:r>
            <w:r>
              <w:rPr>
                <w:rFonts w:eastAsia="仿宋"/>
                <w:bCs/>
                <w:sz w:val="24"/>
              </w:rPr>
              <w:t>吨，完全能够满足企业危险废物的暂存需求。</w:t>
            </w:r>
          </w:p>
          <w:p w14:paraId="77D30A48">
            <w:pPr>
              <w:spacing w:line="500" w:lineRule="exact"/>
              <w:ind w:firstLine="480" w:firstLineChars="200"/>
              <w:rPr>
                <w:rFonts w:eastAsia="仿宋"/>
                <w:bCs/>
                <w:sz w:val="24"/>
              </w:rPr>
            </w:pPr>
            <w:r>
              <w:rPr>
                <w:rFonts w:eastAsia="仿宋"/>
                <w:bCs/>
                <w:sz w:val="24"/>
              </w:rPr>
              <w:t>企业危险废物贮存场所（设施）基本情况见下表。</w:t>
            </w:r>
            <w:bookmarkStart w:id="21" w:name="_GoBack"/>
            <w:bookmarkEnd w:id="21"/>
          </w:p>
          <w:p w14:paraId="56020739">
            <w:pPr>
              <w:keepNext/>
              <w:spacing w:line="500" w:lineRule="exact"/>
              <w:ind w:firstLine="482"/>
              <w:jc w:val="center"/>
              <w:rPr>
                <w:rFonts w:eastAsia="仿宋"/>
                <w:b/>
                <w:szCs w:val="21"/>
              </w:rPr>
            </w:pPr>
            <w:r>
              <w:rPr>
                <w:rFonts w:eastAsia="仿宋"/>
                <w:b/>
                <w:szCs w:val="21"/>
              </w:rPr>
              <w:t>本项目</w:t>
            </w:r>
            <w:r>
              <w:rPr>
                <w:rFonts w:hint="eastAsia" w:eastAsia="仿宋"/>
                <w:b/>
                <w:szCs w:val="21"/>
              </w:rPr>
              <w:t>建成后全厂</w:t>
            </w:r>
            <w:r>
              <w:rPr>
                <w:rFonts w:eastAsia="仿宋"/>
                <w:b/>
                <w:szCs w:val="21"/>
              </w:rPr>
              <w:t>危险废物贮存场所（设施）基本情况表</w:t>
            </w:r>
          </w:p>
          <w:tbl>
            <w:tblPr>
              <w:tblStyle w:val="33"/>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871"/>
              <w:gridCol w:w="874"/>
              <w:gridCol w:w="876"/>
              <w:gridCol w:w="725"/>
              <w:gridCol w:w="821"/>
              <w:gridCol w:w="632"/>
              <w:gridCol w:w="874"/>
              <w:gridCol w:w="874"/>
              <w:gridCol w:w="845"/>
            </w:tblGrid>
            <w:tr w14:paraId="1998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6" w:type="pct"/>
                  <w:vAlign w:val="center"/>
                </w:tcPr>
                <w:p w14:paraId="1A1349F7">
                  <w:pPr>
                    <w:snapToGrid w:val="0"/>
                    <w:jc w:val="center"/>
                    <w:rPr>
                      <w:rFonts w:eastAsia="仿宋"/>
                      <w:szCs w:val="21"/>
                    </w:rPr>
                  </w:pPr>
                  <w:r>
                    <w:rPr>
                      <w:rFonts w:eastAsia="仿宋"/>
                      <w:szCs w:val="21"/>
                    </w:rPr>
                    <w:t>危废类别</w:t>
                  </w:r>
                </w:p>
              </w:tc>
              <w:tc>
                <w:tcPr>
                  <w:tcW w:w="508" w:type="pct"/>
                  <w:vAlign w:val="center"/>
                </w:tcPr>
                <w:p w14:paraId="3391CE8B">
                  <w:pPr>
                    <w:snapToGrid w:val="0"/>
                    <w:jc w:val="center"/>
                    <w:rPr>
                      <w:rFonts w:eastAsia="仿宋"/>
                      <w:szCs w:val="21"/>
                    </w:rPr>
                  </w:pPr>
                  <w:r>
                    <w:rPr>
                      <w:rFonts w:eastAsia="仿宋"/>
                      <w:szCs w:val="21"/>
                    </w:rPr>
                    <w:t>处置量（t/a）</w:t>
                  </w:r>
                </w:p>
              </w:tc>
              <w:tc>
                <w:tcPr>
                  <w:tcW w:w="509" w:type="pct"/>
                  <w:vAlign w:val="center"/>
                </w:tcPr>
                <w:p w14:paraId="59BF3D40">
                  <w:pPr>
                    <w:snapToGrid w:val="0"/>
                    <w:jc w:val="center"/>
                    <w:rPr>
                      <w:rFonts w:eastAsia="仿宋"/>
                      <w:szCs w:val="21"/>
                    </w:rPr>
                  </w:pPr>
                  <w:r>
                    <w:rPr>
                      <w:rFonts w:hint="eastAsia" w:eastAsia="仿宋"/>
                      <w:szCs w:val="21"/>
                    </w:rPr>
                    <w:t>最大存在量（t）</w:t>
                  </w:r>
                </w:p>
              </w:tc>
              <w:tc>
                <w:tcPr>
                  <w:tcW w:w="510" w:type="pct"/>
                  <w:vAlign w:val="center"/>
                </w:tcPr>
                <w:p w14:paraId="5FDA7B1F">
                  <w:pPr>
                    <w:snapToGrid w:val="0"/>
                    <w:jc w:val="center"/>
                    <w:rPr>
                      <w:rFonts w:eastAsia="仿宋"/>
                      <w:szCs w:val="21"/>
                    </w:rPr>
                  </w:pPr>
                  <w:r>
                    <w:rPr>
                      <w:rFonts w:eastAsia="仿宋"/>
                      <w:szCs w:val="21"/>
                    </w:rPr>
                    <w:t>日储存量（kg/d）</w:t>
                  </w:r>
                </w:p>
              </w:tc>
              <w:tc>
                <w:tcPr>
                  <w:tcW w:w="423" w:type="pct"/>
                  <w:vAlign w:val="center"/>
                </w:tcPr>
                <w:p w14:paraId="2079BDA0">
                  <w:pPr>
                    <w:snapToGrid w:val="0"/>
                    <w:jc w:val="center"/>
                    <w:rPr>
                      <w:rFonts w:eastAsia="仿宋"/>
                      <w:szCs w:val="21"/>
                    </w:rPr>
                  </w:pPr>
                  <w:r>
                    <w:rPr>
                      <w:rFonts w:eastAsia="仿宋"/>
                      <w:szCs w:val="21"/>
                    </w:rPr>
                    <w:t>贮存位置</w:t>
                  </w:r>
                </w:p>
              </w:tc>
              <w:tc>
                <w:tcPr>
                  <w:tcW w:w="479" w:type="pct"/>
                  <w:vAlign w:val="center"/>
                </w:tcPr>
                <w:p w14:paraId="7DDBD3D3">
                  <w:pPr>
                    <w:snapToGrid w:val="0"/>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369" w:type="pct"/>
                  <w:vAlign w:val="center"/>
                </w:tcPr>
                <w:p w14:paraId="1D524ECD">
                  <w:pPr>
                    <w:snapToGrid w:val="0"/>
                    <w:jc w:val="center"/>
                    <w:rPr>
                      <w:rFonts w:eastAsia="仿宋"/>
                      <w:szCs w:val="21"/>
                    </w:rPr>
                  </w:pPr>
                  <w:r>
                    <w:rPr>
                      <w:rFonts w:eastAsia="仿宋"/>
                      <w:szCs w:val="21"/>
                    </w:rPr>
                    <w:t>容积率</w:t>
                  </w:r>
                </w:p>
              </w:tc>
              <w:tc>
                <w:tcPr>
                  <w:tcW w:w="509" w:type="pct"/>
                  <w:vAlign w:val="center"/>
                </w:tcPr>
                <w:p w14:paraId="04BF2409">
                  <w:pPr>
                    <w:snapToGrid w:val="0"/>
                    <w:jc w:val="center"/>
                    <w:rPr>
                      <w:rFonts w:eastAsia="仿宋"/>
                      <w:szCs w:val="21"/>
                    </w:rPr>
                  </w:pPr>
                  <w:r>
                    <w:rPr>
                      <w:rFonts w:eastAsia="仿宋"/>
                      <w:szCs w:val="21"/>
                    </w:rPr>
                    <w:t>核算每m</w:t>
                  </w:r>
                  <w:r>
                    <w:rPr>
                      <w:rFonts w:eastAsia="仿宋"/>
                      <w:szCs w:val="21"/>
                      <w:vertAlign w:val="superscript"/>
                    </w:rPr>
                    <w:t>2</w:t>
                  </w:r>
                  <w:r>
                    <w:rPr>
                      <w:rFonts w:eastAsia="仿宋"/>
                      <w:szCs w:val="21"/>
                    </w:rPr>
                    <w:t>存放量</w:t>
                  </w:r>
                </w:p>
              </w:tc>
              <w:tc>
                <w:tcPr>
                  <w:tcW w:w="509" w:type="pct"/>
                  <w:vAlign w:val="center"/>
                </w:tcPr>
                <w:p w14:paraId="489DA8DF">
                  <w:pPr>
                    <w:snapToGrid w:val="0"/>
                    <w:jc w:val="center"/>
                    <w:rPr>
                      <w:rFonts w:eastAsia="仿宋"/>
                      <w:szCs w:val="21"/>
                    </w:rPr>
                  </w:pPr>
                  <w:r>
                    <w:rPr>
                      <w:rFonts w:eastAsia="仿宋"/>
                      <w:szCs w:val="21"/>
                    </w:rPr>
                    <w:t>核算最大贮存</w:t>
                  </w:r>
                  <w:r>
                    <w:rPr>
                      <w:rFonts w:hint="eastAsia" w:eastAsia="仿宋"/>
                      <w:szCs w:val="21"/>
                    </w:rPr>
                    <w:t>能力</w:t>
                  </w:r>
                  <w:r>
                    <w:rPr>
                      <w:rFonts w:eastAsia="仿宋"/>
                      <w:szCs w:val="21"/>
                    </w:rPr>
                    <w:t>（吨）</w:t>
                  </w:r>
                </w:p>
              </w:tc>
              <w:tc>
                <w:tcPr>
                  <w:tcW w:w="493" w:type="pct"/>
                  <w:vAlign w:val="center"/>
                </w:tcPr>
                <w:p w14:paraId="32FF9B89">
                  <w:pPr>
                    <w:snapToGrid w:val="0"/>
                    <w:jc w:val="center"/>
                    <w:rPr>
                      <w:rFonts w:eastAsia="仿宋"/>
                      <w:szCs w:val="21"/>
                    </w:rPr>
                  </w:pPr>
                  <w:r>
                    <w:rPr>
                      <w:rFonts w:eastAsia="仿宋"/>
                      <w:szCs w:val="21"/>
                    </w:rPr>
                    <w:t>可贮存天数（天）</w:t>
                  </w:r>
                </w:p>
              </w:tc>
            </w:tr>
            <w:tr w14:paraId="6707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6" w:type="pct"/>
                  <w:shd w:val="clear" w:color="auto" w:fill="auto"/>
                  <w:vAlign w:val="center"/>
                </w:tcPr>
                <w:p w14:paraId="35D678C7">
                  <w:pPr>
                    <w:snapToGrid w:val="0"/>
                    <w:jc w:val="center"/>
                    <w:rPr>
                      <w:rFonts w:eastAsia="仿宋"/>
                      <w:szCs w:val="21"/>
                    </w:rPr>
                  </w:pPr>
                  <w:r>
                    <w:rPr>
                      <w:rFonts w:hint="eastAsia" w:eastAsia="仿宋"/>
                      <w:szCs w:val="21"/>
                    </w:rPr>
                    <w:t>废机油</w:t>
                  </w:r>
                </w:p>
              </w:tc>
              <w:tc>
                <w:tcPr>
                  <w:tcW w:w="508" w:type="pct"/>
                  <w:shd w:val="clear" w:color="auto" w:fill="auto"/>
                  <w:vAlign w:val="center"/>
                </w:tcPr>
                <w:p w14:paraId="1C328EBF">
                  <w:pPr>
                    <w:snapToGrid w:val="0"/>
                    <w:jc w:val="center"/>
                    <w:rPr>
                      <w:rFonts w:eastAsia="仿宋"/>
                      <w:szCs w:val="21"/>
                    </w:rPr>
                  </w:pPr>
                  <w:r>
                    <w:rPr>
                      <w:rFonts w:hint="eastAsia" w:eastAsia="仿宋"/>
                      <w:szCs w:val="21"/>
                    </w:rPr>
                    <w:t>0</w:t>
                  </w:r>
                  <w:r>
                    <w:rPr>
                      <w:rFonts w:eastAsia="仿宋"/>
                      <w:szCs w:val="21"/>
                    </w:rPr>
                    <w:t>.2</w:t>
                  </w:r>
                </w:p>
              </w:tc>
              <w:tc>
                <w:tcPr>
                  <w:tcW w:w="509" w:type="pct"/>
                  <w:vAlign w:val="center"/>
                </w:tcPr>
                <w:p w14:paraId="4223A123">
                  <w:pPr>
                    <w:snapToGrid w:val="0"/>
                    <w:jc w:val="center"/>
                    <w:rPr>
                      <w:rFonts w:eastAsia="仿宋"/>
                      <w:szCs w:val="21"/>
                    </w:rPr>
                  </w:pPr>
                  <w:r>
                    <w:rPr>
                      <w:rFonts w:hint="eastAsia" w:eastAsia="仿宋"/>
                      <w:szCs w:val="21"/>
                    </w:rPr>
                    <w:t>0</w:t>
                  </w:r>
                  <w:r>
                    <w:rPr>
                      <w:rFonts w:eastAsia="仿宋"/>
                      <w:szCs w:val="21"/>
                    </w:rPr>
                    <w:t>.05</w:t>
                  </w:r>
                </w:p>
              </w:tc>
              <w:tc>
                <w:tcPr>
                  <w:tcW w:w="510" w:type="pct"/>
                  <w:vAlign w:val="center"/>
                </w:tcPr>
                <w:p w14:paraId="031FB5C0">
                  <w:pPr>
                    <w:snapToGrid w:val="0"/>
                    <w:jc w:val="center"/>
                    <w:rPr>
                      <w:rFonts w:eastAsia="仿宋"/>
                      <w:szCs w:val="21"/>
                    </w:rPr>
                  </w:pPr>
                  <w:r>
                    <w:rPr>
                      <w:rFonts w:hint="eastAsia" w:eastAsia="仿宋"/>
                      <w:szCs w:val="21"/>
                    </w:rPr>
                    <w:t>0.</w:t>
                  </w:r>
                  <w:r>
                    <w:rPr>
                      <w:rFonts w:eastAsia="仿宋"/>
                      <w:szCs w:val="21"/>
                    </w:rPr>
                    <w:t>66</w:t>
                  </w:r>
                </w:p>
              </w:tc>
              <w:tc>
                <w:tcPr>
                  <w:tcW w:w="423" w:type="pct"/>
                  <w:vMerge w:val="restart"/>
                  <w:vAlign w:val="center"/>
                </w:tcPr>
                <w:p w14:paraId="392FB0E9">
                  <w:pPr>
                    <w:snapToGrid w:val="0"/>
                    <w:jc w:val="center"/>
                    <w:rPr>
                      <w:rFonts w:eastAsia="仿宋"/>
                      <w:szCs w:val="21"/>
                    </w:rPr>
                  </w:pPr>
                  <w:r>
                    <w:rPr>
                      <w:rFonts w:hint="eastAsia" w:eastAsia="仿宋"/>
                      <w:szCs w:val="21"/>
                    </w:rPr>
                    <w:t>危废间</w:t>
                  </w:r>
                </w:p>
              </w:tc>
              <w:tc>
                <w:tcPr>
                  <w:tcW w:w="479" w:type="pct"/>
                  <w:vMerge w:val="restart"/>
                  <w:vAlign w:val="center"/>
                </w:tcPr>
                <w:p w14:paraId="7B8AA949">
                  <w:pPr>
                    <w:snapToGrid w:val="0"/>
                    <w:jc w:val="center"/>
                    <w:rPr>
                      <w:rFonts w:eastAsia="仿宋"/>
                      <w:szCs w:val="21"/>
                    </w:rPr>
                  </w:pPr>
                  <w:r>
                    <w:rPr>
                      <w:rFonts w:eastAsia="仿宋"/>
                      <w:szCs w:val="21"/>
                    </w:rPr>
                    <w:t>10</w:t>
                  </w:r>
                </w:p>
              </w:tc>
              <w:tc>
                <w:tcPr>
                  <w:tcW w:w="369" w:type="pct"/>
                  <w:vMerge w:val="restart"/>
                  <w:vAlign w:val="center"/>
                </w:tcPr>
                <w:p w14:paraId="385779E8">
                  <w:pPr>
                    <w:snapToGrid w:val="0"/>
                    <w:jc w:val="center"/>
                    <w:rPr>
                      <w:rFonts w:eastAsia="仿宋"/>
                      <w:szCs w:val="21"/>
                    </w:rPr>
                  </w:pPr>
                  <w:r>
                    <w:rPr>
                      <w:rFonts w:hint="eastAsia" w:eastAsia="仿宋"/>
                      <w:szCs w:val="21"/>
                    </w:rPr>
                    <w:t>80%</w:t>
                  </w:r>
                </w:p>
              </w:tc>
              <w:tc>
                <w:tcPr>
                  <w:tcW w:w="509" w:type="pct"/>
                  <w:vMerge w:val="restart"/>
                  <w:vAlign w:val="center"/>
                </w:tcPr>
                <w:p w14:paraId="289DCDFA">
                  <w:pPr>
                    <w:snapToGrid w:val="0"/>
                    <w:jc w:val="center"/>
                    <w:rPr>
                      <w:rFonts w:eastAsia="仿宋"/>
                      <w:szCs w:val="21"/>
                    </w:rPr>
                  </w:pPr>
                  <w:r>
                    <w:rPr>
                      <w:rFonts w:hint="eastAsia" w:eastAsia="仿宋"/>
                      <w:szCs w:val="21"/>
                    </w:rPr>
                    <w:t>2</w:t>
                  </w:r>
                </w:p>
              </w:tc>
              <w:tc>
                <w:tcPr>
                  <w:tcW w:w="509" w:type="pct"/>
                  <w:vMerge w:val="restart"/>
                  <w:vAlign w:val="center"/>
                </w:tcPr>
                <w:p w14:paraId="08902856">
                  <w:pPr>
                    <w:snapToGrid w:val="0"/>
                    <w:jc w:val="center"/>
                    <w:rPr>
                      <w:rFonts w:eastAsia="仿宋"/>
                      <w:szCs w:val="21"/>
                    </w:rPr>
                  </w:pPr>
                  <w:r>
                    <w:rPr>
                      <w:rFonts w:eastAsia="仿宋"/>
                      <w:szCs w:val="21"/>
                    </w:rPr>
                    <w:t>16</w:t>
                  </w:r>
                </w:p>
              </w:tc>
              <w:tc>
                <w:tcPr>
                  <w:tcW w:w="493" w:type="pct"/>
                  <w:vMerge w:val="restart"/>
                  <w:vAlign w:val="center"/>
                </w:tcPr>
                <w:p w14:paraId="29897568">
                  <w:pPr>
                    <w:snapToGrid w:val="0"/>
                    <w:jc w:val="center"/>
                    <w:rPr>
                      <w:rFonts w:eastAsia="仿宋"/>
                      <w:szCs w:val="21"/>
                    </w:rPr>
                  </w:pPr>
                  <w:r>
                    <w:rPr>
                      <w:rFonts w:hint="eastAsia" w:eastAsia="仿宋"/>
                      <w:szCs w:val="21"/>
                    </w:rPr>
                    <w:t>90</w:t>
                  </w:r>
                </w:p>
              </w:tc>
            </w:tr>
            <w:tr w14:paraId="3C44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6" w:type="pct"/>
                  <w:shd w:val="clear" w:color="auto" w:fill="auto"/>
                  <w:vAlign w:val="center"/>
                </w:tcPr>
                <w:p w14:paraId="73C1369F">
                  <w:pPr>
                    <w:snapToGrid w:val="0"/>
                    <w:jc w:val="center"/>
                    <w:rPr>
                      <w:rFonts w:eastAsia="仿宋"/>
                      <w:szCs w:val="21"/>
                    </w:rPr>
                  </w:pPr>
                  <w:r>
                    <w:rPr>
                      <w:rFonts w:hint="eastAsia" w:eastAsia="仿宋"/>
                      <w:szCs w:val="21"/>
                    </w:rPr>
                    <w:t>废机油包装桶</w:t>
                  </w:r>
                </w:p>
              </w:tc>
              <w:tc>
                <w:tcPr>
                  <w:tcW w:w="508" w:type="pct"/>
                  <w:shd w:val="clear" w:color="auto" w:fill="auto"/>
                  <w:vAlign w:val="center"/>
                </w:tcPr>
                <w:p w14:paraId="2C4E6D9B">
                  <w:pPr>
                    <w:snapToGrid w:val="0"/>
                    <w:jc w:val="center"/>
                    <w:rPr>
                      <w:rFonts w:eastAsia="仿宋"/>
                      <w:szCs w:val="21"/>
                    </w:rPr>
                  </w:pPr>
                  <w:r>
                    <w:rPr>
                      <w:rFonts w:hint="eastAsia" w:eastAsia="仿宋"/>
                      <w:szCs w:val="21"/>
                    </w:rPr>
                    <w:t>0.</w:t>
                  </w:r>
                  <w:r>
                    <w:rPr>
                      <w:rFonts w:eastAsia="仿宋"/>
                      <w:szCs w:val="21"/>
                    </w:rPr>
                    <w:t>01</w:t>
                  </w:r>
                </w:p>
              </w:tc>
              <w:tc>
                <w:tcPr>
                  <w:tcW w:w="509" w:type="pct"/>
                  <w:vAlign w:val="center"/>
                </w:tcPr>
                <w:p w14:paraId="64195FF4">
                  <w:pPr>
                    <w:snapToGrid w:val="0"/>
                    <w:jc w:val="center"/>
                    <w:rPr>
                      <w:rFonts w:eastAsia="仿宋"/>
                      <w:szCs w:val="21"/>
                    </w:rPr>
                  </w:pPr>
                  <w:r>
                    <w:rPr>
                      <w:rFonts w:hint="eastAsia" w:eastAsia="仿宋"/>
                      <w:szCs w:val="21"/>
                    </w:rPr>
                    <w:t>0.</w:t>
                  </w:r>
                  <w:r>
                    <w:rPr>
                      <w:rFonts w:eastAsia="仿宋"/>
                      <w:szCs w:val="21"/>
                    </w:rPr>
                    <w:t>0025</w:t>
                  </w:r>
                </w:p>
              </w:tc>
              <w:tc>
                <w:tcPr>
                  <w:tcW w:w="510" w:type="pct"/>
                  <w:vAlign w:val="center"/>
                </w:tcPr>
                <w:p w14:paraId="33FED426">
                  <w:pPr>
                    <w:snapToGrid w:val="0"/>
                    <w:jc w:val="center"/>
                    <w:rPr>
                      <w:rFonts w:eastAsia="仿宋"/>
                      <w:szCs w:val="21"/>
                    </w:rPr>
                  </w:pPr>
                  <w:r>
                    <w:rPr>
                      <w:rFonts w:hint="eastAsia" w:eastAsia="仿宋"/>
                      <w:szCs w:val="21"/>
                    </w:rPr>
                    <w:t>0.</w:t>
                  </w:r>
                  <w:r>
                    <w:rPr>
                      <w:rFonts w:eastAsia="仿宋"/>
                      <w:szCs w:val="21"/>
                    </w:rPr>
                    <w:t>03</w:t>
                  </w:r>
                </w:p>
              </w:tc>
              <w:tc>
                <w:tcPr>
                  <w:tcW w:w="423" w:type="pct"/>
                  <w:vMerge w:val="continue"/>
                  <w:vAlign w:val="center"/>
                </w:tcPr>
                <w:p w14:paraId="6A2E94C7">
                  <w:pPr>
                    <w:snapToGrid w:val="0"/>
                    <w:jc w:val="center"/>
                    <w:rPr>
                      <w:rFonts w:eastAsia="仿宋"/>
                      <w:szCs w:val="21"/>
                    </w:rPr>
                  </w:pPr>
                </w:p>
              </w:tc>
              <w:tc>
                <w:tcPr>
                  <w:tcW w:w="479" w:type="pct"/>
                  <w:vMerge w:val="continue"/>
                  <w:vAlign w:val="center"/>
                </w:tcPr>
                <w:p w14:paraId="71D263AF">
                  <w:pPr>
                    <w:snapToGrid w:val="0"/>
                    <w:jc w:val="center"/>
                    <w:rPr>
                      <w:rFonts w:eastAsia="仿宋"/>
                      <w:szCs w:val="21"/>
                    </w:rPr>
                  </w:pPr>
                </w:p>
              </w:tc>
              <w:tc>
                <w:tcPr>
                  <w:tcW w:w="369" w:type="pct"/>
                  <w:vMerge w:val="continue"/>
                  <w:vAlign w:val="center"/>
                </w:tcPr>
                <w:p w14:paraId="7B84D2B0">
                  <w:pPr>
                    <w:snapToGrid w:val="0"/>
                    <w:jc w:val="center"/>
                    <w:rPr>
                      <w:rFonts w:eastAsia="仿宋"/>
                      <w:szCs w:val="21"/>
                    </w:rPr>
                  </w:pPr>
                </w:p>
              </w:tc>
              <w:tc>
                <w:tcPr>
                  <w:tcW w:w="509" w:type="pct"/>
                  <w:vMerge w:val="continue"/>
                  <w:vAlign w:val="center"/>
                </w:tcPr>
                <w:p w14:paraId="06C6BF53">
                  <w:pPr>
                    <w:snapToGrid w:val="0"/>
                    <w:jc w:val="center"/>
                    <w:rPr>
                      <w:rFonts w:eastAsia="仿宋"/>
                      <w:szCs w:val="21"/>
                    </w:rPr>
                  </w:pPr>
                </w:p>
              </w:tc>
              <w:tc>
                <w:tcPr>
                  <w:tcW w:w="509" w:type="pct"/>
                  <w:vMerge w:val="continue"/>
                  <w:vAlign w:val="center"/>
                </w:tcPr>
                <w:p w14:paraId="17FF66EE">
                  <w:pPr>
                    <w:snapToGrid w:val="0"/>
                    <w:jc w:val="center"/>
                    <w:rPr>
                      <w:rFonts w:eastAsia="仿宋"/>
                      <w:szCs w:val="21"/>
                    </w:rPr>
                  </w:pPr>
                </w:p>
              </w:tc>
              <w:tc>
                <w:tcPr>
                  <w:tcW w:w="493" w:type="pct"/>
                  <w:vMerge w:val="continue"/>
                  <w:vAlign w:val="center"/>
                </w:tcPr>
                <w:p w14:paraId="0B61079F">
                  <w:pPr>
                    <w:snapToGrid w:val="0"/>
                    <w:jc w:val="center"/>
                    <w:rPr>
                      <w:rFonts w:eastAsia="仿宋"/>
                      <w:szCs w:val="21"/>
                    </w:rPr>
                  </w:pPr>
                </w:p>
              </w:tc>
            </w:tr>
          </w:tbl>
          <w:p w14:paraId="16DDB8B3">
            <w:pPr>
              <w:spacing w:line="500" w:lineRule="exact"/>
              <w:ind w:firstLine="480" w:firstLineChars="200"/>
              <w:rPr>
                <w:rFonts w:eastAsia="仿宋"/>
                <w:sz w:val="24"/>
              </w:rPr>
            </w:pPr>
            <w:r>
              <w:rPr>
                <w:rFonts w:eastAsia="仿宋"/>
                <w:sz w:val="24"/>
              </w:rPr>
              <w:t>3、环境管理要求</w:t>
            </w:r>
          </w:p>
          <w:p w14:paraId="20E96D25">
            <w:pPr>
              <w:spacing w:line="500" w:lineRule="exact"/>
              <w:ind w:firstLine="480" w:firstLineChars="200"/>
              <w:rPr>
                <w:rFonts w:eastAsia="仿宋"/>
                <w:sz w:val="24"/>
              </w:rPr>
            </w:pPr>
            <w:r>
              <w:rPr>
                <w:rFonts w:eastAsia="仿宋"/>
                <w:sz w:val="24"/>
              </w:rPr>
              <w:t>（1）根据</w:t>
            </w:r>
            <w:r>
              <w:rPr>
                <w:rFonts w:hint="eastAsia" w:eastAsia="仿宋"/>
                <w:bCs/>
                <w:sz w:val="24"/>
              </w:rPr>
              <w:t>《</w:t>
            </w:r>
            <w:r>
              <w:rPr>
                <w:rFonts w:eastAsia="仿宋"/>
                <w:bCs/>
                <w:sz w:val="24"/>
              </w:rPr>
              <w:t>省生态环境厅</w:t>
            </w:r>
            <w:r>
              <w:rPr>
                <w:rFonts w:hint="eastAsia" w:eastAsia="仿宋"/>
                <w:bCs/>
                <w:sz w:val="24"/>
              </w:rPr>
              <w:t>关于印发&lt;江苏省固体废物全过程环境监管工作意见&gt;的通知》（苏环办[2024]16号）</w:t>
            </w:r>
            <w:r>
              <w:rPr>
                <w:rFonts w:eastAsia="仿宋"/>
                <w:sz w:val="24"/>
              </w:rPr>
              <w:t>要求：</w:t>
            </w:r>
            <w:r>
              <w:rPr>
                <w:rFonts w:hint="eastAsia" w:eastAsia="仿宋"/>
                <w:sz w:val="24"/>
              </w:rPr>
              <w:t>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运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p w14:paraId="2A8A0F65">
            <w:pPr>
              <w:spacing w:line="500" w:lineRule="exact"/>
              <w:ind w:firstLine="480" w:firstLineChars="200"/>
              <w:rPr>
                <w:rFonts w:eastAsia="仿宋"/>
                <w:sz w:val="24"/>
              </w:rPr>
            </w:pPr>
            <w:r>
              <w:rPr>
                <w:rFonts w:eastAsia="仿宋"/>
                <w:sz w:val="24"/>
              </w:rPr>
              <w:t>（2）一般固废贮运要求</w:t>
            </w:r>
          </w:p>
          <w:p w14:paraId="53483A53">
            <w:pPr>
              <w:spacing w:line="500" w:lineRule="exact"/>
              <w:ind w:firstLine="480" w:firstLineChars="200"/>
              <w:rPr>
                <w:rFonts w:eastAsia="仿宋"/>
                <w:sz w:val="24"/>
              </w:rPr>
            </w:pPr>
            <w:r>
              <w:rPr>
                <w:rFonts w:eastAsia="仿宋"/>
                <w:sz w:val="24"/>
              </w:rPr>
              <w:t>根据《一般工业固体废物贮存和填埋污染控制标准》（GB18599-2020），一般工业固体废物贮存、处置场运行管理要求如下：</w:t>
            </w:r>
          </w:p>
          <w:p w14:paraId="0106CBFD">
            <w:pPr>
              <w:spacing w:line="500" w:lineRule="exact"/>
              <w:ind w:firstLine="480" w:firstLineChars="200"/>
              <w:rPr>
                <w:rFonts w:eastAsia="仿宋"/>
                <w:sz w:val="24"/>
              </w:rPr>
            </w:pPr>
            <w:r>
              <w:rPr>
                <w:rFonts w:hint="eastAsia" w:ascii="宋体" w:hAnsi="宋体" w:cs="宋体"/>
                <w:sz w:val="24"/>
                <w:lang w:eastAsia="ja-JP"/>
              </w:rPr>
              <w:t>①</w:t>
            </w:r>
            <w:r>
              <w:rPr>
                <w:rFonts w:eastAsia="仿宋"/>
                <w:sz w:val="24"/>
              </w:rPr>
              <w:t>一般工业固体废物贮存、处置场，禁止危险废物和生活垃圾混入。</w:t>
            </w:r>
          </w:p>
          <w:p w14:paraId="1652815A">
            <w:pPr>
              <w:spacing w:line="500" w:lineRule="exact"/>
              <w:ind w:firstLine="480" w:firstLineChars="200"/>
              <w:rPr>
                <w:rFonts w:eastAsia="仿宋"/>
                <w:sz w:val="24"/>
              </w:rPr>
            </w:pPr>
            <w:r>
              <w:rPr>
                <w:rFonts w:hint="eastAsia" w:ascii="宋体" w:hAnsi="宋体" w:cs="宋体"/>
                <w:sz w:val="24"/>
              </w:rPr>
              <w:t>②</w:t>
            </w:r>
            <w:r>
              <w:rPr>
                <w:rFonts w:eastAsia="仿宋"/>
                <w:sz w:val="24"/>
              </w:rPr>
              <w:t>贮存、处置场使用单位，应建立检查维护制度。定期检查维护堤、坝、挡土墙、导流渠等设施，发现有损坏可能或异常，应及时采取必要措施，以保障正常运行。</w:t>
            </w:r>
          </w:p>
          <w:p w14:paraId="23D9267C">
            <w:pPr>
              <w:spacing w:line="500" w:lineRule="exact"/>
              <w:ind w:firstLine="480" w:firstLineChars="200"/>
              <w:rPr>
                <w:rFonts w:eastAsia="仿宋"/>
                <w:sz w:val="24"/>
              </w:rPr>
            </w:pPr>
            <w:r>
              <w:rPr>
                <w:rFonts w:eastAsia="仿宋"/>
                <w:sz w:val="24"/>
              </w:rPr>
              <w:t>（3）危险废物相关要求</w:t>
            </w:r>
          </w:p>
          <w:p w14:paraId="1711EA71">
            <w:pPr>
              <w:spacing w:line="500" w:lineRule="exact"/>
              <w:ind w:firstLine="480" w:firstLineChars="200"/>
              <w:rPr>
                <w:rFonts w:eastAsia="仿宋"/>
                <w:sz w:val="24"/>
              </w:rPr>
            </w:pPr>
            <w:r>
              <w:rPr>
                <w:rFonts w:eastAsia="仿宋"/>
                <w:sz w:val="24"/>
              </w:rPr>
              <w:t>企业危废仓库需落实防雨、防火、防雷、防扬散、防渗漏措施，设置环氧树脂地坪，设置导流沟、导流槽，设置消防措施，设有观察口、照明设施，危废分类别堆放，粘贴危废标签、记录危废进出库时间、数量等。</w:t>
            </w:r>
          </w:p>
          <w:p w14:paraId="6B64D696">
            <w:pPr>
              <w:spacing w:line="500" w:lineRule="exact"/>
              <w:ind w:firstLine="480" w:firstLineChars="200"/>
              <w:rPr>
                <w:rFonts w:eastAsia="仿宋"/>
                <w:sz w:val="24"/>
              </w:rPr>
            </w:pPr>
            <w:r>
              <w:rPr>
                <w:rFonts w:hint="eastAsia" w:ascii="宋体" w:hAnsi="宋体" w:cs="宋体"/>
                <w:sz w:val="24"/>
              </w:rPr>
              <w:t>①</w:t>
            </w:r>
            <w:r>
              <w:rPr>
                <w:rFonts w:eastAsia="仿宋"/>
                <w:sz w:val="24"/>
              </w:rPr>
              <w:t>危险固废储存及储存场所防护措施</w:t>
            </w:r>
          </w:p>
          <w:p w14:paraId="3E2AB529">
            <w:pPr>
              <w:spacing w:line="500" w:lineRule="exact"/>
              <w:ind w:firstLine="480" w:firstLineChars="200"/>
              <w:rPr>
                <w:rFonts w:eastAsia="仿宋"/>
                <w:sz w:val="24"/>
              </w:rPr>
            </w:pPr>
            <w:r>
              <w:rPr>
                <w:rFonts w:eastAsia="仿宋"/>
                <w:sz w:val="24"/>
              </w:rPr>
              <w:t>根据《危险废物污染防治技术政策》环发〔2001〕199号文，对危险废物的贮存要求如下：</w:t>
            </w:r>
          </w:p>
          <w:p w14:paraId="11B61237">
            <w:pPr>
              <w:spacing w:line="500" w:lineRule="exact"/>
              <w:ind w:firstLine="480" w:firstLineChars="200"/>
              <w:rPr>
                <w:rFonts w:eastAsia="仿宋"/>
                <w:sz w:val="24"/>
              </w:rPr>
            </w:pPr>
            <w:r>
              <w:rPr>
                <w:rFonts w:eastAsia="仿宋"/>
                <w:sz w:val="24"/>
              </w:rPr>
              <w:t>A、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0A3CA949">
            <w:pPr>
              <w:spacing w:line="500" w:lineRule="exact"/>
              <w:ind w:firstLine="480" w:firstLineChars="200"/>
              <w:rPr>
                <w:rFonts w:eastAsia="仿宋"/>
                <w:sz w:val="24"/>
              </w:rPr>
            </w:pPr>
            <w:r>
              <w:rPr>
                <w:rFonts w:eastAsia="仿宋"/>
                <w:sz w:val="24"/>
              </w:rPr>
              <w:t>B、危险废物的贮存设施应建有堵截泄漏的裙脚，地面与裙脚要用坚固防渗的材料建造，应有防风、防晒、防雨设施；</w:t>
            </w:r>
          </w:p>
          <w:p w14:paraId="01E86881">
            <w:pPr>
              <w:spacing w:line="500" w:lineRule="exact"/>
              <w:ind w:firstLine="480" w:firstLineChars="200"/>
              <w:rPr>
                <w:rFonts w:eastAsia="仿宋"/>
                <w:sz w:val="24"/>
              </w:rPr>
            </w:pPr>
            <w:r>
              <w:rPr>
                <w:rFonts w:eastAsia="仿宋"/>
                <w:sz w:val="24"/>
              </w:rPr>
              <w:t>C、基础防渗层为粘土层的，其厚度应在1米以上，渗透系数应小于1.0×10</w:t>
            </w:r>
            <w:r>
              <w:rPr>
                <w:rFonts w:eastAsia="仿宋"/>
                <w:sz w:val="24"/>
                <w:vertAlign w:val="superscript"/>
              </w:rPr>
              <w:t>-7</w:t>
            </w:r>
            <w:r>
              <w:rPr>
                <w:rFonts w:eastAsia="仿宋"/>
                <w:sz w:val="24"/>
              </w:rPr>
              <w:t>厘米/秒；基础防渗层也可用厚度在2毫米以上的高密度聚乙烯或其他人工防渗材料组成，渗透系数应小于1.0×10</w:t>
            </w:r>
            <w:r>
              <w:rPr>
                <w:rFonts w:eastAsia="仿宋"/>
                <w:sz w:val="24"/>
                <w:vertAlign w:val="superscript"/>
              </w:rPr>
              <w:t>-10</w:t>
            </w:r>
            <w:r>
              <w:rPr>
                <w:rFonts w:eastAsia="仿宋"/>
                <w:sz w:val="24"/>
              </w:rPr>
              <w:t>厘米/秒；</w:t>
            </w:r>
          </w:p>
          <w:p w14:paraId="533C8275">
            <w:pPr>
              <w:spacing w:line="500" w:lineRule="exact"/>
              <w:ind w:firstLine="480" w:firstLineChars="200"/>
              <w:rPr>
                <w:rFonts w:eastAsia="仿宋"/>
                <w:sz w:val="24"/>
              </w:rPr>
            </w:pPr>
            <w:r>
              <w:rPr>
                <w:rFonts w:eastAsia="仿宋"/>
                <w:sz w:val="24"/>
              </w:rPr>
              <w:t>D、用于存放液体、半固体危险废物的地方，还须有耐腐蚀的硬化地面，地面无裂隙；</w:t>
            </w:r>
          </w:p>
          <w:p w14:paraId="3AB9E43B">
            <w:pPr>
              <w:spacing w:line="500" w:lineRule="exact"/>
              <w:ind w:firstLine="480" w:firstLineChars="200"/>
              <w:rPr>
                <w:rFonts w:eastAsia="仿宋"/>
                <w:sz w:val="24"/>
              </w:rPr>
            </w:pPr>
            <w:r>
              <w:rPr>
                <w:rFonts w:eastAsia="仿宋"/>
                <w:sz w:val="24"/>
              </w:rPr>
              <w:t>E、不相容的危险废物堆放区必须有隔离间隔断。</w:t>
            </w:r>
          </w:p>
          <w:p w14:paraId="7979E8E4">
            <w:pPr>
              <w:spacing w:line="500" w:lineRule="exact"/>
              <w:ind w:firstLine="480" w:firstLineChars="200"/>
              <w:rPr>
                <w:rFonts w:eastAsia="仿宋"/>
                <w:sz w:val="24"/>
              </w:rPr>
            </w:pPr>
            <w:r>
              <w:rPr>
                <w:rFonts w:hint="eastAsia" w:ascii="宋体" w:hAnsi="宋体" w:cs="宋体"/>
                <w:sz w:val="24"/>
              </w:rPr>
              <w:t>②</w:t>
            </w:r>
            <w:r>
              <w:rPr>
                <w:rFonts w:eastAsia="仿宋"/>
                <w:sz w:val="24"/>
              </w:rPr>
              <w:t>根据《危险废物贮存污染控制标准》（GB18597-2023），对危险废物的贮存要求如下：</w:t>
            </w:r>
          </w:p>
          <w:p w14:paraId="08D5A054">
            <w:pPr>
              <w:spacing w:line="500" w:lineRule="exact"/>
              <w:ind w:firstLine="480" w:firstLineChars="200"/>
              <w:rPr>
                <w:rFonts w:eastAsia="仿宋"/>
                <w:sz w:val="24"/>
              </w:rPr>
            </w:pPr>
            <w:r>
              <w:rPr>
                <w:rFonts w:eastAsia="仿宋"/>
                <w:sz w:val="24"/>
              </w:rPr>
              <w:t>A、</w:t>
            </w:r>
            <w:r>
              <w:rPr>
                <w:rFonts w:hint="eastAsia" w:eastAsia="仿宋"/>
                <w:sz w:val="24"/>
              </w:rPr>
              <w:t>产生、收集、贮存、利用、处置危险废物的单位应建造危险废物贮存设施或设置贮存场所，并根据需要选择贮存设施类型</w:t>
            </w:r>
            <w:r>
              <w:rPr>
                <w:rFonts w:eastAsia="仿宋"/>
                <w:sz w:val="24"/>
              </w:rPr>
              <w:t>；</w:t>
            </w:r>
          </w:p>
          <w:p w14:paraId="657EB713">
            <w:pPr>
              <w:spacing w:line="500" w:lineRule="exact"/>
              <w:ind w:firstLine="480" w:firstLineChars="200"/>
              <w:rPr>
                <w:rFonts w:eastAsia="仿宋"/>
                <w:sz w:val="24"/>
              </w:rPr>
            </w:pPr>
            <w:r>
              <w:rPr>
                <w:rFonts w:eastAsia="仿宋"/>
                <w:sz w:val="24"/>
              </w:rPr>
              <w:t>B、</w:t>
            </w:r>
            <w:r>
              <w:rPr>
                <w:rFonts w:hint="eastAsia" w:eastAsia="仿宋"/>
                <w:sz w:val="24"/>
              </w:rPr>
              <w:t>贮存危险废物应根据危险废物的类别、数量、形态、物理化学性质和环境风险等因素，确定贮存设施或场所类型和规模</w:t>
            </w:r>
            <w:r>
              <w:rPr>
                <w:rFonts w:eastAsia="仿宋"/>
                <w:sz w:val="24"/>
              </w:rPr>
              <w:t>；</w:t>
            </w:r>
          </w:p>
          <w:p w14:paraId="257260A6">
            <w:pPr>
              <w:spacing w:line="500" w:lineRule="exact"/>
              <w:ind w:firstLine="480" w:firstLineChars="200"/>
              <w:rPr>
                <w:rFonts w:eastAsia="仿宋"/>
                <w:sz w:val="24"/>
              </w:rPr>
            </w:pPr>
            <w:r>
              <w:rPr>
                <w:rFonts w:eastAsia="仿宋"/>
                <w:sz w:val="24"/>
              </w:rPr>
              <w:t>C、</w:t>
            </w:r>
            <w:r>
              <w:rPr>
                <w:rFonts w:hint="eastAsia" w:eastAsia="仿宋"/>
                <w:sz w:val="24"/>
              </w:rPr>
              <w:t>贮存危险废物应根据危险废物的类别、形态、物理化学性质和污染防治要求进行分类贮存，且应避免危险废物与不相容的物质或材料接触</w:t>
            </w:r>
            <w:r>
              <w:rPr>
                <w:rFonts w:eastAsia="仿宋"/>
                <w:sz w:val="24"/>
              </w:rPr>
              <w:t>；</w:t>
            </w:r>
          </w:p>
          <w:p w14:paraId="046DF136">
            <w:pPr>
              <w:spacing w:line="500" w:lineRule="exact"/>
              <w:ind w:firstLine="480" w:firstLineChars="200"/>
              <w:rPr>
                <w:rFonts w:eastAsia="仿宋"/>
                <w:sz w:val="24"/>
              </w:rPr>
            </w:pPr>
            <w:r>
              <w:rPr>
                <w:rFonts w:eastAsia="仿宋"/>
                <w:sz w:val="24"/>
              </w:rPr>
              <w:t>D、</w:t>
            </w:r>
            <w:r>
              <w:rPr>
                <w:rFonts w:hint="eastAsia" w:eastAsia="仿宋"/>
                <w:sz w:val="24"/>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r>
              <w:rPr>
                <w:rFonts w:eastAsia="仿宋"/>
                <w:sz w:val="24"/>
              </w:rPr>
              <w:t>。</w:t>
            </w:r>
          </w:p>
          <w:p w14:paraId="0B02DCF7">
            <w:pPr>
              <w:spacing w:line="500" w:lineRule="exact"/>
              <w:ind w:firstLine="480" w:firstLineChars="200"/>
              <w:rPr>
                <w:rFonts w:eastAsia="仿宋"/>
                <w:sz w:val="24"/>
              </w:rPr>
            </w:pPr>
            <w:r>
              <w:rPr>
                <w:rFonts w:eastAsia="仿宋"/>
                <w:sz w:val="24"/>
              </w:rPr>
              <w:t>E</w:t>
            </w:r>
            <w:r>
              <w:rPr>
                <w:rFonts w:hint="eastAsia" w:eastAsia="仿宋"/>
                <w:sz w:val="24"/>
              </w:rPr>
              <w:t>、危险废物贮存过程产生的液态废物和固态废物应分类收集，按其环境管理要求妥善处理；</w:t>
            </w:r>
          </w:p>
          <w:p w14:paraId="1D7D40DA">
            <w:pPr>
              <w:spacing w:line="500" w:lineRule="exact"/>
              <w:ind w:firstLine="480" w:firstLineChars="200"/>
              <w:rPr>
                <w:rFonts w:eastAsia="仿宋"/>
                <w:sz w:val="24"/>
              </w:rPr>
            </w:pPr>
            <w:r>
              <w:rPr>
                <w:rFonts w:eastAsia="仿宋"/>
                <w:sz w:val="24"/>
              </w:rPr>
              <w:t>F</w:t>
            </w:r>
            <w:r>
              <w:rPr>
                <w:rFonts w:hint="eastAsia" w:eastAsia="仿宋"/>
                <w:sz w:val="24"/>
              </w:rPr>
              <w:t>、贮存设施或场所、容器和包装物应按HJ 1276要求设置危险废物贮存设施或场所标志、危险废物贮存分区标志和危险废物标签等危险废物识别标志。</w:t>
            </w:r>
          </w:p>
          <w:p w14:paraId="2251D9F2">
            <w:pPr>
              <w:spacing w:line="500" w:lineRule="exact"/>
              <w:ind w:firstLine="480" w:firstLineChars="200"/>
              <w:rPr>
                <w:rFonts w:eastAsia="仿宋"/>
                <w:sz w:val="24"/>
              </w:rPr>
            </w:pPr>
            <w:r>
              <w:rPr>
                <w:rFonts w:hint="eastAsia" w:ascii="宋体" w:hAnsi="宋体" w:cs="宋体"/>
                <w:sz w:val="24"/>
              </w:rPr>
              <w:t>③</w:t>
            </w:r>
            <w:r>
              <w:rPr>
                <w:rFonts w:eastAsia="仿宋"/>
                <w:sz w:val="24"/>
              </w:rPr>
              <w:t>危险废物贮存容器要求</w:t>
            </w:r>
          </w:p>
          <w:p w14:paraId="69427CD2">
            <w:pPr>
              <w:spacing w:line="500" w:lineRule="exact"/>
              <w:ind w:firstLine="480" w:firstLineChars="200"/>
              <w:rPr>
                <w:rFonts w:eastAsia="仿宋"/>
                <w:sz w:val="24"/>
              </w:rPr>
            </w:pPr>
            <w:r>
              <w:rPr>
                <w:rFonts w:eastAsia="仿宋"/>
                <w:sz w:val="24"/>
              </w:rPr>
              <w:t>根据《危险废物贮存污染控制标准》（GB18597-2023），危险废物贮存容器要求如下：</w:t>
            </w:r>
          </w:p>
          <w:p w14:paraId="039E377C">
            <w:pPr>
              <w:spacing w:line="500" w:lineRule="exact"/>
              <w:ind w:firstLine="480" w:firstLineChars="200"/>
              <w:rPr>
                <w:rFonts w:eastAsia="仿宋"/>
                <w:sz w:val="24"/>
              </w:rPr>
            </w:pPr>
            <w:r>
              <w:rPr>
                <w:rFonts w:eastAsia="仿宋"/>
                <w:sz w:val="24"/>
              </w:rPr>
              <w:t>A、</w:t>
            </w:r>
            <w:r>
              <w:rPr>
                <w:rFonts w:hint="eastAsia" w:eastAsia="仿宋"/>
                <w:sz w:val="24"/>
              </w:rPr>
              <w:t>容器和包装物材质、内衬应与盛装的危险废物相容</w:t>
            </w:r>
            <w:r>
              <w:rPr>
                <w:rFonts w:eastAsia="仿宋"/>
                <w:sz w:val="24"/>
              </w:rPr>
              <w:t>；</w:t>
            </w:r>
          </w:p>
          <w:p w14:paraId="66FB85DB">
            <w:pPr>
              <w:spacing w:line="500" w:lineRule="exact"/>
              <w:ind w:firstLine="480" w:firstLineChars="200"/>
              <w:rPr>
                <w:rFonts w:eastAsia="仿宋"/>
                <w:sz w:val="24"/>
              </w:rPr>
            </w:pPr>
            <w:r>
              <w:rPr>
                <w:rFonts w:eastAsia="仿宋"/>
                <w:sz w:val="24"/>
              </w:rPr>
              <w:t>B、</w:t>
            </w:r>
            <w:r>
              <w:rPr>
                <w:rFonts w:hint="eastAsia" w:eastAsia="仿宋"/>
                <w:sz w:val="24"/>
              </w:rPr>
              <w:t>针对不同类别、形态、物理化学性质的危险废物，其容器和包装物应满足相应的防渗、防漏、防腐和强度等要求</w:t>
            </w:r>
            <w:r>
              <w:rPr>
                <w:rFonts w:eastAsia="仿宋"/>
                <w:sz w:val="24"/>
              </w:rPr>
              <w:t>；</w:t>
            </w:r>
          </w:p>
          <w:p w14:paraId="5E17AED4">
            <w:pPr>
              <w:spacing w:line="500" w:lineRule="exact"/>
              <w:ind w:firstLine="480" w:firstLineChars="200"/>
              <w:rPr>
                <w:rFonts w:eastAsia="仿宋"/>
                <w:sz w:val="24"/>
              </w:rPr>
            </w:pPr>
            <w:r>
              <w:rPr>
                <w:rFonts w:eastAsia="仿宋"/>
                <w:sz w:val="24"/>
              </w:rPr>
              <w:t>C、</w:t>
            </w:r>
            <w:r>
              <w:rPr>
                <w:rFonts w:hint="eastAsia" w:eastAsia="仿宋"/>
                <w:sz w:val="24"/>
              </w:rPr>
              <w:t>硬质容器和包装物及其支护结构堆叠码放时不应有明显变形，无破损泄漏</w:t>
            </w:r>
            <w:r>
              <w:rPr>
                <w:rFonts w:eastAsia="仿宋"/>
                <w:sz w:val="24"/>
              </w:rPr>
              <w:t>；</w:t>
            </w:r>
          </w:p>
          <w:p w14:paraId="2687CF88">
            <w:pPr>
              <w:spacing w:line="500" w:lineRule="exact"/>
              <w:ind w:firstLine="480" w:firstLineChars="200"/>
              <w:rPr>
                <w:rFonts w:eastAsia="仿宋"/>
                <w:sz w:val="24"/>
              </w:rPr>
            </w:pPr>
            <w:r>
              <w:rPr>
                <w:rFonts w:eastAsia="仿宋"/>
                <w:sz w:val="24"/>
              </w:rPr>
              <w:t>D、</w:t>
            </w:r>
            <w:r>
              <w:rPr>
                <w:rFonts w:hint="eastAsia" w:eastAsia="仿宋"/>
                <w:sz w:val="24"/>
              </w:rPr>
              <w:t>柔性容器和包装物堆叠码放时应封口严密，无破损泄漏</w:t>
            </w:r>
            <w:r>
              <w:rPr>
                <w:rFonts w:eastAsia="仿宋"/>
                <w:sz w:val="24"/>
              </w:rPr>
              <w:t>；</w:t>
            </w:r>
          </w:p>
          <w:p w14:paraId="56AA42B6">
            <w:pPr>
              <w:spacing w:line="500" w:lineRule="exact"/>
              <w:ind w:firstLine="480" w:firstLineChars="200"/>
              <w:rPr>
                <w:rFonts w:eastAsia="仿宋"/>
                <w:sz w:val="24"/>
              </w:rPr>
            </w:pPr>
            <w:r>
              <w:rPr>
                <w:rFonts w:eastAsia="仿宋"/>
                <w:sz w:val="24"/>
              </w:rPr>
              <w:t>E、</w:t>
            </w:r>
            <w:r>
              <w:rPr>
                <w:rFonts w:hint="eastAsia" w:eastAsia="仿宋"/>
                <w:sz w:val="24"/>
              </w:rPr>
              <w:t>使用容器盛装液态、半固态危险废物时，容器内部应留有适当的空间，以适应因温度变化等可能引发的收缩和膨胀，防止其导致容器渗漏或永久变形;</w:t>
            </w:r>
          </w:p>
          <w:p w14:paraId="4D8281DB">
            <w:pPr>
              <w:spacing w:line="500" w:lineRule="exact"/>
              <w:ind w:firstLine="480" w:firstLineChars="200"/>
              <w:rPr>
                <w:rFonts w:eastAsia="仿宋"/>
                <w:sz w:val="24"/>
              </w:rPr>
            </w:pPr>
            <w:r>
              <w:rPr>
                <w:rFonts w:eastAsia="仿宋"/>
                <w:sz w:val="24"/>
              </w:rPr>
              <w:t>F</w:t>
            </w:r>
            <w:r>
              <w:rPr>
                <w:rFonts w:hint="eastAsia" w:eastAsia="仿宋"/>
                <w:sz w:val="24"/>
              </w:rPr>
              <w:t>、容器和包装物外表面应保持清洁。</w:t>
            </w:r>
          </w:p>
          <w:p w14:paraId="02A6A51E">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危险废物处理过程要求</w:t>
            </w:r>
          </w:p>
          <w:p w14:paraId="42CF2B5C">
            <w:pPr>
              <w:spacing w:line="500" w:lineRule="exact"/>
              <w:ind w:firstLine="480" w:firstLineChars="200"/>
              <w:rPr>
                <w:rFonts w:eastAsia="仿宋"/>
                <w:sz w:val="24"/>
              </w:rPr>
            </w:pPr>
            <w:r>
              <w:rPr>
                <w:rFonts w:eastAsia="仿宋"/>
                <w:sz w:val="24"/>
              </w:rPr>
              <w:t>A、项目在危险废物的转移时，按有关规定签订危险废物转移单，并需得到有关环境行政主管部门的批准。同时，在危险固废转移前，要设立专门场地严格按要求保存，不得随意堆放，防止对周围环境造成影响。</w:t>
            </w:r>
          </w:p>
          <w:p w14:paraId="2305FFFB">
            <w:pPr>
              <w:spacing w:line="500" w:lineRule="exact"/>
              <w:ind w:firstLine="480" w:firstLineChars="200"/>
              <w:rPr>
                <w:rFonts w:eastAsia="仿宋"/>
                <w:sz w:val="24"/>
              </w:rPr>
            </w:pPr>
            <w:r>
              <w:rPr>
                <w:rFonts w:eastAsia="仿宋"/>
                <w:sz w:val="24"/>
              </w:rPr>
              <w:t>B、处置单位应严格按照有关处置规定对废物进行处置，不得产生二次污染。</w:t>
            </w:r>
          </w:p>
          <w:p w14:paraId="2CDD2B83">
            <w:pPr>
              <w:spacing w:line="500" w:lineRule="exact"/>
              <w:ind w:firstLine="480" w:firstLineChars="200"/>
              <w:rPr>
                <w:rFonts w:eastAsia="仿宋"/>
                <w:sz w:val="24"/>
              </w:rPr>
            </w:pPr>
            <w:r>
              <w:rPr>
                <w:rFonts w:hint="eastAsia" w:ascii="宋体" w:hAnsi="宋体" w:cs="宋体"/>
                <w:sz w:val="24"/>
              </w:rPr>
              <w:t>⑤</w:t>
            </w:r>
            <w:r>
              <w:rPr>
                <w:rFonts w:eastAsia="仿宋"/>
                <w:sz w:val="24"/>
              </w:rPr>
              <w:t>危废是否易燃易爆分析</w:t>
            </w:r>
          </w:p>
          <w:p w14:paraId="5FFD79A7">
            <w:pPr>
              <w:spacing w:line="500" w:lineRule="exact"/>
              <w:ind w:firstLine="480" w:firstLineChars="200"/>
              <w:rPr>
                <w:rFonts w:eastAsia="仿宋"/>
                <w:sz w:val="24"/>
              </w:rPr>
            </w:pPr>
            <w:r>
              <w:rPr>
                <w:rFonts w:eastAsia="仿宋"/>
                <w:sz w:val="24"/>
              </w:rPr>
              <w:t>本项目危废无需进行预处理，不属于易燃易爆物质，但在存储过程中应注意通风换气，确保不出现火灾事故。</w:t>
            </w:r>
          </w:p>
          <w:p w14:paraId="612DEA66">
            <w:pPr>
              <w:spacing w:line="500" w:lineRule="exact"/>
              <w:ind w:firstLine="480" w:firstLineChars="200"/>
              <w:rPr>
                <w:rFonts w:eastAsia="仿宋"/>
                <w:sz w:val="24"/>
              </w:rPr>
            </w:pPr>
            <w:r>
              <w:rPr>
                <w:rFonts w:eastAsia="仿宋"/>
                <w:sz w:val="24"/>
              </w:rPr>
              <w:t>由上可见，项目的固体废物得到了妥善的处置。但本项目危险固废在厂内暂存期间如管理不善，发生流失、渗漏，易造成土壤及水环境污染。因此，固体废物在厂内暂存期间应根据《危险废物贮存污染控制标准》（GB18597-2023）等文件要求加强管理，堆放场地应防渗、防流失措施。</w:t>
            </w:r>
          </w:p>
          <w:p w14:paraId="274B664B">
            <w:pPr>
              <w:spacing w:line="500" w:lineRule="exact"/>
              <w:ind w:firstLine="480" w:firstLineChars="200"/>
              <w:rPr>
                <w:rFonts w:eastAsia="仿宋"/>
                <w:sz w:val="24"/>
              </w:rPr>
            </w:pPr>
            <w:r>
              <w:rPr>
                <w:rFonts w:eastAsia="仿宋"/>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150D7A65">
            <w:pPr>
              <w:spacing w:line="500" w:lineRule="exact"/>
              <w:ind w:firstLine="480" w:firstLineChars="200"/>
              <w:rPr>
                <w:rFonts w:eastAsia="仿宋"/>
                <w:sz w:val="24"/>
              </w:rPr>
            </w:pPr>
            <w:r>
              <w:rPr>
                <w:rFonts w:hint="eastAsia" w:ascii="宋体" w:hAnsi="宋体" w:cs="宋体"/>
                <w:sz w:val="24"/>
              </w:rPr>
              <w:t>⑥</w:t>
            </w:r>
            <w:r>
              <w:rPr>
                <w:rFonts w:eastAsia="仿宋"/>
                <w:sz w:val="24"/>
              </w:rPr>
              <w:t>危险废物的堆放</w:t>
            </w:r>
          </w:p>
          <w:p w14:paraId="2836B040">
            <w:pPr>
              <w:spacing w:line="500" w:lineRule="exact"/>
              <w:ind w:firstLine="480" w:firstLineChars="200"/>
              <w:rPr>
                <w:rFonts w:eastAsia="仿宋"/>
                <w:sz w:val="24"/>
              </w:rPr>
            </w:pPr>
            <w:r>
              <w:rPr>
                <w:rFonts w:eastAsia="仿宋"/>
                <w:sz w:val="24"/>
              </w:rPr>
              <w:t>A、危险废物在堆场内分类存放。一般包装容器底座设置木垫不直接与地面接触。</w:t>
            </w:r>
          </w:p>
          <w:p w14:paraId="5C532B80">
            <w:pPr>
              <w:spacing w:line="500" w:lineRule="exact"/>
              <w:ind w:firstLine="480" w:firstLineChars="200"/>
              <w:rPr>
                <w:rFonts w:eastAsia="仿宋"/>
                <w:sz w:val="24"/>
              </w:rPr>
            </w:pPr>
            <w:r>
              <w:rPr>
                <w:rFonts w:eastAsia="仿宋"/>
                <w:sz w:val="24"/>
              </w:rPr>
              <w:t>B、堆场周边设置径流疏导系统雨水收集。</w:t>
            </w:r>
          </w:p>
          <w:p w14:paraId="5D8635ED">
            <w:pPr>
              <w:spacing w:line="500" w:lineRule="exact"/>
              <w:ind w:firstLine="480" w:firstLineChars="200"/>
              <w:rPr>
                <w:rFonts w:eastAsia="仿宋"/>
                <w:sz w:val="24"/>
              </w:rPr>
            </w:pPr>
            <w:r>
              <w:rPr>
                <w:rFonts w:eastAsia="仿宋"/>
                <w:sz w:val="24"/>
              </w:rPr>
              <w:t>C、废物堆做好“三防”（防扬散、防流失、防渗漏）和防腐措施。</w:t>
            </w:r>
          </w:p>
          <w:p w14:paraId="1F90D362">
            <w:pPr>
              <w:spacing w:line="500" w:lineRule="exact"/>
              <w:ind w:firstLine="480" w:firstLineChars="200"/>
              <w:rPr>
                <w:rFonts w:eastAsia="仿宋"/>
                <w:sz w:val="24"/>
              </w:rPr>
            </w:pPr>
            <w:r>
              <w:rPr>
                <w:rFonts w:hint="eastAsia" w:ascii="宋体" w:hAnsi="宋体" w:cs="宋体"/>
                <w:sz w:val="24"/>
              </w:rPr>
              <w:t>⑦</w:t>
            </w:r>
            <w:r>
              <w:rPr>
                <w:rFonts w:eastAsia="仿宋"/>
                <w:sz w:val="24"/>
              </w:rPr>
              <w:t>固废申报</w:t>
            </w:r>
          </w:p>
          <w:p w14:paraId="0860FF1A">
            <w:pPr>
              <w:spacing w:line="500" w:lineRule="exact"/>
              <w:ind w:firstLine="480" w:firstLineChars="200"/>
              <w:rPr>
                <w:rFonts w:eastAsia="仿宋"/>
                <w:sz w:val="24"/>
              </w:rPr>
            </w:pPr>
            <w:r>
              <w:rPr>
                <w:rFonts w:eastAsia="仿宋"/>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2A337FF9">
            <w:pPr>
              <w:spacing w:line="500" w:lineRule="exact"/>
              <w:ind w:firstLine="480" w:firstLineChars="200"/>
              <w:rPr>
                <w:rFonts w:eastAsia="仿宋"/>
                <w:sz w:val="24"/>
              </w:rPr>
            </w:pPr>
            <w:r>
              <w:rPr>
                <w:rFonts w:eastAsia="仿宋"/>
                <w:sz w:val="24"/>
              </w:rPr>
              <w:t>此外，对照《省生态环境厅关于印发江苏省危险废物贮存规范化管理专项整治行动方案的通知》（苏环办〔2019〕149号）中排查内容及整治要求：</w:t>
            </w:r>
          </w:p>
          <w:p w14:paraId="52346940">
            <w:pPr>
              <w:spacing w:line="500" w:lineRule="exact"/>
              <w:ind w:firstLine="480" w:firstLineChars="200"/>
              <w:rPr>
                <w:rFonts w:eastAsia="仿宋"/>
                <w:sz w:val="24"/>
              </w:rPr>
            </w:pPr>
            <w:r>
              <w:rPr>
                <w:rFonts w:eastAsia="仿宋"/>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74B7AC06">
            <w:pPr>
              <w:spacing w:line="500" w:lineRule="exact"/>
              <w:ind w:firstLine="480" w:firstLineChars="200"/>
              <w:rPr>
                <w:rFonts w:eastAsia="仿宋"/>
                <w:sz w:val="24"/>
              </w:rPr>
            </w:pPr>
            <w:r>
              <w:rPr>
                <w:rFonts w:eastAsia="仿宋"/>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37C1D217">
            <w:pPr>
              <w:spacing w:line="500" w:lineRule="exact"/>
              <w:ind w:firstLine="482"/>
              <w:jc w:val="center"/>
              <w:rPr>
                <w:rFonts w:eastAsia="仿宋"/>
                <w:b/>
                <w:bCs/>
              </w:rPr>
            </w:pPr>
            <w:r>
              <w:rPr>
                <w:rFonts w:eastAsia="仿宋"/>
                <w:b/>
                <w:bCs/>
              </w:rPr>
              <w:t>危险废物管理要求汇总表</w:t>
            </w:r>
          </w:p>
          <w:tbl>
            <w:tblPr>
              <w:tblStyle w:val="33"/>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1"/>
              <w:gridCol w:w="3566"/>
              <w:gridCol w:w="1017"/>
            </w:tblGrid>
            <w:tr w14:paraId="64C0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0B8ACBD">
                  <w:pPr>
                    <w:snapToGrid w:val="0"/>
                    <w:jc w:val="center"/>
                    <w:rPr>
                      <w:rFonts w:eastAsia="仿宋"/>
                      <w:szCs w:val="21"/>
                    </w:rPr>
                  </w:pPr>
                  <w:r>
                    <w:rPr>
                      <w:rFonts w:eastAsia="仿宋"/>
                      <w:szCs w:val="21"/>
                    </w:rPr>
                    <w:t>文件要求</w:t>
                  </w:r>
                </w:p>
              </w:tc>
              <w:tc>
                <w:tcPr>
                  <w:tcW w:w="2034" w:type="pct"/>
                  <w:tcBorders>
                    <w:top w:val="single" w:color="auto" w:sz="4" w:space="0"/>
                    <w:left w:val="single" w:color="auto" w:sz="4" w:space="0"/>
                    <w:right w:val="single" w:color="auto" w:sz="4" w:space="0"/>
                    <w:tl2br w:val="nil"/>
                    <w:tr2bl w:val="nil"/>
                  </w:tcBorders>
                  <w:tcMar>
                    <w:left w:w="0" w:type="dxa"/>
                    <w:right w:w="0" w:type="dxa"/>
                  </w:tcMar>
                  <w:vAlign w:val="center"/>
                </w:tcPr>
                <w:p w14:paraId="17183A56">
                  <w:pPr>
                    <w:snapToGrid w:val="0"/>
                    <w:jc w:val="center"/>
                    <w:rPr>
                      <w:rFonts w:eastAsia="仿宋"/>
                      <w:szCs w:val="21"/>
                    </w:rPr>
                  </w:pPr>
                  <w:r>
                    <w:rPr>
                      <w:rFonts w:eastAsia="仿宋"/>
                      <w:szCs w:val="21"/>
                    </w:rPr>
                    <w:t>本项目危废仓库情况</w:t>
                  </w:r>
                </w:p>
              </w:tc>
              <w:tc>
                <w:tcPr>
                  <w:tcW w:w="580" w:type="pct"/>
                  <w:tcBorders>
                    <w:top w:val="single" w:color="auto" w:sz="4" w:space="0"/>
                    <w:left w:val="single" w:color="auto" w:sz="4" w:space="0"/>
                    <w:right w:val="single" w:color="auto" w:sz="4" w:space="0"/>
                    <w:tl2br w:val="nil"/>
                    <w:tr2bl w:val="nil"/>
                  </w:tcBorders>
                  <w:tcMar>
                    <w:left w:w="0" w:type="dxa"/>
                    <w:right w:w="0" w:type="dxa"/>
                  </w:tcMar>
                  <w:vAlign w:val="center"/>
                </w:tcPr>
                <w:p w14:paraId="7F1B2903">
                  <w:pPr>
                    <w:snapToGrid w:val="0"/>
                    <w:jc w:val="center"/>
                    <w:rPr>
                      <w:rFonts w:eastAsia="仿宋"/>
                      <w:szCs w:val="21"/>
                    </w:rPr>
                  </w:pPr>
                  <w:r>
                    <w:rPr>
                      <w:rFonts w:eastAsia="仿宋"/>
                      <w:szCs w:val="21"/>
                    </w:rPr>
                    <w:t>是否相符</w:t>
                  </w:r>
                </w:p>
              </w:tc>
            </w:tr>
            <w:tr w14:paraId="6029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5ACAE45">
                  <w:pPr>
                    <w:snapToGrid w:val="0"/>
                    <w:rPr>
                      <w:rFonts w:eastAsia="仿宋"/>
                      <w:szCs w:val="21"/>
                    </w:rPr>
                  </w:pPr>
                  <w:r>
                    <w:rPr>
                      <w:rFonts w:eastAsia="仿宋"/>
                      <w:szCs w:val="21"/>
                    </w:rPr>
                    <w:t>危废仓库大小需满足最多贮存三个月危废的量。应根据危险废物的种类和特性进行分区、分类贮存。危废仓库设置防雨、防火、防雷、防扬散、防渗漏。</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DB102BC">
                  <w:pPr>
                    <w:snapToGrid w:val="0"/>
                    <w:rPr>
                      <w:rFonts w:eastAsia="仿宋"/>
                      <w:szCs w:val="21"/>
                    </w:rPr>
                  </w:pPr>
                  <w:r>
                    <w:rPr>
                      <w:rFonts w:eastAsia="仿宋"/>
                      <w:szCs w:val="21"/>
                    </w:rPr>
                    <w:t>企业</w:t>
                  </w:r>
                  <w:r>
                    <w:rPr>
                      <w:rFonts w:hint="eastAsia" w:eastAsia="仿宋"/>
                      <w:szCs w:val="21"/>
                    </w:rPr>
                    <w:t>设置一座1</w:t>
                  </w:r>
                  <w:r>
                    <w:rPr>
                      <w:rFonts w:eastAsia="仿宋"/>
                      <w:szCs w:val="21"/>
                    </w:rPr>
                    <w:t>0</w:t>
                  </w:r>
                  <w:r>
                    <w:rPr>
                      <w:rFonts w:hint="eastAsia" w:eastAsia="仿宋"/>
                      <w:szCs w:val="21"/>
                    </w:rPr>
                    <w:t>m</w:t>
                  </w:r>
                  <w:r>
                    <w:rPr>
                      <w:rFonts w:hint="eastAsia" w:eastAsia="仿宋"/>
                      <w:szCs w:val="21"/>
                      <w:vertAlign w:val="superscript"/>
                    </w:rPr>
                    <w:t>2</w:t>
                  </w:r>
                  <w:r>
                    <w:rPr>
                      <w:rFonts w:eastAsia="仿宋"/>
                      <w:szCs w:val="21"/>
                    </w:rPr>
                    <w:t>的危废仓库</w:t>
                  </w:r>
                  <w:r>
                    <w:rPr>
                      <w:rFonts w:hint="eastAsia" w:eastAsia="仿宋"/>
                      <w:szCs w:val="21"/>
                    </w:rPr>
                    <w:t>，</w:t>
                  </w:r>
                  <w:r>
                    <w:rPr>
                      <w:rFonts w:eastAsia="仿宋"/>
                      <w:szCs w:val="21"/>
                    </w:rPr>
                    <w:t>根据工程分析，本项目生产经营过程产生的危废分区分类贮存，危废仓库大小满足需求。危废仓库设置防雨、防火、防雷、防扬散、防渗漏。</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AB0BFF3">
                  <w:pPr>
                    <w:snapToGrid w:val="0"/>
                    <w:jc w:val="center"/>
                    <w:rPr>
                      <w:rFonts w:eastAsia="仿宋"/>
                      <w:szCs w:val="21"/>
                    </w:rPr>
                  </w:pPr>
                  <w:r>
                    <w:rPr>
                      <w:rFonts w:eastAsia="仿宋"/>
                      <w:szCs w:val="21"/>
                    </w:rPr>
                    <w:t>是</w:t>
                  </w:r>
                </w:p>
              </w:tc>
            </w:tr>
            <w:tr w14:paraId="20A0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39D3E3D">
                  <w:pPr>
                    <w:snapToGrid w:val="0"/>
                    <w:rPr>
                      <w:rFonts w:eastAsia="仿宋"/>
                      <w:szCs w:val="21"/>
                    </w:rPr>
                  </w:pPr>
                  <w:r>
                    <w:rPr>
                      <w:rFonts w:eastAsia="仿宋"/>
                      <w:szCs w:val="21"/>
                    </w:rPr>
                    <w:t>按照《环境保护图形标志固体废物贮存（处置）场》（GB 15562.2-1995）和危险废物识别标识设置规范设置标志。</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24D620F">
                  <w:pPr>
                    <w:snapToGrid w:val="0"/>
                    <w:rPr>
                      <w:rFonts w:eastAsia="仿宋"/>
                      <w:szCs w:val="21"/>
                    </w:rPr>
                  </w:pPr>
                  <w:r>
                    <w:rPr>
                      <w:rFonts w:eastAsia="仿宋"/>
                      <w:szCs w:val="21"/>
                    </w:rPr>
                    <w:t>企业建好后将危废仓库标志牌按规定张贴于指定位置。</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6FFA1664">
                  <w:pPr>
                    <w:snapToGrid w:val="0"/>
                    <w:jc w:val="center"/>
                    <w:rPr>
                      <w:rFonts w:eastAsia="仿宋"/>
                      <w:szCs w:val="21"/>
                    </w:rPr>
                  </w:pPr>
                  <w:r>
                    <w:rPr>
                      <w:rFonts w:eastAsia="仿宋"/>
                      <w:szCs w:val="21"/>
                    </w:rPr>
                    <w:t>是</w:t>
                  </w:r>
                </w:p>
              </w:tc>
            </w:tr>
            <w:tr w14:paraId="72E7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238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52672800">
                  <w:pPr>
                    <w:snapToGrid w:val="0"/>
                    <w:rPr>
                      <w:rFonts w:eastAsia="仿宋"/>
                      <w:szCs w:val="21"/>
                    </w:rPr>
                  </w:pPr>
                  <w:r>
                    <w:rPr>
                      <w:rFonts w:eastAsia="仿宋"/>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34"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BACD8C8">
                  <w:pPr>
                    <w:snapToGrid w:val="0"/>
                    <w:rPr>
                      <w:rFonts w:eastAsia="仿宋"/>
                      <w:szCs w:val="21"/>
                    </w:rPr>
                  </w:pPr>
                  <w:r>
                    <w:rPr>
                      <w:rFonts w:eastAsia="仿宋"/>
                      <w:szCs w:val="21"/>
                    </w:rPr>
                    <w:t>企业危废仓库按规范配备通讯设备、照明设施和消防设施，在出入口、设施内部、危险废物运输车辆通道等关键位置按照危险废物贮存设施视频监控布设要求设置视频监控。</w:t>
                  </w:r>
                </w:p>
              </w:tc>
              <w:tc>
                <w:tcPr>
                  <w:tcW w:w="58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CEB3370">
                  <w:pPr>
                    <w:snapToGrid w:val="0"/>
                    <w:jc w:val="center"/>
                    <w:rPr>
                      <w:rFonts w:eastAsia="仿宋"/>
                      <w:szCs w:val="21"/>
                    </w:rPr>
                  </w:pPr>
                  <w:r>
                    <w:rPr>
                      <w:rFonts w:eastAsia="仿宋"/>
                      <w:szCs w:val="21"/>
                    </w:rPr>
                    <w:t>是</w:t>
                  </w:r>
                </w:p>
              </w:tc>
            </w:tr>
          </w:tbl>
          <w:p w14:paraId="5E7FAE6F">
            <w:pPr>
              <w:spacing w:line="500" w:lineRule="exact"/>
              <w:ind w:firstLine="480" w:firstLineChars="200"/>
              <w:rPr>
                <w:rFonts w:eastAsia="仿宋"/>
                <w:sz w:val="24"/>
              </w:rPr>
            </w:pPr>
            <w:r>
              <w:rPr>
                <w:rFonts w:eastAsia="仿宋"/>
                <w:sz w:val="24"/>
              </w:rPr>
              <w:t>根据《省生态环境厅关于进一步加强危险废物污染防治工作的实施意见》（苏环办〔2021〕207号）中要求，危废贮存场所管理要求见下表。</w:t>
            </w:r>
          </w:p>
          <w:p w14:paraId="6440D096">
            <w:pPr>
              <w:spacing w:line="500" w:lineRule="exact"/>
              <w:ind w:firstLine="482"/>
              <w:jc w:val="center"/>
              <w:rPr>
                <w:rFonts w:eastAsia="仿宋"/>
                <w:b/>
                <w:bCs/>
              </w:rPr>
            </w:pPr>
            <w:r>
              <w:rPr>
                <w:rFonts w:eastAsia="仿宋"/>
                <w:b/>
                <w:bCs/>
              </w:rPr>
              <w:t>危险废物贮存场所管理要求一览表</w:t>
            </w:r>
          </w:p>
          <w:tbl>
            <w:tblPr>
              <w:tblStyle w:val="94"/>
              <w:tblpPr w:leftFromText="180" w:rightFromText="180" w:vertAnchor="text"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7128"/>
            </w:tblGrid>
            <w:tr w14:paraId="297BE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15B8FBBC">
                  <w:pPr>
                    <w:jc w:val="center"/>
                    <w:rPr>
                      <w:rFonts w:eastAsia="仿宋"/>
                      <w:kern w:val="0"/>
                      <w:sz w:val="20"/>
                      <w:szCs w:val="21"/>
                    </w:rPr>
                  </w:pPr>
                  <w:r>
                    <w:rPr>
                      <w:rFonts w:eastAsia="仿宋"/>
                      <w:kern w:val="0"/>
                      <w:sz w:val="20"/>
                      <w:szCs w:val="21"/>
                    </w:rPr>
                    <w:t>管理类别</w:t>
                  </w:r>
                </w:p>
              </w:tc>
              <w:tc>
                <w:tcPr>
                  <w:tcW w:w="4085" w:type="pct"/>
                  <w:vAlign w:val="center"/>
                </w:tcPr>
                <w:p w14:paraId="6776041D">
                  <w:pPr>
                    <w:ind w:firstLine="400"/>
                    <w:jc w:val="center"/>
                    <w:rPr>
                      <w:rFonts w:eastAsia="仿宋"/>
                      <w:kern w:val="0"/>
                      <w:sz w:val="20"/>
                      <w:szCs w:val="21"/>
                    </w:rPr>
                  </w:pPr>
                  <w:r>
                    <w:rPr>
                      <w:rFonts w:eastAsia="仿宋"/>
                      <w:kern w:val="0"/>
                      <w:sz w:val="20"/>
                      <w:szCs w:val="21"/>
                    </w:rPr>
                    <w:t>管理要求</w:t>
                  </w:r>
                </w:p>
              </w:tc>
            </w:tr>
            <w:tr w14:paraId="22D9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7384704B">
                  <w:pPr>
                    <w:jc w:val="center"/>
                    <w:rPr>
                      <w:rFonts w:eastAsia="仿宋"/>
                      <w:kern w:val="0"/>
                      <w:szCs w:val="21"/>
                    </w:rPr>
                  </w:pPr>
                  <w:r>
                    <w:rPr>
                      <w:rFonts w:eastAsia="仿宋"/>
                      <w:kern w:val="0"/>
                      <w:szCs w:val="21"/>
                    </w:rPr>
                    <w:t>严格落实产废单位危险废物污染环境防治主体责任</w:t>
                  </w:r>
                </w:p>
              </w:tc>
              <w:tc>
                <w:tcPr>
                  <w:tcW w:w="4085" w:type="pct"/>
                  <w:vAlign w:val="center"/>
                </w:tcPr>
                <w:p w14:paraId="2C81858B">
                  <w:pPr>
                    <w:jc w:val="center"/>
                    <w:rPr>
                      <w:rFonts w:eastAsia="仿宋"/>
                      <w:kern w:val="0"/>
                      <w:szCs w:val="21"/>
                    </w:rPr>
                  </w:pPr>
                  <w:r>
                    <w:rPr>
                      <w:rFonts w:eastAsia="仿宋"/>
                      <w:kern w:val="0"/>
                      <w:szCs w:val="21"/>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固体废物污染环境防治法》“第一百一十二条”、“第一百一十四条”规定，追究产废单位和第三方中介机构法律责任。</w:t>
                  </w:r>
                </w:p>
              </w:tc>
            </w:tr>
            <w:tr w14:paraId="581D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5C2ABDE0">
                  <w:pPr>
                    <w:jc w:val="center"/>
                    <w:rPr>
                      <w:rFonts w:eastAsia="仿宋"/>
                      <w:kern w:val="0"/>
                      <w:szCs w:val="21"/>
                    </w:rPr>
                  </w:pPr>
                  <w:r>
                    <w:rPr>
                      <w:rFonts w:eastAsia="仿宋"/>
                      <w:kern w:val="0"/>
                      <w:szCs w:val="21"/>
                    </w:rPr>
                    <w:t>严格危险废物产生贮存环境监管</w:t>
                  </w:r>
                </w:p>
              </w:tc>
              <w:tc>
                <w:tcPr>
                  <w:tcW w:w="4085" w:type="pct"/>
                  <w:vAlign w:val="center"/>
                </w:tcPr>
                <w:p w14:paraId="3749613A">
                  <w:pPr>
                    <w:jc w:val="center"/>
                    <w:rPr>
                      <w:rFonts w:eastAsia="仿宋"/>
                      <w:kern w:val="0"/>
                      <w:szCs w:val="21"/>
                    </w:rPr>
                  </w:pPr>
                  <w:r>
                    <w:rPr>
                      <w:rFonts w:eastAsia="仿宋"/>
                      <w:kern w:val="0"/>
                      <w:szCs w:val="21"/>
                    </w:rPr>
                    <w:t>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14:paraId="0666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7508B892">
                  <w:pPr>
                    <w:jc w:val="center"/>
                    <w:rPr>
                      <w:rFonts w:eastAsia="仿宋"/>
                      <w:kern w:val="0"/>
                      <w:szCs w:val="21"/>
                    </w:rPr>
                  </w:pPr>
                  <w:r>
                    <w:rPr>
                      <w:rFonts w:eastAsia="仿宋"/>
                      <w:kern w:val="0"/>
                      <w:szCs w:val="21"/>
                    </w:rPr>
                    <w:t>严格危险废物转移环境监管</w:t>
                  </w:r>
                </w:p>
              </w:tc>
              <w:tc>
                <w:tcPr>
                  <w:tcW w:w="4085" w:type="pct"/>
                  <w:vAlign w:val="center"/>
                </w:tcPr>
                <w:p w14:paraId="7EB56EBE">
                  <w:pPr>
                    <w:jc w:val="center"/>
                    <w:rPr>
                      <w:rFonts w:eastAsia="仿宋"/>
                      <w:kern w:val="0"/>
                      <w:szCs w:val="21"/>
                    </w:rPr>
                  </w:pPr>
                  <w:r>
                    <w:rPr>
                      <w:rFonts w:eastAsia="仿宋"/>
                      <w:kern w:val="0"/>
                      <w:szCs w:val="21"/>
                    </w:rPr>
                    <w:t>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137EF37C">
            <w:pPr>
              <w:spacing w:line="500" w:lineRule="exact"/>
              <w:ind w:firstLine="480" w:firstLineChars="200"/>
              <w:rPr>
                <w:rFonts w:eastAsia="仿宋"/>
                <w:sz w:val="24"/>
              </w:rPr>
            </w:pPr>
            <w:r>
              <w:rPr>
                <w:rFonts w:eastAsia="仿宋"/>
                <w:sz w:val="24"/>
              </w:rPr>
              <w:t>危废贮存场所视频监控设施布设基本要求见下表。</w:t>
            </w:r>
          </w:p>
          <w:p w14:paraId="7B8AA006">
            <w:pPr>
              <w:spacing w:line="500" w:lineRule="exact"/>
              <w:ind w:firstLine="482"/>
              <w:jc w:val="center"/>
              <w:rPr>
                <w:rFonts w:eastAsia="仿宋"/>
                <w:b/>
                <w:bCs/>
              </w:rPr>
            </w:pPr>
            <w:r>
              <w:rPr>
                <w:rFonts w:eastAsia="仿宋"/>
                <w:b/>
                <w:bCs/>
              </w:rPr>
              <w:t>危险废物贮存场所（设施）监控设施布设要求表</w:t>
            </w:r>
          </w:p>
          <w:tbl>
            <w:tblPr>
              <w:tblStyle w:val="94"/>
              <w:tblpPr w:leftFromText="180" w:rightFromText="180" w:vertAnchor="text" w:tblpXSpec="center" w:tblpY="1"/>
              <w:tblOverlap w:val="never"/>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18"/>
              <w:gridCol w:w="1892"/>
              <w:gridCol w:w="1745"/>
              <w:gridCol w:w="2038"/>
              <w:gridCol w:w="1423"/>
            </w:tblGrid>
            <w:tr w14:paraId="0A76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85" w:type="pct"/>
                  <w:gridSpan w:val="2"/>
                  <w:vMerge w:val="restart"/>
                  <w:vAlign w:val="center"/>
                </w:tcPr>
                <w:p w14:paraId="0B46046C">
                  <w:pPr>
                    <w:ind w:firstLine="400"/>
                    <w:jc w:val="center"/>
                    <w:rPr>
                      <w:rFonts w:eastAsia="仿宋"/>
                      <w:kern w:val="0"/>
                      <w:sz w:val="20"/>
                      <w:szCs w:val="21"/>
                    </w:rPr>
                  </w:pPr>
                  <w:r>
                    <w:rPr>
                      <w:rFonts w:eastAsia="仿宋"/>
                      <w:kern w:val="0"/>
                      <w:sz w:val="20"/>
                      <w:szCs w:val="21"/>
                    </w:rPr>
                    <w:t>设置位置</w:t>
                  </w:r>
                </w:p>
              </w:tc>
              <w:tc>
                <w:tcPr>
                  <w:tcW w:w="1070" w:type="pct"/>
                  <w:vMerge w:val="restart"/>
                  <w:vAlign w:val="center"/>
                </w:tcPr>
                <w:p w14:paraId="6A26ACDD">
                  <w:pPr>
                    <w:ind w:firstLine="400"/>
                    <w:jc w:val="center"/>
                    <w:rPr>
                      <w:rFonts w:eastAsia="仿宋"/>
                      <w:kern w:val="0"/>
                      <w:sz w:val="20"/>
                      <w:szCs w:val="21"/>
                    </w:rPr>
                  </w:pPr>
                  <w:r>
                    <w:rPr>
                      <w:rFonts w:eastAsia="仿宋"/>
                      <w:kern w:val="0"/>
                      <w:sz w:val="20"/>
                      <w:szCs w:val="21"/>
                    </w:rPr>
                    <w:t>监控范围</w:t>
                  </w:r>
                </w:p>
              </w:tc>
              <w:tc>
                <w:tcPr>
                  <w:tcW w:w="2945" w:type="pct"/>
                  <w:gridSpan w:val="3"/>
                  <w:vAlign w:val="center"/>
                </w:tcPr>
                <w:p w14:paraId="049E5F8C">
                  <w:pPr>
                    <w:ind w:firstLine="400"/>
                    <w:jc w:val="center"/>
                    <w:rPr>
                      <w:rFonts w:eastAsia="仿宋"/>
                      <w:kern w:val="0"/>
                      <w:sz w:val="20"/>
                      <w:szCs w:val="21"/>
                    </w:rPr>
                  </w:pPr>
                  <w:r>
                    <w:rPr>
                      <w:rFonts w:eastAsia="仿宋"/>
                      <w:kern w:val="0"/>
                      <w:sz w:val="20"/>
                      <w:szCs w:val="21"/>
                    </w:rPr>
                    <w:t>监控系统要求</w:t>
                  </w:r>
                </w:p>
              </w:tc>
            </w:tr>
            <w:tr w14:paraId="6627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Merge w:val="continue"/>
                  <w:vAlign w:val="center"/>
                </w:tcPr>
                <w:p w14:paraId="02E90FEA">
                  <w:pPr>
                    <w:ind w:firstLine="400"/>
                    <w:jc w:val="center"/>
                    <w:rPr>
                      <w:rFonts w:eastAsia="仿宋"/>
                      <w:kern w:val="0"/>
                      <w:sz w:val="20"/>
                      <w:szCs w:val="21"/>
                    </w:rPr>
                  </w:pPr>
                </w:p>
              </w:tc>
              <w:tc>
                <w:tcPr>
                  <w:tcW w:w="1070" w:type="pct"/>
                  <w:vMerge w:val="continue"/>
                  <w:vAlign w:val="center"/>
                </w:tcPr>
                <w:p w14:paraId="5B509AF3">
                  <w:pPr>
                    <w:ind w:firstLine="400"/>
                    <w:jc w:val="center"/>
                    <w:rPr>
                      <w:rFonts w:eastAsia="仿宋"/>
                      <w:kern w:val="0"/>
                      <w:sz w:val="20"/>
                      <w:szCs w:val="21"/>
                    </w:rPr>
                  </w:pPr>
                </w:p>
              </w:tc>
              <w:tc>
                <w:tcPr>
                  <w:tcW w:w="987" w:type="pct"/>
                  <w:vAlign w:val="center"/>
                </w:tcPr>
                <w:p w14:paraId="4CEBBC7D">
                  <w:pPr>
                    <w:ind w:firstLine="400"/>
                    <w:jc w:val="center"/>
                    <w:rPr>
                      <w:rFonts w:eastAsia="仿宋"/>
                      <w:kern w:val="0"/>
                      <w:sz w:val="20"/>
                      <w:szCs w:val="21"/>
                    </w:rPr>
                  </w:pPr>
                  <w:r>
                    <w:rPr>
                      <w:rFonts w:eastAsia="仿宋"/>
                      <w:kern w:val="0"/>
                      <w:sz w:val="20"/>
                      <w:szCs w:val="21"/>
                    </w:rPr>
                    <w:t>设置标准</w:t>
                  </w:r>
                </w:p>
              </w:tc>
              <w:tc>
                <w:tcPr>
                  <w:tcW w:w="1153" w:type="pct"/>
                  <w:vAlign w:val="center"/>
                </w:tcPr>
                <w:p w14:paraId="1A989BD9">
                  <w:pPr>
                    <w:ind w:firstLine="400"/>
                    <w:jc w:val="center"/>
                    <w:rPr>
                      <w:rFonts w:eastAsia="仿宋"/>
                      <w:kern w:val="0"/>
                      <w:sz w:val="20"/>
                      <w:szCs w:val="21"/>
                    </w:rPr>
                  </w:pPr>
                  <w:r>
                    <w:rPr>
                      <w:rFonts w:eastAsia="仿宋"/>
                      <w:kern w:val="0"/>
                      <w:sz w:val="20"/>
                      <w:szCs w:val="21"/>
                    </w:rPr>
                    <w:t>监控质量要求</w:t>
                  </w:r>
                </w:p>
              </w:tc>
              <w:tc>
                <w:tcPr>
                  <w:tcW w:w="805" w:type="pct"/>
                  <w:vAlign w:val="center"/>
                </w:tcPr>
                <w:p w14:paraId="352545C7">
                  <w:pPr>
                    <w:ind w:firstLine="400"/>
                    <w:rPr>
                      <w:rFonts w:eastAsia="仿宋"/>
                      <w:kern w:val="0"/>
                      <w:sz w:val="20"/>
                      <w:szCs w:val="21"/>
                    </w:rPr>
                  </w:pPr>
                  <w:r>
                    <w:rPr>
                      <w:rFonts w:eastAsia="仿宋"/>
                      <w:kern w:val="0"/>
                      <w:sz w:val="20"/>
                      <w:szCs w:val="21"/>
                    </w:rPr>
                    <w:t>存储传输</w:t>
                  </w:r>
                </w:p>
              </w:tc>
            </w:tr>
            <w:tr w14:paraId="5E61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restart"/>
                  <w:vAlign w:val="center"/>
                </w:tcPr>
                <w:p w14:paraId="55BC1A2C">
                  <w:pPr>
                    <w:rPr>
                      <w:rFonts w:eastAsia="仿宋"/>
                      <w:kern w:val="0"/>
                      <w:sz w:val="20"/>
                      <w:szCs w:val="21"/>
                    </w:rPr>
                  </w:pPr>
                  <w:r>
                    <w:rPr>
                      <w:rFonts w:eastAsia="仿宋"/>
                      <w:kern w:val="0"/>
                      <w:sz w:val="20"/>
                      <w:szCs w:val="21"/>
                    </w:rPr>
                    <w:t>一、贮存设施</w:t>
                  </w:r>
                </w:p>
              </w:tc>
              <w:tc>
                <w:tcPr>
                  <w:tcW w:w="576" w:type="pct"/>
                  <w:vAlign w:val="center"/>
                </w:tcPr>
                <w:p w14:paraId="2B00E87E">
                  <w:pPr>
                    <w:jc w:val="center"/>
                    <w:rPr>
                      <w:rFonts w:eastAsia="仿宋"/>
                      <w:kern w:val="0"/>
                      <w:sz w:val="20"/>
                      <w:szCs w:val="21"/>
                    </w:rPr>
                  </w:pPr>
                  <w:r>
                    <w:rPr>
                      <w:rFonts w:eastAsia="仿宋"/>
                      <w:kern w:val="0"/>
                      <w:sz w:val="20"/>
                      <w:szCs w:val="21"/>
                    </w:rPr>
                    <w:t>全封闭式仓库出入口</w:t>
                  </w:r>
                </w:p>
              </w:tc>
              <w:tc>
                <w:tcPr>
                  <w:tcW w:w="1070" w:type="pct"/>
                  <w:vAlign w:val="center"/>
                </w:tcPr>
                <w:p w14:paraId="096B114A">
                  <w:pPr>
                    <w:rPr>
                      <w:rFonts w:eastAsia="仿宋"/>
                      <w:kern w:val="0"/>
                      <w:sz w:val="20"/>
                      <w:szCs w:val="21"/>
                    </w:rPr>
                  </w:pPr>
                  <w:r>
                    <w:rPr>
                      <w:rFonts w:eastAsia="仿宋"/>
                      <w:kern w:val="0"/>
                      <w:sz w:val="20"/>
                      <w:szCs w:val="21"/>
                    </w:rPr>
                    <w:t>全景视频监控，清晰记录危险废物入库、出库行为。</w:t>
                  </w:r>
                </w:p>
              </w:tc>
              <w:tc>
                <w:tcPr>
                  <w:tcW w:w="987" w:type="pct"/>
                  <w:vMerge w:val="restart"/>
                  <w:vAlign w:val="center"/>
                </w:tcPr>
                <w:p w14:paraId="24CA86FB">
                  <w:pPr>
                    <w:rPr>
                      <w:rFonts w:eastAsia="仿宋"/>
                      <w:kern w:val="0"/>
                      <w:sz w:val="20"/>
                      <w:szCs w:val="21"/>
                    </w:rPr>
                  </w:pPr>
                  <w:r>
                    <w:rPr>
                      <w:rFonts w:eastAsia="仿宋"/>
                      <w:kern w:val="0"/>
                      <w:sz w:val="20"/>
                      <w:szCs w:val="21"/>
                    </w:rPr>
                    <w:t>1、监控系统须满足《公共安全视频监控联网系统信息传输、交换、控制技术要求》(GB/T28181-2016），《安全防范高清视频监控系统技术要求》</w:t>
                  </w:r>
                  <w:r>
                    <w:rPr>
                      <w:rFonts w:hint="eastAsia" w:eastAsia="仿宋"/>
                      <w:kern w:val="0"/>
                      <w:sz w:val="20"/>
                      <w:szCs w:val="21"/>
                    </w:rPr>
                    <w:t>(</w:t>
                  </w:r>
                  <w:r>
                    <w:rPr>
                      <w:rFonts w:eastAsia="仿宋"/>
                      <w:kern w:val="0"/>
                      <w:sz w:val="20"/>
                      <w:szCs w:val="21"/>
                    </w:rPr>
                    <w:t>GA/T1211-2014）等标准；</w:t>
                  </w:r>
                </w:p>
                <w:p w14:paraId="023B2174">
                  <w:pPr>
                    <w:rPr>
                      <w:rFonts w:eastAsia="仿宋"/>
                      <w:kern w:val="0"/>
                      <w:sz w:val="20"/>
                      <w:szCs w:val="21"/>
                    </w:rPr>
                  </w:pPr>
                  <w:r>
                    <w:rPr>
                      <w:rFonts w:eastAsia="仿宋"/>
                      <w:kern w:val="0"/>
                      <w:sz w:val="20"/>
                      <w:szCs w:val="21"/>
                    </w:rPr>
                    <w:t>2、所有摄像机须支持0NVIF、GB/T28181-2016标准协议。</w:t>
                  </w:r>
                </w:p>
              </w:tc>
              <w:tc>
                <w:tcPr>
                  <w:tcW w:w="1153" w:type="pct"/>
                  <w:vMerge w:val="restart"/>
                  <w:vAlign w:val="center"/>
                </w:tcPr>
                <w:p w14:paraId="1119B988">
                  <w:pPr>
                    <w:rPr>
                      <w:rFonts w:eastAsia="仿宋"/>
                      <w:kern w:val="0"/>
                      <w:sz w:val="20"/>
                      <w:szCs w:val="21"/>
                    </w:rPr>
                  </w:pPr>
                  <w:r>
                    <w:rPr>
                      <w:rFonts w:eastAsia="仿宋"/>
                      <w:kern w:val="0"/>
                      <w:sz w:val="20"/>
                      <w:szCs w:val="21"/>
                    </w:rPr>
                    <w:t>1、须连续记录危险废物出入库情况和物流情况，包含录制日期及时间显示，不得对原始影像文件进行拼接、剪辑和编辑，保证影像连贯；</w:t>
                  </w:r>
                </w:p>
                <w:p w14:paraId="5347B03C">
                  <w:pPr>
                    <w:rPr>
                      <w:rFonts w:eastAsia="仿宋"/>
                      <w:kern w:val="0"/>
                      <w:sz w:val="20"/>
                      <w:szCs w:val="21"/>
                    </w:rPr>
                  </w:pPr>
                  <w:r>
                    <w:rPr>
                      <w:rFonts w:eastAsia="仿宋"/>
                      <w:kern w:val="0"/>
                      <w:sz w:val="20"/>
                      <w:szCs w:val="21"/>
                    </w:rPr>
                    <w:t>2、摄像头距离监控对象的位置应保证监控对象全部摄入监控视频中，同时避免人员、设备、建筑物等的遮挡，清楚辨识贮存、处理等关键环节；</w:t>
                  </w:r>
                </w:p>
                <w:p w14:paraId="6283CB90">
                  <w:pPr>
                    <w:rPr>
                      <w:rFonts w:eastAsia="仿宋"/>
                      <w:kern w:val="0"/>
                      <w:sz w:val="20"/>
                      <w:szCs w:val="21"/>
                    </w:rPr>
                  </w:pPr>
                  <w:r>
                    <w:rPr>
                      <w:rFonts w:eastAsia="仿宋"/>
                      <w:kern w:val="0"/>
                      <w:sz w:val="20"/>
                      <w:szCs w:val="21"/>
                    </w:rPr>
                    <w:t>3、监控区域24小时须有足够的光源以保证画面清晰辨识。无法保证24小时足够光源的区域，应安装全景红外夜视高清视频监控；</w:t>
                  </w:r>
                </w:p>
                <w:p w14:paraId="1F1586CB">
                  <w:pPr>
                    <w:rPr>
                      <w:rFonts w:eastAsia="仿宋"/>
                      <w:kern w:val="0"/>
                      <w:sz w:val="20"/>
                      <w:szCs w:val="21"/>
                    </w:rPr>
                  </w:pPr>
                  <w:r>
                    <w:rPr>
                      <w:rFonts w:eastAsia="仿宋"/>
                      <w:kern w:val="0"/>
                      <w:sz w:val="20"/>
                      <w:szCs w:val="21"/>
                    </w:rPr>
                    <w:t>4、视频监控录像画面分辨率须达到300万像素以上。</w:t>
                  </w:r>
                </w:p>
              </w:tc>
              <w:tc>
                <w:tcPr>
                  <w:tcW w:w="805" w:type="pct"/>
                  <w:vMerge w:val="restart"/>
                  <w:vAlign w:val="center"/>
                </w:tcPr>
                <w:p w14:paraId="14545621">
                  <w:pPr>
                    <w:rPr>
                      <w:rFonts w:eastAsia="仿宋"/>
                      <w:kern w:val="0"/>
                      <w:sz w:val="20"/>
                      <w:szCs w:val="21"/>
                    </w:rPr>
                  </w:pPr>
                  <w:r>
                    <w:rPr>
                      <w:rFonts w:eastAsia="仿宋"/>
                      <w:kern w:val="0"/>
                      <w:sz w:val="20"/>
                      <w:szCs w:val="21"/>
                    </w:rPr>
                    <w:t>1、包含储罐、贮槽液位计在内的视频监控系统应与中控室联网，并存储于中控系统。 没有配备中控系统的，应采用硬盘或其他安全的方式存储，鼓励使用云存储方式，将视频记录传输至网络云端按相关规定存储；</w:t>
                  </w:r>
                </w:p>
                <w:p w14:paraId="3A016FC6">
                  <w:pPr>
                    <w:rPr>
                      <w:rFonts w:eastAsia="仿宋"/>
                      <w:kern w:val="0"/>
                      <w:sz w:val="20"/>
                      <w:szCs w:val="21"/>
                    </w:rPr>
                  </w:pPr>
                  <w:r>
                    <w:rPr>
                      <w:rFonts w:eastAsia="仿宋"/>
                      <w:kern w:val="0"/>
                      <w:sz w:val="20"/>
                      <w:szCs w:val="21"/>
                    </w:rPr>
                    <w:t>2、企业应当做好备用电源、视频双备份等保障措施，确保视频监控全天24小时不间断录像，监控视频保存时间至少为3个月。</w:t>
                  </w:r>
                </w:p>
              </w:tc>
            </w:tr>
            <w:tr w14:paraId="7022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69FEBBF6">
                  <w:pPr>
                    <w:ind w:firstLine="400"/>
                    <w:jc w:val="center"/>
                    <w:rPr>
                      <w:rFonts w:eastAsia="仿宋"/>
                      <w:kern w:val="0"/>
                      <w:sz w:val="20"/>
                      <w:szCs w:val="21"/>
                    </w:rPr>
                  </w:pPr>
                </w:p>
              </w:tc>
              <w:tc>
                <w:tcPr>
                  <w:tcW w:w="576" w:type="pct"/>
                  <w:vAlign w:val="center"/>
                </w:tcPr>
                <w:p w14:paraId="7AC8B0A4">
                  <w:pPr>
                    <w:rPr>
                      <w:rFonts w:eastAsia="仿宋"/>
                      <w:kern w:val="0"/>
                      <w:sz w:val="20"/>
                      <w:szCs w:val="21"/>
                    </w:rPr>
                  </w:pPr>
                  <w:r>
                    <w:rPr>
                      <w:rFonts w:eastAsia="仿宋"/>
                      <w:kern w:val="0"/>
                      <w:sz w:val="20"/>
                      <w:szCs w:val="21"/>
                    </w:rPr>
                    <w:t>全封闭式仓库内部</w:t>
                  </w:r>
                </w:p>
              </w:tc>
              <w:tc>
                <w:tcPr>
                  <w:tcW w:w="1070" w:type="pct"/>
                  <w:vAlign w:val="center"/>
                </w:tcPr>
                <w:p w14:paraId="3F3E5F90">
                  <w:pPr>
                    <w:rPr>
                      <w:rFonts w:eastAsia="仿宋"/>
                      <w:kern w:val="0"/>
                      <w:sz w:val="20"/>
                      <w:szCs w:val="21"/>
                    </w:rPr>
                  </w:pPr>
                  <w:r>
                    <w:rPr>
                      <w:rFonts w:eastAsia="仿宋"/>
                      <w:kern w:val="0"/>
                      <w:sz w:val="20"/>
                      <w:szCs w:val="21"/>
                    </w:rPr>
                    <w:t>全景视频监控，清晰记录仓库内部所有位置危险废物情况。</w:t>
                  </w:r>
                </w:p>
              </w:tc>
              <w:tc>
                <w:tcPr>
                  <w:tcW w:w="987" w:type="pct"/>
                  <w:vMerge w:val="continue"/>
                  <w:vAlign w:val="center"/>
                </w:tcPr>
                <w:p w14:paraId="2976EE76">
                  <w:pPr>
                    <w:ind w:firstLine="400"/>
                    <w:rPr>
                      <w:rFonts w:eastAsia="仿宋"/>
                      <w:kern w:val="0"/>
                      <w:sz w:val="20"/>
                      <w:szCs w:val="21"/>
                    </w:rPr>
                  </w:pPr>
                </w:p>
              </w:tc>
              <w:tc>
                <w:tcPr>
                  <w:tcW w:w="1153" w:type="pct"/>
                  <w:vMerge w:val="continue"/>
                  <w:vAlign w:val="center"/>
                </w:tcPr>
                <w:p w14:paraId="1D76663D">
                  <w:pPr>
                    <w:ind w:firstLine="400"/>
                    <w:rPr>
                      <w:rFonts w:eastAsia="仿宋"/>
                      <w:kern w:val="0"/>
                      <w:sz w:val="20"/>
                      <w:szCs w:val="21"/>
                    </w:rPr>
                  </w:pPr>
                </w:p>
              </w:tc>
              <w:tc>
                <w:tcPr>
                  <w:tcW w:w="805" w:type="pct"/>
                  <w:vMerge w:val="continue"/>
                  <w:vAlign w:val="center"/>
                </w:tcPr>
                <w:p w14:paraId="0F35708E">
                  <w:pPr>
                    <w:ind w:firstLine="400"/>
                    <w:rPr>
                      <w:rFonts w:eastAsia="仿宋"/>
                      <w:kern w:val="0"/>
                      <w:sz w:val="20"/>
                      <w:szCs w:val="21"/>
                    </w:rPr>
                  </w:pPr>
                </w:p>
              </w:tc>
            </w:tr>
            <w:tr w14:paraId="70D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79E1C722">
                  <w:pPr>
                    <w:ind w:firstLine="400"/>
                    <w:jc w:val="center"/>
                    <w:rPr>
                      <w:rFonts w:eastAsia="仿宋"/>
                      <w:kern w:val="0"/>
                      <w:sz w:val="20"/>
                      <w:szCs w:val="21"/>
                    </w:rPr>
                  </w:pPr>
                </w:p>
              </w:tc>
              <w:tc>
                <w:tcPr>
                  <w:tcW w:w="576" w:type="pct"/>
                  <w:vAlign w:val="center"/>
                </w:tcPr>
                <w:p w14:paraId="0C280CA6">
                  <w:pPr>
                    <w:rPr>
                      <w:rFonts w:eastAsia="仿宋"/>
                      <w:kern w:val="0"/>
                      <w:sz w:val="20"/>
                      <w:szCs w:val="21"/>
                    </w:rPr>
                  </w:pPr>
                  <w:r>
                    <w:rPr>
                      <w:rFonts w:eastAsia="仿宋"/>
                      <w:kern w:val="0"/>
                      <w:sz w:val="20"/>
                      <w:szCs w:val="21"/>
                    </w:rPr>
                    <w:t>围墙、防护栅栏隔离区域</w:t>
                  </w:r>
                </w:p>
              </w:tc>
              <w:tc>
                <w:tcPr>
                  <w:tcW w:w="1070" w:type="pct"/>
                  <w:vAlign w:val="center"/>
                </w:tcPr>
                <w:p w14:paraId="00DB70CF">
                  <w:pPr>
                    <w:rPr>
                      <w:rFonts w:eastAsia="仿宋"/>
                      <w:kern w:val="0"/>
                      <w:sz w:val="20"/>
                      <w:szCs w:val="21"/>
                    </w:rPr>
                  </w:pPr>
                  <w:r>
                    <w:rPr>
                      <w:rFonts w:eastAsia="仿宋"/>
                      <w:kern w:val="0"/>
                      <w:sz w:val="20"/>
                      <w:szCs w:val="21"/>
                    </w:rPr>
                    <w:t>全景视频监控，画面须完全覆盖围墙围挡区域、防护栅栏隔离区域。</w:t>
                  </w:r>
                </w:p>
              </w:tc>
              <w:tc>
                <w:tcPr>
                  <w:tcW w:w="987" w:type="pct"/>
                  <w:vMerge w:val="continue"/>
                  <w:vAlign w:val="center"/>
                </w:tcPr>
                <w:p w14:paraId="3F9F1B78">
                  <w:pPr>
                    <w:ind w:firstLine="400"/>
                    <w:rPr>
                      <w:rFonts w:eastAsia="仿宋"/>
                      <w:kern w:val="0"/>
                      <w:sz w:val="20"/>
                      <w:szCs w:val="21"/>
                    </w:rPr>
                  </w:pPr>
                </w:p>
              </w:tc>
              <w:tc>
                <w:tcPr>
                  <w:tcW w:w="1153" w:type="pct"/>
                  <w:vMerge w:val="continue"/>
                  <w:vAlign w:val="center"/>
                </w:tcPr>
                <w:p w14:paraId="2DD59E14">
                  <w:pPr>
                    <w:ind w:firstLine="400"/>
                    <w:rPr>
                      <w:rFonts w:eastAsia="仿宋"/>
                      <w:kern w:val="0"/>
                      <w:sz w:val="20"/>
                      <w:szCs w:val="21"/>
                    </w:rPr>
                  </w:pPr>
                </w:p>
              </w:tc>
              <w:tc>
                <w:tcPr>
                  <w:tcW w:w="805" w:type="pct"/>
                  <w:vMerge w:val="continue"/>
                  <w:vAlign w:val="center"/>
                </w:tcPr>
                <w:p w14:paraId="011763F3">
                  <w:pPr>
                    <w:ind w:firstLine="400"/>
                    <w:rPr>
                      <w:rFonts w:eastAsia="仿宋"/>
                      <w:kern w:val="0"/>
                      <w:sz w:val="20"/>
                      <w:szCs w:val="21"/>
                    </w:rPr>
                  </w:pPr>
                </w:p>
              </w:tc>
            </w:tr>
            <w:tr w14:paraId="1C55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66E778E6">
                  <w:pPr>
                    <w:rPr>
                      <w:rFonts w:eastAsia="仿宋"/>
                      <w:kern w:val="0"/>
                      <w:sz w:val="20"/>
                      <w:szCs w:val="21"/>
                    </w:rPr>
                  </w:pPr>
                  <w:r>
                    <w:rPr>
                      <w:rFonts w:eastAsia="仿宋"/>
                      <w:kern w:val="0"/>
                      <w:sz w:val="20"/>
                      <w:szCs w:val="21"/>
                    </w:rPr>
                    <w:t>二、装卸区域</w:t>
                  </w:r>
                </w:p>
              </w:tc>
              <w:tc>
                <w:tcPr>
                  <w:tcW w:w="1070" w:type="pct"/>
                  <w:vAlign w:val="center"/>
                </w:tcPr>
                <w:p w14:paraId="376E85A3">
                  <w:pPr>
                    <w:rPr>
                      <w:rFonts w:eastAsia="仿宋"/>
                      <w:kern w:val="0"/>
                      <w:sz w:val="20"/>
                      <w:szCs w:val="21"/>
                    </w:rPr>
                  </w:pPr>
                  <w:r>
                    <w:rPr>
                      <w:rFonts w:eastAsia="仿宋"/>
                      <w:kern w:val="0"/>
                      <w:sz w:val="20"/>
                      <w:szCs w:val="21"/>
                    </w:rPr>
                    <w:t>全景视频监控，能清晰记录装卸过程，抓拍驾驶员和运输车 辆车牌号码等信息。</w:t>
                  </w:r>
                </w:p>
              </w:tc>
              <w:tc>
                <w:tcPr>
                  <w:tcW w:w="987" w:type="pct"/>
                  <w:vAlign w:val="center"/>
                </w:tcPr>
                <w:p w14:paraId="5D38380D">
                  <w:pPr>
                    <w:ind w:firstLine="400"/>
                    <w:rPr>
                      <w:rFonts w:eastAsia="仿宋"/>
                      <w:kern w:val="0"/>
                      <w:sz w:val="20"/>
                      <w:szCs w:val="21"/>
                    </w:rPr>
                  </w:pPr>
                  <w:r>
                    <w:rPr>
                      <w:rFonts w:eastAsia="仿宋"/>
                      <w:kern w:val="0"/>
                      <w:sz w:val="20"/>
                      <w:szCs w:val="21"/>
                    </w:rPr>
                    <w:t>同上</w:t>
                  </w:r>
                </w:p>
              </w:tc>
              <w:tc>
                <w:tcPr>
                  <w:tcW w:w="1153" w:type="pct"/>
                  <w:vAlign w:val="center"/>
                </w:tcPr>
                <w:p w14:paraId="4403ECC9">
                  <w:pPr>
                    <w:ind w:firstLine="400"/>
                    <w:rPr>
                      <w:rFonts w:eastAsia="仿宋"/>
                      <w:kern w:val="0"/>
                      <w:sz w:val="20"/>
                      <w:szCs w:val="21"/>
                    </w:rPr>
                  </w:pPr>
                  <w:r>
                    <w:rPr>
                      <w:rFonts w:eastAsia="仿宋"/>
                      <w:kern w:val="0"/>
                      <w:sz w:val="20"/>
                      <w:szCs w:val="21"/>
                    </w:rPr>
                    <w:t>同上</w:t>
                  </w:r>
                </w:p>
              </w:tc>
              <w:tc>
                <w:tcPr>
                  <w:tcW w:w="805" w:type="pct"/>
                  <w:vAlign w:val="center"/>
                </w:tcPr>
                <w:p w14:paraId="5E918D9E">
                  <w:pPr>
                    <w:ind w:firstLine="400"/>
                    <w:rPr>
                      <w:rFonts w:eastAsia="仿宋"/>
                      <w:kern w:val="0"/>
                      <w:sz w:val="20"/>
                      <w:szCs w:val="21"/>
                    </w:rPr>
                  </w:pPr>
                  <w:r>
                    <w:rPr>
                      <w:rFonts w:eastAsia="仿宋"/>
                      <w:kern w:val="0"/>
                      <w:sz w:val="20"/>
                      <w:szCs w:val="21"/>
                    </w:rPr>
                    <w:t>同上</w:t>
                  </w:r>
                </w:p>
              </w:tc>
            </w:tr>
            <w:tr w14:paraId="784E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77B1E5B8">
                  <w:pPr>
                    <w:rPr>
                      <w:rFonts w:eastAsia="仿宋"/>
                      <w:kern w:val="0"/>
                      <w:sz w:val="20"/>
                      <w:szCs w:val="21"/>
                    </w:rPr>
                  </w:pPr>
                  <w:r>
                    <w:rPr>
                      <w:rFonts w:eastAsia="仿宋"/>
                      <w:kern w:val="0"/>
                      <w:sz w:val="20"/>
                      <w:szCs w:val="21"/>
                    </w:rPr>
                    <w:t>三、危废运输车辆通道（含车辆出口和入口）</w:t>
                  </w:r>
                </w:p>
              </w:tc>
              <w:tc>
                <w:tcPr>
                  <w:tcW w:w="1070" w:type="pct"/>
                  <w:vAlign w:val="center"/>
                </w:tcPr>
                <w:p w14:paraId="79A62FE1">
                  <w:pPr>
                    <w:rPr>
                      <w:rFonts w:eastAsia="仿宋"/>
                      <w:kern w:val="0"/>
                      <w:sz w:val="20"/>
                      <w:szCs w:val="21"/>
                    </w:rPr>
                  </w:pPr>
                  <w:r>
                    <w:rPr>
                      <w:rFonts w:eastAsia="仿宋"/>
                      <w:kern w:val="0"/>
                      <w:sz w:val="20"/>
                      <w:szCs w:val="21"/>
                    </w:rPr>
                    <w:t>1、全景视频监控，清晰记录车辆出入况；</w:t>
                  </w:r>
                </w:p>
                <w:p w14:paraId="61086517">
                  <w:pPr>
                    <w:rPr>
                      <w:rFonts w:eastAsia="仿宋"/>
                      <w:kern w:val="0"/>
                      <w:sz w:val="20"/>
                      <w:szCs w:val="21"/>
                    </w:rPr>
                  </w:pPr>
                  <w:r>
                    <w:rPr>
                      <w:rFonts w:eastAsia="仿宋"/>
                      <w:kern w:val="0"/>
                      <w:sz w:val="20"/>
                      <w:szCs w:val="21"/>
                    </w:rPr>
                    <w:t>2、摄像机应具备抓拍驾驶员和车牌号码功能。</w:t>
                  </w:r>
                </w:p>
              </w:tc>
              <w:tc>
                <w:tcPr>
                  <w:tcW w:w="987" w:type="pct"/>
                  <w:vAlign w:val="center"/>
                </w:tcPr>
                <w:p w14:paraId="2FF42CC6">
                  <w:pPr>
                    <w:ind w:firstLine="400"/>
                    <w:rPr>
                      <w:rFonts w:eastAsia="仿宋"/>
                      <w:kern w:val="0"/>
                      <w:sz w:val="20"/>
                      <w:szCs w:val="21"/>
                    </w:rPr>
                  </w:pPr>
                  <w:r>
                    <w:rPr>
                      <w:rFonts w:eastAsia="仿宋"/>
                      <w:kern w:val="0"/>
                      <w:sz w:val="20"/>
                      <w:szCs w:val="21"/>
                    </w:rPr>
                    <w:t>同上</w:t>
                  </w:r>
                </w:p>
              </w:tc>
              <w:tc>
                <w:tcPr>
                  <w:tcW w:w="1153" w:type="pct"/>
                  <w:vAlign w:val="center"/>
                </w:tcPr>
                <w:p w14:paraId="5BE61622">
                  <w:pPr>
                    <w:ind w:firstLine="400"/>
                    <w:rPr>
                      <w:rFonts w:eastAsia="仿宋"/>
                      <w:kern w:val="0"/>
                      <w:sz w:val="20"/>
                      <w:szCs w:val="21"/>
                    </w:rPr>
                  </w:pPr>
                  <w:r>
                    <w:rPr>
                      <w:rFonts w:eastAsia="仿宋"/>
                      <w:kern w:val="0"/>
                      <w:sz w:val="20"/>
                      <w:szCs w:val="21"/>
                    </w:rPr>
                    <w:t>同上</w:t>
                  </w:r>
                </w:p>
              </w:tc>
              <w:tc>
                <w:tcPr>
                  <w:tcW w:w="805" w:type="pct"/>
                  <w:vAlign w:val="center"/>
                </w:tcPr>
                <w:p w14:paraId="6968FAEA">
                  <w:pPr>
                    <w:ind w:firstLine="400"/>
                    <w:rPr>
                      <w:rFonts w:eastAsia="仿宋"/>
                      <w:kern w:val="0"/>
                      <w:sz w:val="20"/>
                      <w:szCs w:val="21"/>
                    </w:rPr>
                  </w:pPr>
                  <w:r>
                    <w:rPr>
                      <w:rFonts w:eastAsia="仿宋"/>
                      <w:kern w:val="0"/>
                      <w:sz w:val="20"/>
                      <w:szCs w:val="21"/>
                    </w:rPr>
                    <w:t>同上</w:t>
                  </w:r>
                </w:p>
              </w:tc>
            </w:tr>
          </w:tbl>
          <w:p w14:paraId="4E63A82F">
            <w:pPr>
              <w:spacing w:line="500" w:lineRule="exact"/>
              <w:ind w:firstLine="480" w:firstLineChars="200"/>
              <w:rPr>
                <w:rFonts w:eastAsia="仿宋"/>
                <w:sz w:val="24"/>
              </w:rPr>
            </w:pPr>
            <w:r>
              <w:rPr>
                <w:rFonts w:eastAsia="仿宋"/>
                <w:sz w:val="24"/>
              </w:rPr>
              <w:t>4、固体废物环境影响分析</w:t>
            </w:r>
          </w:p>
          <w:p w14:paraId="10E76CD0">
            <w:pPr>
              <w:spacing w:line="500" w:lineRule="exact"/>
              <w:ind w:firstLine="480" w:firstLineChars="200"/>
              <w:rPr>
                <w:rFonts w:eastAsia="仿宋"/>
                <w:sz w:val="24"/>
              </w:rPr>
            </w:pPr>
            <w:r>
              <w:rPr>
                <w:rFonts w:eastAsia="仿宋"/>
                <w:sz w:val="24"/>
              </w:rPr>
              <w:t>本项目固体废物利用、处置及处理率达到100%，不直接排向外环境，固体废物对周围环境无直接影响。</w:t>
            </w:r>
          </w:p>
          <w:p w14:paraId="5FB53D1D">
            <w:pPr>
              <w:spacing w:line="500" w:lineRule="exact"/>
              <w:ind w:firstLine="482" w:firstLineChars="200"/>
              <w:rPr>
                <w:rFonts w:eastAsia="仿宋"/>
                <w:b/>
                <w:bCs/>
                <w:sz w:val="24"/>
              </w:rPr>
            </w:pPr>
            <w:r>
              <w:rPr>
                <w:rFonts w:eastAsia="仿宋"/>
                <w:b/>
                <w:bCs/>
                <w:sz w:val="24"/>
              </w:rPr>
              <w:t>（五）地下水及土壤污染防治措施及环境影响分析</w:t>
            </w:r>
          </w:p>
          <w:p w14:paraId="11A138AA">
            <w:pPr>
              <w:spacing w:line="500" w:lineRule="exact"/>
              <w:ind w:firstLine="480" w:firstLineChars="200"/>
              <w:rPr>
                <w:rFonts w:eastAsia="仿宋"/>
                <w:sz w:val="24"/>
              </w:rPr>
            </w:pPr>
            <w:r>
              <w:rPr>
                <w:rFonts w:eastAsia="仿宋"/>
                <w:sz w:val="24"/>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贮存仓库等。</w:t>
            </w:r>
          </w:p>
          <w:p w14:paraId="3AE7A845">
            <w:pPr>
              <w:spacing w:line="500" w:lineRule="exact"/>
              <w:ind w:firstLine="480" w:firstLineChars="200"/>
              <w:rPr>
                <w:rFonts w:eastAsia="仿宋"/>
                <w:sz w:val="24"/>
              </w:rPr>
            </w:pPr>
            <w:r>
              <w:rPr>
                <w:rFonts w:eastAsia="仿宋"/>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240B4E35">
            <w:pPr>
              <w:spacing w:line="500" w:lineRule="exact"/>
              <w:ind w:firstLine="480" w:firstLineChars="200"/>
              <w:rPr>
                <w:rFonts w:eastAsia="仿宋"/>
                <w:sz w:val="24"/>
              </w:rPr>
            </w:pPr>
            <w:r>
              <w:rPr>
                <w:rFonts w:eastAsia="仿宋"/>
                <w:sz w:val="24"/>
              </w:rPr>
              <w:t>1、地下水、土壤污染分析</w:t>
            </w:r>
          </w:p>
          <w:p w14:paraId="66AD9BFA">
            <w:pPr>
              <w:spacing w:line="500" w:lineRule="exact"/>
              <w:ind w:firstLine="480" w:firstLineChars="200"/>
              <w:rPr>
                <w:rFonts w:eastAsia="仿宋"/>
                <w:sz w:val="24"/>
              </w:rPr>
            </w:pPr>
            <w:r>
              <w:rPr>
                <w:rFonts w:eastAsia="仿宋"/>
                <w:sz w:val="24"/>
              </w:rPr>
              <w:t>（1）地下水、土壤污染源分析</w:t>
            </w:r>
          </w:p>
          <w:p w14:paraId="00B114FD">
            <w:pPr>
              <w:spacing w:line="500" w:lineRule="exact"/>
              <w:ind w:firstLine="480" w:firstLineChars="200"/>
              <w:rPr>
                <w:rFonts w:eastAsia="仿宋"/>
                <w:sz w:val="24"/>
              </w:rPr>
            </w:pPr>
            <w:r>
              <w:rPr>
                <w:rFonts w:eastAsia="仿宋"/>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49064281">
            <w:pPr>
              <w:spacing w:line="500" w:lineRule="exact"/>
              <w:ind w:firstLine="480" w:firstLineChars="200"/>
              <w:rPr>
                <w:rFonts w:eastAsia="仿宋"/>
                <w:sz w:val="24"/>
              </w:rPr>
            </w:pPr>
            <w:r>
              <w:rPr>
                <w:rFonts w:eastAsia="仿宋"/>
                <w:sz w:val="24"/>
              </w:rPr>
              <w:t>（2）地下水、土壤污染情景分析</w:t>
            </w:r>
          </w:p>
          <w:p w14:paraId="34F1C4DA">
            <w:pPr>
              <w:spacing w:line="500" w:lineRule="exact"/>
              <w:ind w:firstLine="480" w:firstLineChars="200"/>
              <w:rPr>
                <w:rFonts w:eastAsia="仿宋"/>
                <w:sz w:val="24"/>
              </w:rPr>
            </w:pPr>
            <w:r>
              <w:rPr>
                <w:rFonts w:eastAsia="仿宋"/>
                <w:sz w:val="24"/>
              </w:rPr>
              <w:t>事故情况下，若出现设施故障、管道破裂、防渗层损坏开裂等现象，物料将对地下水造成点源污染，污染物可能下渗至孔隙潜水及承压层中，从而在含水层中运移。</w:t>
            </w:r>
          </w:p>
          <w:p w14:paraId="4C22CFAD">
            <w:pPr>
              <w:spacing w:line="500" w:lineRule="exact"/>
              <w:ind w:firstLine="480" w:firstLineChars="200"/>
              <w:rPr>
                <w:rFonts w:eastAsia="仿宋"/>
                <w:sz w:val="24"/>
              </w:rPr>
            </w:pPr>
            <w:r>
              <w:rPr>
                <w:rFonts w:eastAsia="仿宋"/>
                <w:sz w:val="24"/>
              </w:rPr>
              <w:t>（3）地下水、土壤污染途径分析</w:t>
            </w:r>
          </w:p>
          <w:p w14:paraId="1A8F625E">
            <w:pPr>
              <w:spacing w:line="500" w:lineRule="exact"/>
              <w:ind w:firstLine="480" w:firstLineChars="200"/>
              <w:rPr>
                <w:rFonts w:eastAsia="仿宋"/>
                <w:sz w:val="24"/>
              </w:rPr>
            </w:pPr>
            <w:r>
              <w:rPr>
                <w:rFonts w:eastAsia="仿宋"/>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2E2C3240">
            <w:pPr>
              <w:spacing w:line="500" w:lineRule="exact"/>
              <w:ind w:firstLine="480" w:firstLineChars="200"/>
              <w:rPr>
                <w:rFonts w:eastAsia="仿宋"/>
                <w:sz w:val="24"/>
              </w:rPr>
            </w:pPr>
            <w:r>
              <w:rPr>
                <w:rFonts w:eastAsia="仿宋"/>
                <w:sz w:val="24"/>
              </w:rPr>
              <w:t>2、地下水、土壤污染防控措施</w:t>
            </w:r>
          </w:p>
          <w:p w14:paraId="5A6F4A5C">
            <w:pPr>
              <w:spacing w:line="500" w:lineRule="exact"/>
              <w:ind w:firstLine="480" w:firstLineChars="200"/>
              <w:rPr>
                <w:rFonts w:eastAsia="仿宋"/>
                <w:sz w:val="24"/>
              </w:rPr>
            </w:pPr>
            <w:r>
              <w:rPr>
                <w:rFonts w:eastAsia="仿宋"/>
                <w:sz w:val="24"/>
              </w:rPr>
              <w:t>（1）源头控制措施</w:t>
            </w:r>
          </w:p>
          <w:p w14:paraId="30867501">
            <w:pPr>
              <w:spacing w:line="500" w:lineRule="exact"/>
              <w:ind w:firstLine="480" w:firstLineChars="200"/>
              <w:rPr>
                <w:rFonts w:eastAsia="仿宋"/>
                <w:sz w:val="24"/>
              </w:rPr>
            </w:pPr>
            <w:r>
              <w:rPr>
                <w:rFonts w:eastAsia="仿宋"/>
                <w:sz w:val="24"/>
              </w:rPr>
              <w:t>车间内参照《一般工业固体废物贮存和填埋污染控制标准》（GB18599-2020）进行建设基础防渗层，防止污染物的跑、冒、滴、漏，将污染物泄漏的可能性降到最低限度。对于危废贮存间、仓库周边设地沟、导流槽，确保泄漏物料统一收集。建立有效的事故废水收集系统，污水和雨水排放口设置雨水截止阀。尽快将地面上的废水收集进入废水收集系统，减少废水在地面上的停留时间并防止废水进入雨水系统进而污染地下水。</w:t>
            </w:r>
          </w:p>
          <w:p w14:paraId="7B350FC7">
            <w:pPr>
              <w:spacing w:line="500" w:lineRule="exact"/>
              <w:ind w:firstLine="480" w:firstLineChars="200"/>
              <w:rPr>
                <w:rFonts w:eastAsia="仿宋"/>
                <w:sz w:val="24"/>
              </w:rPr>
            </w:pPr>
            <w:r>
              <w:rPr>
                <w:rFonts w:eastAsia="仿宋"/>
                <w:sz w:val="24"/>
              </w:rPr>
              <w:t>（2）分区防渗措施</w:t>
            </w:r>
          </w:p>
          <w:p w14:paraId="578EFF96">
            <w:pPr>
              <w:spacing w:line="500" w:lineRule="exact"/>
              <w:ind w:firstLine="480" w:firstLineChars="200"/>
              <w:rPr>
                <w:rFonts w:eastAsia="仿宋"/>
                <w:sz w:val="24"/>
              </w:rPr>
            </w:pPr>
            <w:r>
              <w:rPr>
                <w:rFonts w:eastAsia="仿宋"/>
                <w:sz w:val="24"/>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034DB085">
            <w:pPr>
              <w:spacing w:line="500" w:lineRule="exact"/>
              <w:ind w:firstLine="480" w:firstLineChars="200"/>
              <w:rPr>
                <w:rFonts w:eastAsia="仿宋"/>
                <w:sz w:val="24"/>
              </w:rPr>
            </w:pPr>
            <w:r>
              <w:rPr>
                <w:rFonts w:eastAsia="仿宋"/>
                <w:sz w:val="24"/>
              </w:rPr>
              <w:t>重点防渗区：</w:t>
            </w:r>
          </w:p>
          <w:p w14:paraId="08425395">
            <w:pPr>
              <w:spacing w:line="500" w:lineRule="exact"/>
              <w:ind w:firstLine="480" w:firstLineChars="200"/>
              <w:rPr>
                <w:rFonts w:eastAsia="仿宋"/>
                <w:sz w:val="24"/>
              </w:rPr>
            </w:pPr>
            <w:r>
              <w:rPr>
                <w:rFonts w:hint="eastAsia" w:eastAsia="仿宋"/>
                <w:sz w:val="24"/>
              </w:rPr>
              <w:t>全厂</w:t>
            </w:r>
            <w:r>
              <w:rPr>
                <w:rFonts w:eastAsia="仿宋"/>
                <w:sz w:val="24"/>
              </w:rPr>
              <w:t>的重点防渗区主要</w:t>
            </w:r>
            <w:r>
              <w:rPr>
                <w:rFonts w:hint="eastAsia" w:eastAsia="仿宋"/>
                <w:sz w:val="24"/>
              </w:rPr>
              <w:t>原料仓库、</w:t>
            </w:r>
            <w:r>
              <w:rPr>
                <w:rFonts w:eastAsia="仿宋"/>
                <w:sz w:val="24"/>
              </w:rPr>
              <w:t>危废仓库</w:t>
            </w:r>
            <w:r>
              <w:rPr>
                <w:rFonts w:hint="eastAsia" w:eastAsia="仿宋"/>
                <w:sz w:val="24"/>
              </w:rPr>
              <w:t>、沉淀池，已</w:t>
            </w:r>
            <w:r>
              <w:rPr>
                <w:rFonts w:eastAsia="仿宋"/>
                <w:sz w:val="24"/>
              </w:rPr>
              <w:t>参照《危险废物贮存污染控制标准》（GB18597-2023）和《危险废物安全填埋处置工程建设技术要求》执行，基础必须防渗，防渗层为至少1m厚粘土层（渗透系数≤10</w:t>
            </w:r>
            <w:r>
              <w:rPr>
                <w:rFonts w:eastAsia="仿宋"/>
                <w:sz w:val="24"/>
                <w:vertAlign w:val="superscript"/>
              </w:rPr>
              <w:t>-7</w:t>
            </w:r>
            <w:r>
              <w:rPr>
                <w:rFonts w:eastAsia="仿宋"/>
                <w:sz w:val="24"/>
              </w:rPr>
              <w:t>cm/s），并进行0.1m的混凝土浇筑，最上层为2.5mm的环氧树脂防腐防渗涂层，防渗系数≤10</w:t>
            </w:r>
            <w:r>
              <w:rPr>
                <w:rFonts w:eastAsia="仿宋"/>
                <w:sz w:val="24"/>
                <w:vertAlign w:val="superscript"/>
              </w:rPr>
              <w:t>-10</w:t>
            </w:r>
            <w:r>
              <w:rPr>
                <w:rFonts w:eastAsia="仿宋"/>
                <w:sz w:val="24"/>
              </w:rPr>
              <w:t>cm/s。</w:t>
            </w:r>
          </w:p>
          <w:p w14:paraId="2E67A851">
            <w:pPr>
              <w:spacing w:line="500" w:lineRule="exact"/>
              <w:ind w:firstLine="480" w:firstLineChars="200"/>
              <w:rPr>
                <w:rFonts w:eastAsia="仿宋"/>
                <w:sz w:val="24"/>
              </w:rPr>
            </w:pPr>
            <w:r>
              <w:rPr>
                <w:rFonts w:eastAsia="仿宋"/>
                <w:sz w:val="24"/>
              </w:rPr>
              <w:t>一般防渗区：</w:t>
            </w:r>
          </w:p>
          <w:p w14:paraId="4206D826">
            <w:pPr>
              <w:spacing w:line="500" w:lineRule="exact"/>
              <w:ind w:firstLine="480" w:firstLineChars="200"/>
              <w:rPr>
                <w:rFonts w:eastAsia="仿宋"/>
                <w:sz w:val="24"/>
              </w:rPr>
            </w:pPr>
            <w:r>
              <w:rPr>
                <w:rFonts w:hint="eastAsia" w:eastAsia="仿宋"/>
                <w:sz w:val="24"/>
              </w:rPr>
              <w:t>全厂</w:t>
            </w:r>
            <w:r>
              <w:rPr>
                <w:rFonts w:eastAsia="仿宋"/>
                <w:sz w:val="24"/>
              </w:rPr>
              <w:t>涉及的一般防渗区主要为生产车间，</w:t>
            </w:r>
            <w:r>
              <w:rPr>
                <w:rFonts w:hint="eastAsia" w:eastAsia="仿宋"/>
                <w:sz w:val="24"/>
              </w:rPr>
              <w:t>已</w:t>
            </w:r>
            <w:r>
              <w:rPr>
                <w:rFonts w:eastAsia="仿宋"/>
                <w:sz w:val="24"/>
              </w:rPr>
              <w:t>参照《一般工业固体废物贮存和填埋污染控制标准》（GB18599-2020）进行建设，基础防渗层为1.0厚粘土层（渗透系数≤10</w:t>
            </w:r>
            <w:r>
              <w:rPr>
                <w:rFonts w:eastAsia="仿宋"/>
                <w:sz w:val="24"/>
                <w:vertAlign w:val="superscript"/>
              </w:rPr>
              <w:t>-7</w:t>
            </w:r>
            <w:r>
              <w:rPr>
                <w:rFonts w:eastAsia="仿宋"/>
                <w:sz w:val="24"/>
              </w:rPr>
              <w:t>cm/s），并进行0.1m的混凝土浇筑。</w:t>
            </w:r>
          </w:p>
          <w:p w14:paraId="47994656">
            <w:pPr>
              <w:spacing w:line="500" w:lineRule="exact"/>
              <w:ind w:firstLine="480" w:firstLineChars="200"/>
              <w:rPr>
                <w:rFonts w:eastAsia="仿宋"/>
                <w:sz w:val="24"/>
              </w:rPr>
            </w:pPr>
            <w:r>
              <w:rPr>
                <w:rFonts w:eastAsia="仿宋"/>
                <w:sz w:val="24"/>
              </w:rPr>
              <w:t>（3）应急响应措施</w:t>
            </w:r>
          </w:p>
          <w:p w14:paraId="4077674A">
            <w:pPr>
              <w:spacing w:line="500" w:lineRule="exact"/>
              <w:ind w:firstLine="480" w:firstLineChars="200"/>
              <w:rPr>
                <w:rFonts w:eastAsia="仿宋"/>
                <w:sz w:val="24"/>
              </w:rPr>
            </w:pPr>
            <w:r>
              <w:rPr>
                <w:rFonts w:eastAsia="仿宋"/>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5286CE49">
            <w:pPr>
              <w:spacing w:line="500" w:lineRule="exact"/>
              <w:ind w:firstLine="480" w:firstLineChars="200"/>
              <w:rPr>
                <w:rFonts w:eastAsia="仿宋"/>
                <w:sz w:val="24"/>
              </w:rPr>
            </w:pPr>
            <w:r>
              <w:rPr>
                <w:rFonts w:eastAsia="仿宋"/>
                <w:sz w:val="24"/>
              </w:rPr>
              <w:t>3、地下水、土壤环境影响分析</w:t>
            </w:r>
          </w:p>
          <w:p w14:paraId="636E2540">
            <w:pPr>
              <w:spacing w:line="500" w:lineRule="exact"/>
              <w:ind w:firstLine="480" w:firstLineChars="200"/>
              <w:rPr>
                <w:rFonts w:eastAsia="仿宋"/>
                <w:sz w:val="24"/>
              </w:rPr>
            </w:pPr>
            <w:r>
              <w:rPr>
                <w:rFonts w:eastAsia="仿宋"/>
                <w:sz w:val="24"/>
              </w:rPr>
              <w:t>本项目可能对地下水、土壤产生影响的主要区域在危废仓库</w:t>
            </w:r>
            <w:r>
              <w:rPr>
                <w:rFonts w:hint="eastAsia" w:eastAsia="仿宋"/>
                <w:sz w:val="24"/>
              </w:rPr>
              <w:t>、</w:t>
            </w:r>
            <w:r>
              <w:rPr>
                <w:rFonts w:eastAsia="仿宋"/>
                <w:sz w:val="24"/>
              </w:rPr>
              <w:t>事故应急</w:t>
            </w:r>
            <w:r>
              <w:rPr>
                <w:rFonts w:hint="eastAsia" w:eastAsia="仿宋"/>
                <w:sz w:val="24"/>
              </w:rPr>
              <w:t>池及</w:t>
            </w:r>
            <w:r>
              <w:rPr>
                <w:rFonts w:eastAsia="仿宋"/>
                <w:sz w:val="24"/>
              </w:rPr>
              <w:t>生产车间，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5BA93119">
            <w:pPr>
              <w:spacing w:line="500" w:lineRule="exact"/>
              <w:ind w:firstLine="482" w:firstLineChars="200"/>
              <w:rPr>
                <w:rFonts w:eastAsia="仿宋"/>
                <w:b/>
                <w:bCs/>
                <w:sz w:val="24"/>
              </w:rPr>
            </w:pPr>
            <w:r>
              <w:rPr>
                <w:rFonts w:eastAsia="仿宋"/>
                <w:b/>
                <w:bCs/>
                <w:sz w:val="24"/>
              </w:rPr>
              <w:t>（六）环境风险评价</w:t>
            </w:r>
          </w:p>
          <w:p w14:paraId="29F66FE3">
            <w:pPr>
              <w:spacing w:line="500" w:lineRule="exact"/>
              <w:ind w:firstLine="480"/>
              <w:rPr>
                <w:rFonts w:eastAsia="仿宋"/>
                <w:sz w:val="24"/>
              </w:rPr>
            </w:pPr>
            <w:r>
              <w:rPr>
                <w:rFonts w:eastAsia="仿宋"/>
                <w:sz w:val="24"/>
              </w:rPr>
              <w:t>本次环境影响评价依据《建设项目环境风险评价技术导则》（HJ169-2018）开展风险分析工作。</w:t>
            </w:r>
          </w:p>
          <w:p w14:paraId="68065A11">
            <w:pPr>
              <w:spacing w:line="500" w:lineRule="exact"/>
              <w:ind w:firstLine="480"/>
              <w:rPr>
                <w:rFonts w:eastAsia="仿宋"/>
                <w:sz w:val="24"/>
              </w:rPr>
            </w:pPr>
            <w:r>
              <w:rPr>
                <w:rFonts w:eastAsia="仿宋"/>
                <w:sz w:val="24"/>
              </w:rPr>
              <w:t>一、危险物质及工艺系统危险性（P）</w:t>
            </w:r>
          </w:p>
          <w:p w14:paraId="5348CD19">
            <w:pPr>
              <w:spacing w:line="500" w:lineRule="exact"/>
              <w:ind w:firstLine="480"/>
              <w:rPr>
                <w:rFonts w:eastAsia="仿宋"/>
                <w:sz w:val="24"/>
              </w:rPr>
            </w:pPr>
            <w:r>
              <w:rPr>
                <w:rFonts w:eastAsia="仿宋"/>
                <w:sz w:val="24"/>
              </w:rPr>
              <w:t>（1）危险物质数量与临界量比值（Q）</w:t>
            </w:r>
          </w:p>
          <w:p w14:paraId="2AE39837">
            <w:pPr>
              <w:spacing w:line="500" w:lineRule="exact"/>
              <w:ind w:firstLine="480"/>
              <w:rPr>
                <w:rFonts w:eastAsia="仿宋"/>
                <w:sz w:val="24"/>
              </w:rPr>
            </w:pPr>
            <w:r>
              <w:rPr>
                <w:rFonts w:eastAsia="仿宋"/>
                <w:sz w:val="24"/>
              </w:rPr>
              <w:t>对照附录B，计算所涉及的每种危险物质在厂界内的最大存在总量与其在附录B中对应临界量的比值Q。</w:t>
            </w:r>
          </w:p>
          <w:p w14:paraId="5B6E56A5">
            <w:pPr>
              <w:spacing w:line="500" w:lineRule="exact"/>
              <w:ind w:firstLine="480"/>
              <w:rPr>
                <w:rFonts w:eastAsia="仿宋"/>
                <w:sz w:val="24"/>
              </w:rPr>
            </w:pPr>
            <w:r>
              <w:rPr>
                <w:rFonts w:eastAsia="仿宋"/>
                <w:sz w:val="24"/>
              </w:rPr>
              <w:t>当只涉及一种危险物质时，计算该物质的总量与其临界量比值，即为Q；</w:t>
            </w:r>
          </w:p>
          <w:p w14:paraId="1DE4D21E">
            <w:pPr>
              <w:spacing w:line="500" w:lineRule="exact"/>
              <w:ind w:firstLine="480"/>
              <w:rPr>
                <w:rFonts w:eastAsia="仿宋"/>
                <w:sz w:val="24"/>
              </w:rPr>
            </w:pPr>
            <w:r>
              <w:rPr>
                <w:rFonts w:eastAsia="仿宋"/>
                <w:sz w:val="24"/>
              </w:rPr>
              <w:t>当存在多种危险物质时，则按下式计算物质总量与其临界量比值（Q）：</w:t>
            </w:r>
          </w:p>
          <w:p w14:paraId="27604D60">
            <w:pPr>
              <w:pStyle w:val="2"/>
              <w:ind w:firstLine="480"/>
              <w:jc w:val="center"/>
            </w:pPr>
            <w:r>
              <w:rPr>
                <w:rFonts w:eastAsia="仿宋"/>
                <w:sz w:val="24"/>
              </w:rPr>
              <w:drawing>
                <wp:inline distT="0" distB="0" distL="0" distR="0">
                  <wp:extent cx="1656080" cy="431165"/>
                  <wp:effectExtent l="0" t="0" r="127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56080" cy="431165"/>
                          </a:xfrm>
                          <a:prstGeom prst="rect">
                            <a:avLst/>
                          </a:prstGeom>
                          <a:noFill/>
                          <a:ln>
                            <a:noFill/>
                          </a:ln>
                        </pic:spPr>
                      </pic:pic>
                    </a:graphicData>
                  </a:graphic>
                </wp:inline>
              </w:drawing>
            </w:r>
          </w:p>
          <w:p w14:paraId="5BC0D225">
            <w:pPr>
              <w:spacing w:line="500" w:lineRule="exact"/>
              <w:ind w:firstLine="480"/>
              <w:rPr>
                <w:rFonts w:eastAsia="仿宋"/>
                <w:sz w:val="24"/>
              </w:rPr>
            </w:pPr>
            <w:r>
              <w:rPr>
                <w:rFonts w:eastAsia="仿宋"/>
                <w:sz w:val="24"/>
              </w:rPr>
              <w:t>式中：q1，q2，...，qn——每种危险物质的最大存在总量，t；</w:t>
            </w:r>
          </w:p>
          <w:p w14:paraId="77851831">
            <w:pPr>
              <w:spacing w:line="500" w:lineRule="exact"/>
              <w:ind w:firstLine="480"/>
              <w:rPr>
                <w:rFonts w:eastAsia="仿宋"/>
                <w:sz w:val="24"/>
              </w:rPr>
            </w:pPr>
            <w:r>
              <w:rPr>
                <w:rFonts w:eastAsia="仿宋"/>
                <w:sz w:val="24"/>
              </w:rPr>
              <w:t>Q1, Q2, ..., Qn——每种危险物质的临界量，t。</w:t>
            </w:r>
          </w:p>
          <w:p w14:paraId="6D26ED99">
            <w:pPr>
              <w:spacing w:line="500" w:lineRule="exact"/>
              <w:ind w:firstLine="480"/>
              <w:rPr>
                <w:rFonts w:eastAsia="仿宋"/>
                <w:sz w:val="24"/>
              </w:rPr>
            </w:pPr>
            <w:r>
              <w:rPr>
                <w:rFonts w:eastAsia="仿宋"/>
                <w:sz w:val="24"/>
              </w:rPr>
              <w:t>当 Q&lt;1时，该项目环境风险潜势为</w:t>
            </w:r>
            <w:r>
              <w:rPr>
                <w:rFonts w:hint="eastAsia" w:eastAsia="仿宋"/>
                <w:sz w:val="24"/>
              </w:rPr>
              <w:t>Ⅰ</w:t>
            </w:r>
            <w:r>
              <w:rPr>
                <w:rFonts w:eastAsia="仿宋"/>
                <w:sz w:val="24"/>
              </w:rPr>
              <w:t>。</w:t>
            </w:r>
          </w:p>
          <w:p w14:paraId="4A9A6A1C">
            <w:pPr>
              <w:spacing w:line="500" w:lineRule="exact"/>
              <w:ind w:firstLine="480"/>
              <w:rPr>
                <w:rFonts w:eastAsia="仿宋"/>
                <w:sz w:val="24"/>
              </w:rPr>
            </w:pPr>
            <w:r>
              <w:rPr>
                <w:rFonts w:eastAsia="仿宋"/>
                <w:sz w:val="24"/>
              </w:rPr>
              <w:t>当Q≥1时，将Q值划分为：</w:t>
            </w:r>
            <w:r>
              <w:rPr>
                <w:rFonts w:hint="eastAsia" w:eastAsia="仿宋"/>
                <w:sz w:val="24"/>
              </w:rPr>
              <w:t>①</w:t>
            </w:r>
            <w:r>
              <w:rPr>
                <w:rFonts w:eastAsia="仿宋"/>
                <w:sz w:val="24"/>
              </w:rPr>
              <w:t>1≤Q&lt;10；</w:t>
            </w:r>
            <w:r>
              <w:rPr>
                <w:rFonts w:hint="eastAsia" w:eastAsia="仿宋"/>
                <w:sz w:val="24"/>
              </w:rPr>
              <w:t>②</w:t>
            </w:r>
            <w:r>
              <w:rPr>
                <w:rFonts w:eastAsia="仿宋"/>
                <w:sz w:val="24"/>
              </w:rPr>
              <w:t>10≤Q&lt;100；</w:t>
            </w:r>
            <w:r>
              <w:rPr>
                <w:rFonts w:hint="eastAsia" w:eastAsia="仿宋"/>
                <w:sz w:val="24"/>
              </w:rPr>
              <w:t>③</w:t>
            </w:r>
            <w:r>
              <w:rPr>
                <w:rFonts w:eastAsia="仿宋"/>
                <w:sz w:val="24"/>
              </w:rPr>
              <w:t>Q≥100。</w:t>
            </w:r>
          </w:p>
          <w:p w14:paraId="2880C9B1">
            <w:pPr>
              <w:spacing w:line="500" w:lineRule="exact"/>
              <w:ind w:firstLine="480"/>
              <w:rPr>
                <w:rFonts w:eastAsia="仿宋"/>
                <w:sz w:val="24"/>
              </w:rPr>
            </w:pPr>
            <w:r>
              <w:rPr>
                <w:rFonts w:eastAsia="仿宋"/>
                <w:sz w:val="24"/>
              </w:rPr>
              <w:t>厂区内所有物质与附录B对照情况见下表</w:t>
            </w:r>
            <w:r>
              <w:rPr>
                <w:rFonts w:hint="eastAsia" w:eastAsia="仿宋"/>
                <w:sz w:val="24"/>
              </w:rPr>
              <w:t>。</w:t>
            </w:r>
          </w:p>
          <w:p w14:paraId="59281D6E">
            <w:pPr>
              <w:spacing w:line="500" w:lineRule="exact"/>
              <w:ind w:firstLine="482"/>
              <w:jc w:val="center"/>
              <w:rPr>
                <w:rFonts w:eastAsia="仿宋"/>
                <w:b/>
                <w:bCs/>
              </w:rPr>
            </w:pPr>
            <w:r>
              <w:rPr>
                <w:rFonts w:eastAsia="仿宋"/>
                <w:b/>
                <w:bCs/>
              </w:rPr>
              <w:t>厂区重大危险源判别及计算结果表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092"/>
              <w:gridCol w:w="1166"/>
              <w:gridCol w:w="1475"/>
              <w:gridCol w:w="1321"/>
              <w:gridCol w:w="1026"/>
              <w:gridCol w:w="1378"/>
            </w:tblGrid>
            <w:tr w14:paraId="65FC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7" w:type="dxa"/>
                  <w:vAlign w:val="center"/>
                </w:tcPr>
                <w:p w14:paraId="7A1440F8">
                  <w:pPr>
                    <w:jc w:val="center"/>
                    <w:rPr>
                      <w:rFonts w:eastAsia="仿宋"/>
                      <w:bCs/>
                      <w:szCs w:val="21"/>
                    </w:rPr>
                  </w:pPr>
                  <w:r>
                    <w:rPr>
                      <w:rFonts w:eastAsia="仿宋"/>
                      <w:bCs/>
                      <w:szCs w:val="21"/>
                    </w:rPr>
                    <w:t>序号</w:t>
                  </w:r>
                </w:p>
              </w:tc>
              <w:tc>
                <w:tcPr>
                  <w:tcW w:w="2092" w:type="dxa"/>
                  <w:vAlign w:val="center"/>
                </w:tcPr>
                <w:p w14:paraId="5EBC48C7">
                  <w:pPr>
                    <w:jc w:val="center"/>
                    <w:rPr>
                      <w:rFonts w:eastAsia="仿宋"/>
                      <w:bCs/>
                      <w:szCs w:val="21"/>
                    </w:rPr>
                  </w:pPr>
                  <w:r>
                    <w:rPr>
                      <w:rFonts w:eastAsia="仿宋"/>
                      <w:bCs/>
                      <w:szCs w:val="21"/>
                    </w:rPr>
                    <w:t>危险物质名称</w:t>
                  </w:r>
                </w:p>
              </w:tc>
              <w:tc>
                <w:tcPr>
                  <w:tcW w:w="1166" w:type="dxa"/>
                  <w:vAlign w:val="center"/>
                </w:tcPr>
                <w:p w14:paraId="7073D019">
                  <w:pPr>
                    <w:jc w:val="center"/>
                    <w:rPr>
                      <w:rFonts w:eastAsia="仿宋"/>
                      <w:bCs/>
                      <w:szCs w:val="21"/>
                    </w:rPr>
                  </w:pPr>
                  <w:r>
                    <w:rPr>
                      <w:rFonts w:hint="eastAsia" w:eastAsia="仿宋"/>
                      <w:bCs/>
                      <w:szCs w:val="21"/>
                    </w:rPr>
                    <w:t>存储位置</w:t>
                  </w:r>
                </w:p>
              </w:tc>
              <w:tc>
                <w:tcPr>
                  <w:tcW w:w="1475" w:type="dxa"/>
                  <w:vAlign w:val="center"/>
                </w:tcPr>
                <w:p w14:paraId="66E276F0">
                  <w:pPr>
                    <w:jc w:val="center"/>
                    <w:rPr>
                      <w:rFonts w:eastAsia="仿宋"/>
                      <w:bCs/>
                      <w:szCs w:val="21"/>
                    </w:rPr>
                  </w:pPr>
                  <w:r>
                    <w:rPr>
                      <w:rFonts w:eastAsia="仿宋"/>
                      <w:bCs/>
                      <w:szCs w:val="21"/>
                    </w:rPr>
                    <w:t>CAS号</w:t>
                  </w:r>
                </w:p>
              </w:tc>
              <w:tc>
                <w:tcPr>
                  <w:tcW w:w="1321" w:type="dxa"/>
                  <w:vAlign w:val="center"/>
                </w:tcPr>
                <w:p w14:paraId="08B45EF5">
                  <w:pPr>
                    <w:jc w:val="center"/>
                    <w:rPr>
                      <w:rFonts w:eastAsia="仿宋"/>
                      <w:bCs/>
                      <w:szCs w:val="21"/>
                    </w:rPr>
                  </w:pPr>
                  <w:r>
                    <w:rPr>
                      <w:rFonts w:eastAsia="仿宋"/>
                      <w:bCs/>
                      <w:szCs w:val="21"/>
                    </w:rPr>
                    <w:t>最大存在总量qn/t</w:t>
                  </w:r>
                </w:p>
              </w:tc>
              <w:tc>
                <w:tcPr>
                  <w:tcW w:w="1026" w:type="dxa"/>
                  <w:vAlign w:val="center"/>
                </w:tcPr>
                <w:p w14:paraId="2EE4ABDE">
                  <w:pPr>
                    <w:jc w:val="center"/>
                    <w:rPr>
                      <w:rFonts w:eastAsia="仿宋"/>
                      <w:bCs/>
                      <w:szCs w:val="21"/>
                    </w:rPr>
                  </w:pPr>
                  <w:r>
                    <w:rPr>
                      <w:rFonts w:eastAsia="仿宋"/>
                      <w:bCs/>
                      <w:szCs w:val="21"/>
                    </w:rPr>
                    <w:t>临界量Qn/t</w:t>
                  </w:r>
                </w:p>
              </w:tc>
              <w:tc>
                <w:tcPr>
                  <w:tcW w:w="1378" w:type="dxa"/>
                  <w:vAlign w:val="center"/>
                </w:tcPr>
                <w:p w14:paraId="0A4BCAD2">
                  <w:pPr>
                    <w:jc w:val="center"/>
                    <w:rPr>
                      <w:rFonts w:eastAsia="仿宋"/>
                      <w:bCs/>
                      <w:szCs w:val="21"/>
                    </w:rPr>
                  </w:pPr>
                  <w:r>
                    <w:rPr>
                      <w:rFonts w:eastAsia="仿宋"/>
                      <w:bCs/>
                      <w:szCs w:val="21"/>
                    </w:rPr>
                    <w:t>该种危险物质Q值</w:t>
                  </w:r>
                </w:p>
              </w:tc>
            </w:tr>
            <w:tr w14:paraId="268E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7" w:type="dxa"/>
                  <w:vAlign w:val="center"/>
                </w:tcPr>
                <w:p w14:paraId="0097CDBE">
                  <w:pPr>
                    <w:jc w:val="center"/>
                    <w:rPr>
                      <w:rFonts w:eastAsia="仿宋"/>
                      <w:bCs/>
                      <w:szCs w:val="21"/>
                    </w:rPr>
                  </w:pPr>
                  <w:r>
                    <w:rPr>
                      <w:rFonts w:hint="eastAsia" w:eastAsia="仿宋"/>
                      <w:bCs/>
                      <w:szCs w:val="21"/>
                    </w:rPr>
                    <w:t>1</w:t>
                  </w:r>
                </w:p>
              </w:tc>
              <w:tc>
                <w:tcPr>
                  <w:tcW w:w="2092" w:type="dxa"/>
                  <w:vAlign w:val="center"/>
                </w:tcPr>
                <w:p w14:paraId="5ED12202">
                  <w:pPr>
                    <w:jc w:val="center"/>
                    <w:rPr>
                      <w:rFonts w:eastAsia="仿宋"/>
                      <w:bCs/>
                      <w:szCs w:val="21"/>
                    </w:rPr>
                  </w:pPr>
                  <w:r>
                    <w:rPr>
                      <w:rFonts w:hint="eastAsia" w:eastAsia="仿宋"/>
                      <w:bCs/>
                      <w:szCs w:val="21"/>
                    </w:rPr>
                    <w:t>废机油</w:t>
                  </w:r>
                </w:p>
              </w:tc>
              <w:tc>
                <w:tcPr>
                  <w:tcW w:w="1166" w:type="dxa"/>
                  <w:vAlign w:val="center"/>
                </w:tcPr>
                <w:p w14:paraId="58A932C4">
                  <w:pPr>
                    <w:jc w:val="center"/>
                    <w:rPr>
                      <w:rFonts w:eastAsia="仿宋"/>
                      <w:bCs/>
                      <w:szCs w:val="21"/>
                    </w:rPr>
                  </w:pPr>
                  <w:r>
                    <w:rPr>
                      <w:rFonts w:hint="eastAsia" w:eastAsia="仿宋"/>
                      <w:bCs/>
                      <w:szCs w:val="21"/>
                    </w:rPr>
                    <w:t>危废仓库</w:t>
                  </w:r>
                </w:p>
              </w:tc>
              <w:tc>
                <w:tcPr>
                  <w:tcW w:w="1475" w:type="dxa"/>
                  <w:vAlign w:val="center"/>
                </w:tcPr>
                <w:p w14:paraId="325BE2B0">
                  <w:pPr>
                    <w:jc w:val="center"/>
                    <w:rPr>
                      <w:rFonts w:eastAsia="仿宋"/>
                      <w:bCs/>
                      <w:szCs w:val="21"/>
                    </w:rPr>
                  </w:pPr>
                  <w:r>
                    <w:rPr>
                      <w:rFonts w:hint="eastAsia" w:eastAsia="仿宋"/>
                      <w:bCs/>
                      <w:szCs w:val="21"/>
                    </w:rPr>
                    <w:t>/</w:t>
                  </w:r>
                </w:p>
              </w:tc>
              <w:tc>
                <w:tcPr>
                  <w:tcW w:w="1321" w:type="dxa"/>
                  <w:vAlign w:val="center"/>
                </w:tcPr>
                <w:p w14:paraId="10D42385">
                  <w:pPr>
                    <w:jc w:val="center"/>
                    <w:rPr>
                      <w:rFonts w:eastAsia="仿宋"/>
                      <w:bCs/>
                      <w:szCs w:val="21"/>
                    </w:rPr>
                  </w:pPr>
                  <w:r>
                    <w:rPr>
                      <w:rFonts w:hint="eastAsia" w:eastAsia="仿宋"/>
                      <w:bCs/>
                      <w:szCs w:val="21"/>
                    </w:rPr>
                    <w:t>0.14</w:t>
                  </w:r>
                </w:p>
              </w:tc>
              <w:tc>
                <w:tcPr>
                  <w:tcW w:w="1026" w:type="dxa"/>
                  <w:vAlign w:val="center"/>
                </w:tcPr>
                <w:p w14:paraId="17615E9A">
                  <w:pPr>
                    <w:jc w:val="center"/>
                    <w:rPr>
                      <w:rFonts w:eastAsia="仿宋"/>
                      <w:bCs/>
                      <w:szCs w:val="21"/>
                    </w:rPr>
                  </w:pPr>
                  <w:r>
                    <w:rPr>
                      <w:rFonts w:hint="eastAsia" w:eastAsia="仿宋"/>
                      <w:bCs/>
                      <w:szCs w:val="21"/>
                    </w:rPr>
                    <w:t>2500</w:t>
                  </w:r>
                </w:p>
              </w:tc>
              <w:tc>
                <w:tcPr>
                  <w:tcW w:w="1378" w:type="dxa"/>
                  <w:vAlign w:val="center"/>
                </w:tcPr>
                <w:p w14:paraId="0ECCD89C">
                  <w:pPr>
                    <w:jc w:val="center"/>
                    <w:rPr>
                      <w:rFonts w:eastAsia="仿宋"/>
                      <w:bCs/>
                      <w:szCs w:val="21"/>
                    </w:rPr>
                  </w:pPr>
                  <w:r>
                    <w:rPr>
                      <w:rFonts w:hint="eastAsia" w:eastAsia="仿宋"/>
                      <w:bCs/>
                      <w:szCs w:val="21"/>
                    </w:rPr>
                    <w:t>0.00006</w:t>
                  </w:r>
                </w:p>
              </w:tc>
            </w:tr>
            <w:tr w14:paraId="50B6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27" w:type="dxa"/>
                  <w:gridSpan w:val="6"/>
                  <w:vAlign w:val="center"/>
                </w:tcPr>
                <w:p w14:paraId="3063D1B5">
                  <w:pPr>
                    <w:ind w:firstLine="480"/>
                    <w:jc w:val="center"/>
                    <w:rPr>
                      <w:rFonts w:eastAsia="仿宋"/>
                      <w:bCs/>
                      <w:szCs w:val="21"/>
                    </w:rPr>
                  </w:pPr>
                  <w:r>
                    <w:rPr>
                      <w:rFonts w:hint="eastAsia" w:eastAsia="仿宋"/>
                      <w:bCs/>
                      <w:szCs w:val="21"/>
                    </w:rPr>
                    <w:t>合计</w:t>
                  </w:r>
                </w:p>
              </w:tc>
              <w:tc>
                <w:tcPr>
                  <w:tcW w:w="1378" w:type="dxa"/>
                  <w:vAlign w:val="center"/>
                </w:tcPr>
                <w:p w14:paraId="4D84B1A0">
                  <w:pPr>
                    <w:jc w:val="center"/>
                    <w:rPr>
                      <w:rFonts w:eastAsia="仿宋"/>
                      <w:bCs/>
                      <w:szCs w:val="21"/>
                    </w:rPr>
                  </w:pPr>
                  <w:r>
                    <w:rPr>
                      <w:rFonts w:hint="eastAsia" w:eastAsia="仿宋"/>
                      <w:bCs/>
                      <w:szCs w:val="21"/>
                    </w:rPr>
                    <w:t>0.00006</w:t>
                  </w:r>
                </w:p>
              </w:tc>
            </w:tr>
          </w:tbl>
          <w:p w14:paraId="46B8D561">
            <w:pPr>
              <w:spacing w:line="500" w:lineRule="exact"/>
              <w:ind w:firstLine="480"/>
              <w:rPr>
                <w:rFonts w:eastAsia="仿宋"/>
                <w:sz w:val="24"/>
              </w:rPr>
            </w:pPr>
            <w:r>
              <w:rPr>
                <w:rFonts w:eastAsia="仿宋"/>
                <w:sz w:val="24"/>
                <w:szCs w:val="22"/>
              </w:rPr>
              <w:t>由上表可知，Q值为</w:t>
            </w:r>
            <w:r>
              <w:rPr>
                <w:rFonts w:hint="eastAsia" w:eastAsia="仿宋"/>
                <w:sz w:val="24"/>
                <w:szCs w:val="22"/>
              </w:rPr>
              <w:t>0</w:t>
            </w:r>
            <w:r>
              <w:rPr>
                <w:rFonts w:eastAsia="仿宋"/>
                <w:sz w:val="24"/>
                <w:szCs w:val="22"/>
              </w:rPr>
              <w:t>.</w:t>
            </w:r>
            <w:r>
              <w:rPr>
                <w:rFonts w:hint="eastAsia" w:eastAsia="仿宋"/>
                <w:sz w:val="24"/>
                <w:szCs w:val="22"/>
              </w:rPr>
              <w:t>00006</w:t>
            </w:r>
            <w:r>
              <w:rPr>
                <w:rFonts w:eastAsia="仿宋"/>
                <w:sz w:val="24"/>
                <w:szCs w:val="22"/>
              </w:rPr>
              <w:t>，判定本项目风险潜势Ⅰ。</w:t>
            </w:r>
          </w:p>
          <w:p w14:paraId="5AA42DBC">
            <w:pPr>
              <w:spacing w:line="500" w:lineRule="exact"/>
              <w:ind w:firstLine="480"/>
              <w:rPr>
                <w:rFonts w:eastAsia="仿宋"/>
                <w:sz w:val="24"/>
              </w:rPr>
            </w:pPr>
            <w:r>
              <w:rPr>
                <w:rFonts w:eastAsia="仿宋"/>
                <w:sz w:val="24"/>
              </w:rPr>
              <w:t>（二）</w:t>
            </w:r>
            <w:r>
              <w:rPr>
                <w:rFonts w:hint="eastAsia" w:eastAsia="仿宋"/>
                <w:sz w:val="24"/>
              </w:rPr>
              <w:t>环境风险评价工作</w:t>
            </w:r>
            <w:r>
              <w:rPr>
                <w:rFonts w:eastAsia="仿宋"/>
                <w:sz w:val="24"/>
              </w:rPr>
              <w:t>等级确定</w:t>
            </w:r>
          </w:p>
          <w:p w14:paraId="4CD29050">
            <w:pPr>
              <w:spacing w:line="500" w:lineRule="exact"/>
              <w:ind w:firstLine="482"/>
              <w:jc w:val="center"/>
              <w:rPr>
                <w:rFonts w:eastAsia="仿宋"/>
                <w:b/>
                <w:szCs w:val="21"/>
              </w:rPr>
            </w:pPr>
            <w:r>
              <w:rPr>
                <w:rFonts w:eastAsia="仿宋"/>
                <w:b/>
                <w:szCs w:val="21"/>
              </w:rPr>
              <w:t>环境风险评价工作级别判定标准</w:t>
            </w:r>
          </w:p>
          <w:tbl>
            <w:tblPr>
              <w:tblStyle w:val="3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6"/>
              <w:gridCol w:w="1436"/>
              <w:gridCol w:w="1648"/>
              <w:gridCol w:w="1648"/>
              <w:gridCol w:w="2391"/>
            </w:tblGrid>
            <w:tr w14:paraId="3289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3" w:type="pct"/>
                  <w:vAlign w:val="center"/>
                </w:tcPr>
                <w:p w14:paraId="29F7B85D">
                  <w:pPr>
                    <w:ind w:firstLine="400"/>
                    <w:jc w:val="center"/>
                    <w:rPr>
                      <w:rFonts w:eastAsia="仿宋"/>
                      <w:kern w:val="0"/>
                      <w:sz w:val="20"/>
                      <w:szCs w:val="21"/>
                    </w:rPr>
                  </w:pPr>
                  <w:r>
                    <w:rPr>
                      <w:rFonts w:eastAsia="仿宋"/>
                      <w:kern w:val="0"/>
                      <w:sz w:val="20"/>
                      <w:szCs w:val="21"/>
                    </w:rPr>
                    <w:t>环境风险潜势</w:t>
                  </w:r>
                </w:p>
              </w:tc>
              <w:tc>
                <w:tcPr>
                  <w:tcW w:w="807" w:type="pct"/>
                  <w:vAlign w:val="center"/>
                </w:tcPr>
                <w:p w14:paraId="1E375F90">
                  <w:pPr>
                    <w:ind w:firstLine="400"/>
                    <w:jc w:val="center"/>
                    <w:rPr>
                      <w:rFonts w:eastAsia="仿宋"/>
                      <w:kern w:val="0"/>
                      <w:sz w:val="20"/>
                      <w:szCs w:val="21"/>
                    </w:rPr>
                  </w:pPr>
                  <w:r>
                    <w:rPr>
                      <w:rFonts w:hint="eastAsia" w:eastAsia="仿宋"/>
                      <w:kern w:val="0"/>
                      <w:sz w:val="20"/>
                      <w:szCs w:val="21"/>
                    </w:rPr>
                    <w:t>Ⅳ</w:t>
                  </w:r>
                  <w:r>
                    <w:rPr>
                      <w:rFonts w:eastAsia="仿宋"/>
                      <w:kern w:val="0"/>
                      <w:sz w:val="20"/>
                      <w:szCs w:val="21"/>
                    </w:rPr>
                    <w:t>、</w:t>
                  </w:r>
                  <w:r>
                    <w:rPr>
                      <w:rFonts w:hint="eastAsia" w:eastAsia="仿宋"/>
                      <w:kern w:val="0"/>
                      <w:sz w:val="20"/>
                      <w:szCs w:val="21"/>
                    </w:rPr>
                    <w:t>Ⅳ</w:t>
                  </w:r>
                  <w:r>
                    <w:rPr>
                      <w:rFonts w:eastAsia="仿宋"/>
                      <w:kern w:val="0"/>
                      <w:sz w:val="20"/>
                      <w:szCs w:val="21"/>
                    </w:rPr>
                    <w:t>+</w:t>
                  </w:r>
                </w:p>
              </w:tc>
              <w:tc>
                <w:tcPr>
                  <w:tcW w:w="926" w:type="pct"/>
                  <w:vAlign w:val="center"/>
                </w:tcPr>
                <w:p w14:paraId="08651029">
                  <w:pPr>
                    <w:ind w:firstLine="400"/>
                    <w:jc w:val="center"/>
                    <w:rPr>
                      <w:rFonts w:eastAsia="仿宋"/>
                      <w:kern w:val="0"/>
                      <w:sz w:val="20"/>
                      <w:szCs w:val="21"/>
                    </w:rPr>
                  </w:pPr>
                  <w:r>
                    <w:rPr>
                      <w:rFonts w:hint="eastAsia" w:eastAsia="仿宋"/>
                      <w:kern w:val="0"/>
                      <w:sz w:val="20"/>
                      <w:szCs w:val="21"/>
                    </w:rPr>
                    <w:t>Ⅲ</w:t>
                  </w:r>
                </w:p>
              </w:tc>
              <w:tc>
                <w:tcPr>
                  <w:tcW w:w="926" w:type="pct"/>
                  <w:vAlign w:val="center"/>
                </w:tcPr>
                <w:p w14:paraId="13AF0539">
                  <w:pPr>
                    <w:ind w:firstLine="400"/>
                    <w:jc w:val="center"/>
                    <w:rPr>
                      <w:rFonts w:eastAsia="仿宋"/>
                      <w:kern w:val="0"/>
                      <w:sz w:val="20"/>
                      <w:szCs w:val="21"/>
                    </w:rPr>
                  </w:pPr>
                  <w:r>
                    <w:rPr>
                      <w:rFonts w:hint="eastAsia" w:eastAsia="仿宋"/>
                      <w:kern w:val="0"/>
                      <w:sz w:val="20"/>
                      <w:szCs w:val="21"/>
                    </w:rPr>
                    <w:t>Ⅱ</w:t>
                  </w:r>
                </w:p>
              </w:tc>
              <w:tc>
                <w:tcPr>
                  <w:tcW w:w="1344" w:type="pct"/>
                  <w:vAlign w:val="center"/>
                </w:tcPr>
                <w:p w14:paraId="17C96EC6">
                  <w:pPr>
                    <w:ind w:firstLine="400"/>
                    <w:jc w:val="center"/>
                    <w:rPr>
                      <w:rFonts w:eastAsia="仿宋"/>
                      <w:kern w:val="0"/>
                      <w:sz w:val="20"/>
                      <w:szCs w:val="21"/>
                    </w:rPr>
                  </w:pPr>
                  <w:r>
                    <w:rPr>
                      <w:rFonts w:hint="eastAsia" w:eastAsia="仿宋"/>
                      <w:kern w:val="0"/>
                      <w:sz w:val="20"/>
                      <w:szCs w:val="21"/>
                    </w:rPr>
                    <w:t>Ⅰ</w:t>
                  </w:r>
                </w:p>
              </w:tc>
            </w:tr>
            <w:tr w14:paraId="5D7B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3" w:type="pct"/>
                  <w:vAlign w:val="center"/>
                </w:tcPr>
                <w:p w14:paraId="7B605CB7">
                  <w:pPr>
                    <w:ind w:firstLine="400"/>
                    <w:jc w:val="center"/>
                    <w:rPr>
                      <w:rFonts w:eastAsia="仿宋"/>
                      <w:kern w:val="0"/>
                      <w:sz w:val="20"/>
                      <w:szCs w:val="21"/>
                    </w:rPr>
                  </w:pPr>
                  <w:r>
                    <w:rPr>
                      <w:rFonts w:eastAsia="仿宋"/>
                      <w:kern w:val="0"/>
                      <w:sz w:val="20"/>
                      <w:szCs w:val="21"/>
                    </w:rPr>
                    <w:t>评价工作等级</w:t>
                  </w:r>
                </w:p>
              </w:tc>
              <w:tc>
                <w:tcPr>
                  <w:tcW w:w="807" w:type="pct"/>
                  <w:vAlign w:val="center"/>
                </w:tcPr>
                <w:p w14:paraId="61B41D93">
                  <w:pPr>
                    <w:ind w:firstLine="400"/>
                    <w:jc w:val="center"/>
                    <w:rPr>
                      <w:rFonts w:eastAsia="仿宋"/>
                      <w:kern w:val="0"/>
                      <w:sz w:val="20"/>
                      <w:szCs w:val="21"/>
                    </w:rPr>
                  </w:pPr>
                  <w:r>
                    <w:rPr>
                      <w:rFonts w:eastAsia="仿宋"/>
                      <w:kern w:val="0"/>
                      <w:sz w:val="20"/>
                      <w:szCs w:val="21"/>
                    </w:rPr>
                    <w:t>一</w:t>
                  </w:r>
                </w:p>
              </w:tc>
              <w:tc>
                <w:tcPr>
                  <w:tcW w:w="926" w:type="pct"/>
                  <w:vAlign w:val="center"/>
                </w:tcPr>
                <w:p w14:paraId="6E252811">
                  <w:pPr>
                    <w:ind w:firstLine="400"/>
                    <w:jc w:val="center"/>
                    <w:rPr>
                      <w:rFonts w:eastAsia="仿宋"/>
                      <w:kern w:val="0"/>
                      <w:sz w:val="20"/>
                      <w:szCs w:val="21"/>
                    </w:rPr>
                  </w:pPr>
                  <w:r>
                    <w:rPr>
                      <w:rFonts w:eastAsia="仿宋"/>
                      <w:kern w:val="0"/>
                      <w:sz w:val="20"/>
                      <w:szCs w:val="21"/>
                    </w:rPr>
                    <w:t>二</w:t>
                  </w:r>
                </w:p>
              </w:tc>
              <w:tc>
                <w:tcPr>
                  <w:tcW w:w="926" w:type="pct"/>
                  <w:vAlign w:val="center"/>
                </w:tcPr>
                <w:p w14:paraId="1EAACCBB">
                  <w:pPr>
                    <w:ind w:firstLine="400"/>
                    <w:jc w:val="center"/>
                    <w:rPr>
                      <w:rFonts w:eastAsia="仿宋"/>
                      <w:kern w:val="0"/>
                      <w:sz w:val="20"/>
                      <w:szCs w:val="21"/>
                    </w:rPr>
                  </w:pPr>
                  <w:r>
                    <w:rPr>
                      <w:rFonts w:eastAsia="仿宋"/>
                      <w:kern w:val="0"/>
                      <w:sz w:val="20"/>
                      <w:szCs w:val="21"/>
                    </w:rPr>
                    <w:t>三</w:t>
                  </w:r>
                </w:p>
              </w:tc>
              <w:tc>
                <w:tcPr>
                  <w:tcW w:w="1344" w:type="pct"/>
                  <w:vAlign w:val="center"/>
                </w:tcPr>
                <w:p w14:paraId="33196ED4">
                  <w:pPr>
                    <w:ind w:firstLine="400"/>
                    <w:jc w:val="center"/>
                    <w:rPr>
                      <w:rFonts w:eastAsia="仿宋"/>
                      <w:kern w:val="0"/>
                      <w:sz w:val="20"/>
                      <w:szCs w:val="21"/>
                    </w:rPr>
                  </w:pPr>
                  <w:r>
                    <w:rPr>
                      <w:rFonts w:eastAsia="仿宋"/>
                      <w:kern w:val="0"/>
                      <w:sz w:val="20"/>
                      <w:szCs w:val="21"/>
                    </w:rPr>
                    <w:t>简单分析*</w:t>
                  </w:r>
                </w:p>
              </w:tc>
            </w:tr>
          </w:tbl>
          <w:p w14:paraId="685BE8AB">
            <w:pPr>
              <w:ind w:firstLine="482"/>
              <w:rPr>
                <w:rFonts w:eastAsia="仿宋"/>
                <w:b/>
                <w:szCs w:val="22"/>
              </w:rPr>
            </w:pPr>
            <w:r>
              <w:rPr>
                <w:rFonts w:eastAsia="仿宋"/>
                <w:b/>
                <w:szCs w:val="22"/>
              </w:rPr>
              <w:t>注：简单分析是相对于详细评价工作内容而言，在描述危险物质、环境影响途径、环境危害后果、风险防范措施等方面给出定性的说明。</w:t>
            </w:r>
          </w:p>
          <w:p w14:paraId="39852449">
            <w:pPr>
              <w:spacing w:line="500" w:lineRule="exact"/>
              <w:ind w:firstLine="482"/>
              <w:jc w:val="center"/>
              <w:rPr>
                <w:rFonts w:eastAsia="仿宋"/>
                <w:b/>
                <w:szCs w:val="21"/>
              </w:rPr>
            </w:pPr>
            <w:r>
              <w:rPr>
                <w:rFonts w:eastAsia="仿宋"/>
                <w:b/>
                <w:szCs w:val="21"/>
              </w:rPr>
              <w:t>环境风险评价工作等级及评价内容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7"/>
              <w:gridCol w:w="4458"/>
            </w:tblGrid>
            <w:tr w14:paraId="4FDB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57" w:type="dxa"/>
                  <w:vAlign w:val="center"/>
                </w:tcPr>
                <w:p w14:paraId="77C726F2">
                  <w:pPr>
                    <w:jc w:val="center"/>
                    <w:rPr>
                      <w:rFonts w:eastAsia="仿宋"/>
                      <w:bCs/>
                      <w:szCs w:val="21"/>
                    </w:rPr>
                  </w:pPr>
                  <w:r>
                    <w:rPr>
                      <w:rFonts w:hint="eastAsia" w:eastAsia="仿宋"/>
                      <w:bCs/>
                      <w:szCs w:val="21"/>
                    </w:rPr>
                    <w:t>评价工作等级</w:t>
                  </w:r>
                </w:p>
              </w:tc>
              <w:tc>
                <w:tcPr>
                  <w:tcW w:w="4458" w:type="dxa"/>
                  <w:vAlign w:val="center"/>
                </w:tcPr>
                <w:p w14:paraId="3E51D74B">
                  <w:pPr>
                    <w:jc w:val="center"/>
                    <w:rPr>
                      <w:rFonts w:eastAsia="仿宋"/>
                      <w:bCs/>
                      <w:szCs w:val="21"/>
                    </w:rPr>
                  </w:pPr>
                  <w:r>
                    <w:rPr>
                      <w:rFonts w:hint="eastAsia" w:eastAsia="仿宋"/>
                      <w:bCs/>
                      <w:szCs w:val="21"/>
                    </w:rPr>
                    <w:t>评价工作内容</w:t>
                  </w:r>
                </w:p>
              </w:tc>
            </w:tr>
            <w:tr w14:paraId="4992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57" w:type="dxa"/>
                  <w:vAlign w:val="center"/>
                </w:tcPr>
                <w:p w14:paraId="0F29D31D">
                  <w:pPr>
                    <w:jc w:val="center"/>
                    <w:rPr>
                      <w:rFonts w:eastAsia="仿宋"/>
                      <w:bCs/>
                      <w:szCs w:val="21"/>
                    </w:rPr>
                  </w:pPr>
                  <w:r>
                    <w:rPr>
                      <w:rFonts w:hint="eastAsia" w:eastAsia="仿宋"/>
                      <w:bCs/>
                      <w:szCs w:val="21"/>
                    </w:rPr>
                    <w:t>简单分析</w:t>
                  </w:r>
                </w:p>
              </w:tc>
              <w:tc>
                <w:tcPr>
                  <w:tcW w:w="4458" w:type="dxa"/>
                  <w:vAlign w:val="center"/>
                </w:tcPr>
                <w:p w14:paraId="259C4C8A">
                  <w:pPr>
                    <w:jc w:val="center"/>
                    <w:rPr>
                      <w:rFonts w:eastAsia="仿宋"/>
                      <w:bCs/>
                      <w:szCs w:val="21"/>
                    </w:rPr>
                  </w:pPr>
                  <w:r>
                    <w:rPr>
                      <w:rFonts w:hint="eastAsia" w:eastAsia="仿宋"/>
                      <w:bCs/>
                      <w:szCs w:val="21"/>
                    </w:rPr>
                    <w:t>描述危险物质、环境影响途径、环境危害后果、风险防范措施等方面给出定性的说明。</w:t>
                  </w:r>
                </w:p>
              </w:tc>
            </w:tr>
          </w:tbl>
          <w:p w14:paraId="1387C983">
            <w:pPr>
              <w:numPr>
                <w:ilvl w:val="0"/>
                <w:numId w:val="7"/>
              </w:numPr>
              <w:spacing w:line="500" w:lineRule="exact"/>
              <w:ind w:firstLine="480"/>
              <w:rPr>
                <w:rFonts w:eastAsia="仿宋"/>
                <w:sz w:val="24"/>
              </w:rPr>
            </w:pPr>
            <w:r>
              <w:rPr>
                <w:rFonts w:eastAsia="仿宋"/>
                <w:sz w:val="24"/>
              </w:rPr>
              <w:t>风险物质识别</w:t>
            </w:r>
          </w:p>
          <w:p w14:paraId="213DF759">
            <w:pPr>
              <w:spacing w:line="500" w:lineRule="exact"/>
              <w:ind w:firstLine="482"/>
              <w:jc w:val="center"/>
              <w:rPr>
                <w:rFonts w:eastAsia="仿宋"/>
                <w:b/>
                <w:szCs w:val="21"/>
              </w:rPr>
            </w:pPr>
            <w:r>
              <w:rPr>
                <w:rFonts w:hint="eastAsia" w:eastAsia="仿宋"/>
                <w:b/>
                <w:szCs w:val="21"/>
              </w:rPr>
              <w:t>全厂</w:t>
            </w:r>
            <w:r>
              <w:rPr>
                <w:rFonts w:eastAsia="仿宋"/>
                <w:b/>
                <w:szCs w:val="21"/>
              </w:rPr>
              <w:t>风险物质主要风险源分析</w:t>
            </w:r>
          </w:p>
          <w:tbl>
            <w:tblPr>
              <w:tblStyle w:val="34"/>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757"/>
              <w:gridCol w:w="756"/>
              <w:gridCol w:w="1008"/>
              <w:gridCol w:w="883"/>
              <w:gridCol w:w="629"/>
              <w:gridCol w:w="757"/>
              <w:gridCol w:w="2777"/>
              <w:gridCol w:w="687"/>
            </w:tblGrid>
            <w:tr w14:paraId="7853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vAlign w:val="center"/>
                </w:tcPr>
                <w:p w14:paraId="62A869F0">
                  <w:pPr>
                    <w:jc w:val="center"/>
                    <w:rPr>
                      <w:rFonts w:eastAsia="仿宋"/>
                      <w:bCs/>
                      <w:szCs w:val="21"/>
                    </w:rPr>
                  </w:pPr>
                  <w:r>
                    <w:rPr>
                      <w:rFonts w:hint="eastAsia" w:eastAsia="仿宋"/>
                      <w:bCs/>
                      <w:szCs w:val="21"/>
                    </w:rPr>
                    <w:t>序号</w:t>
                  </w:r>
                </w:p>
              </w:tc>
              <w:tc>
                <w:tcPr>
                  <w:tcW w:w="757" w:type="dxa"/>
                  <w:vAlign w:val="center"/>
                </w:tcPr>
                <w:p w14:paraId="5D076D64">
                  <w:pPr>
                    <w:jc w:val="center"/>
                    <w:rPr>
                      <w:rFonts w:eastAsia="仿宋"/>
                      <w:bCs/>
                      <w:szCs w:val="21"/>
                    </w:rPr>
                  </w:pPr>
                  <w:r>
                    <w:rPr>
                      <w:rFonts w:hint="eastAsia" w:eastAsia="仿宋"/>
                      <w:bCs/>
                      <w:szCs w:val="21"/>
                    </w:rPr>
                    <w:t>风险单元</w:t>
                  </w:r>
                </w:p>
              </w:tc>
              <w:tc>
                <w:tcPr>
                  <w:tcW w:w="756" w:type="dxa"/>
                  <w:vAlign w:val="center"/>
                </w:tcPr>
                <w:p w14:paraId="0C9E2D10">
                  <w:pPr>
                    <w:jc w:val="center"/>
                    <w:rPr>
                      <w:rFonts w:eastAsia="仿宋"/>
                      <w:bCs/>
                      <w:szCs w:val="21"/>
                    </w:rPr>
                  </w:pPr>
                  <w:r>
                    <w:rPr>
                      <w:rFonts w:hint="eastAsia" w:eastAsia="仿宋"/>
                      <w:bCs/>
                      <w:szCs w:val="21"/>
                    </w:rPr>
                    <w:t>风险源</w:t>
                  </w:r>
                </w:p>
              </w:tc>
              <w:tc>
                <w:tcPr>
                  <w:tcW w:w="1008" w:type="dxa"/>
                  <w:vAlign w:val="center"/>
                </w:tcPr>
                <w:p w14:paraId="4B605D53">
                  <w:pPr>
                    <w:jc w:val="center"/>
                    <w:rPr>
                      <w:rFonts w:eastAsia="仿宋"/>
                      <w:bCs/>
                      <w:szCs w:val="21"/>
                    </w:rPr>
                  </w:pPr>
                  <w:r>
                    <w:rPr>
                      <w:rFonts w:hint="eastAsia" w:eastAsia="仿宋"/>
                      <w:bCs/>
                      <w:szCs w:val="21"/>
                    </w:rPr>
                    <w:t>作业特点</w:t>
                  </w:r>
                </w:p>
              </w:tc>
              <w:tc>
                <w:tcPr>
                  <w:tcW w:w="883" w:type="dxa"/>
                  <w:vAlign w:val="center"/>
                </w:tcPr>
                <w:p w14:paraId="4405A161">
                  <w:pPr>
                    <w:jc w:val="center"/>
                    <w:rPr>
                      <w:rFonts w:eastAsia="仿宋"/>
                      <w:bCs/>
                      <w:szCs w:val="21"/>
                    </w:rPr>
                  </w:pPr>
                  <w:r>
                    <w:rPr>
                      <w:rFonts w:hint="eastAsia" w:eastAsia="仿宋"/>
                      <w:bCs/>
                      <w:szCs w:val="21"/>
                    </w:rPr>
                    <w:t>主要危险及环境风险物质</w:t>
                  </w:r>
                </w:p>
              </w:tc>
              <w:tc>
                <w:tcPr>
                  <w:tcW w:w="629" w:type="dxa"/>
                  <w:vAlign w:val="center"/>
                </w:tcPr>
                <w:p w14:paraId="384C874A">
                  <w:pPr>
                    <w:jc w:val="center"/>
                    <w:rPr>
                      <w:rFonts w:eastAsia="仿宋"/>
                      <w:bCs/>
                      <w:szCs w:val="21"/>
                    </w:rPr>
                  </w:pPr>
                  <w:r>
                    <w:rPr>
                      <w:rFonts w:hint="eastAsia" w:eastAsia="仿宋"/>
                      <w:bCs/>
                      <w:szCs w:val="21"/>
                    </w:rPr>
                    <w:t>危险特性</w:t>
                  </w:r>
                </w:p>
              </w:tc>
              <w:tc>
                <w:tcPr>
                  <w:tcW w:w="757" w:type="dxa"/>
                  <w:vAlign w:val="center"/>
                </w:tcPr>
                <w:p w14:paraId="7939F2A6">
                  <w:pPr>
                    <w:jc w:val="center"/>
                    <w:rPr>
                      <w:rFonts w:eastAsia="仿宋"/>
                      <w:bCs/>
                      <w:szCs w:val="21"/>
                    </w:rPr>
                  </w:pPr>
                  <w:r>
                    <w:rPr>
                      <w:rFonts w:hint="eastAsia" w:eastAsia="仿宋"/>
                      <w:bCs/>
                      <w:szCs w:val="21"/>
                    </w:rPr>
                    <w:t>环境风险类型</w:t>
                  </w:r>
                </w:p>
              </w:tc>
              <w:tc>
                <w:tcPr>
                  <w:tcW w:w="2777" w:type="dxa"/>
                  <w:vAlign w:val="center"/>
                </w:tcPr>
                <w:p w14:paraId="0A80BE6A">
                  <w:pPr>
                    <w:jc w:val="center"/>
                    <w:rPr>
                      <w:rFonts w:eastAsia="仿宋"/>
                      <w:bCs/>
                      <w:szCs w:val="21"/>
                    </w:rPr>
                  </w:pPr>
                  <w:r>
                    <w:rPr>
                      <w:rFonts w:hint="eastAsia" w:eastAsia="仿宋"/>
                      <w:bCs/>
                      <w:szCs w:val="21"/>
                    </w:rPr>
                    <w:t>环境影响途径</w:t>
                  </w:r>
                </w:p>
              </w:tc>
              <w:tc>
                <w:tcPr>
                  <w:tcW w:w="687" w:type="dxa"/>
                  <w:vAlign w:val="center"/>
                </w:tcPr>
                <w:p w14:paraId="7FA63E1C">
                  <w:pPr>
                    <w:pStyle w:val="74"/>
                    <w:snapToGrid w:val="0"/>
                    <w:spacing w:after="0" w:line="240" w:lineRule="auto"/>
                    <w:ind w:left="0" w:leftChars="0" w:firstLine="0" w:firstLineChars="0"/>
                    <w:jc w:val="center"/>
                    <w:rPr>
                      <w:rFonts w:eastAsia="仿宋"/>
                      <w:sz w:val="21"/>
                      <w:szCs w:val="21"/>
                    </w:rPr>
                  </w:pPr>
                  <w:r>
                    <w:rPr>
                      <w:rFonts w:hint="eastAsia" w:eastAsia="仿宋"/>
                      <w:sz w:val="21"/>
                      <w:szCs w:val="21"/>
                    </w:rPr>
                    <w:t>可能受影响的环境敏感目标</w:t>
                  </w:r>
                </w:p>
              </w:tc>
            </w:tr>
            <w:tr w14:paraId="45C5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dxa"/>
                  <w:vAlign w:val="center"/>
                </w:tcPr>
                <w:p w14:paraId="1F5FA6C6">
                  <w:pPr>
                    <w:jc w:val="center"/>
                    <w:rPr>
                      <w:rFonts w:eastAsia="仿宋"/>
                      <w:bCs/>
                      <w:szCs w:val="21"/>
                    </w:rPr>
                  </w:pPr>
                  <w:r>
                    <w:rPr>
                      <w:rFonts w:hint="eastAsia" w:eastAsia="仿宋"/>
                      <w:bCs/>
                      <w:szCs w:val="21"/>
                    </w:rPr>
                    <w:t>1</w:t>
                  </w:r>
                </w:p>
              </w:tc>
              <w:tc>
                <w:tcPr>
                  <w:tcW w:w="757" w:type="dxa"/>
                  <w:vAlign w:val="center"/>
                </w:tcPr>
                <w:p w14:paraId="1A8B54A3">
                  <w:pPr>
                    <w:jc w:val="center"/>
                    <w:rPr>
                      <w:rFonts w:eastAsia="仿宋"/>
                      <w:bCs/>
                      <w:szCs w:val="21"/>
                    </w:rPr>
                  </w:pPr>
                  <w:r>
                    <w:rPr>
                      <w:rFonts w:hint="eastAsia" w:eastAsia="仿宋"/>
                      <w:bCs/>
                      <w:szCs w:val="21"/>
                    </w:rPr>
                    <w:t>原料库</w:t>
                  </w:r>
                </w:p>
              </w:tc>
              <w:tc>
                <w:tcPr>
                  <w:tcW w:w="756" w:type="dxa"/>
                  <w:vAlign w:val="center"/>
                </w:tcPr>
                <w:p w14:paraId="50041B00">
                  <w:pPr>
                    <w:pStyle w:val="74"/>
                    <w:snapToGrid w:val="0"/>
                    <w:spacing w:after="0" w:line="240" w:lineRule="auto"/>
                    <w:ind w:left="0" w:leftChars="0" w:firstLine="0" w:firstLineChars="0"/>
                    <w:jc w:val="center"/>
                    <w:rPr>
                      <w:rFonts w:eastAsia="仿宋"/>
                      <w:bCs/>
                      <w:sz w:val="21"/>
                      <w:szCs w:val="21"/>
                    </w:rPr>
                  </w:pPr>
                  <w:r>
                    <w:rPr>
                      <w:rFonts w:hint="eastAsia" w:eastAsia="仿宋"/>
                      <w:bCs/>
                      <w:sz w:val="21"/>
                      <w:szCs w:val="21"/>
                    </w:rPr>
                    <w:t>原料仓库</w:t>
                  </w:r>
                </w:p>
              </w:tc>
              <w:tc>
                <w:tcPr>
                  <w:tcW w:w="1008" w:type="dxa"/>
                  <w:vAlign w:val="center"/>
                </w:tcPr>
                <w:p w14:paraId="5BDA5D66">
                  <w:pPr>
                    <w:pStyle w:val="74"/>
                    <w:snapToGrid w:val="0"/>
                    <w:spacing w:after="0" w:line="240" w:lineRule="auto"/>
                    <w:ind w:left="0" w:leftChars="0" w:firstLine="0" w:firstLineChars="0"/>
                    <w:jc w:val="center"/>
                    <w:rPr>
                      <w:rFonts w:eastAsia="仿宋"/>
                      <w:bCs/>
                      <w:sz w:val="21"/>
                      <w:szCs w:val="21"/>
                    </w:rPr>
                  </w:pPr>
                  <w:r>
                    <w:rPr>
                      <w:rFonts w:hint="eastAsia" w:eastAsia="仿宋"/>
                      <w:bCs/>
                      <w:sz w:val="21"/>
                      <w:szCs w:val="21"/>
                    </w:rPr>
                    <w:t>常温常压</w:t>
                  </w:r>
                </w:p>
              </w:tc>
              <w:tc>
                <w:tcPr>
                  <w:tcW w:w="883" w:type="dxa"/>
                  <w:vAlign w:val="center"/>
                </w:tcPr>
                <w:p w14:paraId="792AE5BB">
                  <w:pPr>
                    <w:pStyle w:val="74"/>
                    <w:snapToGrid w:val="0"/>
                    <w:spacing w:after="0" w:line="240" w:lineRule="auto"/>
                    <w:ind w:left="0" w:leftChars="0" w:firstLine="0" w:firstLineChars="0"/>
                    <w:jc w:val="center"/>
                    <w:rPr>
                      <w:rFonts w:eastAsia="仿宋"/>
                      <w:bCs/>
                      <w:sz w:val="21"/>
                      <w:szCs w:val="21"/>
                    </w:rPr>
                  </w:pPr>
                  <w:r>
                    <w:rPr>
                      <w:rFonts w:hint="eastAsia" w:eastAsia="仿宋"/>
                      <w:bCs/>
                      <w:sz w:val="21"/>
                      <w:szCs w:val="21"/>
                    </w:rPr>
                    <w:t>铝粉、矿粉等</w:t>
                  </w:r>
                </w:p>
              </w:tc>
              <w:tc>
                <w:tcPr>
                  <w:tcW w:w="629" w:type="dxa"/>
                  <w:vAlign w:val="center"/>
                </w:tcPr>
                <w:p w14:paraId="54F07225">
                  <w:pPr>
                    <w:pStyle w:val="74"/>
                    <w:snapToGrid w:val="0"/>
                    <w:spacing w:after="0" w:line="240" w:lineRule="auto"/>
                    <w:ind w:left="0" w:leftChars="0" w:firstLine="0" w:firstLineChars="0"/>
                    <w:jc w:val="center"/>
                    <w:rPr>
                      <w:rFonts w:eastAsia="仿宋"/>
                      <w:bCs/>
                      <w:sz w:val="21"/>
                      <w:szCs w:val="21"/>
                    </w:rPr>
                  </w:pPr>
                  <w:r>
                    <w:rPr>
                      <w:rFonts w:hint="eastAsia" w:eastAsia="仿宋"/>
                      <w:bCs/>
                      <w:sz w:val="21"/>
                      <w:szCs w:val="21"/>
                    </w:rPr>
                    <w:t>/</w:t>
                  </w:r>
                </w:p>
              </w:tc>
              <w:tc>
                <w:tcPr>
                  <w:tcW w:w="757" w:type="dxa"/>
                  <w:vAlign w:val="center"/>
                </w:tcPr>
                <w:p w14:paraId="2917C585">
                  <w:pPr>
                    <w:pStyle w:val="74"/>
                    <w:snapToGrid w:val="0"/>
                    <w:spacing w:after="0" w:line="240" w:lineRule="auto"/>
                    <w:ind w:left="0" w:leftChars="0" w:firstLine="0" w:firstLineChars="0"/>
                    <w:jc w:val="center"/>
                    <w:rPr>
                      <w:rFonts w:eastAsia="仿宋"/>
                      <w:bCs/>
                      <w:sz w:val="21"/>
                      <w:szCs w:val="21"/>
                    </w:rPr>
                  </w:pPr>
                  <w:r>
                    <w:rPr>
                      <w:rFonts w:hint="eastAsia" w:eastAsia="仿宋"/>
                      <w:bCs/>
                      <w:sz w:val="21"/>
                      <w:szCs w:val="21"/>
                    </w:rPr>
                    <w:t>爆炸</w:t>
                  </w:r>
                </w:p>
              </w:tc>
              <w:tc>
                <w:tcPr>
                  <w:tcW w:w="2777" w:type="dxa"/>
                  <w:vAlign w:val="center"/>
                </w:tcPr>
                <w:p w14:paraId="024D3941">
                  <w:pPr>
                    <w:ind w:firstLine="400"/>
                    <w:jc w:val="center"/>
                    <w:rPr>
                      <w:rFonts w:eastAsia="仿宋"/>
                      <w:kern w:val="0"/>
                      <w:sz w:val="20"/>
                      <w:szCs w:val="21"/>
                    </w:rPr>
                  </w:pPr>
                  <w:r>
                    <w:rPr>
                      <w:rFonts w:hint="eastAsia" w:eastAsia="仿宋"/>
                      <w:kern w:val="0"/>
                      <w:sz w:val="20"/>
                      <w:szCs w:val="21"/>
                    </w:rPr>
                    <w:t>大气:危险物质泄漏、火灾爆炸事故等引发的生/次生污染物排放对大气环境造成影响</w:t>
                  </w:r>
                </w:p>
                <w:p w14:paraId="7E766D9B">
                  <w:pPr>
                    <w:ind w:firstLine="400"/>
                    <w:jc w:val="center"/>
                    <w:rPr>
                      <w:rFonts w:eastAsia="仿宋"/>
                      <w:kern w:val="0"/>
                      <w:sz w:val="20"/>
                      <w:szCs w:val="21"/>
                    </w:rPr>
                  </w:pPr>
                  <w:r>
                    <w:rPr>
                      <w:rFonts w:hint="eastAsia" w:eastAsia="仿宋"/>
                      <w:kern w:val="0"/>
                      <w:sz w:val="20"/>
                      <w:szCs w:val="21"/>
                    </w:rPr>
                    <w:t>地表水:火灾、爆炸事故发生时产生的消防废水处理不当而排入附近地表水体时，将对周边地表水环境产生影响。</w:t>
                  </w:r>
                </w:p>
                <w:p w14:paraId="229CA300">
                  <w:pPr>
                    <w:ind w:firstLine="400"/>
                    <w:jc w:val="center"/>
                    <w:rPr>
                      <w:rFonts w:eastAsia="仿宋"/>
                      <w:kern w:val="0"/>
                      <w:sz w:val="20"/>
                      <w:szCs w:val="21"/>
                    </w:rPr>
                  </w:pPr>
                  <w:r>
                    <w:rPr>
                      <w:rFonts w:hint="eastAsia" w:eastAsia="仿宋"/>
                      <w:kern w:val="0"/>
                      <w:sz w:val="20"/>
                      <w:szCs w:val="21"/>
                    </w:rPr>
                    <w:t>地下水:有毒有害物质在储存或厂内转移过程中由于操作不当、防渗材料破裂等原因而下渗,将对地下水环境产生影响。</w:t>
                  </w:r>
                </w:p>
              </w:tc>
              <w:tc>
                <w:tcPr>
                  <w:tcW w:w="687" w:type="dxa"/>
                  <w:vAlign w:val="center"/>
                </w:tcPr>
                <w:p w14:paraId="6F19563C">
                  <w:pPr>
                    <w:pStyle w:val="74"/>
                    <w:snapToGrid w:val="0"/>
                    <w:spacing w:after="0" w:line="240" w:lineRule="auto"/>
                    <w:ind w:left="0" w:leftChars="0" w:firstLine="0" w:firstLineChars="0"/>
                    <w:jc w:val="center"/>
                    <w:rPr>
                      <w:rFonts w:eastAsia="仿宋"/>
                      <w:sz w:val="21"/>
                      <w:szCs w:val="21"/>
                    </w:rPr>
                  </w:pPr>
                  <w:r>
                    <w:rPr>
                      <w:rFonts w:hint="eastAsia" w:eastAsia="仿宋"/>
                      <w:sz w:val="21"/>
                      <w:szCs w:val="21"/>
                    </w:rPr>
                    <w:t>居住区、周边土壤、地下水</w:t>
                  </w:r>
                </w:p>
              </w:tc>
            </w:tr>
          </w:tbl>
          <w:p w14:paraId="470B7C3C">
            <w:pPr>
              <w:snapToGrid w:val="0"/>
              <w:spacing w:line="500" w:lineRule="exact"/>
              <w:ind w:firstLine="480" w:firstLineChars="200"/>
              <w:rPr>
                <w:rFonts w:eastAsia="仿宋"/>
                <w:sz w:val="24"/>
                <w:szCs w:val="22"/>
              </w:rPr>
            </w:pPr>
            <w:r>
              <w:rPr>
                <w:rFonts w:hint="eastAsia" w:eastAsia="仿宋"/>
                <w:sz w:val="24"/>
                <w:szCs w:val="22"/>
              </w:rPr>
              <w:t>全厂风险源识别情况见下表：</w:t>
            </w:r>
          </w:p>
          <w:p w14:paraId="5F73ED02">
            <w:pPr>
              <w:spacing w:line="500" w:lineRule="exact"/>
              <w:ind w:firstLine="482"/>
              <w:jc w:val="center"/>
              <w:rPr>
                <w:rFonts w:eastAsia="仿宋"/>
                <w:b/>
                <w:szCs w:val="21"/>
              </w:rPr>
            </w:pPr>
            <w:r>
              <w:rPr>
                <w:rFonts w:hint="eastAsia" w:eastAsia="仿宋"/>
                <w:b/>
                <w:szCs w:val="21"/>
              </w:rPr>
              <w:t>环境风险源识别表</w:t>
            </w:r>
          </w:p>
          <w:tbl>
            <w:tblPr>
              <w:tblStyle w:val="33"/>
              <w:tblW w:w="8957"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60"/>
              <w:gridCol w:w="7997"/>
            </w:tblGrid>
            <w:tr w14:paraId="386CA40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0511FE43">
                  <w:pPr>
                    <w:pStyle w:val="74"/>
                    <w:snapToGrid w:val="0"/>
                    <w:spacing w:after="0" w:line="240" w:lineRule="auto"/>
                    <w:ind w:left="0" w:leftChars="0" w:firstLine="0" w:firstLineChars="0"/>
                    <w:jc w:val="center"/>
                    <w:rPr>
                      <w:rFonts w:eastAsia="仿宋"/>
                      <w:sz w:val="21"/>
                      <w:szCs w:val="21"/>
                    </w:rPr>
                  </w:pPr>
                  <w:r>
                    <w:rPr>
                      <w:rFonts w:eastAsia="仿宋"/>
                      <w:sz w:val="21"/>
                      <w:szCs w:val="21"/>
                    </w:rPr>
                    <w:t>环境风险源</w:t>
                  </w:r>
                </w:p>
              </w:tc>
              <w:tc>
                <w:tcPr>
                  <w:tcW w:w="7997" w:type="dxa"/>
                  <w:vAlign w:val="center"/>
                </w:tcPr>
                <w:p w14:paraId="2E0F89B6">
                  <w:pPr>
                    <w:pStyle w:val="74"/>
                    <w:snapToGrid w:val="0"/>
                    <w:spacing w:after="0" w:line="240" w:lineRule="auto"/>
                    <w:ind w:left="0" w:leftChars="0" w:firstLine="0" w:firstLineChars="0"/>
                    <w:jc w:val="center"/>
                    <w:rPr>
                      <w:rFonts w:eastAsia="仿宋"/>
                      <w:sz w:val="21"/>
                      <w:szCs w:val="21"/>
                    </w:rPr>
                  </w:pPr>
                  <w:r>
                    <w:rPr>
                      <w:rFonts w:eastAsia="仿宋"/>
                      <w:sz w:val="21"/>
                      <w:szCs w:val="21"/>
                    </w:rPr>
                    <w:t>识别过程</w:t>
                  </w:r>
                </w:p>
              </w:tc>
            </w:tr>
            <w:tr w14:paraId="3F0FC9E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4AC785E5">
                  <w:pPr>
                    <w:pStyle w:val="74"/>
                    <w:snapToGrid w:val="0"/>
                    <w:spacing w:after="0" w:line="240" w:lineRule="auto"/>
                    <w:ind w:left="0" w:leftChars="0" w:firstLine="0" w:firstLineChars="0"/>
                    <w:jc w:val="center"/>
                    <w:rPr>
                      <w:rFonts w:eastAsia="仿宋"/>
                      <w:sz w:val="21"/>
                      <w:szCs w:val="21"/>
                    </w:rPr>
                  </w:pPr>
                  <w:r>
                    <w:rPr>
                      <w:rFonts w:eastAsia="仿宋"/>
                      <w:sz w:val="21"/>
                      <w:szCs w:val="21"/>
                    </w:rPr>
                    <w:t>生产工艺</w:t>
                  </w:r>
                </w:p>
              </w:tc>
              <w:tc>
                <w:tcPr>
                  <w:tcW w:w="7997" w:type="dxa"/>
                  <w:vAlign w:val="center"/>
                </w:tcPr>
                <w:p w14:paraId="57C38CD2">
                  <w:pPr>
                    <w:pStyle w:val="74"/>
                    <w:snapToGrid w:val="0"/>
                    <w:spacing w:after="0" w:line="240" w:lineRule="auto"/>
                    <w:ind w:left="0" w:leftChars="0" w:firstLine="0" w:firstLineChars="0"/>
                    <w:jc w:val="left"/>
                    <w:rPr>
                      <w:rFonts w:eastAsia="仿宋"/>
                      <w:sz w:val="21"/>
                      <w:szCs w:val="21"/>
                    </w:rPr>
                  </w:pPr>
                  <w:r>
                    <w:rPr>
                      <w:rFonts w:hint="eastAsia" w:eastAsia="仿宋"/>
                      <w:sz w:val="21"/>
                      <w:szCs w:val="21"/>
                    </w:rPr>
                    <w:t>⑴本厂使用大量的机械设备，如球磨机、土浆罐等。操作这些机械设备的工人可能会面临被夹、切伤等伤害风险。</w:t>
                  </w:r>
                </w:p>
                <w:p w14:paraId="362822D2">
                  <w:pPr>
                    <w:pStyle w:val="74"/>
                    <w:snapToGrid w:val="0"/>
                    <w:spacing w:after="0" w:line="240" w:lineRule="auto"/>
                    <w:ind w:left="0" w:leftChars="0" w:firstLine="0" w:firstLineChars="0"/>
                    <w:jc w:val="left"/>
                    <w:rPr>
                      <w:rFonts w:eastAsia="仿宋"/>
                      <w:sz w:val="21"/>
                      <w:szCs w:val="21"/>
                    </w:rPr>
                  </w:pPr>
                  <w:r>
                    <w:rPr>
                      <w:rFonts w:hint="eastAsia" w:eastAsia="仿宋"/>
                      <w:sz w:val="21"/>
                      <w:szCs w:val="21"/>
                    </w:rPr>
                    <w:t>⑵投料时原料皆研磨成粉状，在爆炸极限范围内，遇到热源（明火或温度），火焰瞬间传播于整个混合粉尘空间，化学反应速度极快，同时释放大量的热，形成很高的温度和很大的压力，系统的能量转化为机械功以及光和热辐射，具有很强的破坏力。</w:t>
                  </w:r>
                </w:p>
                <w:p w14:paraId="5DCA164B">
                  <w:pPr>
                    <w:pStyle w:val="74"/>
                    <w:snapToGrid w:val="0"/>
                    <w:spacing w:after="0" w:line="240" w:lineRule="auto"/>
                    <w:ind w:left="0" w:leftChars="0" w:firstLine="0" w:firstLineChars="0"/>
                    <w:jc w:val="left"/>
                    <w:rPr>
                      <w:rFonts w:eastAsia="仿宋"/>
                      <w:sz w:val="21"/>
                      <w:szCs w:val="21"/>
                    </w:rPr>
                  </w:pPr>
                  <w:r>
                    <w:rPr>
                      <w:rFonts w:hint="eastAsia" w:eastAsia="仿宋"/>
                      <w:sz w:val="21"/>
                      <w:szCs w:val="21"/>
                    </w:rPr>
                    <w:t>⑶本厂在生产过程中，需要使用大量的原材料，如污泥等。这些原材料的堆放、处理不当可能导致安全事故。如原料堆放过高、堆置区域不稳固等易引起崩塌。同时，一些原材料的化学性质不稳定，可能引发火灾或有害气体泄漏等隐患。</w:t>
                  </w:r>
                </w:p>
              </w:tc>
            </w:tr>
            <w:tr w14:paraId="4644A4C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26C88850">
                  <w:pPr>
                    <w:pStyle w:val="74"/>
                    <w:snapToGrid w:val="0"/>
                    <w:spacing w:after="0" w:line="240" w:lineRule="auto"/>
                    <w:ind w:left="0" w:leftChars="0" w:firstLine="0" w:firstLineChars="0"/>
                    <w:jc w:val="center"/>
                    <w:rPr>
                      <w:rFonts w:eastAsia="仿宋"/>
                      <w:sz w:val="21"/>
                      <w:szCs w:val="21"/>
                    </w:rPr>
                  </w:pPr>
                  <w:r>
                    <w:rPr>
                      <w:rFonts w:eastAsia="仿宋"/>
                      <w:sz w:val="21"/>
                      <w:szCs w:val="21"/>
                    </w:rPr>
                    <w:t>生产设备</w:t>
                  </w:r>
                </w:p>
              </w:tc>
              <w:tc>
                <w:tcPr>
                  <w:tcW w:w="7997" w:type="dxa"/>
                  <w:vAlign w:val="center"/>
                </w:tcPr>
                <w:p w14:paraId="3C8FBD2A">
                  <w:pPr>
                    <w:pStyle w:val="74"/>
                    <w:snapToGrid w:val="0"/>
                    <w:spacing w:after="0" w:line="240" w:lineRule="auto"/>
                    <w:ind w:left="0" w:leftChars="0" w:firstLine="0" w:firstLineChars="0"/>
                    <w:jc w:val="left"/>
                    <w:rPr>
                      <w:rFonts w:eastAsia="仿宋"/>
                      <w:sz w:val="21"/>
                      <w:szCs w:val="21"/>
                    </w:rPr>
                  </w:pPr>
                  <w:r>
                    <w:rPr>
                      <w:rFonts w:eastAsia="仿宋"/>
                      <w:sz w:val="21"/>
                      <w:szCs w:val="21"/>
                    </w:rPr>
                    <w:t>在设备检修、擦洗过程中，往往因检修设备的意外启动，或者在调试设备过程中无安全防护、或在设备未停止的状态下检修，极有可能造成机械伤害。在易燃易爆场所进行动火检修作业，若未办理动火作业审批，未落实安全措施，无人监护，有可能发生火灾爆炸事故。</w:t>
                  </w:r>
                </w:p>
                <w:p w14:paraId="69DF3B66">
                  <w:pPr>
                    <w:pStyle w:val="74"/>
                    <w:snapToGrid w:val="0"/>
                    <w:spacing w:after="0" w:line="240" w:lineRule="auto"/>
                    <w:ind w:left="0" w:leftChars="0" w:firstLine="0" w:firstLineChars="0"/>
                    <w:jc w:val="left"/>
                    <w:rPr>
                      <w:rFonts w:eastAsia="仿宋"/>
                      <w:sz w:val="21"/>
                      <w:szCs w:val="21"/>
                    </w:rPr>
                  </w:pPr>
                  <w:r>
                    <w:rPr>
                      <w:rFonts w:eastAsia="仿宋"/>
                      <w:sz w:val="21"/>
                      <w:szCs w:val="21"/>
                    </w:rPr>
                    <w:t>(1)材质不当：在设备的选用上，如果设计选用材质方面存在问题，会因腐蚀作用严重影响设备使用寿命，从而引发事故。</w:t>
                  </w:r>
                </w:p>
                <w:p w14:paraId="59B061F0">
                  <w:pPr>
                    <w:pStyle w:val="74"/>
                    <w:snapToGrid w:val="0"/>
                    <w:spacing w:after="0" w:line="240" w:lineRule="auto"/>
                    <w:ind w:left="0" w:leftChars="0" w:firstLine="0" w:firstLineChars="0"/>
                    <w:jc w:val="left"/>
                    <w:rPr>
                      <w:rFonts w:eastAsia="仿宋"/>
                      <w:sz w:val="21"/>
                      <w:szCs w:val="21"/>
                    </w:rPr>
                  </w:pPr>
                  <w:r>
                    <w:rPr>
                      <w:rFonts w:eastAsia="仿宋"/>
                      <w:sz w:val="21"/>
                      <w:szCs w:val="21"/>
                    </w:rPr>
                    <w:t>(2)焊接缺陷：当设备焊接存在脱焊、虚焊情况下运行时，会引发物料泄漏等事故的发生。</w:t>
                  </w:r>
                </w:p>
                <w:p w14:paraId="477F7A50">
                  <w:pPr>
                    <w:pStyle w:val="74"/>
                    <w:snapToGrid w:val="0"/>
                    <w:spacing w:after="0" w:line="240" w:lineRule="auto"/>
                    <w:ind w:left="0" w:leftChars="0" w:firstLine="0" w:firstLineChars="0"/>
                    <w:jc w:val="left"/>
                    <w:rPr>
                      <w:rFonts w:eastAsia="仿宋"/>
                      <w:sz w:val="21"/>
                      <w:szCs w:val="21"/>
                    </w:rPr>
                  </w:pPr>
                  <w:r>
                    <w:rPr>
                      <w:rFonts w:eastAsia="仿宋"/>
                      <w:sz w:val="21"/>
                      <w:szCs w:val="21"/>
                    </w:rPr>
                    <w:t>(3)制造问题：如果设备制造厂家或企业自己制造设备时因制造技术、工艺不过关，生产的设备存在质量隐患，设备质量不合格，会引发事故。</w:t>
                  </w:r>
                </w:p>
                <w:p w14:paraId="1F304F62">
                  <w:pPr>
                    <w:pStyle w:val="74"/>
                    <w:snapToGrid w:val="0"/>
                    <w:spacing w:after="0" w:line="240" w:lineRule="auto"/>
                    <w:ind w:left="0" w:leftChars="0" w:firstLine="0" w:firstLineChars="0"/>
                    <w:jc w:val="left"/>
                    <w:rPr>
                      <w:rFonts w:eastAsia="仿宋"/>
                      <w:sz w:val="21"/>
                      <w:szCs w:val="21"/>
                    </w:rPr>
                  </w:pPr>
                  <w:r>
                    <w:rPr>
                      <w:rFonts w:eastAsia="仿宋"/>
                      <w:sz w:val="21"/>
                      <w:szCs w:val="21"/>
                    </w:rPr>
                    <w:t>(4)安全附件不全：如果设备的安全附件如防护罩、防护栏不全，会对设备的安全使用构成隐患。</w:t>
                  </w:r>
                </w:p>
                <w:p w14:paraId="1B724E8E">
                  <w:pPr>
                    <w:pStyle w:val="74"/>
                    <w:snapToGrid w:val="0"/>
                    <w:spacing w:after="0" w:line="240" w:lineRule="auto"/>
                    <w:ind w:left="0" w:leftChars="0" w:firstLine="0" w:firstLineChars="0"/>
                    <w:jc w:val="left"/>
                    <w:rPr>
                      <w:rFonts w:eastAsia="仿宋"/>
                      <w:sz w:val="21"/>
                      <w:szCs w:val="21"/>
                    </w:rPr>
                  </w:pPr>
                  <w:r>
                    <w:rPr>
                      <w:rFonts w:eastAsia="仿宋"/>
                      <w:sz w:val="21"/>
                      <w:szCs w:val="21"/>
                    </w:rPr>
                    <w:t>(5)安装不规范：设备因安装不规范而使该设备存在隐患。</w:t>
                  </w:r>
                </w:p>
                <w:p w14:paraId="22E6DFCE">
                  <w:pPr>
                    <w:pStyle w:val="74"/>
                    <w:snapToGrid w:val="0"/>
                    <w:spacing w:after="0" w:line="240" w:lineRule="auto"/>
                    <w:ind w:left="0" w:leftChars="0" w:firstLine="0" w:firstLineChars="0"/>
                    <w:jc w:val="left"/>
                    <w:rPr>
                      <w:rFonts w:eastAsia="仿宋"/>
                      <w:sz w:val="21"/>
                      <w:szCs w:val="21"/>
                    </w:rPr>
                  </w:pPr>
                  <w:r>
                    <w:rPr>
                      <w:rFonts w:eastAsia="仿宋"/>
                      <w:sz w:val="21"/>
                      <w:szCs w:val="21"/>
                    </w:rPr>
                    <w:t>(6)超期使用：设备在使用期已到后如继续使用，将对生产安全构成隐患。</w:t>
                  </w:r>
                </w:p>
                <w:p w14:paraId="0EE71646">
                  <w:pPr>
                    <w:pStyle w:val="74"/>
                    <w:snapToGrid w:val="0"/>
                    <w:spacing w:after="0" w:line="240" w:lineRule="auto"/>
                    <w:ind w:left="0" w:leftChars="0" w:firstLine="0" w:firstLineChars="0"/>
                    <w:jc w:val="left"/>
                    <w:rPr>
                      <w:rFonts w:eastAsia="仿宋"/>
                      <w:sz w:val="21"/>
                      <w:szCs w:val="21"/>
                    </w:rPr>
                  </w:pPr>
                  <w:r>
                    <w:rPr>
                      <w:rFonts w:eastAsia="仿宋"/>
                      <w:sz w:val="21"/>
                      <w:szCs w:val="21"/>
                    </w:rPr>
                    <w:t>(7)维修保养不当：设备在使用过程中，因维护、保养不当而导致该设备存在隐患。</w:t>
                  </w:r>
                </w:p>
              </w:tc>
            </w:tr>
            <w:tr w14:paraId="1FDC62D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39FFE8F5">
                  <w:pPr>
                    <w:pStyle w:val="74"/>
                    <w:snapToGrid w:val="0"/>
                    <w:spacing w:after="0" w:line="240" w:lineRule="auto"/>
                    <w:ind w:left="0" w:leftChars="0" w:firstLine="0" w:firstLineChars="0"/>
                    <w:jc w:val="center"/>
                    <w:rPr>
                      <w:rFonts w:eastAsia="仿宋"/>
                      <w:sz w:val="21"/>
                      <w:szCs w:val="21"/>
                    </w:rPr>
                  </w:pPr>
                  <w:r>
                    <w:rPr>
                      <w:rFonts w:eastAsia="仿宋"/>
                      <w:sz w:val="21"/>
                      <w:szCs w:val="21"/>
                    </w:rPr>
                    <w:t>储运设施</w:t>
                  </w:r>
                </w:p>
              </w:tc>
              <w:tc>
                <w:tcPr>
                  <w:tcW w:w="7997" w:type="dxa"/>
                  <w:vAlign w:val="center"/>
                </w:tcPr>
                <w:p w14:paraId="4F07A17E">
                  <w:pPr>
                    <w:pStyle w:val="74"/>
                    <w:snapToGrid w:val="0"/>
                    <w:spacing w:after="0" w:line="240" w:lineRule="auto"/>
                    <w:ind w:left="0" w:leftChars="0" w:firstLine="0" w:firstLineChars="0"/>
                    <w:jc w:val="left"/>
                    <w:rPr>
                      <w:rFonts w:eastAsia="仿宋"/>
                      <w:sz w:val="21"/>
                      <w:szCs w:val="21"/>
                    </w:rPr>
                  </w:pPr>
                  <w:r>
                    <w:rPr>
                      <w:rFonts w:eastAsia="仿宋"/>
                      <w:sz w:val="21"/>
                      <w:szCs w:val="21"/>
                    </w:rPr>
                    <w:t>企业物料存储采用仓储方式，仓储中若违章将禁忌类物料混存、储存场所温度高、通风不良，不能符合物料相应的仓储条件，可引发火灾、爆炸事故。</w:t>
                  </w:r>
                </w:p>
                <w:p w14:paraId="0AA6A87B">
                  <w:pPr>
                    <w:pStyle w:val="74"/>
                    <w:snapToGrid w:val="0"/>
                    <w:spacing w:after="0" w:line="240" w:lineRule="auto"/>
                    <w:ind w:left="0" w:leftChars="0" w:firstLine="0" w:firstLineChars="0"/>
                    <w:jc w:val="left"/>
                    <w:rPr>
                      <w:rFonts w:eastAsia="仿宋"/>
                      <w:sz w:val="21"/>
                      <w:szCs w:val="21"/>
                    </w:rPr>
                  </w:pPr>
                  <w:r>
                    <w:rPr>
                      <w:rFonts w:eastAsia="仿宋"/>
                      <w:sz w:val="21"/>
                      <w:szCs w:val="21"/>
                    </w:rPr>
                    <w:t>（1）物料储存配置</w:t>
                  </w:r>
                </w:p>
                <w:p w14:paraId="422E7551">
                  <w:pPr>
                    <w:pStyle w:val="74"/>
                    <w:snapToGrid w:val="0"/>
                    <w:spacing w:after="0" w:line="240" w:lineRule="auto"/>
                    <w:ind w:left="0" w:leftChars="0" w:firstLine="0" w:firstLineChars="0"/>
                    <w:jc w:val="left"/>
                    <w:rPr>
                      <w:rFonts w:eastAsia="仿宋"/>
                      <w:sz w:val="21"/>
                      <w:szCs w:val="21"/>
                    </w:rPr>
                  </w:pPr>
                  <w:r>
                    <w:rPr>
                      <w:rFonts w:eastAsia="仿宋"/>
                      <w:sz w:val="21"/>
                      <w:szCs w:val="21"/>
                    </w:rPr>
                    <w:t>a.禁忌物料的配置。仓储物料应根据其性能分区、分类、隔离储存，若禁忌类物料混合储存，则可能因物料的泄漏、挥发等原因发生物料间的化学反应而引起事故。</w:t>
                  </w:r>
                </w:p>
                <w:p w14:paraId="035C03C2">
                  <w:pPr>
                    <w:pStyle w:val="74"/>
                    <w:snapToGrid w:val="0"/>
                    <w:spacing w:after="0" w:line="240" w:lineRule="auto"/>
                    <w:ind w:left="0" w:leftChars="0" w:firstLine="0" w:firstLineChars="0"/>
                    <w:jc w:val="left"/>
                    <w:rPr>
                      <w:rFonts w:eastAsia="仿宋"/>
                      <w:sz w:val="21"/>
                      <w:szCs w:val="21"/>
                    </w:rPr>
                  </w:pPr>
                  <w:r>
                    <w:rPr>
                      <w:rFonts w:eastAsia="仿宋"/>
                      <w:sz w:val="21"/>
                      <w:szCs w:val="21"/>
                    </w:rPr>
                    <w:t>b.物料储存量与储存安排。物料平均单位面积储存量、单一储存区最大储量、垛距、墙距、通道宽度、与禁忌品距离若不符合仓储要求，则事故发生的可能性和严重程度可增大。</w:t>
                  </w:r>
                </w:p>
                <w:p w14:paraId="5DE70765">
                  <w:pPr>
                    <w:pStyle w:val="74"/>
                    <w:snapToGrid w:val="0"/>
                    <w:spacing w:after="0" w:line="240" w:lineRule="auto"/>
                    <w:ind w:left="0" w:leftChars="0" w:firstLine="0" w:firstLineChars="0"/>
                    <w:jc w:val="left"/>
                    <w:rPr>
                      <w:rFonts w:eastAsia="仿宋"/>
                      <w:sz w:val="21"/>
                      <w:szCs w:val="21"/>
                    </w:rPr>
                  </w:pPr>
                  <w:r>
                    <w:rPr>
                      <w:rFonts w:eastAsia="仿宋"/>
                      <w:sz w:val="21"/>
                      <w:szCs w:val="21"/>
                    </w:rPr>
                    <w:t>（2）物料的泄漏、变质</w:t>
                  </w:r>
                </w:p>
                <w:p w14:paraId="4DA368DF">
                  <w:pPr>
                    <w:pStyle w:val="74"/>
                    <w:snapToGrid w:val="0"/>
                    <w:spacing w:after="0" w:line="240" w:lineRule="auto"/>
                    <w:ind w:left="0" w:leftChars="0" w:firstLine="0" w:firstLineChars="0"/>
                    <w:jc w:val="left"/>
                    <w:rPr>
                      <w:rFonts w:eastAsia="仿宋"/>
                      <w:sz w:val="21"/>
                      <w:szCs w:val="21"/>
                    </w:rPr>
                  </w:pPr>
                  <w:r>
                    <w:rPr>
                      <w:rFonts w:eastAsia="仿宋"/>
                      <w:sz w:val="21"/>
                      <w:szCs w:val="21"/>
                    </w:rPr>
                    <w:t>a.在物料的搬运、堆码过程中若操作不当（摔、碰、撞、击、拖拉、滚动等），可能发生物料泄漏；</w:t>
                  </w:r>
                </w:p>
                <w:p w14:paraId="0CC23267">
                  <w:pPr>
                    <w:pStyle w:val="74"/>
                    <w:snapToGrid w:val="0"/>
                    <w:spacing w:after="0" w:line="240" w:lineRule="auto"/>
                    <w:ind w:left="0" w:leftChars="0" w:firstLine="0" w:firstLineChars="0"/>
                    <w:jc w:val="left"/>
                    <w:rPr>
                      <w:rFonts w:eastAsia="仿宋"/>
                      <w:sz w:val="21"/>
                      <w:szCs w:val="21"/>
                    </w:rPr>
                  </w:pPr>
                  <w:r>
                    <w:rPr>
                      <w:rFonts w:eastAsia="仿宋"/>
                      <w:sz w:val="21"/>
                      <w:szCs w:val="21"/>
                    </w:rPr>
                    <w:t>b.物料的包装存在缺陷（破损、不严密、超装、渗漏等）发生泄漏；</w:t>
                  </w:r>
                </w:p>
                <w:p w14:paraId="1FDE1174">
                  <w:pPr>
                    <w:pStyle w:val="74"/>
                    <w:snapToGrid w:val="0"/>
                    <w:spacing w:after="0" w:line="240" w:lineRule="auto"/>
                    <w:ind w:left="0" w:leftChars="0" w:firstLine="0" w:firstLineChars="0"/>
                    <w:jc w:val="left"/>
                    <w:rPr>
                      <w:rFonts w:eastAsia="仿宋"/>
                      <w:sz w:val="21"/>
                      <w:szCs w:val="21"/>
                    </w:rPr>
                  </w:pPr>
                  <w:r>
                    <w:rPr>
                      <w:rFonts w:eastAsia="仿宋"/>
                      <w:sz w:val="21"/>
                      <w:szCs w:val="21"/>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03BC5766">
                  <w:pPr>
                    <w:pStyle w:val="74"/>
                    <w:snapToGrid w:val="0"/>
                    <w:spacing w:after="0" w:line="240" w:lineRule="auto"/>
                    <w:ind w:left="0" w:leftChars="0" w:firstLine="0" w:firstLineChars="0"/>
                    <w:jc w:val="left"/>
                    <w:rPr>
                      <w:rFonts w:eastAsia="仿宋"/>
                      <w:sz w:val="21"/>
                      <w:szCs w:val="21"/>
                    </w:rPr>
                  </w:pPr>
                  <w:r>
                    <w:rPr>
                      <w:rFonts w:eastAsia="仿宋"/>
                      <w:sz w:val="21"/>
                      <w:szCs w:val="21"/>
                    </w:rPr>
                    <w:t>（3）仓储场所条件</w:t>
                  </w:r>
                </w:p>
                <w:p w14:paraId="79238783">
                  <w:pPr>
                    <w:pStyle w:val="74"/>
                    <w:snapToGrid w:val="0"/>
                    <w:spacing w:after="0" w:line="240" w:lineRule="auto"/>
                    <w:ind w:left="0" w:leftChars="0" w:firstLine="0" w:firstLineChars="0"/>
                    <w:jc w:val="left"/>
                    <w:rPr>
                      <w:rFonts w:eastAsia="仿宋"/>
                      <w:sz w:val="21"/>
                      <w:szCs w:val="21"/>
                    </w:rPr>
                  </w:pPr>
                  <w:r>
                    <w:rPr>
                      <w:rFonts w:eastAsia="仿宋"/>
                      <w:sz w:val="21"/>
                      <w:szCs w:val="21"/>
                    </w:rPr>
                    <w:t>a.仓储温度。仓储温度应根据储存物料的理化特性相应确定。若超温（夏季高温、违章露天存放等），则可能引起储存物料容器超压爆破等事故。</w:t>
                  </w:r>
                </w:p>
                <w:p w14:paraId="4130FB3F">
                  <w:pPr>
                    <w:pStyle w:val="74"/>
                    <w:snapToGrid w:val="0"/>
                    <w:spacing w:after="0" w:line="240" w:lineRule="auto"/>
                    <w:ind w:left="0" w:leftChars="0" w:firstLine="0" w:firstLineChars="0"/>
                    <w:jc w:val="left"/>
                    <w:rPr>
                      <w:rFonts w:eastAsia="仿宋"/>
                      <w:sz w:val="21"/>
                      <w:szCs w:val="21"/>
                    </w:rPr>
                  </w:pPr>
                  <w:r>
                    <w:rPr>
                      <w:rFonts w:eastAsia="仿宋"/>
                      <w:sz w:val="21"/>
                      <w:szCs w:val="21"/>
                    </w:rPr>
                    <w:t>b.仓储积水、温度。若雨天库房进水、屋漏等造成的库房积水、库房湿度大、违章露天存放遇水等，仓储物料尤其是袋装固体物料可因遇水造成危害。</w:t>
                  </w:r>
                </w:p>
                <w:p w14:paraId="5C1DCABE">
                  <w:pPr>
                    <w:pStyle w:val="74"/>
                    <w:snapToGrid w:val="0"/>
                    <w:spacing w:after="0" w:line="240" w:lineRule="auto"/>
                    <w:ind w:left="0" w:leftChars="0" w:firstLine="0" w:firstLineChars="0"/>
                    <w:jc w:val="left"/>
                    <w:rPr>
                      <w:rFonts w:eastAsia="仿宋"/>
                      <w:sz w:val="21"/>
                      <w:szCs w:val="21"/>
                    </w:rPr>
                  </w:pPr>
                  <w:r>
                    <w:rPr>
                      <w:rFonts w:eastAsia="仿宋"/>
                      <w:sz w:val="21"/>
                      <w:szCs w:val="21"/>
                    </w:rPr>
                    <w:t>c.仓储光照。库房应保持阴凉避免阳光直射，否则可引起仓储物料温度升高而造成事故。</w:t>
                  </w:r>
                </w:p>
                <w:p w14:paraId="68E1E277">
                  <w:pPr>
                    <w:pStyle w:val="74"/>
                    <w:snapToGrid w:val="0"/>
                    <w:spacing w:after="0" w:line="240" w:lineRule="auto"/>
                    <w:ind w:left="0" w:leftChars="0" w:firstLine="0" w:firstLineChars="0"/>
                    <w:jc w:val="left"/>
                    <w:rPr>
                      <w:rFonts w:eastAsia="仿宋"/>
                      <w:sz w:val="21"/>
                      <w:szCs w:val="21"/>
                    </w:rPr>
                  </w:pPr>
                  <w:r>
                    <w:rPr>
                      <w:rFonts w:eastAsia="仿宋"/>
                      <w:sz w:val="21"/>
                      <w:szCs w:val="21"/>
                    </w:rPr>
                    <w:t>d.通风。物料储存中因泄漏、挥发，其蒸汽或粉尘可与空气形成爆炸性混合物或其毒性可对人体造成健康危害。若通风不良，混合物则可能处于爆炸极限范围之内对人体造成健康危害。</w:t>
                  </w:r>
                </w:p>
                <w:p w14:paraId="400CA678">
                  <w:pPr>
                    <w:pStyle w:val="74"/>
                    <w:snapToGrid w:val="0"/>
                    <w:spacing w:after="0" w:line="240" w:lineRule="auto"/>
                    <w:ind w:left="0" w:leftChars="0" w:firstLine="0" w:firstLineChars="0"/>
                    <w:jc w:val="left"/>
                    <w:rPr>
                      <w:rFonts w:eastAsia="仿宋"/>
                      <w:sz w:val="21"/>
                      <w:szCs w:val="21"/>
                    </w:rPr>
                  </w:pPr>
                  <w:r>
                    <w:rPr>
                      <w:rFonts w:eastAsia="仿宋"/>
                      <w:sz w:val="21"/>
                      <w:szCs w:val="21"/>
                    </w:rPr>
                    <w:t>（4）装卸、搬运</w:t>
                  </w:r>
                </w:p>
                <w:p w14:paraId="131BECD7">
                  <w:pPr>
                    <w:pStyle w:val="74"/>
                    <w:snapToGrid w:val="0"/>
                    <w:spacing w:after="0" w:line="240" w:lineRule="auto"/>
                    <w:ind w:left="0" w:leftChars="0" w:firstLine="0" w:firstLineChars="0"/>
                    <w:jc w:val="left"/>
                    <w:rPr>
                      <w:rFonts w:eastAsia="仿宋"/>
                      <w:sz w:val="21"/>
                      <w:szCs w:val="21"/>
                    </w:rPr>
                  </w:pPr>
                  <w:r>
                    <w:rPr>
                      <w:rFonts w:eastAsia="仿宋"/>
                      <w:sz w:val="21"/>
                      <w:szCs w:val="21"/>
                    </w:rPr>
                    <w:t>a.用同一车辆运载互为禁忌的物料，则有可能因物料泄漏等原因发生物料间的化学反应而引起事故；</w:t>
                  </w:r>
                </w:p>
                <w:p w14:paraId="715CA4D8">
                  <w:pPr>
                    <w:pStyle w:val="74"/>
                    <w:snapToGrid w:val="0"/>
                    <w:spacing w:after="0" w:line="240" w:lineRule="auto"/>
                    <w:ind w:left="0" w:leftChars="0" w:firstLine="0" w:firstLineChars="0"/>
                    <w:jc w:val="left"/>
                    <w:rPr>
                      <w:rFonts w:eastAsia="仿宋"/>
                      <w:sz w:val="21"/>
                      <w:szCs w:val="21"/>
                    </w:rPr>
                  </w:pPr>
                  <w:r>
                    <w:rPr>
                      <w:rFonts w:eastAsia="仿宋"/>
                      <w:sz w:val="21"/>
                      <w:szCs w:val="21"/>
                    </w:rPr>
                    <w:t>b.装卸、搬运过程中因路面不平或物料装车不稳固，可能发生物料的倾倒、翻落、撞击引起事故；</w:t>
                  </w:r>
                </w:p>
                <w:p w14:paraId="19366C50">
                  <w:pPr>
                    <w:pStyle w:val="74"/>
                    <w:snapToGrid w:val="0"/>
                    <w:spacing w:after="0" w:line="240" w:lineRule="auto"/>
                    <w:ind w:left="0" w:leftChars="0" w:firstLine="0" w:firstLineChars="0"/>
                    <w:jc w:val="left"/>
                    <w:rPr>
                      <w:rFonts w:eastAsia="仿宋"/>
                      <w:sz w:val="21"/>
                      <w:szCs w:val="21"/>
                    </w:rPr>
                  </w:pPr>
                  <w:r>
                    <w:rPr>
                      <w:rFonts w:eastAsia="仿宋"/>
                      <w:sz w:val="21"/>
                      <w:szCs w:val="21"/>
                    </w:rPr>
                    <w:t>c.野蛮作业。作业过程中如摔、碰、撞、击、拖拉、倾倒、滚动物料，可造成物料的泄漏、产生静电等造成燃烧爆炸事故。</w:t>
                  </w:r>
                </w:p>
              </w:tc>
            </w:tr>
            <w:tr w14:paraId="7671C6B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4D0A4BE7">
                  <w:pPr>
                    <w:pStyle w:val="74"/>
                    <w:snapToGrid w:val="0"/>
                    <w:spacing w:after="0" w:line="240" w:lineRule="auto"/>
                    <w:ind w:left="0" w:leftChars="0" w:firstLine="0" w:firstLineChars="0"/>
                    <w:jc w:val="center"/>
                    <w:rPr>
                      <w:rFonts w:eastAsia="仿宋"/>
                      <w:sz w:val="21"/>
                      <w:szCs w:val="21"/>
                    </w:rPr>
                  </w:pPr>
                  <w:r>
                    <w:rPr>
                      <w:rFonts w:eastAsia="仿宋"/>
                      <w:sz w:val="21"/>
                      <w:szCs w:val="21"/>
                    </w:rPr>
                    <w:t>公用工程及辅助设施</w:t>
                  </w:r>
                </w:p>
              </w:tc>
              <w:tc>
                <w:tcPr>
                  <w:tcW w:w="7997" w:type="dxa"/>
                  <w:vAlign w:val="center"/>
                </w:tcPr>
                <w:p w14:paraId="2AE40410">
                  <w:pPr>
                    <w:pStyle w:val="74"/>
                    <w:snapToGrid w:val="0"/>
                    <w:spacing w:after="0" w:line="240" w:lineRule="auto"/>
                    <w:ind w:left="0" w:leftChars="0" w:firstLine="0" w:firstLineChars="0"/>
                    <w:jc w:val="left"/>
                    <w:rPr>
                      <w:rFonts w:eastAsia="仿宋"/>
                      <w:sz w:val="21"/>
                      <w:szCs w:val="21"/>
                    </w:rPr>
                  </w:pPr>
                  <w:r>
                    <w:rPr>
                      <w:rFonts w:eastAsia="仿宋"/>
                      <w:sz w:val="21"/>
                      <w:szCs w:val="21"/>
                    </w:rPr>
                    <w:t>本项目公用工程包括供排水、供配电。</w:t>
                  </w:r>
                </w:p>
                <w:p w14:paraId="71368CFF">
                  <w:pPr>
                    <w:pStyle w:val="74"/>
                    <w:snapToGrid w:val="0"/>
                    <w:spacing w:after="0" w:line="240" w:lineRule="auto"/>
                    <w:ind w:left="0" w:leftChars="0" w:firstLine="0" w:firstLineChars="0"/>
                    <w:jc w:val="left"/>
                    <w:rPr>
                      <w:rFonts w:eastAsia="仿宋"/>
                      <w:sz w:val="21"/>
                      <w:szCs w:val="21"/>
                    </w:rPr>
                  </w:pPr>
                  <w:r>
                    <w:rPr>
                      <w:rFonts w:eastAsia="仿宋"/>
                      <w:sz w:val="21"/>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41AF9ADB">
                  <w:pPr>
                    <w:pStyle w:val="74"/>
                    <w:snapToGrid w:val="0"/>
                    <w:spacing w:after="0" w:line="240" w:lineRule="auto"/>
                    <w:ind w:left="0" w:leftChars="0" w:firstLine="0" w:firstLineChars="0"/>
                    <w:jc w:val="left"/>
                    <w:rPr>
                      <w:rFonts w:eastAsia="仿宋"/>
                      <w:sz w:val="21"/>
                      <w:szCs w:val="21"/>
                    </w:rPr>
                  </w:pPr>
                  <w:r>
                    <w:rPr>
                      <w:rFonts w:eastAsia="仿宋"/>
                      <w:sz w:val="21"/>
                      <w:szCs w:val="21"/>
                    </w:rPr>
                    <w:t>排水系统：一旦发生洪涝灾害，将构成严重的安全威胁。</w:t>
                  </w:r>
                </w:p>
                <w:p w14:paraId="254E7896">
                  <w:pPr>
                    <w:pStyle w:val="74"/>
                    <w:snapToGrid w:val="0"/>
                    <w:spacing w:after="0" w:line="240" w:lineRule="auto"/>
                    <w:ind w:left="0" w:leftChars="0" w:firstLine="0" w:firstLineChars="0"/>
                    <w:jc w:val="left"/>
                    <w:rPr>
                      <w:rFonts w:eastAsia="仿宋"/>
                      <w:sz w:val="21"/>
                      <w:szCs w:val="21"/>
                    </w:rPr>
                  </w:pPr>
                  <w:r>
                    <w:rPr>
                      <w:rFonts w:eastAsia="仿宋"/>
                      <w:sz w:val="21"/>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5CD3F7C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13058AC9">
                  <w:pPr>
                    <w:pStyle w:val="74"/>
                    <w:snapToGrid w:val="0"/>
                    <w:spacing w:after="0" w:line="240" w:lineRule="auto"/>
                    <w:ind w:left="0" w:leftChars="0" w:firstLine="0" w:firstLineChars="0"/>
                    <w:jc w:val="center"/>
                    <w:rPr>
                      <w:rFonts w:eastAsia="仿宋"/>
                      <w:sz w:val="21"/>
                      <w:szCs w:val="21"/>
                    </w:rPr>
                  </w:pPr>
                  <w:r>
                    <w:rPr>
                      <w:rFonts w:eastAsia="仿宋"/>
                      <w:sz w:val="21"/>
                      <w:szCs w:val="21"/>
                    </w:rPr>
                    <w:t>环保设施</w:t>
                  </w:r>
                </w:p>
              </w:tc>
              <w:tc>
                <w:tcPr>
                  <w:tcW w:w="7997" w:type="dxa"/>
                  <w:vAlign w:val="center"/>
                </w:tcPr>
                <w:p w14:paraId="11E0DF80">
                  <w:pPr>
                    <w:pStyle w:val="74"/>
                    <w:snapToGrid w:val="0"/>
                    <w:spacing w:after="0" w:line="240" w:lineRule="auto"/>
                    <w:ind w:left="0" w:leftChars="0" w:firstLine="0" w:firstLineChars="0"/>
                    <w:jc w:val="left"/>
                    <w:rPr>
                      <w:rFonts w:eastAsia="仿宋"/>
                      <w:sz w:val="21"/>
                      <w:szCs w:val="21"/>
                    </w:rPr>
                  </w:pPr>
                  <w:r>
                    <w:rPr>
                      <w:rFonts w:eastAsia="仿宋"/>
                      <w:sz w:val="21"/>
                      <w:szCs w:val="21"/>
                    </w:rPr>
                    <w:t>突发性泄漏和火灾爆炸事故泄漏、伴生和次生的泄漏物料、污水、消防水可能直接进入厂内污水管网和雨水管网，未经处理后排入污水和雨水管网，给污水处理厂造成一定的冲击并造成周边水环境污染。</w:t>
                  </w:r>
                </w:p>
              </w:tc>
            </w:tr>
            <w:tr w14:paraId="11CCC7B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960" w:type="dxa"/>
                  <w:vAlign w:val="center"/>
                </w:tcPr>
                <w:p w14:paraId="5DD7946D">
                  <w:pPr>
                    <w:pStyle w:val="74"/>
                    <w:snapToGrid w:val="0"/>
                    <w:spacing w:after="0" w:line="240" w:lineRule="auto"/>
                    <w:ind w:left="0" w:leftChars="0" w:firstLine="0" w:firstLineChars="0"/>
                    <w:jc w:val="center"/>
                    <w:rPr>
                      <w:rFonts w:eastAsia="仿宋"/>
                      <w:sz w:val="21"/>
                      <w:szCs w:val="21"/>
                    </w:rPr>
                  </w:pPr>
                  <w:r>
                    <w:rPr>
                      <w:rFonts w:eastAsia="仿宋"/>
                      <w:sz w:val="21"/>
                      <w:szCs w:val="21"/>
                    </w:rPr>
                    <w:t>管网风险识别</w:t>
                  </w:r>
                </w:p>
              </w:tc>
              <w:tc>
                <w:tcPr>
                  <w:tcW w:w="7997" w:type="dxa"/>
                  <w:vAlign w:val="center"/>
                </w:tcPr>
                <w:p w14:paraId="0B9667CF">
                  <w:pPr>
                    <w:pStyle w:val="74"/>
                    <w:snapToGrid w:val="0"/>
                    <w:spacing w:after="0" w:line="240" w:lineRule="auto"/>
                    <w:ind w:left="0" w:leftChars="0" w:firstLine="0" w:firstLineChars="0"/>
                    <w:jc w:val="left"/>
                    <w:rPr>
                      <w:rFonts w:eastAsia="仿宋"/>
                      <w:sz w:val="21"/>
                      <w:szCs w:val="21"/>
                    </w:rPr>
                  </w:pPr>
                  <w:r>
                    <w:rPr>
                      <w:rFonts w:hint="eastAsia" w:eastAsia="仿宋"/>
                      <w:sz w:val="21"/>
                      <w:szCs w:val="21"/>
                    </w:rPr>
                    <w:t>具备接管条件后，</w:t>
                  </w:r>
                  <w:r>
                    <w:rPr>
                      <w:rFonts w:eastAsia="仿宋"/>
                      <w:sz w:val="21"/>
                      <w:szCs w:val="21"/>
                    </w:rPr>
                    <w:t>厂内污水管网主要收集厂区的生活污，接入</w:t>
                  </w:r>
                  <w:r>
                    <w:rPr>
                      <w:rFonts w:hint="eastAsia" w:eastAsia="仿宋"/>
                      <w:sz w:val="21"/>
                      <w:szCs w:val="21"/>
                    </w:rPr>
                    <w:t>直溪污水</w:t>
                  </w:r>
                  <w:r>
                    <w:rPr>
                      <w:rFonts w:eastAsia="仿宋"/>
                      <w:sz w:val="21"/>
                      <w:szCs w:val="21"/>
                    </w:rPr>
                    <w:t>处理厂集中处理；</w:t>
                  </w:r>
                </w:p>
                <w:p w14:paraId="684624B8">
                  <w:pPr>
                    <w:pStyle w:val="74"/>
                    <w:snapToGrid w:val="0"/>
                    <w:spacing w:after="0" w:line="240" w:lineRule="auto"/>
                    <w:ind w:left="0" w:leftChars="0" w:firstLine="0" w:firstLineChars="0"/>
                    <w:jc w:val="left"/>
                    <w:rPr>
                      <w:rFonts w:eastAsia="仿宋"/>
                      <w:sz w:val="21"/>
                      <w:szCs w:val="21"/>
                    </w:rPr>
                  </w:pPr>
                  <w:r>
                    <w:rPr>
                      <w:rFonts w:hint="eastAsia" w:eastAsia="仿宋"/>
                      <w:sz w:val="21"/>
                      <w:szCs w:val="21"/>
                    </w:rPr>
                    <w:t>本公司</w:t>
                  </w:r>
                  <w:r>
                    <w:rPr>
                      <w:rFonts w:eastAsia="仿宋"/>
                      <w:sz w:val="21"/>
                      <w:szCs w:val="21"/>
                    </w:rPr>
                    <w:t>突发性泄露事故伴生的泄露物料、污水、消防水可能通过雨水管网、污水管网流入市政雨水管网或</w:t>
                  </w:r>
                  <w:r>
                    <w:rPr>
                      <w:rFonts w:hint="eastAsia" w:eastAsia="仿宋"/>
                      <w:sz w:val="21"/>
                      <w:szCs w:val="21"/>
                    </w:rPr>
                    <w:t>直溪污水处理厂</w:t>
                  </w:r>
                  <w:r>
                    <w:rPr>
                      <w:rFonts w:eastAsia="仿宋"/>
                      <w:sz w:val="21"/>
                      <w:szCs w:val="21"/>
                    </w:rPr>
                    <w:t>，造成水环境的污染或对</w:t>
                  </w:r>
                  <w:r>
                    <w:rPr>
                      <w:rFonts w:hint="eastAsia" w:eastAsia="仿宋"/>
                      <w:sz w:val="21"/>
                      <w:szCs w:val="21"/>
                    </w:rPr>
                    <w:t>直溪污水处理厂</w:t>
                  </w:r>
                  <w:r>
                    <w:rPr>
                      <w:rFonts w:eastAsia="仿宋"/>
                      <w:sz w:val="21"/>
                      <w:szCs w:val="21"/>
                    </w:rPr>
                    <w:t>污水处理系统的冲击。</w:t>
                  </w:r>
                </w:p>
              </w:tc>
            </w:tr>
          </w:tbl>
          <w:p w14:paraId="406D4A1E">
            <w:pPr>
              <w:spacing w:line="500" w:lineRule="exact"/>
              <w:ind w:firstLine="480"/>
              <w:rPr>
                <w:rFonts w:eastAsia="仿宋"/>
                <w:sz w:val="24"/>
              </w:rPr>
            </w:pPr>
            <w:r>
              <w:rPr>
                <w:rFonts w:hint="eastAsia" w:eastAsia="仿宋"/>
                <w:sz w:val="24"/>
              </w:rPr>
              <w:t>三</w:t>
            </w:r>
            <w:r>
              <w:rPr>
                <w:rFonts w:eastAsia="仿宋"/>
                <w:sz w:val="24"/>
              </w:rPr>
              <w:t>、风险源监控</w:t>
            </w:r>
          </w:p>
          <w:p w14:paraId="79F0BA21">
            <w:pPr>
              <w:spacing w:line="500" w:lineRule="exact"/>
              <w:ind w:firstLine="480"/>
              <w:rPr>
                <w:rFonts w:eastAsia="仿宋"/>
                <w:sz w:val="24"/>
              </w:rPr>
            </w:pPr>
            <w:r>
              <w:rPr>
                <w:rFonts w:eastAsia="仿宋"/>
                <w:sz w:val="24"/>
              </w:rPr>
              <w:t>公司对重点风险源进行辨识，制订管理方案，组织制定有针对性的控制措施，认真做好措施落实工作，建立日常监视和监测制度并予以实施，使风险源始终处于受控状态。公司相关风险源监控措施如下：</w:t>
            </w:r>
          </w:p>
          <w:p w14:paraId="2D180876">
            <w:pPr>
              <w:spacing w:line="500" w:lineRule="exact"/>
              <w:ind w:firstLine="480"/>
              <w:rPr>
                <w:rFonts w:eastAsia="仿宋"/>
                <w:sz w:val="24"/>
              </w:rPr>
            </w:pPr>
            <w:r>
              <w:rPr>
                <w:rFonts w:eastAsia="仿宋"/>
                <w:sz w:val="24"/>
              </w:rPr>
              <w:t>公司配备灭火器，消防栓等消防设备。厂区配备员工24小时巡查，一旦发生事故能够及时发现、处理。</w:t>
            </w:r>
          </w:p>
          <w:p w14:paraId="79F1E717">
            <w:pPr>
              <w:spacing w:line="500" w:lineRule="exact"/>
              <w:ind w:firstLine="480"/>
              <w:rPr>
                <w:rFonts w:eastAsia="仿宋"/>
                <w:sz w:val="24"/>
              </w:rPr>
            </w:pPr>
            <w:r>
              <w:rPr>
                <w:rFonts w:eastAsia="仿宋"/>
                <w:sz w:val="24"/>
              </w:rPr>
              <w:t>对于其他风险源（如生产车间等）的监控由各责任单位进行日常的检查，强化制度执行，利用各种形式、各种途径开展员工安全教育培训，提高员工作业风险意识。</w:t>
            </w:r>
          </w:p>
          <w:p w14:paraId="4F75EB87">
            <w:pPr>
              <w:spacing w:line="500" w:lineRule="exact"/>
              <w:ind w:firstLine="480"/>
              <w:rPr>
                <w:rFonts w:eastAsia="仿宋"/>
                <w:sz w:val="24"/>
              </w:rPr>
            </w:pPr>
            <w:r>
              <w:rPr>
                <w:rFonts w:hint="eastAsia" w:eastAsia="仿宋"/>
                <w:sz w:val="24"/>
              </w:rPr>
              <w:t>四</w:t>
            </w:r>
            <w:r>
              <w:rPr>
                <w:rFonts w:eastAsia="仿宋"/>
                <w:sz w:val="24"/>
              </w:rPr>
              <w:t>、风险防范措施</w:t>
            </w:r>
          </w:p>
          <w:p w14:paraId="29CBD766">
            <w:pPr>
              <w:spacing w:line="500" w:lineRule="exact"/>
              <w:ind w:firstLine="480"/>
              <w:rPr>
                <w:rFonts w:eastAsia="仿宋"/>
                <w:sz w:val="24"/>
              </w:rPr>
            </w:pPr>
            <w:r>
              <w:rPr>
                <w:rFonts w:eastAsia="仿宋"/>
                <w:sz w:val="24"/>
              </w:rPr>
              <w:t>（1）选址、总图布置和建筑安全防范措施</w:t>
            </w:r>
          </w:p>
          <w:p w14:paraId="21323E54">
            <w:pPr>
              <w:spacing w:line="500" w:lineRule="exact"/>
              <w:ind w:firstLine="480"/>
              <w:rPr>
                <w:rFonts w:eastAsia="仿宋"/>
                <w:sz w:val="24"/>
              </w:rPr>
            </w:pPr>
            <w:r>
              <w:rPr>
                <w:rFonts w:eastAsia="仿宋"/>
                <w:sz w:val="24"/>
              </w:rPr>
              <w:t>本项目位于常州</w:t>
            </w:r>
            <w:r>
              <w:rPr>
                <w:rFonts w:hint="eastAsia" w:eastAsia="仿宋"/>
                <w:sz w:val="24"/>
              </w:rPr>
              <w:t>市金坛区朱林镇五联村委桥头村8</w:t>
            </w:r>
            <w:r>
              <w:rPr>
                <w:rFonts w:eastAsia="仿宋"/>
                <w:sz w:val="24"/>
              </w:rPr>
              <w:t>9</w:t>
            </w:r>
            <w:r>
              <w:rPr>
                <w:rFonts w:hint="eastAsia" w:eastAsia="仿宋"/>
                <w:sz w:val="24"/>
              </w:rPr>
              <w:t>号，企业四周为</w:t>
            </w:r>
            <w:r>
              <w:rPr>
                <w:rFonts w:eastAsia="仿宋"/>
                <w:sz w:val="24"/>
              </w:rPr>
              <w:t>道路，且项目生产设施区离厂界及厂界外的交通干道均有一定的距离，可以起到一定的安全防护和防火作用。厂区总平面布置基本符合防范事故的要求，并有应急救援设施及救援通道。</w:t>
            </w:r>
          </w:p>
          <w:p w14:paraId="18F3D794">
            <w:pPr>
              <w:spacing w:line="500" w:lineRule="exact"/>
              <w:ind w:firstLine="480"/>
              <w:rPr>
                <w:rFonts w:eastAsia="仿宋"/>
                <w:sz w:val="24"/>
              </w:rPr>
            </w:pPr>
            <w:r>
              <w:rPr>
                <w:rFonts w:eastAsia="仿宋"/>
                <w:sz w:val="24"/>
              </w:rPr>
              <w:t>（2）物料泄漏事故的防范措施</w:t>
            </w:r>
          </w:p>
          <w:p w14:paraId="7DEA5365">
            <w:pPr>
              <w:spacing w:line="500" w:lineRule="exact"/>
              <w:ind w:firstLine="480"/>
              <w:rPr>
                <w:rFonts w:eastAsia="仿宋"/>
                <w:sz w:val="24"/>
              </w:rPr>
            </w:pPr>
            <w:r>
              <w:rPr>
                <w:rFonts w:eastAsia="仿宋"/>
                <w:sz w:val="24"/>
              </w:rPr>
              <w:t>泄漏事故的预防是生产和储运过程中最重要的环节，发生泄漏事故可能引起火灾和爆炸等一系列重大事故。</w:t>
            </w:r>
            <w:r>
              <w:rPr>
                <w:rFonts w:hint="eastAsia" w:eastAsia="仿宋"/>
                <w:sz w:val="24"/>
              </w:rPr>
              <w:t>全厂使用的原辅料中，固化剂一旦泄露，将产生一定的危险。</w:t>
            </w:r>
            <w:r>
              <w:rPr>
                <w:rFonts w:eastAsia="仿宋"/>
                <w:sz w:val="24"/>
              </w:rPr>
              <w:t>经验表明：设备失灵和人为的操作失误是引发泄漏的主要原因。因此选用较好的设备、精心设计、认真的管理和操作人员的责任心是减少泄漏事故的关键。</w:t>
            </w:r>
          </w:p>
          <w:p w14:paraId="495F3E25">
            <w:pPr>
              <w:spacing w:line="500" w:lineRule="exact"/>
              <w:ind w:firstLine="480"/>
              <w:rPr>
                <w:rFonts w:eastAsia="仿宋"/>
                <w:sz w:val="24"/>
              </w:rPr>
            </w:pPr>
            <w:r>
              <w:rPr>
                <w:rFonts w:eastAsia="仿宋"/>
                <w:sz w:val="24"/>
              </w:rPr>
              <w:t>本项目主要采取以下物料泄漏事故的预防：</w:t>
            </w:r>
          </w:p>
          <w:p w14:paraId="0222BC3B">
            <w:pPr>
              <w:spacing w:line="500" w:lineRule="exact"/>
              <w:ind w:firstLine="480"/>
              <w:rPr>
                <w:rFonts w:eastAsia="仿宋"/>
                <w:sz w:val="24"/>
              </w:rPr>
            </w:pPr>
            <w:r>
              <w:rPr>
                <w:rFonts w:hint="eastAsia" w:ascii="仿宋" w:hAnsi="仿宋" w:eastAsia="仿宋"/>
                <w:sz w:val="24"/>
              </w:rPr>
              <w:t>①</w:t>
            </w:r>
            <w:r>
              <w:rPr>
                <w:rFonts w:hint="eastAsia" w:eastAsia="仿宋"/>
                <w:sz w:val="24"/>
              </w:rPr>
              <w:t>原料</w:t>
            </w:r>
            <w:r>
              <w:rPr>
                <w:rFonts w:eastAsia="仿宋"/>
                <w:sz w:val="24"/>
              </w:rPr>
              <w:t>仓库采用防渗地面，</w:t>
            </w:r>
            <w:r>
              <w:rPr>
                <w:rFonts w:hint="eastAsia" w:eastAsia="仿宋"/>
                <w:sz w:val="24"/>
              </w:rPr>
              <w:t>对固化剂</w:t>
            </w:r>
            <w:r>
              <w:rPr>
                <w:rFonts w:eastAsia="仿宋"/>
                <w:sz w:val="24"/>
              </w:rPr>
              <w:t>等</w:t>
            </w:r>
            <w:r>
              <w:rPr>
                <w:rFonts w:hint="eastAsia" w:eastAsia="仿宋"/>
                <w:sz w:val="24"/>
              </w:rPr>
              <w:t>密封保存，</w:t>
            </w:r>
            <w:r>
              <w:rPr>
                <w:rFonts w:eastAsia="仿宋"/>
                <w:sz w:val="24"/>
              </w:rPr>
              <w:t>避免物料泄漏污染土壤和地下水。</w:t>
            </w:r>
          </w:p>
          <w:p w14:paraId="5F252BB6">
            <w:pPr>
              <w:spacing w:line="500" w:lineRule="exact"/>
              <w:ind w:firstLine="480"/>
              <w:rPr>
                <w:rFonts w:eastAsia="仿宋"/>
                <w:sz w:val="24"/>
              </w:rPr>
            </w:pPr>
            <w:r>
              <w:rPr>
                <w:rFonts w:hint="eastAsia" w:ascii="仿宋" w:hAnsi="仿宋" w:eastAsia="仿宋"/>
                <w:sz w:val="24"/>
              </w:rPr>
              <w:t>②</w:t>
            </w:r>
            <w:r>
              <w:rPr>
                <w:rFonts w:eastAsia="仿宋"/>
                <w:sz w:val="24"/>
              </w:rPr>
              <w:t>固废堆场做好“三防”措施；日常对危险固废进行定期检测、评估，加强监管，确保在线监控设施正常运转；按危险固废的管理规定进行建档、转移登记。固体废物清运过程中，应严格按生产工艺操作，严禁跑、冒、滴、漏，一旦发生泄漏，及时清理，妥善包装后送至指定的固废存放点。</w:t>
            </w:r>
          </w:p>
          <w:p w14:paraId="16EB0E13">
            <w:pPr>
              <w:spacing w:line="500" w:lineRule="exact"/>
              <w:ind w:firstLine="480"/>
              <w:rPr>
                <w:rFonts w:eastAsia="仿宋"/>
                <w:sz w:val="24"/>
              </w:rPr>
            </w:pPr>
            <w:r>
              <w:rPr>
                <w:rFonts w:hint="eastAsia" w:ascii="仿宋" w:hAnsi="仿宋" w:eastAsia="仿宋"/>
                <w:sz w:val="24"/>
              </w:rPr>
              <w:t>③</w:t>
            </w:r>
            <w:r>
              <w:rPr>
                <w:rFonts w:hint="eastAsia" w:eastAsia="仿宋"/>
                <w:sz w:val="24"/>
              </w:rPr>
              <w:t>材料库存放的使用密封容器进行保存，且在运输的过程中仍应保持容器无破损，无泄漏。</w:t>
            </w:r>
          </w:p>
          <w:p w14:paraId="20F9E75A">
            <w:pPr>
              <w:spacing w:line="500" w:lineRule="exact"/>
              <w:ind w:firstLine="480"/>
              <w:rPr>
                <w:rFonts w:eastAsia="仿宋"/>
                <w:sz w:val="24"/>
              </w:rPr>
            </w:pPr>
            <w:r>
              <w:rPr>
                <w:rFonts w:eastAsia="仿宋"/>
                <w:sz w:val="24"/>
              </w:rPr>
              <w:t>另外，建设方应做好以下管理工作：</w:t>
            </w:r>
          </w:p>
          <w:p w14:paraId="7F0C3742">
            <w:pPr>
              <w:spacing w:line="500" w:lineRule="exact"/>
              <w:ind w:firstLine="480"/>
              <w:rPr>
                <w:rFonts w:eastAsia="仿宋"/>
                <w:sz w:val="24"/>
              </w:rPr>
            </w:pPr>
            <w:r>
              <w:rPr>
                <w:rFonts w:hint="eastAsia" w:eastAsia="仿宋"/>
                <w:sz w:val="24"/>
              </w:rPr>
              <w:t>①</w:t>
            </w:r>
            <w:r>
              <w:rPr>
                <w:rFonts w:eastAsia="仿宋"/>
                <w:sz w:val="24"/>
              </w:rPr>
              <w:t>严格执行安全和消防规范。</w:t>
            </w:r>
          </w:p>
          <w:p w14:paraId="6AE9A9A2">
            <w:pPr>
              <w:spacing w:line="500" w:lineRule="exact"/>
              <w:ind w:firstLine="480"/>
              <w:rPr>
                <w:rFonts w:eastAsia="仿宋"/>
                <w:sz w:val="24"/>
              </w:rPr>
            </w:pPr>
            <w:r>
              <w:rPr>
                <w:rFonts w:hint="eastAsia" w:eastAsia="仿宋"/>
                <w:sz w:val="24"/>
              </w:rPr>
              <w:t>②</w:t>
            </w:r>
            <w:r>
              <w:rPr>
                <w:rFonts w:eastAsia="仿宋"/>
                <w:sz w:val="24"/>
              </w:rPr>
              <w:t>采用露天或敞开框架布置以利通风，避免死角造成有害物质的聚集。</w:t>
            </w:r>
          </w:p>
          <w:p w14:paraId="36AD7D09">
            <w:pPr>
              <w:spacing w:line="500" w:lineRule="exact"/>
              <w:ind w:firstLine="480"/>
              <w:rPr>
                <w:rFonts w:eastAsia="仿宋"/>
                <w:sz w:val="24"/>
              </w:rPr>
            </w:pPr>
            <w:r>
              <w:rPr>
                <w:rFonts w:hint="eastAsia" w:eastAsia="仿宋"/>
                <w:sz w:val="24"/>
              </w:rPr>
              <w:t>③对废包装桶等进行统一收集</w:t>
            </w:r>
            <w:r>
              <w:rPr>
                <w:rFonts w:eastAsia="仿宋"/>
                <w:sz w:val="24"/>
              </w:rPr>
              <w:t>，并进行妥善处理，防止随意流散。</w:t>
            </w:r>
          </w:p>
          <w:p w14:paraId="490583C1">
            <w:pPr>
              <w:spacing w:line="500" w:lineRule="exact"/>
              <w:ind w:firstLine="480"/>
              <w:rPr>
                <w:rFonts w:eastAsia="仿宋"/>
                <w:sz w:val="24"/>
              </w:rPr>
            </w:pPr>
            <w:r>
              <w:rPr>
                <w:rFonts w:hint="eastAsia" w:eastAsia="仿宋"/>
                <w:sz w:val="24"/>
              </w:rPr>
              <w:t>④</w:t>
            </w:r>
            <w:r>
              <w:rPr>
                <w:rFonts w:eastAsia="仿宋"/>
                <w:sz w:val="24"/>
              </w:rPr>
              <w:t>应经常对各类阀门进行检查和维修，以保证其严密性和灵活性，对压力计、温度计及各种调节器进行定期检查。</w:t>
            </w:r>
          </w:p>
          <w:p w14:paraId="4E9D87DE">
            <w:pPr>
              <w:spacing w:line="500" w:lineRule="exact"/>
              <w:ind w:firstLine="480"/>
              <w:rPr>
                <w:rFonts w:eastAsia="仿宋"/>
                <w:sz w:val="24"/>
              </w:rPr>
            </w:pPr>
            <w:r>
              <w:rPr>
                <w:rFonts w:hint="eastAsia" w:eastAsia="仿宋"/>
                <w:sz w:val="24"/>
              </w:rPr>
              <w:t>⑤</w:t>
            </w:r>
            <w:r>
              <w:rPr>
                <w:rFonts w:eastAsia="仿宋"/>
                <w:sz w:val="24"/>
              </w:rPr>
              <w:t>对操作人员进行系统教育，严格按操作规程进行操作，严禁违章作业。加强个人防护，作业岗位应配有防毒面具、防护眼镜及必要的耐酸服、手套和靴子，并定期检查维修，保证使用效果。</w:t>
            </w:r>
          </w:p>
          <w:p w14:paraId="2B021580">
            <w:pPr>
              <w:spacing w:line="500" w:lineRule="exact"/>
              <w:ind w:firstLine="480"/>
              <w:rPr>
                <w:rFonts w:eastAsia="仿宋"/>
                <w:sz w:val="24"/>
              </w:rPr>
            </w:pPr>
            <w:r>
              <w:rPr>
                <w:rFonts w:eastAsia="仿宋"/>
                <w:sz w:val="24"/>
              </w:rPr>
              <w:t>（3）火灾和爆炸事故的防范措施</w:t>
            </w:r>
          </w:p>
          <w:p w14:paraId="0D0A650F">
            <w:pPr>
              <w:spacing w:line="500" w:lineRule="exact"/>
              <w:ind w:firstLine="480"/>
              <w:rPr>
                <w:rFonts w:eastAsia="仿宋"/>
                <w:sz w:val="24"/>
              </w:rPr>
            </w:pPr>
            <w:r>
              <w:rPr>
                <w:rFonts w:eastAsia="仿宋"/>
                <w:sz w:val="24"/>
              </w:rPr>
              <w:t>火灾和爆炸事故的防范措施主要是提高企业运行管理水平和装置性能，以及采取有效的防火防爆措施。本项目采取措施如下：</w:t>
            </w:r>
          </w:p>
          <w:p w14:paraId="103E6271">
            <w:pPr>
              <w:spacing w:line="500" w:lineRule="exact"/>
              <w:ind w:firstLine="480"/>
              <w:rPr>
                <w:rFonts w:eastAsia="仿宋"/>
                <w:sz w:val="24"/>
              </w:rPr>
            </w:pPr>
            <w:r>
              <w:rPr>
                <w:rFonts w:hint="eastAsia" w:eastAsia="仿宋"/>
                <w:sz w:val="24"/>
              </w:rPr>
              <w:t>①</w:t>
            </w:r>
            <w:r>
              <w:rPr>
                <w:rFonts w:eastAsia="仿宋"/>
                <w:sz w:val="24"/>
              </w:rPr>
              <w:t>设备的安全管理：定期对设备进行安全检测，检测内容、时间、人员应有记录保存。安全检测应根据设备的安全性、危险性设定检测频次。</w:t>
            </w:r>
          </w:p>
          <w:p w14:paraId="38ADD236">
            <w:pPr>
              <w:spacing w:line="500" w:lineRule="exact"/>
              <w:ind w:firstLine="480"/>
              <w:rPr>
                <w:rFonts w:eastAsia="仿宋"/>
                <w:sz w:val="24"/>
              </w:rPr>
            </w:pPr>
            <w:r>
              <w:rPr>
                <w:rFonts w:hint="eastAsia" w:eastAsia="仿宋"/>
                <w:sz w:val="24"/>
              </w:rPr>
              <w:t>②应加强人员的培训，提高防范意识，全面通风。操作人员需要经过专门培训，严格遵守操作规程。建议操作人员佩戴过滤式防毒面具（半面罩），戴保障防护眼镜，穿工作服，戴乳胶手套。远离火种、热源，工作场所严禁吸烟。使用防爆型的通风系统和设备。固化剂等应储存于阴凉、通风的库房。远离火种、热源。库温不宜超过30℃，保持容器密封。禁止使用易产生火花的机械设备和工具。</w:t>
            </w:r>
          </w:p>
          <w:p w14:paraId="387F00B6">
            <w:pPr>
              <w:spacing w:line="500" w:lineRule="exact"/>
              <w:ind w:firstLine="480"/>
              <w:rPr>
                <w:rFonts w:eastAsia="仿宋"/>
                <w:sz w:val="24"/>
              </w:rPr>
            </w:pPr>
            <w:r>
              <w:rPr>
                <w:rFonts w:hint="eastAsia" w:eastAsia="仿宋"/>
                <w:sz w:val="24"/>
              </w:rPr>
              <w:t>③</w:t>
            </w:r>
            <w:r>
              <w:rPr>
                <w:rFonts w:eastAsia="仿宋"/>
                <w:sz w:val="24"/>
              </w:rPr>
              <w:t>要有完善的安全消防措施。从平面布置上，本厂生产装置区等各功能区之间应按国家消防安全规定，设置足够的安全距离和道路，以便安全疏散和消防。各重点部位设备应设置水消防系统和灭火器等。</w:t>
            </w:r>
          </w:p>
          <w:p w14:paraId="2DD00993">
            <w:pPr>
              <w:spacing w:line="500" w:lineRule="exact"/>
              <w:ind w:firstLine="480"/>
              <w:rPr>
                <w:rFonts w:eastAsia="仿宋"/>
                <w:sz w:val="24"/>
              </w:rPr>
            </w:pPr>
            <w:r>
              <w:rPr>
                <w:rFonts w:eastAsia="仿宋"/>
                <w:sz w:val="24"/>
              </w:rPr>
              <w:t>（4）固废风险防范措施</w:t>
            </w:r>
          </w:p>
          <w:p w14:paraId="0EFA0F38">
            <w:pPr>
              <w:spacing w:line="500" w:lineRule="exact"/>
              <w:ind w:firstLine="480"/>
              <w:rPr>
                <w:rFonts w:eastAsia="仿宋"/>
                <w:sz w:val="24"/>
              </w:rPr>
            </w:pPr>
            <w:r>
              <w:rPr>
                <w:rFonts w:hint="eastAsia" w:eastAsia="仿宋"/>
                <w:sz w:val="24"/>
              </w:rPr>
              <w:t>①固体废物</w:t>
            </w:r>
            <w:r>
              <w:rPr>
                <w:rFonts w:eastAsia="仿宋"/>
                <w:sz w:val="24"/>
              </w:rPr>
              <w:t>按照《</w:t>
            </w:r>
            <w:r>
              <w:rPr>
                <w:rFonts w:hint="eastAsia" w:eastAsia="仿宋"/>
                <w:sz w:val="24"/>
              </w:rPr>
              <w:t>江苏省固体废物全过程环境监管意见</w:t>
            </w:r>
            <w:r>
              <w:rPr>
                <w:rFonts w:eastAsia="仿宋"/>
                <w:sz w:val="24"/>
              </w:rPr>
              <w:t>》（苏环办[2024]16号）中的要求</w:t>
            </w:r>
            <w:r>
              <w:rPr>
                <w:rFonts w:hint="eastAsia" w:eastAsia="仿宋"/>
                <w:sz w:val="24"/>
              </w:rPr>
              <w:t>进行处理处置。</w:t>
            </w:r>
          </w:p>
          <w:p w14:paraId="6474F461">
            <w:pPr>
              <w:spacing w:line="500" w:lineRule="exact"/>
              <w:ind w:firstLine="480"/>
              <w:rPr>
                <w:rFonts w:eastAsia="仿宋"/>
                <w:sz w:val="24"/>
              </w:rPr>
            </w:pPr>
            <w:r>
              <w:rPr>
                <w:rFonts w:hint="eastAsia" w:eastAsia="仿宋"/>
                <w:sz w:val="24"/>
              </w:rPr>
              <w:t>②</w:t>
            </w:r>
            <w:r>
              <w:rPr>
                <w:rFonts w:eastAsia="仿宋"/>
                <w:sz w:val="24"/>
              </w:rPr>
              <w:t>加强危废暂存场防雨、防渗漏等风险防范措施，严格做到防火、防风、防雨、防晒、防扬散、防渗漏。</w:t>
            </w:r>
          </w:p>
          <w:p w14:paraId="1DF22DA0">
            <w:pPr>
              <w:spacing w:line="500" w:lineRule="exact"/>
              <w:ind w:firstLine="480"/>
              <w:rPr>
                <w:rFonts w:eastAsia="仿宋"/>
                <w:sz w:val="24"/>
              </w:rPr>
            </w:pPr>
            <w:r>
              <w:rPr>
                <w:rFonts w:hint="eastAsia" w:eastAsia="仿宋"/>
                <w:sz w:val="24"/>
              </w:rPr>
              <w:t>③</w:t>
            </w:r>
            <w:r>
              <w:rPr>
                <w:rFonts w:eastAsia="仿宋"/>
                <w:sz w:val="24"/>
              </w:rPr>
              <w:t>为防止雨水径流进入贮存、处置场内、避免渗滤液量增加和滑坡，贮存、处置场周边需设置导流槽。</w:t>
            </w:r>
          </w:p>
          <w:p w14:paraId="06713D2C">
            <w:pPr>
              <w:spacing w:line="500" w:lineRule="exact"/>
              <w:ind w:firstLine="480"/>
              <w:rPr>
                <w:rFonts w:eastAsia="仿宋"/>
                <w:sz w:val="24"/>
              </w:rPr>
            </w:pPr>
            <w:r>
              <w:rPr>
                <w:rFonts w:hint="eastAsia" w:eastAsia="仿宋"/>
                <w:sz w:val="24"/>
              </w:rPr>
              <w:t>④</w:t>
            </w:r>
            <w:r>
              <w:rPr>
                <w:rFonts w:eastAsia="仿宋"/>
                <w:sz w:val="24"/>
              </w:rPr>
              <w:t>根据《危险废物贮存污染控制标准》中的相关要求，本项目危险固废中含有易燃、有毒性物质，必须进行预处理，使之稳定后贮存，否则，按易燃、易爆危险品贮存；必须将危险废物装入容器内；装载液体、半固体危险废物的容器内须留足够空间，容器顶部与液体表面之间保留100mm以上的空间；盛装危险废物的容器上必须粘贴符合符合标准的标签。</w:t>
            </w:r>
          </w:p>
          <w:p w14:paraId="4C47862C">
            <w:pPr>
              <w:spacing w:line="500" w:lineRule="exact"/>
              <w:ind w:firstLine="480"/>
              <w:rPr>
                <w:rFonts w:eastAsia="仿宋"/>
                <w:sz w:val="24"/>
              </w:rPr>
            </w:pPr>
            <w:r>
              <w:rPr>
                <w:rFonts w:hint="eastAsia" w:eastAsia="仿宋"/>
                <w:sz w:val="24"/>
              </w:rPr>
              <w:t>⑤</w:t>
            </w:r>
            <w:r>
              <w:rPr>
                <w:rFonts w:eastAsia="仿宋"/>
                <w:sz w:val="24"/>
              </w:rPr>
              <w:t>本项目危废暂存场所内部需增设视频监控设施以及各类消防应急设施；按危险固废的管理规定进行建档、转移登记。固体废物清运过程中，应严格按规范操作，严禁跑、冒、滴、漏，一旦发生泄漏，及时清理，妥善包装后送至指定的固废存放点。</w:t>
            </w:r>
          </w:p>
          <w:p w14:paraId="3A2E9E6E">
            <w:pPr>
              <w:spacing w:line="500" w:lineRule="exact"/>
              <w:ind w:firstLine="480"/>
              <w:rPr>
                <w:rFonts w:eastAsia="仿宋"/>
                <w:sz w:val="24"/>
              </w:rPr>
            </w:pPr>
            <w:r>
              <w:rPr>
                <w:rFonts w:hint="eastAsia" w:eastAsia="仿宋"/>
                <w:sz w:val="24"/>
              </w:rPr>
              <w:t>⑥危废库暂存的废包装桶</w:t>
            </w:r>
            <w:r>
              <w:rPr>
                <w:rFonts w:eastAsia="仿宋"/>
                <w:sz w:val="24"/>
              </w:rPr>
              <w:t>等</w:t>
            </w:r>
            <w:r>
              <w:rPr>
                <w:rFonts w:hint="eastAsia" w:eastAsia="仿宋"/>
                <w:sz w:val="24"/>
              </w:rPr>
              <w:t>，要做到经常检查，桶周围附近不能有易燃物；人员对危废等转移时，应</w:t>
            </w:r>
            <w:r>
              <w:rPr>
                <w:rFonts w:eastAsia="仿宋"/>
                <w:sz w:val="24"/>
              </w:rPr>
              <w:t>尽量避免身体直接接触</w:t>
            </w:r>
            <w:r>
              <w:rPr>
                <w:rFonts w:hint="eastAsia" w:eastAsia="仿宋"/>
                <w:sz w:val="24"/>
              </w:rPr>
              <w:t>，使用专业工具进行转移。</w:t>
            </w:r>
          </w:p>
          <w:p w14:paraId="245E6B2D">
            <w:pPr>
              <w:spacing w:line="500" w:lineRule="exact"/>
              <w:ind w:firstLine="480"/>
              <w:rPr>
                <w:rFonts w:eastAsia="仿宋"/>
                <w:sz w:val="24"/>
              </w:rPr>
            </w:pPr>
            <w:r>
              <w:rPr>
                <w:rFonts w:eastAsia="仿宋"/>
                <w:sz w:val="24"/>
              </w:rPr>
              <w:t>（5）</w:t>
            </w:r>
            <w:r>
              <w:rPr>
                <w:rFonts w:hint="eastAsia" w:eastAsia="仿宋"/>
                <w:sz w:val="24"/>
              </w:rPr>
              <w:t>事故</w:t>
            </w:r>
            <w:r>
              <w:rPr>
                <w:rFonts w:eastAsia="仿宋"/>
                <w:sz w:val="24"/>
              </w:rPr>
              <w:t>废水风险防范措施</w:t>
            </w:r>
          </w:p>
          <w:p w14:paraId="07CEEA5C">
            <w:pPr>
              <w:spacing w:line="500" w:lineRule="exact"/>
              <w:ind w:firstLine="480"/>
              <w:rPr>
                <w:rFonts w:eastAsia="仿宋"/>
                <w:sz w:val="24"/>
              </w:rPr>
            </w:pPr>
            <w:r>
              <w:rPr>
                <w:rFonts w:hint="eastAsia" w:eastAsia="仿宋"/>
                <w:sz w:val="24"/>
              </w:rPr>
              <w:t>参照《化工建设项目环境保护设计规范》（</w:t>
            </w:r>
            <w:r>
              <w:rPr>
                <w:rFonts w:eastAsia="仿宋"/>
                <w:sz w:val="24"/>
              </w:rPr>
              <w:t>GB50483-2019</w:t>
            </w:r>
            <w:r>
              <w:rPr>
                <w:rFonts w:hint="eastAsia" w:eastAsia="仿宋"/>
                <w:sz w:val="24"/>
              </w:rPr>
              <w:t>）、《事故状态下水体污染的预防和控制规范》（</w:t>
            </w:r>
            <w:r>
              <w:rPr>
                <w:rFonts w:eastAsia="仿宋"/>
                <w:sz w:val="24"/>
              </w:rPr>
              <w:t>QSY 08190-2019</w:t>
            </w:r>
            <w:r>
              <w:rPr>
                <w:rFonts w:hint="eastAsia" w:eastAsia="仿宋"/>
                <w:sz w:val="24"/>
              </w:rPr>
              <w:t>）、《石化企业水体环境风险防控技术要求》（</w:t>
            </w:r>
            <w:r>
              <w:rPr>
                <w:rFonts w:eastAsia="仿宋"/>
                <w:sz w:val="24"/>
              </w:rPr>
              <w:t>Q/SH 0729-2018</w:t>
            </w:r>
            <w:r>
              <w:rPr>
                <w:rFonts w:hint="eastAsia" w:eastAsia="仿宋"/>
                <w:sz w:val="24"/>
              </w:rPr>
              <w:t>），本项目建成后全厂事故应急池总有效容积计算公式如下：</w:t>
            </w:r>
          </w:p>
          <w:p w14:paraId="30F89314">
            <w:pPr>
              <w:spacing w:line="500" w:lineRule="exact"/>
              <w:ind w:firstLine="480"/>
              <w:rPr>
                <w:rFonts w:eastAsia="仿宋"/>
                <w:sz w:val="24"/>
              </w:rPr>
            </w:pPr>
            <w:r>
              <w:rPr>
                <w:rFonts w:eastAsia="仿宋"/>
                <w:sz w:val="24"/>
              </w:rPr>
              <w:t>Va＝（V</w:t>
            </w:r>
            <w:r>
              <w:rPr>
                <w:rFonts w:eastAsia="仿宋"/>
                <w:sz w:val="24"/>
                <w:vertAlign w:val="subscript"/>
              </w:rPr>
              <w:t>1</w:t>
            </w:r>
            <w:r>
              <w:rPr>
                <w:rFonts w:eastAsia="仿宋"/>
                <w:sz w:val="24"/>
              </w:rPr>
              <w:t>+V</w:t>
            </w:r>
            <w:r>
              <w:rPr>
                <w:rFonts w:eastAsia="仿宋"/>
                <w:sz w:val="24"/>
                <w:vertAlign w:val="subscript"/>
              </w:rPr>
              <w:t>2</w:t>
            </w:r>
            <w:r>
              <w:rPr>
                <w:rFonts w:eastAsia="仿宋"/>
                <w:sz w:val="24"/>
              </w:rPr>
              <w:t>-V</w:t>
            </w:r>
            <w:r>
              <w:rPr>
                <w:rFonts w:eastAsia="仿宋"/>
                <w:sz w:val="24"/>
                <w:vertAlign w:val="subscript"/>
              </w:rPr>
              <w:t>3</w:t>
            </w:r>
            <w:r>
              <w:rPr>
                <w:rFonts w:eastAsia="仿宋"/>
                <w:sz w:val="24"/>
              </w:rPr>
              <w:t>）+V</w:t>
            </w:r>
            <w:r>
              <w:rPr>
                <w:rFonts w:eastAsia="仿宋"/>
                <w:sz w:val="24"/>
                <w:vertAlign w:val="subscript"/>
              </w:rPr>
              <w:t>4</w:t>
            </w:r>
            <w:r>
              <w:rPr>
                <w:rFonts w:eastAsia="仿宋"/>
                <w:sz w:val="24"/>
              </w:rPr>
              <w:t>+V</w:t>
            </w:r>
            <w:r>
              <w:rPr>
                <w:rFonts w:eastAsia="仿宋"/>
                <w:sz w:val="24"/>
                <w:vertAlign w:val="subscript"/>
              </w:rPr>
              <w:t>5</w:t>
            </w:r>
          </w:p>
          <w:p w14:paraId="165D71E7">
            <w:pPr>
              <w:spacing w:line="500" w:lineRule="exact"/>
              <w:ind w:firstLine="480"/>
              <w:rPr>
                <w:rFonts w:eastAsia="仿宋"/>
                <w:sz w:val="24"/>
              </w:rPr>
            </w:pPr>
            <w:r>
              <w:rPr>
                <w:rFonts w:eastAsia="仿宋"/>
                <w:sz w:val="24"/>
              </w:rPr>
              <w:t>Va——事故应急池容积，m</w:t>
            </w:r>
            <w:r>
              <w:rPr>
                <w:rFonts w:eastAsia="仿宋"/>
                <w:sz w:val="24"/>
                <w:vertAlign w:val="superscript"/>
              </w:rPr>
              <w:t>3</w:t>
            </w:r>
            <w:r>
              <w:rPr>
                <w:rFonts w:eastAsia="仿宋"/>
                <w:sz w:val="24"/>
              </w:rPr>
              <w:t>；</w:t>
            </w:r>
          </w:p>
          <w:p w14:paraId="4A98FC98">
            <w:pPr>
              <w:spacing w:line="500" w:lineRule="exact"/>
              <w:ind w:firstLine="480"/>
              <w:rPr>
                <w:rFonts w:eastAsia="仿宋"/>
                <w:sz w:val="24"/>
              </w:rPr>
            </w:pPr>
            <w:r>
              <w:rPr>
                <w:rFonts w:eastAsia="仿宋"/>
                <w:sz w:val="24"/>
              </w:rPr>
              <w:t>V</w:t>
            </w:r>
            <w:r>
              <w:rPr>
                <w:rFonts w:eastAsia="仿宋"/>
                <w:sz w:val="24"/>
                <w:vertAlign w:val="subscript"/>
              </w:rPr>
              <w:t>1</w:t>
            </w:r>
            <w:r>
              <w:rPr>
                <w:rFonts w:eastAsia="仿宋"/>
                <w:sz w:val="24"/>
              </w:rPr>
              <w:t>——事故一个罐或一个装置物料量，m</w:t>
            </w:r>
            <w:r>
              <w:rPr>
                <w:rFonts w:eastAsia="仿宋"/>
                <w:sz w:val="24"/>
                <w:vertAlign w:val="superscript"/>
              </w:rPr>
              <w:t>3</w:t>
            </w:r>
            <w:r>
              <w:rPr>
                <w:rFonts w:eastAsia="仿宋"/>
                <w:sz w:val="24"/>
              </w:rPr>
              <w:t>；（本项目</w:t>
            </w:r>
            <w:r>
              <w:rPr>
                <w:rFonts w:hint="eastAsia" w:eastAsia="仿宋"/>
                <w:sz w:val="24"/>
              </w:rPr>
              <w:t>不涉及液态物料, V</w:t>
            </w:r>
            <w:r>
              <w:rPr>
                <w:rFonts w:eastAsia="仿宋"/>
                <w:sz w:val="24"/>
              </w:rPr>
              <w:t>1</w:t>
            </w:r>
            <w:r>
              <w:rPr>
                <w:rFonts w:hint="eastAsia" w:eastAsia="仿宋"/>
                <w:sz w:val="24"/>
              </w:rPr>
              <w:t>＝</w:t>
            </w:r>
            <w:r>
              <w:rPr>
                <w:rFonts w:eastAsia="仿宋"/>
                <w:sz w:val="24"/>
              </w:rPr>
              <w:t>0</w:t>
            </w:r>
            <w:r>
              <w:rPr>
                <w:rFonts w:hint="eastAsia" w:eastAsia="仿宋"/>
                <w:sz w:val="24"/>
              </w:rPr>
              <w:t>m</w:t>
            </w:r>
            <w:r>
              <w:rPr>
                <w:rFonts w:hint="eastAsia" w:eastAsia="仿宋"/>
                <w:sz w:val="24"/>
                <w:vertAlign w:val="superscript"/>
              </w:rPr>
              <w:t>3</w:t>
            </w:r>
            <w:r>
              <w:rPr>
                <w:rFonts w:eastAsia="仿宋"/>
                <w:sz w:val="24"/>
              </w:rPr>
              <w:t>）</w:t>
            </w:r>
          </w:p>
          <w:p w14:paraId="5B4E1B76">
            <w:pPr>
              <w:spacing w:line="500" w:lineRule="exact"/>
              <w:ind w:firstLine="480"/>
              <w:rPr>
                <w:rFonts w:eastAsia="仿宋"/>
                <w:sz w:val="24"/>
              </w:rPr>
            </w:pPr>
            <w:r>
              <w:rPr>
                <w:rFonts w:eastAsia="仿宋"/>
                <w:sz w:val="24"/>
              </w:rPr>
              <w:t>V</w:t>
            </w:r>
            <w:r>
              <w:rPr>
                <w:rFonts w:eastAsia="仿宋"/>
                <w:sz w:val="24"/>
                <w:vertAlign w:val="subscript"/>
              </w:rPr>
              <w:t>2</w:t>
            </w:r>
            <w:r>
              <w:rPr>
                <w:rFonts w:eastAsia="仿宋"/>
                <w:sz w:val="24"/>
              </w:rPr>
              <w:t>——事故状态下最大消防水量，m</w:t>
            </w:r>
            <w:r>
              <w:rPr>
                <w:rFonts w:eastAsia="仿宋"/>
                <w:sz w:val="24"/>
                <w:vertAlign w:val="superscript"/>
              </w:rPr>
              <w:t>3</w:t>
            </w:r>
            <w:r>
              <w:rPr>
                <w:rFonts w:eastAsia="仿宋"/>
                <w:sz w:val="24"/>
              </w:rPr>
              <w:t>；（根据消防设计资料，室外消防水量15L/s，火灾持续时间1小时，则厂区事故状态下最大消防水量为54m</w:t>
            </w:r>
            <w:r>
              <w:rPr>
                <w:rFonts w:eastAsia="仿宋"/>
                <w:sz w:val="24"/>
                <w:vertAlign w:val="superscript"/>
              </w:rPr>
              <w:t>3</w:t>
            </w:r>
            <w:r>
              <w:rPr>
                <w:rFonts w:eastAsia="仿宋"/>
                <w:sz w:val="24"/>
              </w:rPr>
              <w:t>）</w:t>
            </w:r>
          </w:p>
          <w:p w14:paraId="3FAB6E80">
            <w:pPr>
              <w:spacing w:line="500" w:lineRule="exact"/>
              <w:ind w:firstLine="480"/>
              <w:rPr>
                <w:rFonts w:eastAsia="仿宋"/>
                <w:sz w:val="24"/>
              </w:rPr>
            </w:pPr>
            <w:r>
              <w:rPr>
                <w:rFonts w:eastAsia="仿宋"/>
                <w:sz w:val="24"/>
              </w:rPr>
              <w:t>V</w:t>
            </w:r>
            <w:r>
              <w:rPr>
                <w:rFonts w:eastAsia="仿宋"/>
                <w:sz w:val="24"/>
                <w:vertAlign w:val="subscript"/>
              </w:rPr>
              <w:t>3</w:t>
            </w:r>
            <w:r>
              <w:rPr>
                <w:rFonts w:eastAsia="仿宋"/>
                <w:sz w:val="24"/>
              </w:rPr>
              <w:t>——事故时可以转输到其它储存或者处理设施的物料量，</w:t>
            </w:r>
            <w:r>
              <w:rPr>
                <w:rFonts w:hint="eastAsia" w:eastAsia="仿宋"/>
                <w:sz w:val="24"/>
              </w:rPr>
              <w:t>雨水管网</w:t>
            </w:r>
            <w:r>
              <w:rPr>
                <w:rFonts w:eastAsia="仿宋"/>
                <w:sz w:val="24"/>
              </w:rPr>
              <w:t>可以容纳一部分废水，</w:t>
            </w:r>
            <w:r>
              <w:rPr>
                <w:rFonts w:hint="eastAsia" w:eastAsia="仿宋"/>
                <w:sz w:val="24"/>
              </w:rPr>
              <w:t>雨水</w:t>
            </w:r>
            <w:r>
              <w:rPr>
                <w:rFonts w:eastAsia="仿宋"/>
                <w:sz w:val="24"/>
              </w:rPr>
              <w:t>管网</w:t>
            </w:r>
            <w:r>
              <w:rPr>
                <w:rFonts w:hint="eastAsia" w:eastAsia="仿宋"/>
                <w:sz w:val="24"/>
              </w:rPr>
              <w:t>总容积为</w:t>
            </w:r>
            <w:r>
              <w:rPr>
                <w:rFonts w:eastAsia="仿宋"/>
                <w:sz w:val="24"/>
              </w:rPr>
              <w:t>78m</w:t>
            </w:r>
            <w:r>
              <w:rPr>
                <w:rFonts w:eastAsia="仿宋"/>
                <w:sz w:val="24"/>
                <w:vertAlign w:val="superscript"/>
              </w:rPr>
              <w:t>3</w:t>
            </w:r>
            <w:r>
              <w:rPr>
                <w:rFonts w:hint="eastAsia" w:eastAsia="仿宋"/>
                <w:sz w:val="24"/>
              </w:rPr>
              <w:t>，V3=</w:t>
            </w:r>
            <w:r>
              <w:rPr>
                <w:rFonts w:eastAsia="仿宋"/>
                <w:sz w:val="24"/>
              </w:rPr>
              <w:t>78m</w:t>
            </w:r>
            <w:r>
              <w:rPr>
                <w:rFonts w:eastAsia="仿宋"/>
                <w:sz w:val="24"/>
                <w:vertAlign w:val="superscript"/>
              </w:rPr>
              <w:t>3</w:t>
            </w:r>
            <w:r>
              <w:rPr>
                <w:rFonts w:eastAsia="仿宋"/>
                <w:sz w:val="24"/>
              </w:rPr>
              <w:t>；</w:t>
            </w:r>
          </w:p>
          <w:p w14:paraId="2DE9E245">
            <w:pPr>
              <w:spacing w:line="500" w:lineRule="exact"/>
              <w:ind w:firstLine="480"/>
              <w:rPr>
                <w:rFonts w:eastAsia="仿宋"/>
                <w:sz w:val="24"/>
              </w:rPr>
            </w:pPr>
            <w:r>
              <w:rPr>
                <w:rFonts w:eastAsia="仿宋"/>
                <w:sz w:val="24"/>
              </w:rPr>
              <w:t>V</w:t>
            </w:r>
            <w:r>
              <w:rPr>
                <w:rFonts w:eastAsia="仿宋"/>
                <w:sz w:val="24"/>
                <w:vertAlign w:val="subscript"/>
              </w:rPr>
              <w:t>4</w:t>
            </w:r>
            <w:r>
              <w:rPr>
                <w:rFonts w:eastAsia="仿宋"/>
                <w:sz w:val="24"/>
              </w:rPr>
              <w:t>——发生事故时必须进入设施收集系统的生产废水量，0m</w:t>
            </w:r>
            <w:r>
              <w:rPr>
                <w:rFonts w:eastAsia="仿宋"/>
                <w:sz w:val="24"/>
                <w:vertAlign w:val="superscript"/>
              </w:rPr>
              <w:t>3</w:t>
            </w:r>
            <w:r>
              <w:rPr>
                <w:rFonts w:eastAsia="仿宋"/>
                <w:sz w:val="24"/>
              </w:rPr>
              <w:t>；</w:t>
            </w:r>
          </w:p>
          <w:p w14:paraId="16B98E99">
            <w:pPr>
              <w:spacing w:line="500" w:lineRule="exact"/>
              <w:ind w:firstLine="480"/>
              <w:rPr>
                <w:rFonts w:eastAsia="仿宋"/>
                <w:sz w:val="24"/>
              </w:rPr>
            </w:pPr>
            <w:r>
              <w:rPr>
                <w:rFonts w:eastAsia="仿宋"/>
                <w:sz w:val="24"/>
              </w:rPr>
              <w:t>V</w:t>
            </w:r>
            <w:r>
              <w:rPr>
                <w:rFonts w:eastAsia="仿宋"/>
                <w:sz w:val="24"/>
                <w:vertAlign w:val="subscript"/>
              </w:rPr>
              <w:t>5</w:t>
            </w:r>
            <w:r>
              <w:rPr>
                <w:rFonts w:eastAsia="仿宋"/>
                <w:sz w:val="24"/>
              </w:rPr>
              <w:t>——</w:t>
            </w:r>
            <w:r>
              <w:rPr>
                <w:rFonts w:hint="eastAsia" w:eastAsia="仿宋"/>
                <w:sz w:val="24"/>
              </w:rPr>
              <w:t>发生事故时可能进入该收集系统的降雨量，m</w:t>
            </w:r>
            <w:r>
              <w:rPr>
                <w:rFonts w:hint="eastAsia" w:eastAsia="仿宋"/>
                <w:sz w:val="24"/>
                <w:vertAlign w:val="superscript"/>
              </w:rPr>
              <w:t>3</w:t>
            </w:r>
            <w:r>
              <w:rPr>
                <w:rFonts w:hint="eastAsia" w:eastAsia="仿宋"/>
                <w:sz w:val="24"/>
              </w:rPr>
              <w:t>；（常州平均降雨量1285.2mm；多年降平均雨天数126天，平均日降雨量q＝10.2mm，事故状态下事故区汇水面积约</w:t>
            </w:r>
            <w:r>
              <w:rPr>
                <w:rFonts w:eastAsia="仿宋"/>
                <w:sz w:val="24"/>
              </w:rPr>
              <w:t>8000</w:t>
            </w:r>
            <w:r>
              <w:rPr>
                <w:rFonts w:hint="eastAsia" w:eastAsia="仿宋"/>
                <w:sz w:val="24"/>
              </w:rPr>
              <w:t>平方米，计算V5＝</w:t>
            </w:r>
            <w:r>
              <w:rPr>
                <w:rFonts w:eastAsia="仿宋"/>
                <w:sz w:val="24"/>
              </w:rPr>
              <w:t>81.6</w:t>
            </w:r>
            <w:r>
              <w:rPr>
                <w:rFonts w:hint="eastAsia" w:eastAsia="仿宋"/>
                <w:sz w:val="24"/>
              </w:rPr>
              <w:t>m</w:t>
            </w:r>
            <w:r>
              <w:rPr>
                <w:rFonts w:hint="eastAsia" w:eastAsia="仿宋"/>
                <w:sz w:val="24"/>
                <w:vertAlign w:val="superscript"/>
              </w:rPr>
              <w:t>3</w:t>
            </w:r>
            <w:r>
              <w:rPr>
                <w:rFonts w:hint="eastAsia" w:eastAsia="仿宋"/>
                <w:sz w:val="24"/>
              </w:rPr>
              <w:t>）。</w:t>
            </w:r>
          </w:p>
          <w:p w14:paraId="7AD176ED">
            <w:pPr>
              <w:spacing w:line="500" w:lineRule="exact"/>
              <w:ind w:firstLine="480"/>
              <w:rPr>
                <w:rFonts w:eastAsia="仿宋"/>
                <w:sz w:val="24"/>
              </w:rPr>
            </w:pPr>
            <w:r>
              <w:rPr>
                <w:rFonts w:hint="eastAsia" w:eastAsia="仿宋"/>
                <w:sz w:val="24"/>
              </w:rPr>
              <w:t>V</w:t>
            </w:r>
            <w:r>
              <w:rPr>
                <w:rFonts w:hint="eastAsia" w:eastAsia="仿宋"/>
                <w:sz w:val="24"/>
                <w:vertAlign w:val="subscript"/>
              </w:rPr>
              <w:t>5</w:t>
            </w:r>
            <w:r>
              <w:rPr>
                <w:rFonts w:hint="eastAsia" w:eastAsia="仿宋"/>
                <w:sz w:val="24"/>
              </w:rPr>
              <w:t>＝10qF</w:t>
            </w:r>
          </w:p>
          <w:p w14:paraId="742F2EA4">
            <w:pPr>
              <w:spacing w:line="500" w:lineRule="exact"/>
              <w:ind w:firstLine="480"/>
              <w:rPr>
                <w:rFonts w:eastAsia="仿宋"/>
                <w:sz w:val="24"/>
              </w:rPr>
            </w:pPr>
            <w:r>
              <w:rPr>
                <w:rFonts w:hint="eastAsia" w:eastAsia="仿宋"/>
                <w:sz w:val="24"/>
              </w:rPr>
              <w:t>q——降雨强度，mm；</w:t>
            </w:r>
          </w:p>
          <w:p w14:paraId="325817B6">
            <w:pPr>
              <w:spacing w:line="500" w:lineRule="exact"/>
              <w:ind w:firstLine="480"/>
              <w:rPr>
                <w:rFonts w:eastAsia="仿宋"/>
                <w:sz w:val="24"/>
              </w:rPr>
            </w:pPr>
            <w:r>
              <w:rPr>
                <w:rFonts w:hint="eastAsia" w:eastAsia="仿宋"/>
                <w:sz w:val="24"/>
              </w:rPr>
              <w:t>F——必须进入事故废水收集系统的雨水汇水面积，ha。</w:t>
            </w:r>
          </w:p>
          <w:p w14:paraId="7F5A29DE">
            <w:pPr>
              <w:spacing w:line="500" w:lineRule="exact"/>
              <w:ind w:firstLine="480"/>
              <w:rPr>
                <w:rFonts w:eastAsia="仿宋"/>
                <w:sz w:val="24"/>
              </w:rPr>
            </w:pPr>
            <w:r>
              <w:rPr>
                <w:rFonts w:eastAsia="仿宋"/>
                <w:sz w:val="24"/>
              </w:rPr>
              <w:t>Va——</w:t>
            </w:r>
            <w:r>
              <w:rPr>
                <w:rFonts w:hint="eastAsia" w:eastAsia="仿宋"/>
                <w:sz w:val="24"/>
              </w:rPr>
              <w:t>（V</w:t>
            </w:r>
            <w:r>
              <w:rPr>
                <w:rFonts w:hint="eastAsia" w:eastAsia="仿宋"/>
                <w:sz w:val="24"/>
                <w:vertAlign w:val="subscript"/>
              </w:rPr>
              <w:t>1</w:t>
            </w:r>
            <w:r>
              <w:rPr>
                <w:rFonts w:hint="eastAsia" w:eastAsia="仿宋"/>
                <w:sz w:val="24"/>
              </w:rPr>
              <w:t>+V</w:t>
            </w:r>
            <w:r>
              <w:rPr>
                <w:rFonts w:hint="eastAsia" w:eastAsia="仿宋"/>
                <w:sz w:val="24"/>
                <w:vertAlign w:val="subscript"/>
              </w:rPr>
              <w:t>2</w:t>
            </w:r>
            <w:r>
              <w:rPr>
                <w:rFonts w:hint="eastAsia" w:eastAsia="仿宋"/>
                <w:sz w:val="24"/>
              </w:rPr>
              <w:t>-V</w:t>
            </w:r>
            <w:r>
              <w:rPr>
                <w:rFonts w:hint="eastAsia" w:eastAsia="仿宋"/>
                <w:sz w:val="24"/>
                <w:vertAlign w:val="subscript"/>
              </w:rPr>
              <w:t>3</w:t>
            </w:r>
            <w:r>
              <w:rPr>
                <w:rFonts w:hint="eastAsia" w:eastAsia="仿宋"/>
                <w:sz w:val="24"/>
              </w:rPr>
              <w:t>）+V</w:t>
            </w:r>
            <w:r>
              <w:rPr>
                <w:rFonts w:hint="eastAsia" w:eastAsia="仿宋"/>
                <w:sz w:val="24"/>
                <w:vertAlign w:val="subscript"/>
              </w:rPr>
              <w:t>4</w:t>
            </w:r>
            <w:r>
              <w:rPr>
                <w:rFonts w:hint="eastAsia" w:eastAsia="仿宋"/>
                <w:sz w:val="24"/>
              </w:rPr>
              <w:t>+V</w:t>
            </w:r>
            <w:r>
              <w:rPr>
                <w:rFonts w:hint="eastAsia" w:eastAsia="仿宋"/>
                <w:sz w:val="24"/>
                <w:vertAlign w:val="subscript"/>
              </w:rPr>
              <w:t>5</w:t>
            </w:r>
            <w:r>
              <w:rPr>
                <w:rFonts w:hint="eastAsia" w:eastAsia="仿宋"/>
                <w:sz w:val="24"/>
              </w:rPr>
              <w:t>=（</w:t>
            </w:r>
            <w:r>
              <w:rPr>
                <w:rFonts w:eastAsia="仿宋"/>
                <w:sz w:val="24"/>
              </w:rPr>
              <w:t>0</w:t>
            </w:r>
            <w:r>
              <w:rPr>
                <w:rFonts w:hint="eastAsia" w:eastAsia="仿宋"/>
                <w:sz w:val="24"/>
              </w:rPr>
              <w:t>+</w:t>
            </w:r>
            <w:r>
              <w:rPr>
                <w:rFonts w:eastAsia="仿宋"/>
                <w:sz w:val="24"/>
              </w:rPr>
              <w:t>54</w:t>
            </w:r>
            <w:r>
              <w:rPr>
                <w:rFonts w:hint="eastAsia" w:eastAsia="仿宋"/>
                <w:sz w:val="24"/>
              </w:rPr>
              <w:t>-</w:t>
            </w:r>
            <w:r>
              <w:rPr>
                <w:rFonts w:eastAsia="仿宋"/>
                <w:sz w:val="24"/>
              </w:rPr>
              <w:t>78</w:t>
            </w:r>
            <w:r>
              <w:rPr>
                <w:rFonts w:hint="eastAsia" w:eastAsia="仿宋"/>
                <w:sz w:val="24"/>
              </w:rPr>
              <w:t>）+0+</w:t>
            </w:r>
            <w:r>
              <w:rPr>
                <w:rFonts w:eastAsia="仿宋"/>
                <w:sz w:val="24"/>
              </w:rPr>
              <w:t>81.6</w:t>
            </w:r>
            <w:r>
              <w:rPr>
                <w:rFonts w:hint="eastAsia" w:eastAsia="仿宋"/>
                <w:sz w:val="24"/>
              </w:rPr>
              <w:t>=</w:t>
            </w:r>
            <w:r>
              <w:rPr>
                <w:rFonts w:eastAsia="仿宋"/>
                <w:sz w:val="24"/>
              </w:rPr>
              <w:t>57</w:t>
            </w:r>
            <w:r>
              <w:rPr>
                <w:rFonts w:hint="eastAsia" w:eastAsia="仿宋"/>
                <w:sz w:val="24"/>
              </w:rPr>
              <w:t>.</w:t>
            </w:r>
            <w:r>
              <w:rPr>
                <w:rFonts w:eastAsia="仿宋"/>
                <w:sz w:val="24"/>
              </w:rPr>
              <w:t>6</w:t>
            </w:r>
            <w:r>
              <w:rPr>
                <w:rFonts w:hint="eastAsia" w:eastAsia="仿宋"/>
                <w:sz w:val="24"/>
              </w:rPr>
              <w:t>m</w:t>
            </w:r>
            <w:r>
              <w:rPr>
                <w:rFonts w:hint="eastAsia" w:eastAsia="仿宋"/>
                <w:sz w:val="24"/>
                <w:vertAlign w:val="superscript"/>
              </w:rPr>
              <w:t>3</w:t>
            </w:r>
          </w:p>
          <w:p w14:paraId="5B7A82CF">
            <w:pPr>
              <w:spacing w:line="500" w:lineRule="exact"/>
              <w:ind w:firstLine="480"/>
              <w:rPr>
                <w:rFonts w:eastAsia="仿宋"/>
                <w:sz w:val="24"/>
              </w:rPr>
            </w:pPr>
            <w:r>
              <w:rPr>
                <w:rFonts w:hint="eastAsia" w:eastAsia="仿宋"/>
                <w:sz w:val="24"/>
              </w:rPr>
              <w:t>本</w:t>
            </w:r>
            <w:r>
              <w:rPr>
                <w:rFonts w:eastAsia="仿宋"/>
                <w:sz w:val="24"/>
              </w:rPr>
              <w:t>项目</w:t>
            </w:r>
            <w:r>
              <w:rPr>
                <w:rFonts w:hint="eastAsia" w:eastAsia="仿宋"/>
                <w:sz w:val="24"/>
              </w:rPr>
              <w:t>依托原有一座60m</w:t>
            </w:r>
            <w:r>
              <w:rPr>
                <w:rFonts w:eastAsia="仿宋"/>
                <w:sz w:val="24"/>
                <w:vertAlign w:val="superscript"/>
              </w:rPr>
              <w:t>3</w:t>
            </w:r>
            <w:r>
              <w:rPr>
                <w:rFonts w:hint="eastAsia" w:eastAsia="仿宋"/>
                <w:sz w:val="24"/>
              </w:rPr>
              <w:t>的事故应急池</w:t>
            </w:r>
            <w:r>
              <w:rPr>
                <w:rFonts w:eastAsia="仿宋"/>
                <w:sz w:val="24"/>
              </w:rPr>
              <w:t>，</w:t>
            </w:r>
            <w:r>
              <w:rPr>
                <w:rFonts w:hint="eastAsia" w:eastAsia="仿宋"/>
                <w:sz w:val="24"/>
              </w:rPr>
              <w:t>并</w:t>
            </w:r>
            <w:r>
              <w:rPr>
                <w:rFonts w:eastAsia="仿宋"/>
                <w:sz w:val="24"/>
              </w:rPr>
              <w:t>采取应急设施，可满足全厂事故应急储存要求。</w:t>
            </w:r>
          </w:p>
          <w:p w14:paraId="30101319">
            <w:pPr>
              <w:spacing w:line="500" w:lineRule="exact"/>
              <w:ind w:firstLine="480"/>
              <w:rPr>
                <w:rFonts w:eastAsia="仿宋"/>
                <w:sz w:val="24"/>
              </w:rPr>
            </w:pPr>
            <w:r>
              <w:rPr>
                <w:rFonts w:eastAsia="仿宋"/>
                <w:sz w:val="24"/>
              </w:rPr>
              <w:t>当厂区发生事故时，关闭雨水排口和污水排口的阀门，将事故废水打入事故应急池，杜绝以任何形式进入园区的污水管网和雨水管网。若厂内不能处理泄漏物，必须委托有资质的单位安全处置，杜绝以任何形式进入园区的污水管网和雨水管网。</w:t>
            </w:r>
          </w:p>
          <w:p w14:paraId="7DDEAFD6">
            <w:pPr>
              <w:spacing w:line="500" w:lineRule="exact"/>
              <w:ind w:firstLine="480"/>
              <w:rPr>
                <w:rFonts w:eastAsia="仿宋"/>
                <w:sz w:val="24"/>
              </w:rPr>
            </w:pPr>
            <w:r>
              <w:rPr>
                <w:rFonts w:hint="eastAsia" w:eastAsia="仿宋"/>
                <w:sz w:val="24"/>
              </w:rPr>
              <w:t>五</w:t>
            </w:r>
            <w:r>
              <w:rPr>
                <w:rFonts w:eastAsia="仿宋"/>
                <w:sz w:val="24"/>
              </w:rPr>
              <w:t>、环境风险分析</w:t>
            </w:r>
          </w:p>
          <w:p w14:paraId="0167BF31">
            <w:pPr>
              <w:spacing w:line="500" w:lineRule="exact"/>
              <w:ind w:firstLine="480"/>
              <w:rPr>
                <w:rFonts w:eastAsia="仿宋"/>
                <w:sz w:val="24"/>
              </w:rPr>
            </w:pPr>
            <w:r>
              <w:rPr>
                <w:rFonts w:eastAsia="仿宋"/>
                <w:sz w:val="24"/>
              </w:rPr>
              <w:fldChar w:fldCharType="begin"/>
            </w:r>
            <w:r>
              <w:rPr>
                <w:rFonts w:eastAsia="仿宋"/>
                <w:sz w:val="24"/>
              </w:rPr>
              <w:instrText xml:space="preserve"> = 1 \* GB3 </w:instrText>
            </w:r>
            <w:r>
              <w:rPr>
                <w:rFonts w:eastAsia="仿宋"/>
                <w:sz w:val="24"/>
              </w:rPr>
              <w:fldChar w:fldCharType="separate"/>
            </w:r>
            <w:r>
              <w:rPr>
                <w:rFonts w:hint="eastAsia" w:eastAsia="仿宋"/>
                <w:sz w:val="24"/>
              </w:rPr>
              <w:t>①</w:t>
            </w:r>
            <w:r>
              <w:rPr>
                <w:rFonts w:eastAsia="仿宋"/>
                <w:sz w:val="24"/>
              </w:rPr>
              <w:fldChar w:fldCharType="end"/>
            </w:r>
            <w:r>
              <w:rPr>
                <w:rFonts w:eastAsia="仿宋"/>
                <w:sz w:val="24"/>
              </w:rPr>
              <w:t>对大气环境的影响</w:t>
            </w:r>
          </w:p>
          <w:p w14:paraId="55BD32BC">
            <w:pPr>
              <w:spacing w:line="500" w:lineRule="exact"/>
              <w:ind w:firstLine="480"/>
              <w:rPr>
                <w:rFonts w:eastAsia="仿宋"/>
                <w:sz w:val="24"/>
              </w:rPr>
            </w:pPr>
            <w:r>
              <w:rPr>
                <w:rFonts w:eastAsia="仿宋"/>
                <w:sz w:val="24"/>
              </w:rPr>
              <w:t>火灾事故等引发的伴生/次生污染物排放对大气环境造成影响。项目涉及可燃原辅料遇明火等发生火灾事故引起未燃烧完全或次生的CO排放至大气环境中，对大气环境造成影响，从而造成对厂外环境敏感点和人群的影响。</w:t>
            </w:r>
          </w:p>
          <w:p w14:paraId="0F93C78F">
            <w:pPr>
              <w:spacing w:line="500" w:lineRule="exact"/>
              <w:ind w:firstLine="480"/>
              <w:rPr>
                <w:rFonts w:eastAsia="仿宋"/>
                <w:sz w:val="24"/>
              </w:rPr>
            </w:pPr>
            <w:r>
              <w:rPr>
                <w:rFonts w:eastAsia="仿宋"/>
                <w:sz w:val="24"/>
              </w:rPr>
              <w:t>运输过程中散落、泄漏过程中容易产生粉尘等污染物，从而对大气环境造成污染</w:t>
            </w:r>
            <w:r>
              <w:rPr>
                <w:rFonts w:hint="eastAsia" w:eastAsia="仿宋"/>
                <w:sz w:val="24"/>
              </w:rPr>
              <w:t>。</w:t>
            </w:r>
            <w:r>
              <w:rPr>
                <w:rFonts w:eastAsia="仿宋"/>
                <w:sz w:val="24"/>
              </w:rPr>
              <w:t>本项目所收集原料均属于一般固废，</w:t>
            </w:r>
            <w:r>
              <w:rPr>
                <w:rFonts w:hint="eastAsia" w:eastAsia="仿宋"/>
                <w:sz w:val="24"/>
              </w:rPr>
              <w:t>大部分原材料皆为固态物质</w:t>
            </w:r>
            <w:r>
              <w:rPr>
                <w:rFonts w:eastAsia="仿宋"/>
                <w:sz w:val="24"/>
              </w:rPr>
              <w:t>。所有原料的运输均委托相关运输公司进行收集和运输，承运者应当具有道路货运企业经营资质，均需采用密闭车辆</w:t>
            </w:r>
            <w:r>
              <w:rPr>
                <w:rFonts w:hint="eastAsia" w:eastAsia="仿宋"/>
                <w:sz w:val="24"/>
              </w:rPr>
              <w:t>运输</w:t>
            </w:r>
            <w:r>
              <w:rPr>
                <w:rFonts w:eastAsia="仿宋"/>
                <w:sz w:val="24"/>
              </w:rPr>
              <w:t>。</w:t>
            </w:r>
            <w:r>
              <w:rPr>
                <w:rFonts w:hint="eastAsia" w:eastAsia="仿宋"/>
                <w:sz w:val="24"/>
              </w:rPr>
              <w:t>由于本项目主要原料均为一般固体废物，为了确保运输过程中的安全性和尽可能减少项目运输过程对外环境造成的影响，各原料运输之前应对可能的运输路线进行必选，选择路况良好、不经过或少经过环境敏感目标的路线作为实际运输路线，从而减少对大气环境的影响。</w:t>
            </w:r>
          </w:p>
          <w:p w14:paraId="0B103C6C">
            <w:pPr>
              <w:spacing w:line="500" w:lineRule="exact"/>
              <w:ind w:firstLine="480"/>
              <w:rPr>
                <w:rFonts w:eastAsia="仿宋"/>
                <w:sz w:val="24"/>
              </w:rPr>
            </w:pPr>
            <w:r>
              <w:rPr>
                <w:rFonts w:eastAsia="仿宋"/>
                <w:sz w:val="24"/>
              </w:rPr>
              <w:fldChar w:fldCharType="begin"/>
            </w:r>
            <w:r>
              <w:rPr>
                <w:rFonts w:eastAsia="仿宋"/>
                <w:sz w:val="24"/>
              </w:rPr>
              <w:instrText xml:space="preserve"> = 2 \* GB3 </w:instrText>
            </w:r>
            <w:r>
              <w:rPr>
                <w:rFonts w:eastAsia="仿宋"/>
                <w:sz w:val="24"/>
              </w:rPr>
              <w:fldChar w:fldCharType="separate"/>
            </w:r>
            <w:r>
              <w:rPr>
                <w:rFonts w:hint="eastAsia" w:eastAsia="仿宋"/>
                <w:sz w:val="24"/>
              </w:rPr>
              <w:t>②</w:t>
            </w:r>
            <w:r>
              <w:rPr>
                <w:rFonts w:eastAsia="仿宋"/>
                <w:sz w:val="24"/>
              </w:rPr>
              <w:fldChar w:fldCharType="end"/>
            </w:r>
            <w:r>
              <w:rPr>
                <w:rFonts w:eastAsia="仿宋"/>
                <w:sz w:val="24"/>
              </w:rPr>
              <w:t>对地表水环境的影响</w:t>
            </w:r>
          </w:p>
          <w:p w14:paraId="4C8B2CA8">
            <w:pPr>
              <w:spacing w:line="500" w:lineRule="exact"/>
              <w:ind w:firstLine="480"/>
              <w:rPr>
                <w:rFonts w:eastAsia="仿宋"/>
                <w:sz w:val="24"/>
              </w:rPr>
            </w:pPr>
            <w:r>
              <w:rPr>
                <w:rFonts w:eastAsia="仿宋"/>
                <w:sz w:val="24"/>
              </w:rPr>
              <w:t>火灾事故发生时，燃烧生成的有害燃烧产物进入消防废水，消防废水处理不当而排入附近地表水体时，将对周边地表水环境产生污染，影响周边水体的水质，进而影响水生生物的生存。</w:t>
            </w:r>
          </w:p>
          <w:p w14:paraId="1680DE85">
            <w:pPr>
              <w:spacing w:line="500" w:lineRule="exact"/>
              <w:ind w:firstLine="480"/>
              <w:rPr>
                <w:rFonts w:eastAsia="仿宋"/>
                <w:sz w:val="24"/>
              </w:rPr>
            </w:pPr>
            <w:r>
              <w:rPr>
                <w:rFonts w:eastAsia="仿宋"/>
                <w:sz w:val="24"/>
              </w:rPr>
              <w:fldChar w:fldCharType="begin"/>
            </w:r>
            <w:r>
              <w:rPr>
                <w:rFonts w:eastAsia="仿宋"/>
                <w:sz w:val="24"/>
              </w:rPr>
              <w:instrText xml:space="preserve"> = 3 \* GB3 </w:instrText>
            </w:r>
            <w:r>
              <w:rPr>
                <w:rFonts w:eastAsia="仿宋"/>
                <w:sz w:val="24"/>
              </w:rPr>
              <w:fldChar w:fldCharType="separate"/>
            </w:r>
            <w:r>
              <w:rPr>
                <w:rFonts w:hint="eastAsia" w:eastAsia="仿宋"/>
                <w:sz w:val="24"/>
              </w:rPr>
              <w:t>③</w:t>
            </w:r>
            <w:r>
              <w:rPr>
                <w:rFonts w:eastAsia="仿宋"/>
                <w:sz w:val="24"/>
              </w:rPr>
              <w:fldChar w:fldCharType="end"/>
            </w:r>
            <w:r>
              <w:rPr>
                <w:rFonts w:eastAsia="仿宋"/>
                <w:sz w:val="24"/>
              </w:rPr>
              <w:t>对地下水环境的影响</w:t>
            </w:r>
          </w:p>
          <w:p w14:paraId="2193EC0E">
            <w:pPr>
              <w:spacing w:line="500" w:lineRule="exact"/>
              <w:ind w:firstLine="480"/>
              <w:rPr>
                <w:rFonts w:eastAsia="仿宋"/>
                <w:sz w:val="24"/>
              </w:rPr>
            </w:pPr>
            <w:r>
              <w:rPr>
                <w:rFonts w:eastAsia="仿宋"/>
                <w:sz w:val="24"/>
              </w:rPr>
              <w:t>本项目危废库做好防渗，对地下水环境产生污染影响较小。本项目全厂区配备必要的消防设施，包括消火栓、灭火器等。企业</w:t>
            </w:r>
            <w:r>
              <w:rPr>
                <w:rFonts w:hint="eastAsia" w:eastAsia="仿宋"/>
                <w:sz w:val="24"/>
              </w:rPr>
              <w:t>依托原有1座事故应急池，</w:t>
            </w:r>
            <w:r>
              <w:rPr>
                <w:rFonts w:eastAsia="仿宋"/>
                <w:sz w:val="24"/>
              </w:rPr>
              <w:t>配备应急电源，在发生事故时关闭雨水排放口的节流阀，将事故废水截留在雨水收集系统和事故应急池内以待进一步处理，可见该公司风险防范能力满足《建筑设计防火规范》(GB50016-2014)的相关要求。</w:t>
            </w:r>
          </w:p>
          <w:p w14:paraId="2953804A">
            <w:pPr>
              <w:spacing w:line="500" w:lineRule="exact"/>
              <w:ind w:firstLine="480"/>
              <w:rPr>
                <w:rFonts w:eastAsia="仿宋"/>
                <w:sz w:val="24"/>
              </w:rPr>
            </w:pPr>
            <w:r>
              <w:rPr>
                <w:rFonts w:eastAsia="仿宋"/>
                <w:sz w:val="24"/>
              </w:rPr>
              <w:t>室外消防给水管网按环状布置，管网上设置室内消火栓，消火栓旁放置灭火器。</w:t>
            </w:r>
          </w:p>
          <w:p w14:paraId="4C59DDE3">
            <w:pPr>
              <w:spacing w:line="500" w:lineRule="exact"/>
              <w:ind w:firstLine="480"/>
              <w:rPr>
                <w:rFonts w:eastAsia="仿宋"/>
                <w:sz w:val="24"/>
              </w:rPr>
            </w:pPr>
            <w:r>
              <w:rPr>
                <w:rFonts w:eastAsia="仿宋"/>
                <w:sz w:val="24"/>
              </w:rPr>
              <w:t>雨水排口设置截流阀，发生</w:t>
            </w:r>
            <w:r>
              <w:rPr>
                <w:rFonts w:hint="eastAsia" w:eastAsia="仿宋"/>
                <w:sz w:val="24"/>
              </w:rPr>
              <w:t>泄漏</w:t>
            </w:r>
            <w:r>
              <w:rPr>
                <w:rFonts w:eastAsia="仿宋"/>
                <w:sz w:val="24"/>
              </w:rPr>
              <w:t>、火灾或爆炸事故时，</w:t>
            </w:r>
            <w:r>
              <w:rPr>
                <w:rFonts w:hint="eastAsia" w:eastAsia="仿宋"/>
                <w:sz w:val="24"/>
              </w:rPr>
              <w:t>泄漏</w:t>
            </w:r>
            <w:r>
              <w:rPr>
                <w:rFonts w:eastAsia="仿宋"/>
                <w:sz w:val="24"/>
              </w:rPr>
              <w:t>物事故伴生、次生消防水流入雨水收集系统或污水收集系统，紧急关闭截流阀，可将</w:t>
            </w:r>
            <w:r>
              <w:rPr>
                <w:rFonts w:hint="eastAsia" w:eastAsia="仿宋"/>
                <w:sz w:val="24"/>
              </w:rPr>
              <w:t>泄漏</w:t>
            </w:r>
            <w:r>
              <w:rPr>
                <w:rFonts w:eastAsia="仿宋"/>
                <w:sz w:val="24"/>
              </w:rPr>
              <w:t>物、消防水截流在雨水收集系统或污水收集系统内。事故后委托有资质单位处置。确保无任何事故废水流入附近水体，不对周边环境产生影响。</w:t>
            </w:r>
          </w:p>
          <w:p w14:paraId="36D3B40D">
            <w:pPr>
              <w:spacing w:line="500" w:lineRule="exact"/>
              <w:ind w:firstLine="480"/>
              <w:rPr>
                <w:rFonts w:eastAsia="仿宋"/>
                <w:sz w:val="24"/>
              </w:rPr>
            </w:pPr>
            <w:r>
              <w:rPr>
                <w:rFonts w:eastAsia="仿宋"/>
                <w:sz w:val="24"/>
              </w:rPr>
              <w:t>由于本项目属于</w:t>
            </w:r>
            <w:r>
              <w:rPr>
                <w:rFonts w:hint="eastAsia" w:eastAsia="仿宋"/>
                <w:sz w:val="24"/>
              </w:rPr>
              <w:t>固废资源化项目</w:t>
            </w:r>
            <w:r>
              <w:rPr>
                <w:rFonts w:eastAsia="仿宋"/>
                <w:sz w:val="24"/>
              </w:rPr>
              <w:t>，正常生产过程中不会发生化学物质的大量泄漏，不会对周边地表水、大气、土壤、地下水环境造成影响。</w:t>
            </w:r>
          </w:p>
          <w:p w14:paraId="765B0251">
            <w:pPr>
              <w:spacing w:line="500" w:lineRule="exact"/>
              <w:ind w:firstLine="480"/>
              <w:rPr>
                <w:rFonts w:eastAsia="仿宋"/>
                <w:sz w:val="24"/>
              </w:rPr>
            </w:pPr>
            <w:r>
              <w:rPr>
                <w:rFonts w:hint="eastAsia" w:eastAsia="仿宋"/>
                <w:sz w:val="24"/>
              </w:rPr>
              <w:t>④对声环境的影响</w:t>
            </w:r>
          </w:p>
          <w:p w14:paraId="5D827A4E">
            <w:pPr>
              <w:spacing w:line="500" w:lineRule="exact"/>
              <w:ind w:firstLine="480"/>
              <w:rPr>
                <w:rFonts w:eastAsia="仿宋"/>
                <w:sz w:val="24"/>
              </w:rPr>
            </w:pPr>
            <w:r>
              <w:rPr>
                <w:rFonts w:hint="eastAsia" w:eastAsia="仿宋"/>
                <w:sz w:val="24"/>
              </w:rPr>
              <w:t>本项目原材料进出厂需要车辆进行运输，车辆运输过程中产生的噪声会对周边环境造成一定的影响。本项目通过以下措施可有效减小运输过程中噪声对周围环境产生的影响。</w:t>
            </w:r>
          </w:p>
          <w:p w14:paraId="71AE5A6B">
            <w:pPr>
              <w:spacing w:line="500" w:lineRule="exact"/>
              <w:ind w:firstLine="480"/>
              <w:rPr>
                <w:rFonts w:eastAsia="仿宋"/>
                <w:sz w:val="24"/>
              </w:rPr>
            </w:pPr>
            <w:r>
              <w:rPr>
                <w:rFonts w:hint="eastAsia" w:eastAsia="仿宋"/>
                <w:sz w:val="24"/>
              </w:rPr>
              <w:t>一、减少车辆行驶噪声</w:t>
            </w:r>
          </w:p>
          <w:p w14:paraId="6BA29B3A">
            <w:pPr>
              <w:spacing w:line="500" w:lineRule="exact"/>
              <w:ind w:firstLine="480"/>
              <w:rPr>
                <w:rFonts w:eastAsia="仿宋"/>
                <w:sz w:val="24"/>
              </w:rPr>
            </w:pPr>
            <w:r>
              <w:rPr>
                <w:rFonts w:eastAsia="仿宋"/>
                <w:sz w:val="24"/>
              </w:rPr>
              <w:t>1.选用低噪音车辆:在运输过程中，选择低噪音的运输车辆有效降低车辆行驶噪音。比如，采用安装了降噪设备的电动车辆，可以显著减少噪音的产生2.加装降噪设备:对于传统的燃油车辆，可以通过加装降噪设备来减少噪音的产生。例如，在车辆排气管上安装消声器，可以有效降低排气噪音。3.控制车辆速度:降低车辆速度可以减少车辆行驶时产生的风噪音</w:t>
            </w:r>
            <w:r>
              <w:rPr>
                <w:rFonts w:hint="eastAsia" w:eastAsia="仿宋"/>
                <w:sz w:val="24"/>
              </w:rPr>
              <w:t>，</w:t>
            </w:r>
            <w:r>
              <w:rPr>
                <w:rFonts w:eastAsia="仿宋"/>
                <w:sz w:val="24"/>
              </w:rPr>
              <w:t>合理规划运输路线，避免车辆在居民区高速行驶，也可以降低噪音的影响。</w:t>
            </w:r>
          </w:p>
          <w:p w14:paraId="41ACFF99">
            <w:pPr>
              <w:spacing w:line="500" w:lineRule="exact"/>
              <w:ind w:firstLine="480"/>
              <w:rPr>
                <w:rFonts w:eastAsia="仿宋"/>
                <w:sz w:val="24"/>
              </w:rPr>
            </w:pPr>
            <w:r>
              <w:rPr>
                <w:rFonts w:hint="eastAsia" w:eastAsia="仿宋"/>
                <w:sz w:val="24"/>
              </w:rPr>
              <w:t>二、改进运输工艺</w:t>
            </w:r>
          </w:p>
          <w:p w14:paraId="6D9A1E1E">
            <w:pPr>
              <w:spacing w:line="500" w:lineRule="exact"/>
              <w:ind w:firstLine="480"/>
              <w:rPr>
                <w:rFonts w:eastAsia="仿宋"/>
                <w:sz w:val="24"/>
              </w:rPr>
            </w:pPr>
            <w:r>
              <w:rPr>
                <w:rFonts w:eastAsia="仿宋"/>
                <w:sz w:val="24"/>
              </w:rPr>
              <w:t>1.减少装卸噪音:在运输过程中，装卸过程是噪音产生的主要环节。可以采用一些措施来减少装卸噪音，如使用减震垫，降低装卸过程中的冲击声。2.合理调度车辆:通过合理调度车辆，避免车辆在同一时间段集中运输，可以减少噪音的累积效应。例如，将运输车辆分散到不同的时间段进行运输，避免夜间连续运输</w:t>
            </w:r>
            <w:r>
              <w:rPr>
                <w:rFonts w:hint="eastAsia" w:eastAsia="仿宋"/>
                <w:sz w:val="24"/>
              </w:rPr>
              <w:t>。</w:t>
            </w:r>
          </w:p>
          <w:p w14:paraId="777A6AA7">
            <w:pPr>
              <w:spacing w:line="500" w:lineRule="exact"/>
              <w:ind w:firstLine="482" w:firstLineChars="200"/>
              <w:rPr>
                <w:rFonts w:eastAsia="仿宋"/>
                <w:b/>
                <w:bCs/>
                <w:sz w:val="24"/>
              </w:rPr>
            </w:pPr>
            <w:r>
              <w:rPr>
                <w:rFonts w:eastAsia="仿宋"/>
                <w:b/>
                <w:bCs/>
                <w:sz w:val="24"/>
              </w:rPr>
              <w:t>（七）污染源监测计划</w:t>
            </w:r>
          </w:p>
          <w:p w14:paraId="4EB3C84E">
            <w:pPr>
              <w:spacing w:line="500" w:lineRule="exact"/>
              <w:ind w:firstLine="480" w:firstLineChars="200"/>
              <w:rPr>
                <w:rFonts w:eastAsia="仿宋"/>
                <w:sz w:val="24"/>
              </w:rPr>
            </w:pPr>
            <w:r>
              <w:rPr>
                <w:rFonts w:eastAsia="仿宋"/>
                <w:sz w:val="24"/>
              </w:rPr>
              <w:t>本项目环境监测计划参照《排污许可证申请与核发技术规范 总则》（HJ942-2018）、《排污单位自行监测技术指南 总则》（HJ819- 2017）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54E9C8F2">
            <w:pPr>
              <w:spacing w:line="500" w:lineRule="exact"/>
              <w:ind w:firstLine="482"/>
              <w:jc w:val="center"/>
              <w:rPr>
                <w:rFonts w:eastAsia="仿宋"/>
                <w:b/>
                <w:bCs/>
              </w:rPr>
            </w:pPr>
            <w:r>
              <w:rPr>
                <w:rFonts w:eastAsia="仿宋"/>
                <w:b/>
                <w:bCs/>
              </w:rPr>
              <w:t>本项目建成后全厂自行监测计划表</w:t>
            </w:r>
          </w:p>
          <w:tbl>
            <w:tblPr>
              <w:tblStyle w:val="33"/>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133"/>
              <w:gridCol w:w="1340"/>
              <w:gridCol w:w="1132"/>
              <w:gridCol w:w="3119"/>
              <w:gridCol w:w="1132"/>
            </w:tblGrid>
            <w:tr w14:paraId="3062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Align w:val="center"/>
                </w:tcPr>
                <w:p w14:paraId="34D2AE7A">
                  <w:pPr>
                    <w:jc w:val="center"/>
                    <w:rPr>
                      <w:rFonts w:eastAsia="仿宋"/>
                      <w:bCs/>
                      <w:szCs w:val="21"/>
                    </w:rPr>
                  </w:pPr>
                  <w:r>
                    <w:rPr>
                      <w:rFonts w:eastAsia="仿宋"/>
                      <w:bCs/>
                      <w:szCs w:val="21"/>
                    </w:rPr>
                    <w:t>类别</w:t>
                  </w:r>
                </w:p>
              </w:tc>
              <w:tc>
                <w:tcPr>
                  <w:tcW w:w="653" w:type="pct"/>
                  <w:vAlign w:val="center"/>
                </w:tcPr>
                <w:p w14:paraId="779FCC2C">
                  <w:pPr>
                    <w:jc w:val="center"/>
                    <w:rPr>
                      <w:rFonts w:eastAsia="仿宋"/>
                      <w:bCs/>
                      <w:szCs w:val="21"/>
                    </w:rPr>
                  </w:pPr>
                  <w:r>
                    <w:rPr>
                      <w:rFonts w:eastAsia="仿宋"/>
                      <w:bCs/>
                      <w:szCs w:val="21"/>
                    </w:rPr>
                    <w:t>监测点位</w:t>
                  </w:r>
                </w:p>
              </w:tc>
              <w:tc>
                <w:tcPr>
                  <w:tcW w:w="773" w:type="pct"/>
                  <w:vAlign w:val="center"/>
                </w:tcPr>
                <w:p w14:paraId="6D4137C7">
                  <w:pPr>
                    <w:jc w:val="center"/>
                    <w:rPr>
                      <w:rFonts w:eastAsia="仿宋"/>
                      <w:bCs/>
                      <w:szCs w:val="21"/>
                    </w:rPr>
                  </w:pPr>
                  <w:r>
                    <w:rPr>
                      <w:rFonts w:eastAsia="仿宋"/>
                      <w:bCs/>
                      <w:szCs w:val="21"/>
                    </w:rPr>
                    <w:t>监测指标</w:t>
                  </w:r>
                </w:p>
              </w:tc>
              <w:tc>
                <w:tcPr>
                  <w:tcW w:w="653" w:type="pct"/>
                  <w:vAlign w:val="center"/>
                </w:tcPr>
                <w:p w14:paraId="03BE4020">
                  <w:pPr>
                    <w:jc w:val="center"/>
                    <w:rPr>
                      <w:rFonts w:eastAsia="仿宋"/>
                      <w:bCs/>
                      <w:szCs w:val="21"/>
                    </w:rPr>
                  </w:pPr>
                  <w:r>
                    <w:rPr>
                      <w:rFonts w:eastAsia="仿宋"/>
                      <w:bCs/>
                      <w:szCs w:val="21"/>
                    </w:rPr>
                    <w:t>监测频次</w:t>
                  </w:r>
                </w:p>
              </w:tc>
              <w:tc>
                <w:tcPr>
                  <w:tcW w:w="1799" w:type="pct"/>
                  <w:vAlign w:val="center"/>
                </w:tcPr>
                <w:p w14:paraId="6B623388">
                  <w:pPr>
                    <w:jc w:val="center"/>
                    <w:rPr>
                      <w:rFonts w:eastAsia="仿宋"/>
                      <w:bCs/>
                      <w:szCs w:val="21"/>
                    </w:rPr>
                  </w:pPr>
                  <w:r>
                    <w:rPr>
                      <w:rFonts w:eastAsia="仿宋"/>
                      <w:bCs/>
                      <w:szCs w:val="21"/>
                    </w:rPr>
                    <w:t>执行标准</w:t>
                  </w:r>
                </w:p>
              </w:tc>
              <w:tc>
                <w:tcPr>
                  <w:tcW w:w="653" w:type="pct"/>
                  <w:vAlign w:val="center"/>
                </w:tcPr>
                <w:p w14:paraId="56CDD66B">
                  <w:pPr>
                    <w:jc w:val="center"/>
                    <w:rPr>
                      <w:rFonts w:eastAsia="仿宋"/>
                      <w:bCs/>
                      <w:szCs w:val="21"/>
                    </w:rPr>
                  </w:pPr>
                  <w:r>
                    <w:rPr>
                      <w:rFonts w:eastAsia="仿宋"/>
                      <w:szCs w:val="21"/>
                    </w:rPr>
                    <w:t>监测单位</w:t>
                  </w:r>
                </w:p>
              </w:tc>
            </w:tr>
            <w:tr w14:paraId="25EF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Merge w:val="restart"/>
                  <w:vAlign w:val="center"/>
                </w:tcPr>
                <w:p w14:paraId="3E820CAD">
                  <w:pPr>
                    <w:jc w:val="center"/>
                    <w:rPr>
                      <w:rFonts w:eastAsia="仿宋"/>
                      <w:bCs/>
                      <w:szCs w:val="21"/>
                    </w:rPr>
                  </w:pPr>
                  <w:r>
                    <w:rPr>
                      <w:rFonts w:eastAsia="仿宋"/>
                      <w:szCs w:val="21"/>
                    </w:rPr>
                    <w:t>废气</w:t>
                  </w:r>
                </w:p>
              </w:tc>
              <w:tc>
                <w:tcPr>
                  <w:tcW w:w="653" w:type="pct"/>
                  <w:vAlign w:val="center"/>
                </w:tcPr>
                <w:p w14:paraId="4E297960">
                  <w:pPr>
                    <w:snapToGrid w:val="0"/>
                    <w:jc w:val="center"/>
                    <w:rPr>
                      <w:rFonts w:eastAsia="仿宋"/>
                      <w:szCs w:val="22"/>
                    </w:rPr>
                  </w:pPr>
                  <w:r>
                    <w:rPr>
                      <w:rFonts w:hint="eastAsia" w:eastAsia="仿宋"/>
                      <w:szCs w:val="21"/>
                    </w:rPr>
                    <w:t>1</w:t>
                  </w:r>
                  <w:r>
                    <w:rPr>
                      <w:rFonts w:eastAsia="仿宋"/>
                      <w:szCs w:val="21"/>
                    </w:rPr>
                    <w:t>#排气筒</w:t>
                  </w:r>
                </w:p>
              </w:tc>
              <w:tc>
                <w:tcPr>
                  <w:tcW w:w="773" w:type="pct"/>
                  <w:vAlign w:val="center"/>
                </w:tcPr>
                <w:p w14:paraId="64463A1F">
                  <w:pPr>
                    <w:jc w:val="center"/>
                    <w:rPr>
                      <w:rFonts w:eastAsia="仿宋"/>
                      <w:szCs w:val="21"/>
                    </w:rPr>
                  </w:pPr>
                  <w:r>
                    <w:rPr>
                      <w:rFonts w:hint="eastAsia" w:eastAsia="仿宋"/>
                      <w:szCs w:val="21"/>
                    </w:rPr>
                    <w:t>颗粒物、二氧化硫、氮氧化物</w:t>
                  </w:r>
                </w:p>
              </w:tc>
              <w:tc>
                <w:tcPr>
                  <w:tcW w:w="653" w:type="pct"/>
                  <w:vAlign w:val="center"/>
                </w:tcPr>
                <w:p w14:paraId="52E9ADCB">
                  <w:pPr>
                    <w:jc w:val="center"/>
                    <w:rPr>
                      <w:rFonts w:eastAsia="仿宋"/>
                      <w:szCs w:val="22"/>
                    </w:rPr>
                  </w:pPr>
                  <w:r>
                    <w:rPr>
                      <w:rFonts w:eastAsia="仿宋"/>
                      <w:szCs w:val="21"/>
                    </w:rPr>
                    <w:t>1次/年</w:t>
                  </w:r>
                </w:p>
              </w:tc>
              <w:tc>
                <w:tcPr>
                  <w:tcW w:w="1799" w:type="pct"/>
                  <w:vAlign w:val="center"/>
                </w:tcPr>
                <w:p w14:paraId="2A06145F">
                  <w:pPr>
                    <w:widowControl/>
                    <w:jc w:val="center"/>
                    <w:rPr>
                      <w:rFonts w:eastAsia="仿宋"/>
                      <w:szCs w:val="21"/>
                    </w:rPr>
                  </w:pPr>
                  <w:r>
                    <w:rPr>
                      <w:rFonts w:hint="eastAsia" w:eastAsia="仿宋"/>
                      <w:szCs w:val="22"/>
                    </w:rPr>
                    <w:t>《锅炉大气污染物排放标准》（DB32/ 4385-2022）</w:t>
                  </w:r>
                </w:p>
              </w:tc>
              <w:tc>
                <w:tcPr>
                  <w:tcW w:w="653" w:type="pct"/>
                  <w:vMerge w:val="restart"/>
                  <w:vAlign w:val="center"/>
                </w:tcPr>
                <w:p w14:paraId="29A73542">
                  <w:pPr>
                    <w:jc w:val="center"/>
                    <w:rPr>
                      <w:rFonts w:eastAsia="仿宋"/>
                      <w:szCs w:val="22"/>
                    </w:rPr>
                  </w:pPr>
                  <w:r>
                    <w:rPr>
                      <w:rFonts w:eastAsia="仿宋"/>
                      <w:szCs w:val="21"/>
                    </w:rPr>
                    <w:t>有资质的环境监测机构</w:t>
                  </w:r>
                </w:p>
              </w:tc>
            </w:tr>
            <w:tr w14:paraId="277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Merge w:val="continue"/>
                  <w:vAlign w:val="center"/>
                </w:tcPr>
                <w:p w14:paraId="2F97821F">
                  <w:pPr>
                    <w:jc w:val="center"/>
                    <w:rPr>
                      <w:rFonts w:eastAsia="仿宋"/>
                      <w:szCs w:val="21"/>
                    </w:rPr>
                  </w:pPr>
                </w:p>
              </w:tc>
              <w:tc>
                <w:tcPr>
                  <w:tcW w:w="653" w:type="pct"/>
                  <w:vAlign w:val="center"/>
                </w:tcPr>
                <w:p w14:paraId="0B52E824">
                  <w:pPr>
                    <w:snapToGrid w:val="0"/>
                    <w:jc w:val="center"/>
                    <w:rPr>
                      <w:rFonts w:eastAsia="仿宋"/>
                      <w:szCs w:val="21"/>
                    </w:rPr>
                  </w:pPr>
                  <w:r>
                    <w:rPr>
                      <w:rFonts w:hint="eastAsia" w:eastAsia="仿宋"/>
                      <w:szCs w:val="21"/>
                    </w:rPr>
                    <w:t>3</w:t>
                  </w:r>
                  <w:r>
                    <w:rPr>
                      <w:rFonts w:eastAsia="仿宋"/>
                      <w:szCs w:val="21"/>
                    </w:rPr>
                    <w:t>#排气筒</w:t>
                  </w:r>
                </w:p>
              </w:tc>
              <w:tc>
                <w:tcPr>
                  <w:tcW w:w="773" w:type="pct"/>
                  <w:vAlign w:val="center"/>
                </w:tcPr>
                <w:p w14:paraId="3A4F1CD3">
                  <w:pPr>
                    <w:jc w:val="center"/>
                    <w:rPr>
                      <w:rFonts w:eastAsia="仿宋"/>
                      <w:szCs w:val="21"/>
                    </w:rPr>
                  </w:pPr>
                  <w:r>
                    <w:rPr>
                      <w:rFonts w:hint="eastAsia" w:eastAsia="仿宋"/>
                      <w:szCs w:val="21"/>
                    </w:rPr>
                    <w:t>颗粒物、氟化物</w:t>
                  </w:r>
                </w:p>
              </w:tc>
              <w:tc>
                <w:tcPr>
                  <w:tcW w:w="653" w:type="pct"/>
                  <w:vAlign w:val="center"/>
                </w:tcPr>
                <w:p w14:paraId="23F71865">
                  <w:pPr>
                    <w:jc w:val="center"/>
                    <w:rPr>
                      <w:rFonts w:eastAsia="仿宋"/>
                      <w:szCs w:val="21"/>
                    </w:rPr>
                  </w:pPr>
                  <w:r>
                    <w:rPr>
                      <w:rFonts w:eastAsia="仿宋"/>
                      <w:szCs w:val="21"/>
                    </w:rPr>
                    <w:t>1次/年</w:t>
                  </w:r>
                </w:p>
              </w:tc>
              <w:tc>
                <w:tcPr>
                  <w:tcW w:w="1799" w:type="pct"/>
                  <w:vAlign w:val="center"/>
                </w:tcPr>
                <w:p w14:paraId="3768DE8A">
                  <w:pPr>
                    <w:jc w:val="center"/>
                    <w:rPr>
                      <w:rFonts w:eastAsia="仿宋"/>
                      <w:szCs w:val="21"/>
                    </w:rPr>
                  </w:pPr>
                  <w:r>
                    <w:rPr>
                      <w:rFonts w:eastAsia="仿宋"/>
                      <w:szCs w:val="21"/>
                    </w:rPr>
                    <w:t>《大气污染物综合排放标准》（DB32/4041-2021）</w:t>
                  </w:r>
                </w:p>
              </w:tc>
              <w:tc>
                <w:tcPr>
                  <w:tcW w:w="653" w:type="pct"/>
                  <w:vMerge w:val="continue"/>
                  <w:vAlign w:val="center"/>
                </w:tcPr>
                <w:p w14:paraId="24D8280F">
                  <w:pPr>
                    <w:jc w:val="center"/>
                    <w:rPr>
                      <w:rFonts w:eastAsia="仿宋"/>
                      <w:szCs w:val="21"/>
                    </w:rPr>
                  </w:pPr>
                </w:p>
              </w:tc>
            </w:tr>
            <w:tr w14:paraId="1862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Merge w:val="continue"/>
                  <w:vAlign w:val="center"/>
                </w:tcPr>
                <w:p w14:paraId="13B7F081">
                  <w:pPr>
                    <w:jc w:val="center"/>
                    <w:rPr>
                      <w:rFonts w:eastAsia="仿宋"/>
                      <w:szCs w:val="21"/>
                    </w:rPr>
                  </w:pPr>
                </w:p>
              </w:tc>
              <w:tc>
                <w:tcPr>
                  <w:tcW w:w="653" w:type="pct"/>
                  <w:vAlign w:val="center"/>
                </w:tcPr>
                <w:p w14:paraId="4DFCBB88">
                  <w:pPr>
                    <w:snapToGrid w:val="0"/>
                    <w:jc w:val="center"/>
                    <w:rPr>
                      <w:rFonts w:eastAsia="仿宋"/>
                      <w:szCs w:val="22"/>
                    </w:rPr>
                  </w:pPr>
                  <w:r>
                    <w:rPr>
                      <w:rFonts w:eastAsia="仿宋"/>
                      <w:szCs w:val="21"/>
                    </w:rPr>
                    <w:t>厂界</w:t>
                  </w:r>
                </w:p>
              </w:tc>
              <w:tc>
                <w:tcPr>
                  <w:tcW w:w="773" w:type="pct"/>
                  <w:vAlign w:val="center"/>
                </w:tcPr>
                <w:p w14:paraId="784E660D">
                  <w:pPr>
                    <w:jc w:val="center"/>
                    <w:rPr>
                      <w:rFonts w:eastAsia="仿宋"/>
                      <w:szCs w:val="22"/>
                    </w:rPr>
                  </w:pPr>
                  <w:r>
                    <w:rPr>
                      <w:rFonts w:hint="eastAsia" w:eastAsia="仿宋"/>
                      <w:szCs w:val="21"/>
                    </w:rPr>
                    <w:t>颗粒物、氟化物</w:t>
                  </w:r>
                </w:p>
              </w:tc>
              <w:tc>
                <w:tcPr>
                  <w:tcW w:w="653" w:type="pct"/>
                  <w:vAlign w:val="center"/>
                </w:tcPr>
                <w:p w14:paraId="76EA12E7">
                  <w:pPr>
                    <w:jc w:val="center"/>
                    <w:rPr>
                      <w:rFonts w:eastAsia="仿宋"/>
                      <w:szCs w:val="22"/>
                    </w:rPr>
                  </w:pPr>
                  <w:r>
                    <w:rPr>
                      <w:rFonts w:eastAsia="仿宋"/>
                      <w:szCs w:val="21"/>
                    </w:rPr>
                    <w:t>1次/年</w:t>
                  </w:r>
                </w:p>
              </w:tc>
              <w:tc>
                <w:tcPr>
                  <w:tcW w:w="1799" w:type="pct"/>
                  <w:vAlign w:val="center"/>
                </w:tcPr>
                <w:p w14:paraId="53903243">
                  <w:pPr>
                    <w:jc w:val="center"/>
                    <w:rPr>
                      <w:rFonts w:eastAsia="仿宋"/>
                      <w:szCs w:val="21"/>
                    </w:rPr>
                  </w:pPr>
                  <w:r>
                    <w:rPr>
                      <w:rFonts w:hint="eastAsia" w:eastAsia="仿宋"/>
                      <w:szCs w:val="21"/>
                    </w:rPr>
                    <w:t>《大气</w:t>
                  </w:r>
                  <w:r>
                    <w:rPr>
                      <w:rFonts w:eastAsia="仿宋"/>
                      <w:szCs w:val="21"/>
                    </w:rPr>
                    <w:t>污染物</w:t>
                  </w:r>
                  <w:r>
                    <w:rPr>
                      <w:rFonts w:hint="eastAsia" w:eastAsia="仿宋"/>
                      <w:szCs w:val="21"/>
                    </w:rPr>
                    <w:t>综合</w:t>
                  </w:r>
                  <w:r>
                    <w:rPr>
                      <w:rFonts w:eastAsia="仿宋"/>
                      <w:szCs w:val="21"/>
                    </w:rPr>
                    <w:t>排放标准</w:t>
                  </w:r>
                  <w:r>
                    <w:rPr>
                      <w:rFonts w:hint="eastAsia" w:eastAsia="仿宋"/>
                      <w:szCs w:val="21"/>
                    </w:rPr>
                    <w:t>》(DB32/4041-2021)</w:t>
                  </w:r>
                  <w:r>
                    <w:rPr>
                      <w:rFonts w:eastAsia="仿宋"/>
                      <w:szCs w:val="21"/>
                    </w:rPr>
                    <w:t xml:space="preserve"> 中表3限值</w:t>
                  </w:r>
                </w:p>
              </w:tc>
              <w:tc>
                <w:tcPr>
                  <w:tcW w:w="653" w:type="pct"/>
                  <w:vMerge w:val="continue"/>
                  <w:vAlign w:val="center"/>
                </w:tcPr>
                <w:p w14:paraId="382AA6CE">
                  <w:pPr>
                    <w:jc w:val="center"/>
                    <w:rPr>
                      <w:rFonts w:eastAsia="仿宋"/>
                      <w:szCs w:val="21"/>
                    </w:rPr>
                  </w:pPr>
                </w:p>
              </w:tc>
            </w:tr>
            <w:tr w14:paraId="4817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Align w:val="center"/>
                </w:tcPr>
                <w:p w14:paraId="4AD9B408">
                  <w:pPr>
                    <w:jc w:val="center"/>
                    <w:rPr>
                      <w:rFonts w:eastAsia="仿宋"/>
                      <w:bCs/>
                      <w:szCs w:val="21"/>
                    </w:rPr>
                  </w:pPr>
                  <w:r>
                    <w:rPr>
                      <w:rFonts w:eastAsia="仿宋"/>
                      <w:bCs/>
                      <w:szCs w:val="21"/>
                    </w:rPr>
                    <w:t>废水</w:t>
                  </w:r>
                </w:p>
              </w:tc>
              <w:tc>
                <w:tcPr>
                  <w:tcW w:w="653" w:type="pct"/>
                  <w:vAlign w:val="center"/>
                </w:tcPr>
                <w:p w14:paraId="2C76EACD">
                  <w:pPr>
                    <w:snapToGrid w:val="0"/>
                    <w:jc w:val="center"/>
                    <w:rPr>
                      <w:rFonts w:eastAsia="仿宋"/>
                      <w:bCs/>
                      <w:szCs w:val="21"/>
                    </w:rPr>
                  </w:pPr>
                  <w:r>
                    <w:rPr>
                      <w:rFonts w:eastAsia="仿宋"/>
                      <w:szCs w:val="22"/>
                    </w:rPr>
                    <w:t>污水排口</w:t>
                  </w:r>
                </w:p>
              </w:tc>
              <w:tc>
                <w:tcPr>
                  <w:tcW w:w="773" w:type="pct"/>
                  <w:vAlign w:val="center"/>
                </w:tcPr>
                <w:p w14:paraId="3B812A38">
                  <w:pPr>
                    <w:jc w:val="center"/>
                    <w:rPr>
                      <w:rFonts w:eastAsia="仿宋"/>
                      <w:bCs/>
                      <w:szCs w:val="21"/>
                    </w:rPr>
                  </w:pPr>
                  <w:r>
                    <w:rPr>
                      <w:rFonts w:eastAsia="仿宋"/>
                      <w:szCs w:val="22"/>
                    </w:rPr>
                    <w:t>COD、SS、NH</w:t>
                  </w:r>
                  <w:r>
                    <w:rPr>
                      <w:rFonts w:eastAsia="仿宋"/>
                      <w:szCs w:val="22"/>
                      <w:vertAlign w:val="subscript"/>
                    </w:rPr>
                    <w:t>3</w:t>
                  </w:r>
                  <w:r>
                    <w:rPr>
                      <w:rFonts w:eastAsia="仿宋"/>
                      <w:szCs w:val="22"/>
                    </w:rPr>
                    <w:t>-N、TP、TN</w:t>
                  </w:r>
                </w:p>
              </w:tc>
              <w:tc>
                <w:tcPr>
                  <w:tcW w:w="653" w:type="pct"/>
                  <w:vAlign w:val="center"/>
                </w:tcPr>
                <w:p w14:paraId="66E35315">
                  <w:pPr>
                    <w:jc w:val="center"/>
                    <w:rPr>
                      <w:rFonts w:eastAsia="仿宋"/>
                      <w:bCs/>
                      <w:szCs w:val="21"/>
                    </w:rPr>
                  </w:pPr>
                  <w:r>
                    <w:rPr>
                      <w:rFonts w:eastAsia="仿宋"/>
                      <w:szCs w:val="22"/>
                    </w:rPr>
                    <w:t>1次/</w:t>
                  </w:r>
                  <w:r>
                    <w:rPr>
                      <w:rFonts w:hint="eastAsia" w:eastAsia="仿宋"/>
                      <w:szCs w:val="22"/>
                    </w:rPr>
                    <w:t>季度</w:t>
                  </w:r>
                </w:p>
              </w:tc>
              <w:tc>
                <w:tcPr>
                  <w:tcW w:w="1799" w:type="pct"/>
                  <w:vAlign w:val="center"/>
                </w:tcPr>
                <w:p w14:paraId="109891B3">
                  <w:pPr>
                    <w:jc w:val="center"/>
                    <w:rPr>
                      <w:rFonts w:eastAsia="仿宋"/>
                      <w:szCs w:val="21"/>
                    </w:rPr>
                  </w:pPr>
                  <w:r>
                    <w:rPr>
                      <w:rFonts w:hint="eastAsia" w:eastAsia="仿宋"/>
                      <w:szCs w:val="21"/>
                    </w:rPr>
                    <w:t>直溪污水处理厂</w:t>
                  </w:r>
                  <w:r>
                    <w:rPr>
                      <w:rFonts w:eastAsia="仿宋"/>
                      <w:szCs w:val="21"/>
                    </w:rPr>
                    <w:t>接管标准</w:t>
                  </w:r>
                </w:p>
              </w:tc>
              <w:tc>
                <w:tcPr>
                  <w:tcW w:w="653" w:type="pct"/>
                  <w:vAlign w:val="center"/>
                </w:tcPr>
                <w:p w14:paraId="492F64EB">
                  <w:pPr>
                    <w:jc w:val="center"/>
                    <w:rPr>
                      <w:rFonts w:eastAsia="仿宋"/>
                      <w:bCs/>
                      <w:szCs w:val="21"/>
                    </w:rPr>
                  </w:pPr>
                  <w:r>
                    <w:rPr>
                      <w:rFonts w:eastAsia="仿宋"/>
                      <w:szCs w:val="22"/>
                    </w:rPr>
                    <w:t>有资质的环境监测机构</w:t>
                  </w:r>
                </w:p>
              </w:tc>
            </w:tr>
            <w:tr w14:paraId="32FD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6" w:type="pct"/>
                  <w:vAlign w:val="center"/>
                </w:tcPr>
                <w:p w14:paraId="59869771">
                  <w:pPr>
                    <w:jc w:val="center"/>
                    <w:rPr>
                      <w:rFonts w:eastAsia="仿宋"/>
                      <w:bCs/>
                      <w:szCs w:val="21"/>
                    </w:rPr>
                  </w:pPr>
                  <w:r>
                    <w:rPr>
                      <w:rFonts w:eastAsia="仿宋"/>
                      <w:bCs/>
                      <w:szCs w:val="21"/>
                    </w:rPr>
                    <w:t>噪声</w:t>
                  </w:r>
                </w:p>
              </w:tc>
              <w:tc>
                <w:tcPr>
                  <w:tcW w:w="653" w:type="pct"/>
                  <w:vAlign w:val="center"/>
                </w:tcPr>
                <w:p w14:paraId="490D2CDE">
                  <w:pPr>
                    <w:jc w:val="center"/>
                    <w:rPr>
                      <w:rFonts w:eastAsia="仿宋"/>
                      <w:bCs/>
                      <w:szCs w:val="21"/>
                    </w:rPr>
                  </w:pPr>
                  <w:r>
                    <w:rPr>
                      <w:rFonts w:eastAsia="仿宋"/>
                      <w:bCs/>
                      <w:szCs w:val="21"/>
                    </w:rPr>
                    <w:t>厂界</w:t>
                  </w:r>
                </w:p>
              </w:tc>
              <w:tc>
                <w:tcPr>
                  <w:tcW w:w="773" w:type="pct"/>
                  <w:vAlign w:val="center"/>
                </w:tcPr>
                <w:p w14:paraId="62514057">
                  <w:pPr>
                    <w:jc w:val="center"/>
                    <w:rPr>
                      <w:rFonts w:eastAsia="仿宋"/>
                      <w:bCs/>
                      <w:szCs w:val="21"/>
                    </w:rPr>
                  </w:pPr>
                  <w:r>
                    <w:rPr>
                      <w:rFonts w:eastAsia="仿宋"/>
                      <w:bCs/>
                      <w:szCs w:val="21"/>
                    </w:rPr>
                    <w:t>等效连续A声级</w:t>
                  </w:r>
                </w:p>
              </w:tc>
              <w:tc>
                <w:tcPr>
                  <w:tcW w:w="653" w:type="pct"/>
                  <w:vAlign w:val="center"/>
                </w:tcPr>
                <w:p w14:paraId="052E9874">
                  <w:pPr>
                    <w:jc w:val="center"/>
                    <w:rPr>
                      <w:rFonts w:eastAsia="仿宋"/>
                      <w:bCs/>
                      <w:szCs w:val="21"/>
                    </w:rPr>
                  </w:pPr>
                  <w:r>
                    <w:rPr>
                      <w:rFonts w:eastAsia="仿宋"/>
                      <w:bCs/>
                      <w:szCs w:val="21"/>
                    </w:rPr>
                    <w:t>1次/季度</w:t>
                  </w:r>
                </w:p>
              </w:tc>
              <w:tc>
                <w:tcPr>
                  <w:tcW w:w="1799" w:type="pct"/>
                  <w:vAlign w:val="center"/>
                </w:tcPr>
                <w:p w14:paraId="4D4AF487">
                  <w:pPr>
                    <w:jc w:val="center"/>
                    <w:rPr>
                      <w:rFonts w:eastAsia="仿宋"/>
                      <w:szCs w:val="21"/>
                    </w:rPr>
                  </w:pPr>
                  <w:r>
                    <w:rPr>
                      <w:rFonts w:hint="eastAsia" w:eastAsia="仿宋"/>
                      <w:szCs w:val="21"/>
                    </w:rPr>
                    <w:t>东、南、西、北厂界执行</w:t>
                  </w:r>
                  <w:r>
                    <w:rPr>
                      <w:rFonts w:eastAsia="仿宋"/>
                      <w:szCs w:val="21"/>
                    </w:rPr>
                    <w:t>《工业企业厂界环境噪声排放标准》（GB12348-2008）中2类标准</w:t>
                  </w:r>
                </w:p>
              </w:tc>
              <w:tc>
                <w:tcPr>
                  <w:tcW w:w="653" w:type="pct"/>
                  <w:vAlign w:val="center"/>
                </w:tcPr>
                <w:p w14:paraId="1C121EE1">
                  <w:pPr>
                    <w:jc w:val="center"/>
                    <w:rPr>
                      <w:rFonts w:eastAsia="仿宋"/>
                      <w:bCs/>
                      <w:szCs w:val="21"/>
                    </w:rPr>
                  </w:pPr>
                  <w:r>
                    <w:rPr>
                      <w:rFonts w:eastAsia="仿宋"/>
                      <w:bCs/>
                      <w:szCs w:val="21"/>
                    </w:rPr>
                    <w:t>有资质的环境监测机构</w:t>
                  </w:r>
                </w:p>
              </w:tc>
            </w:tr>
          </w:tbl>
          <w:p w14:paraId="039A3A15">
            <w:pPr>
              <w:spacing w:line="500" w:lineRule="exact"/>
              <w:ind w:firstLine="482" w:firstLineChars="200"/>
              <w:rPr>
                <w:rFonts w:eastAsia="仿宋"/>
                <w:b/>
                <w:bCs/>
                <w:sz w:val="24"/>
              </w:rPr>
            </w:pPr>
            <w:r>
              <w:rPr>
                <w:rFonts w:eastAsia="仿宋"/>
                <w:b/>
                <w:bCs/>
                <w:sz w:val="24"/>
              </w:rPr>
              <w:t>（九）环境管理与信息公开内容</w:t>
            </w:r>
          </w:p>
          <w:p w14:paraId="6045EF23">
            <w:pPr>
              <w:snapToGrid w:val="0"/>
              <w:spacing w:line="500" w:lineRule="exact"/>
              <w:ind w:firstLine="480" w:firstLineChars="200"/>
              <w:rPr>
                <w:rFonts w:eastAsia="仿宋"/>
                <w:sz w:val="24"/>
                <w:szCs w:val="22"/>
              </w:rPr>
            </w:pPr>
            <w:r>
              <w:rPr>
                <w:rFonts w:eastAsia="仿宋"/>
                <w:sz w:val="24"/>
                <w:szCs w:val="22"/>
              </w:rPr>
              <w:t>1、环境管理制度</w:t>
            </w:r>
          </w:p>
          <w:p w14:paraId="40263EB0">
            <w:pPr>
              <w:spacing w:line="500" w:lineRule="exact"/>
              <w:ind w:firstLine="480" w:firstLineChars="200"/>
              <w:rPr>
                <w:rFonts w:eastAsia="仿宋"/>
                <w:sz w:val="24"/>
              </w:rPr>
            </w:pPr>
            <w:r>
              <w:rPr>
                <w:rFonts w:eastAsia="仿宋"/>
                <w:sz w:val="24"/>
              </w:rPr>
              <w:t>公司在运行过程，应依据当前环境保护管理要求，分别制定公司内部的环境管理制度：</w:t>
            </w:r>
          </w:p>
          <w:p w14:paraId="50AEAD56">
            <w:pPr>
              <w:spacing w:line="500" w:lineRule="exact"/>
              <w:ind w:firstLine="480" w:firstLineChars="200"/>
              <w:rPr>
                <w:rFonts w:eastAsia="仿宋"/>
                <w:sz w:val="24"/>
              </w:rPr>
            </w:pPr>
            <w:r>
              <w:rPr>
                <w:rFonts w:hint="eastAsia" w:ascii="宋体" w:hAnsi="宋体" w:cs="宋体"/>
                <w:sz w:val="24"/>
              </w:rPr>
              <w:t>①</w:t>
            </w:r>
            <w:r>
              <w:rPr>
                <w:rFonts w:eastAsia="仿宋"/>
                <w:sz w:val="24"/>
              </w:rPr>
              <w:t>环境影响评价制度。公司在新建、改建、扩建相关工程时，应按《中华人民共和国环境影响评价法》要求，委托有资质环评单位开展环境影响评价工作。</w:t>
            </w:r>
          </w:p>
          <w:p w14:paraId="0FD4A6D1">
            <w:pPr>
              <w:spacing w:line="500" w:lineRule="exact"/>
              <w:ind w:firstLine="480" w:firstLineChars="200"/>
              <w:rPr>
                <w:rFonts w:eastAsia="仿宋"/>
                <w:sz w:val="24"/>
              </w:rPr>
            </w:pPr>
            <w:r>
              <w:rPr>
                <w:rFonts w:hint="eastAsia" w:ascii="宋体" w:hAnsi="宋体" w:cs="宋体"/>
                <w:sz w:val="24"/>
              </w:rPr>
              <w:t>②</w:t>
            </w:r>
            <w:r>
              <w:rPr>
                <w:rFonts w:eastAsia="仿宋"/>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57ADA6A3">
            <w:pPr>
              <w:spacing w:line="500" w:lineRule="exact"/>
              <w:ind w:firstLine="480" w:firstLineChars="200"/>
              <w:rPr>
                <w:rFonts w:eastAsia="仿宋"/>
                <w:sz w:val="24"/>
              </w:rPr>
            </w:pPr>
            <w:r>
              <w:rPr>
                <w:rFonts w:hint="eastAsia" w:ascii="宋体" w:hAnsi="宋体" w:cs="宋体"/>
                <w:sz w:val="24"/>
              </w:rPr>
              <w:t>③</w:t>
            </w:r>
            <w:r>
              <w:rPr>
                <w:rFonts w:eastAsia="仿宋"/>
                <w:sz w:val="24"/>
              </w:rPr>
              <w:t>排污许可制度。公司应按照排污许可管理条例要求，在实施时限内，向所在地设区的市级环境保护主管部门申领排污许可证。</w:t>
            </w:r>
          </w:p>
          <w:p w14:paraId="72211294">
            <w:pPr>
              <w:spacing w:line="500" w:lineRule="exact"/>
              <w:ind w:firstLine="480" w:firstLineChars="200"/>
              <w:rPr>
                <w:rFonts w:eastAsia="仿宋"/>
                <w:sz w:val="24"/>
              </w:rPr>
            </w:pPr>
            <w:r>
              <w:rPr>
                <w:rFonts w:hint="eastAsia" w:ascii="宋体" w:hAnsi="宋体" w:cs="宋体"/>
                <w:sz w:val="24"/>
              </w:rPr>
              <w:t>④</w:t>
            </w:r>
            <w:r>
              <w:rPr>
                <w:rFonts w:eastAsia="仿宋"/>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753FF0C2">
            <w:pPr>
              <w:spacing w:line="500" w:lineRule="exact"/>
              <w:ind w:firstLine="480" w:firstLineChars="200"/>
              <w:rPr>
                <w:rFonts w:eastAsia="仿宋"/>
                <w:sz w:val="24"/>
              </w:rPr>
            </w:pPr>
            <w:r>
              <w:rPr>
                <w:rFonts w:hint="eastAsia" w:ascii="宋体" w:hAnsi="宋体" w:cs="宋体"/>
                <w:sz w:val="24"/>
              </w:rPr>
              <w:t>⑤</w:t>
            </w:r>
            <w:r>
              <w:rPr>
                <w:rFonts w:eastAsia="仿宋"/>
                <w:sz w:val="24"/>
              </w:rPr>
              <w:t>奖惩制度。公司应设置环境保护奖惩制度，明确相关责任人和职责与权利，并落实《最高人民法院、最高人民检察院关于办理环境污染刑事案件适用法律若干问题的解释》相关要求。</w:t>
            </w:r>
          </w:p>
          <w:p w14:paraId="14C433DF">
            <w:pPr>
              <w:spacing w:line="500" w:lineRule="exact"/>
              <w:ind w:firstLine="480" w:firstLineChars="200"/>
              <w:rPr>
                <w:rFonts w:eastAsia="仿宋"/>
                <w:sz w:val="24"/>
              </w:rPr>
            </w:pPr>
            <w:r>
              <w:rPr>
                <w:rFonts w:hint="eastAsia" w:ascii="宋体" w:hAnsi="宋体" w:cs="宋体"/>
                <w:sz w:val="24"/>
              </w:rPr>
              <w:t>⑥</w:t>
            </w:r>
            <w:r>
              <w:rPr>
                <w:rFonts w:eastAsia="仿宋"/>
                <w:sz w:val="24"/>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26608CBC">
            <w:pPr>
              <w:spacing w:line="500" w:lineRule="exact"/>
              <w:ind w:firstLine="480" w:firstLineChars="200"/>
              <w:rPr>
                <w:rFonts w:eastAsia="仿宋"/>
                <w:sz w:val="24"/>
              </w:rPr>
            </w:pPr>
            <w:r>
              <w:rPr>
                <w:rFonts w:eastAsia="仿宋"/>
                <w:sz w:val="24"/>
              </w:rPr>
              <w:t>2、环境管理机构</w:t>
            </w:r>
          </w:p>
          <w:p w14:paraId="3E688751">
            <w:pPr>
              <w:spacing w:line="500" w:lineRule="exact"/>
              <w:ind w:firstLine="480" w:firstLineChars="200"/>
              <w:rPr>
                <w:rFonts w:eastAsia="仿宋"/>
                <w:sz w:val="24"/>
              </w:rPr>
            </w:pPr>
            <w:r>
              <w:rPr>
                <w:rFonts w:eastAsia="仿宋"/>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765B6DAB">
            <w:pPr>
              <w:spacing w:line="500" w:lineRule="exact"/>
              <w:ind w:firstLine="480" w:firstLineChars="200"/>
              <w:rPr>
                <w:rFonts w:eastAsia="仿宋"/>
                <w:sz w:val="24"/>
              </w:rPr>
            </w:pPr>
            <w:r>
              <w:rPr>
                <w:rFonts w:eastAsia="仿宋"/>
                <w:sz w:val="24"/>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75E46AA7">
            <w:pPr>
              <w:spacing w:line="500" w:lineRule="exact"/>
              <w:ind w:firstLine="480" w:firstLineChars="200"/>
              <w:rPr>
                <w:rFonts w:eastAsia="仿宋"/>
                <w:sz w:val="24"/>
              </w:rPr>
            </w:pPr>
            <w:r>
              <w:rPr>
                <w:rFonts w:eastAsia="仿宋"/>
                <w:sz w:val="24"/>
              </w:rPr>
              <w:t>3、环境管理内容</w:t>
            </w:r>
          </w:p>
          <w:p w14:paraId="521720A5">
            <w:pPr>
              <w:spacing w:line="500" w:lineRule="exact"/>
              <w:ind w:firstLine="480" w:firstLineChars="200"/>
              <w:rPr>
                <w:rFonts w:eastAsia="仿宋"/>
                <w:sz w:val="24"/>
              </w:rPr>
            </w:pPr>
            <w:r>
              <w:rPr>
                <w:rFonts w:hint="eastAsia" w:ascii="宋体" w:hAnsi="宋体" w:cs="宋体"/>
                <w:sz w:val="24"/>
              </w:rPr>
              <w:t>①</w:t>
            </w:r>
            <w:r>
              <w:rPr>
                <w:rFonts w:eastAsia="仿宋"/>
                <w:sz w:val="24"/>
              </w:rPr>
              <w:t>废气、废水处理设施</w:t>
            </w:r>
          </w:p>
          <w:p w14:paraId="31F2F2FD">
            <w:pPr>
              <w:spacing w:line="500" w:lineRule="exact"/>
              <w:ind w:firstLine="480" w:firstLineChars="200"/>
              <w:rPr>
                <w:rFonts w:eastAsia="仿宋"/>
                <w:sz w:val="24"/>
              </w:rPr>
            </w:pPr>
            <w:r>
              <w:rPr>
                <w:rFonts w:eastAsia="仿宋"/>
                <w:sz w:val="24"/>
              </w:rPr>
              <w:t>落实专人负责制度，废气、废水处理设施需由专人维护保养并挂牌明示。做好废气、废水设施的日常运行记录，建立健全管理台帐，了解处理设施的动态信息，确保废气、废水处理设施的正常运行。</w:t>
            </w:r>
          </w:p>
          <w:p w14:paraId="38C58F08">
            <w:pPr>
              <w:spacing w:line="500" w:lineRule="exact"/>
              <w:ind w:firstLine="480" w:firstLineChars="200"/>
              <w:rPr>
                <w:rFonts w:eastAsia="仿宋"/>
                <w:sz w:val="24"/>
              </w:rPr>
            </w:pPr>
            <w:r>
              <w:rPr>
                <w:rFonts w:hint="eastAsia" w:ascii="宋体" w:hAnsi="宋体" w:cs="宋体"/>
                <w:sz w:val="24"/>
              </w:rPr>
              <w:t>②</w:t>
            </w:r>
            <w:r>
              <w:rPr>
                <w:rFonts w:eastAsia="仿宋"/>
                <w:sz w:val="24"/>
              </w:rPr>
              <w:t>固废规范管理台账</w:t>
            </w:r>
          </w:p>
          <w:p w14:paraId="1AEA76C7">
            <w:pPr>
              <w:spacing w:line="500" w:lineRule="exact"/>
              <w:ind w:firstLine="480" w:firstLineChars="200"/>
              <w:rPr>
                <w:rFonts w:eastAsia="仿宋"/>
                <w:sz w:val="24"/>
              </w:rPr>
            </w:pPr>
            <w:r>
              <w:rPr>
                <w:rFonts w:eastAsia="仿宋"/>
                <w:sz w:val="24"/>
              </w:rPr>
              <w:t>公司应通过“江苏省危险废物动态管理信息系统”（江苏省环保厅网站）进行危险废物申报登记，将危险废物的实际产生、贮存、利用、处置等情况纳入生产记录，按照、《排污许可证申请与核发技术规范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71F9613A">
            <w:pPr>
              <w:spacing w:line="500" w:lineRule="exact"/>
              <w:ind w:firstLine="480" w:firstLineChars="200"/>
              <w:rPr>
                <w:rFonts w:eastAsia="仿宋"/>
                <w:sz w:val="24"/>
              </w:rPr>
            </w:pPr>
            <w:r>
              <w:rPr>
                <w:rFonts w:hint="eastAsia" w:ascii="仿宋" w:hAnsi="仿宋" w:eastAsia="仿宋"/>
                <w:sz w:val="24"/>
              </w:rPr>
              <w:t>③</w:t>
            </w:r>
            <w:r>
              <w:rPr>
                <w:rFonts w:eastAsia="仿宋"/>
                <w:sz w:val="24"/>
              </w:rPr>
              <w:t>本项目依托厂区内雨水排放口和污水排放口，各排放口设置必须符合《江苏省排污口设置及规范化整治管理办法》（苏环管〔1997〕122号）、《关于开展排放口规范化整治工作的通知》（环发〔1999〕24号）等文件要求。</w:t>
            </w:r>
          </w:p>
          <w:p w14:paraId="2FAE09C2">
            <w:pPr>
              <w:spacing w:line="500" w:lineRule="exact"/>
              <w:ind w:firstLine="480" w:firstLineChars="200"/>
              <w:rPr>
                <w:rFonts w:eastAsia="仿宋"/>
                <w:sz w:val="24"/>
              </w:rPr>
            </w:pPr>
            <w:r>
              <w:rPr>
                <w:rFonts w:eastAsia="仿宋"/>
                <w:sz w:val="24"/>
              </w:rPr>
              <w:t>4、信息公开</w:t>
            </w:r>
          </w:p>
          <w:p w14:paraId="0FB832B2">
            <w:pPr>
              <w:spacing w:line="500" w:lineRule="exact"/>
              <w:ind w:firstLine="480" w:firstLineChars="200"/>
              <w:rPr>
                <w:rFonts w:eastAsia="仿宋"/>
                <w:sz w:val="24"/>
              </w:rPr>
            </w:pPr>
            <w:r>
              <w:rPr>
                <w:rFonts w:eastAsia="仿宋"/>
                <w:sz w:val="24"/>
              </w:rPr>
              <w:t>按照《排污许可证申请与核发技术规范 总则》（HJ942-2018）、《排污单位自行监测技术指南 总则》</w:t>
            </w:r>
            <w:r>
              <w:rPr>
                <w:rFonts w:hint="eastAsia" w:eastAsia="仿宋"/>
                <w:sz w:val="24"/>
              </w:rPr>
              <w:t>及《排污许可证申请与核发技术规范 陶瓷砖瓦工业》（HJ 954-2018）</w:t>
            </w:r>
            <w:r>
              <w:rPr>
                <w:rFonts w:eastAsia="仿宋"/>
                <w:sz w:val="24"/>
              </w:rPr>
              <w:t>等要求进行信息公开。</w:t>
            </w:r>
          </w:p>
          <w:p w14:paraId="2BF56867">
            <w:pPr>
              <w:spacing w:line="500" w:lineRule="exact"/>
              <w:rPr>
                <w:rFonts w:eastAsia="仿宋"/>
                <w:sz w:val="24"/>
              </w:rPr>
            </w:pPr>
          </w:p>
        </w:tc>
      </w:tr>
    </w:tbl>
    <w:p w14:paraId="444E39D4">
      <w:pPr>
        <w:pStyle w:val="29"/>
        <w:rPr>
          <w:snapToGrid w:val="0"/>
        </w:rPr>
        <w:sectPr>
          <w:pgSz w:w="11906" w:h="16838"/>
          <w:pgMar w:top="1701" w:right="1531" w:bottom="1701" w:left="1531" w:header="851" w:footer="851" w:gutter="0"/>
          <w:cols w:space="720" w:num="1"/>
          <w:docGrid w:linePitch="312" w:charSpace="0"/>
        </w:sectPr>
      </w:pPr>
    </w:p>
    <w:p w14:paraId="0097F4AC">
      <w:pPr>
        <w:pStyle w:val="29"/>
        <w:adjustRightInd/>
        <w:snapToGrid/>
        <w:spacing w:before="72"/>
        <w:ind w:firstLine="600"/>
        <w:rPr>
          <w:b w:val="0"/>
          <w:bCs w:val="0"/>
          <w:snapToGrid w:val="0"/>
          <w:kern w:val="0"/>
          <w:sz w:val="30"/>
          <w:szCs w:val="30"/>
        </w:rPr>
      </w:pPr>
      <w:r>
        <w:rPr>
          <w:b w:val="0"/>
          <w:bCs w:val="0"/>
          <w:snapToGrid w:val="0"/>
          <w:kern w:val="0"/>
          <w:sz w:val="30"/>
          <w:szCs w:val="30"/>
        </w:rPr>
        <w:t>五、</w:t>
      </w:r>
      <w:bookmarkStart w:id="16" w:name="_Hlk54167917"/>
      <w:r>
        <w:rPr>
          <w:b w:val="0"/>
          <w:bCs w:val="0"/>
          <w:snapToGrid w:val="0"/>
          <w:kern w:val="0"/>
          <w:sz w:val="30"/>
          <w:szCs w:val="30"/>
        </w:rPr>
        <w:t>环境保护措施监督检查清单</w:t>
      </w:r>
      <w:bookmarkEnd w:id="16"/>
    </w:p>
    <w:tbl>
      <w:tblPr>
        <w:tblStyle w:val="33"/>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283"/>
        <w:gridCol w:w="1433"/>
        <w:gridCol w:w="1417"/>
        <w:gridCol w:w="1992"/>
        <w:gridCol w:w="2106"/>
      </w:tblGrid>
      <w:tr w14:paraId="1114F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tcBorders>
              <w:tl2br w:val="single" w:color="auto" w:sz="4" w:space="0"/>
            </w:tcBorders>
          </w:tcPr>
          <w:p w14:paraId="185DCA98">
            <w:pPr>
              <w:adjustRightInd w:val="0"/>
              <w:snapToGrid w:val="0"/>
              <w:ind w:firstLine="480"/>
              <w:rPr>
                <w:rFonts w:eastAsia="仿宋"/>
                <w:szCs w:val="21"/>
              </w:rPr>
            </w:pPr>
            <w:r>
              <w:rPr>
                <w:rFonts w:eastAsia="仿宋"/>
                <w:szCs w:val="21"/>
              </w:rPr>
              <w:t>内容</w:t>
            </w:r>
          </w:p>
          <w:p w14:paraId="6662AFFB">
            <w:pPr>
              <w:adjustRightInd w:val="0"/>
              <w:snapToGrid w:val="0"/>
              <w:rPr>
                <w:rFonts w:eastAsia="仿宋"/>
                <w:szCs w:val="21"/>
              </w:rPr>
            </w:pPr>
            <w:r>
              <w:rPr>
                <w:rFonts w:eastAsia="仿宋"/>
                <w:szCs w:val="21"/>
              </w:rPr>
              <w:t>要素</w:t>
            </w:r>
          </w:p>
        </w:tc>
        <w:tc>
          <w:tcPr>
            <w:tcW w:w="2716" w:type="dxa"/>
            <w:gridSpan w:val="2"/>
            <w:vAlign w:val="center"/>
          </w:tcPr>
          <w:p w14:paraId="08DF2D56">
            <w:pPr>
              <w:adjustRightInd w:val="0"/>
              <w:snapToGrid w:val="0"/>
              <w:jc w:val="center"/>
              <w:rPr>
                <w:rFonts w:eastAsia="仿宋"/>
                <w:szCs w:val="21"/>
              </w:rPr>
            </w:pPr>
            <w:r>
              <w:rPr>
                <w:rFonts w:eastAsia="仿宋"/>
                <w:szCs w:val="21"/>
              </w:rPr>
              <w:t>排放口（编号、名称）</w:t>
            </w:r>
          </w:p>
          <w:p w14:paraId="412E93C4">
            <w:pPr>
              <w:adjustRightInd w:val="0"/>
              <w:snapToGrid w:val="0"/>
              <w:jc w:val="center"/>
              <w:rPr>
                <w:rFonts w:eastAsia="仿宋"/>
                <w:szCs w:val="21"/>
              </w:rPr>
            </w:pPr>
            <w:r>
              <w:rPr>
                <w:rFonts w:eastAsia="仿宋"/>
                <w:szCs w:val="21"/>
              </w:rPr>
              <w:t>/污染源</w:t>
            </w:r>
          </w:p>
        </w:tc>
        <w:tc>
          <w:tcPr>
            <w:tcW w:w="1417" w:type="dxa"/>
            <w:vAlign w:val="center"/>
          </w:tcPr>
          <w:p w14:paraId="0A129BFC">
            <w:pPr>
              <w:adjustRightInd w:val="0"/>
              <w:snapToGrid w:val="0"/>
              <w:jc w:val="center"/>
              <w:rPr>
                <w:rFonts w:eastAsia="仿宋"/>
                <w:szCs w:val="21"/>
              </w:rPr>
            </w:pPr>
            <w:r>
              <w:rPr>
                <w:rFonts w:eastAsia="仿宋"/>
                <w:szCs w:val="21"/>
              </w:rPr>
              <w:t>污染物项目</w:t>
            </w:r>
          </w:p>
        </w:tc>
        <w:tc>
          <w:tcPr>
            <w:tcW w:w="1992" w:type="dxa"/>
            <w:vAlign w:val="center"/>
          </w:tcPr>
          <w:p w14:paraId="46F2C97E">
            <w:pPr>
              <w:adjustRightInd w:val="0"/>
              <w:snapToGrid w:val="0"/>
              <w:jc w:val="center"/>
              <w:rPr>
                <w:rFonts w:eastAsia="仿宋"/>
                <w:szCs w:val="21"/>
              </w:rPr>
            </w:pPr>
            <w:r>
              <w:rPr>
                <w:rFonts w:eastAsia="仿宋"/>
                <w:szCs w:val="21"/>
              </w:rPr>
              <w:t>环境保护措施</w:t>
            </w:r>
          </w:p>
        </w:tc>
        <w:tc>
          <w:tcPr>
            <w:tcW w:w="2106" w:type="dxa"/>
            <w:vAlign w:val="center"/>
          </w:tcPr>
          <w:p w14:paraId="0C31891D">
            <w:pPr>
              <w:adjustRightInd w:val="0"/>
              <w:snapToGrid w:val="0"/>
              <w:jc w:val="center"/>
              <w:rPr>
                <w:rFonts w:eastAsia="仿宋"/>
                <w:szCs w:val="21"/>
              </w:rPr>
            </w:pPr>
            <w:r>
              <w:rPr>
                <w:rFonts w:eastAsia="仿宋"/>
                <w:szCs w:val="21"/>
              </w:rPr>
              <w:t>执行标准</w:t>
            </w:r>
          </w:p>
        </w:tc>
      </w:tr>
      <w:tr w14:paraId="284BD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611" w:type="dxa"/>
            <w:vMerge w:val="restart"/>
            <w:vAlign w:val="center"/>
          </w:tcPr>
          <w:p w14:paraId="2A0CFC35">
            <w:pPr>
              <w:adjustRightInd w:val="0"/>
              <w:snapToGrid w:val="0"/>
              <w:jc w:val="center"/>
              <w:rPr>
                <w:rFonts w:eastAsia="仿宋"/>
                <w:szCs w:val="21"/>
              </w:rPr>
            </w:pPr>
            <w:r>
              <w:rPr>
                <w:rFonts w:eastAsia="仿宋"/>
                <w:szCs w:val="21"/>
              </w:rPr>
              <w:t>大气环境</w:t>
            </w:r>
          </w:p>
        </w:tc>
        <w:tc>
          <w:tcPr>
            <w:tcW w:w="1283" w:type="dxa"/>
            <w:vMerge w:val="restart"/>
            <w:vAlign w:val="center"/>
          </w:tcPr>
          <w:p w14:paraId="76E052B3">
            <w:pPr>
              <w:adjustRightInd w:val="0"/>
              <w:snapToGrid w:val="0"/>
              <w:jc w:val="center"/>
              <w:rPr>
                <w:rFonts w:eastAsia="仿宋"/>
                <w:szCs w:val="21"/>
              </w:rPr>
            </w:pPr>
            <w:r>
              <w:rPr>
                <w:rFonts w:eastAsia="仿宋"/>
                <w:kern w:val="0"/>
                <w:szCs w:val="21"/>
              </w:rPr>
              <w:t>有组织废气</w:t>
            </w:r>
          </w:p>
        </w:tc>
        <w:tc>
          <w:tcPr>
            <w:tcW w:w="1433" w:type="dxa"/>
            <w:vAlign w:val="center"/>
          </w:tcPr>
          <w:p w14:paraId="15653F32">
            <w:pPr>
              <w:jc w:val="center"/>
              <w:rPr>
                <w:rFonts w:eastAsia="仿宋"/>
                <w:kern w:val="0"/>
                <w:szCs w:val="21"/>
              </w:rPr>
            </w:pPr>
            <w:r>
              <w:rPr>
                <w:rFonts w:hint="eastAsia" w:eastAsia="仿宋"/>
                <w:kern w:val="0"/>
                <w:szCs w:val="21"/>
              </w:rPr>
              <w:t>1#</w:t>
            </w:r>
          </w:p>
        </w:tc>
        <w:tc>
          <w:tcPr>
            <w:tcW w:w="1417" w:type="dxa"/>
            <w:vAlign w:val="center"/>
          </w:tcPr>
          <w:p w14:paraId="29D02780">
            <w:pPr>
              <w:spacing w:line="240" w:lineRule="exact"/>
              <w:jc w:val="center"/>
              <w:rPr>
                <w:rFonts w:eastAsia="仿宋"/>
                <w:kern w:val="0"/>
                <w:szCs w:val="21"/>
              </w:rPr>
            </w:pPr>
            <w:r>
              <w:rPr>
                <w:rFonts w:hint="eastAsia" w:eastAsia="仿宋"/>
                <w:kern w:val="0"/>
                <w:szCs w:val="21"/>
              </w:rPr>
              <w:t>颗粒物、二氧化硫、氮氧化物</w:t>
            </w:r>
          </w:p>
        </w:tc>
        <w:tc>
          <w:tcPr>
            <w:tcW w:w="1992" w:type="dxa"/>
            <w:vAlign w:val="center"/>
          </w:tcPr>
          <w:p w14:paraId="7B982302">
            <w:pPr>
              <w:jc w:val="center"/>
              <w:rPr>
                <w:rFonts w:eastAsia="仿宋"/>
                <w:kern w:val="0"/>
                <w:szCs w:val="21"/>
              </w:rPr>
            </w:pPr>
            <w:r>
              <w:rPr>
                <w:rFonts w:hint="eastAsia" w:eastAsia="仿宋"/>
                <w:bCs/>
                <w:szCs w:val="21"/>
              </w:rPr>
              <w:t>多管除尘</w:t>
            </w:r>
            <w:r>
              <w:rPr>
                <w:rFonts w:eastAsia="仿宋"/>
                <w:bCs/>
                <w:szCs w:val="21"/>
              </w:rPr>
              <w:t>+</w:t>
            </w:r>
            <w:r>
              <w:rPr>
                <w:rFonts w:hint="eastAsia" w:eastAsia="仿宋"/>
                <w:bCs/>
                <w:szCs w:val="21"/>
              </w:rPr>
              <w:t>旋风除尘</w:t>
            </w:r>
            <w:r>
              <w:rPr>
                <w:rFonts w:eastAsia="仿宋"/>
                <w:bCs/>
                <w:szCs w:val="21"/>
              </w:rPr>
              <w:t>+</w:t>
            </w:r>
            <w:r>
              <w:rPr>
                <w:rFonts w:hint="eastAsia" w:eastAsia="仿宋"/>
                <w:bCs/>
                <w:szCs w:val="21"/>
              </w:rPr>
              <w:t>布袋除尘</w:t>
            </w:r>
          </w:p>
        </w:tc>
        <w:tc>
          <w:tcPr>
            <w:tcW w:w="2106" w:type="dxa"/>
            <w:vAlign w:val="center"/>
          </w:tcPr>
          <w:p w14:paraId="05171248">
            <w:pPr>
              <w:widowControl/>
              <w:jc w:val="center"/>
              <w:rPr>
                <w:rFonts w:eastAsia="仿宋"/>
                <w:szCs w:val="21"/>
              </w:rPr>
            </w:pPr>
            <w:r>
              <w:rPr>
                <w:rFonts w:hint="eastAsia" w:eastAsia="仿宋"/>
                <w:szCs w:val="22"/>
              </w:rPr>
              <w:t>《锅炉大气污染物排放标准》（DB32/ 4385-2022）</w:t>
            </w:r>
          </w:p>
        </w:tc>
      </w:tr>
      <w:tr w14:paraId="042D6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611" w:type="dxa"/>
            <w:vMerge w:val="continue"/>
            <w:vAlign w:val="center"/>
          </w:tcPr>
          <w:p w14:paraId="1E637083">
            <w:pPr>
              <w:adjustRightInd w:val="0"/>
              <w:snapToGrid w:val="0"/>
              <w:jc w:val="center"/>
              <w:rPr>
                <w:rFonts w:eastAsia="仿宋"/>
                <w:szCs w:val="21"/>
              </w:rPr>
            </w:pPr>
          </w:p>
        </w:tc>
        <w:tc>
          <w:tcPr>
            <w:tcW w:w="1283" w:type="dxa"/>
            <w:vMerge w:val="continue"/>
            <w:vAlign w:val="center"/>
          </w:tcPr>
          <w:p w14:paraId="493C11E2">
            <w:pPr>
              <w:adjustRightInd w:val="0"/>
              <w:snapToGrid w:val="0"/>
              <w:jc w:val="center"/>
              <w:rPr>
                <w:rFonts w:eastAsia="仿宋"/>
                <w:kern w:val="0"/>
                <w:szCs w:val="21"/>
              </w:rPr>
            </w:pPr>
          </w:p>
        </w:tc>
        <w:tc>
          <w:tcPr>
            <w:tcW w:w="1433" w:type="dxa"/>
            <w:vAlign w:val="center"/>
          </w:tcPr>
          <w:p w14:paraId="1BD8835E">
            <w:pPr>
              <w:jc w:val="center"/>
              <w:rPr>
                <w:rFonts w:eastAsia="仿宋"/>
                <w:kern w:val="0"/>
                <w:szCs w:val="21"/>
              </w:rPr>
            </w:pPr>
            <w:r>
              <w:rPr>
                <w:rFonts w:eastAsia="仿宋"/>
                <w:kern w:val="0"/>
                <w:szCs w:val="21"/>
              </w:rPr>
              <w:t>3</w:t>
            </w:r>
            <w:r>
              <w:rPr>
                <w:rFonts w:hint="eastAsia" w:eastAsia="仿宋"/>
                <w:kern w:val="0"/>
                <w:szCs w:val="21"/>
              </w:rPr>
              <w:t>#</w:t>
            </w:r>
          </w:p>
        </w:tc>
        <w:tc>
          <w:tcPr>
            <w:tcW w:w="1417" w:type="dxa"/>
            <w:vAlign w:val="center"/>
          </w:tcPr>
          <w:p w14:paraId="1F36DFCC">
            <w:pPr>
              <w:spacing w:line="240" w:lineRule="exact"/>
              <w:jc w:val="center"/>
              <w:rPr>
                <w:rFonts w:eastAsia="仿宋"/>
                <w:kern w:val="0"/>
                <w:szCs w:val="21"/>
              </w:rPr>
            </w:pPr>
            <w:r>
              <w:rPr>
                <w:rFonts w:hint="eastAsia" w:eastAsia="仿宋"/>
                <w:kern w:val="0"/>
                <w:szCs w:val="21"/>
              </w:rPr>
              <w:t>颗粒物、氟化物</w:t>
            </w:r>
          </w:p>
        </w:tc>
        <w:tc>
          <w:tcPr>
            <w:tcW w:w="1992" w:type="dxa"/>
            <w:vAlign w:val="center"/>
          </w:tcPr>
          <w:p w14:paraId="575CCEB5">
            <w:pPr>
              <w:jc w:val="center"/>
              <w:rPr>
                <w:rFonts w:eastAsia="仿宋"/>
                <w:kern w:val="0"/>
                <w:szCs w:val="21"/>
              </w:rPr>
            </w:pPr>
            <w:r>
              <w:rPr>
                <w:rFonts w:hint="eastAsia" w:eastAsia="仿宋"/>
                <w:kern w:val="0"/>
                <w:szCs w:val="21"/>
              </w:rPr>
              <w:t>袋式除尘</w:t>
            </w:r>
          </w:p>
        </w:tc>
        <w:tc>
          <w:tcPr>
            <w:tcW w:w="2106" w:type="dxa"/>
            <w:vAlign w:val="center"/>
          </w:tcPr>
          <w:p w14:paraId="2C624526">
            <w:pPr>
              <w:jc w:val="center"/>
              <w:rPr>
                <w:rFonts w:eastAsia="仿宋"/>
                <w:szCs w:val="21"/>
              </w:rPr>
            </w:pPr>
            <w:r>
              <w:rPr>
                <w:rFonts w:eastAsia="仿宋"/>
                <w:szCs w:val="21"/>
              </w:rPr>
              <w:t>《大气污染物综合排放标准》（DB32/4041-2021）</w:t>
            </w:r>
          </w:p>
        </w:tc>
      </w:tr>
      <w:tr w14:paraId="1A09A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611" w:type="dxa"/>
            <w:vMerge w:val="continue"/>
            <w:vAlign w:val="center"/>
          </w:tcPr>
          <w:p w14:paraId="5D5182CA">
            <w:pPr>
              <w:adjustRightInd w:val="0"/>
              <w:snapToGrid w:val="0"/>
              <w:jc w:val="center"/>
              <w:rPr>
                <w:rFonts w:eastAsia="仿宋"/>
                <w:szCs w:val="21"/>
              </w:rPr>
            </w:pPr>
          </w:p>
        </w:tc>
        <w:tc>
          <w:tcPr>
            <w:tcW w:w="1283" w:type="dxa"/>
            <w:vAlign w:val="center"/>
          </w:tcPr>
          <w:p w14:paraId="3982D0B1">
            <w:pPr>
              <w:adjustRightInd w:val="0"/>
              <w:snapToGrid w:val="0"/>
              <w:jc w:val="center"/>
              <w:rPr>
                <w:rFonts w:eastAsia="仿宋"/>
                <w:szCs w:val="21"/>
              </w:rPr>
            </w:pPr>
            <w:r>
              <w:rPr>
                <w:rFonts w:eastAsia="仿宋"/>
                <w:szCs w:val="21"/>
              </w:rPr>
              <w:t>无组织废气</w:t>
            </w:r>
          </w:p>
        </w:tc>
        <w:tc>
          <w:tcPr>
            <w:tcW w:w="1433" w:type="dxa"/>
            <w:vAlign w:val="center"/>
          </w:tcPr>
          <w:p w14:paraId="4037BDAC">
            <w:pPr>
              <w:adjustRightInd w:val="0"/>
              <w:spacing w:line="240" w:lineRule="exact"/>
              <w:jc w:val="center"/>
              <w:rPr>
                <w:rFonts w:eastAsia="仿宋"/>
                <w:kern w:val="0"/>
                <w:szCs w:val="21"/>
              </w:rPr>
            </w:pPr>
            <w:r>
              <w:rPr>
                <w:rFonts w:hint="eastAsia" w:eastAsia="仿宋"/>
                <w:kern w:val="0"/>
                <w:szCs w:val="21"/>
              </w:rPr>
              <w:t>厂界</w:t>
            </w:r>
          </w:p>
        </w:tc>
        <w:tc>
          <w:tcPr>
            <w:tcW w:w="1417" w:type="dxa"/>
            <w:vAlign w:val="center"/>
          </w:tcPr>
          <w:p w14:paraId="47642A63">
            <w:pPr>
              <w:spacing w:line="240" w:lineRule="exact"/>
              <w:jc w:val="center"/>
              <w:rPr>
                <w:rFonts w:eastAsia="仿宋"/>
                <w:szCs w:val="21"/>
              </w:rPr>
            </w:pPr>
            <w:r>
              <w:rPr>
                <w:rFonts w:hint="eastAsia" w:eastAsia="仿宋"/>
                <w:szCs w:val="21"/>
              </w:rPr>
              <w:t>颗粒物、氟化物</w:t>
            </w:r>
          </w:p>
        </w:tc>
        <w:tc>
          <w:tcPr>
            <w:tcW w:w="1992" w:type="dxa"/>
            <w:vMerge w:val="restart"/>
            <w:vAlign w:val="center"/>
          </w:tcPr>
          <w:p w14:paraId="51825B32">
            <w:pPr>
              <w:adjustRightInd w:val="0"/>
              <w:snapToGrid w:val="0"/>
              <w:jc w:val="center"/>
              <w:rPr>
                <w:rFonts w:eastAsia="仿宋"/>
                <w:szCs w:val="21"/>
              </w:rPr>
            </w:pPr>
            <w:r>
              <w:rPr>
                <w:rFonts w:eastAsia="仿宋"/>
                <w:szCs w:val="21"/>
              </w:rPr>
              <w:t>/</w:t>
            </w:r>
          </w:p>
        </w:tc>
        <w:tc>
          <w:tcPr>
            <w:tcW w:w="2106" w:type="dxa"/>
            <w:vMerge w:val="restart"/>
            <w:vAlign w:val="center"/>
          </w:tcPr>
          <w:p w14:paraId="455DDE5F">
            <w:pPr>
              <w:adjustRightInd w:val="0"/>
              <w:snapToGrid w:val="0"/>
              <w:jc w:val="center"/>
              <w:rPr>
                <w:rFonts w:eastAsia="仿宋"/>
                <w:szCs w:val="21"/>
              </w:rPr>
            </w:pPr>
            <w:r>
              <w:rPr>
                <w:rFonts w:eastAsia="仿宋"/>
                <w:szCs w:val="21"/>
              </w:rPr>
              <w:t>《大气污染物综合排放标准》（DB32/4041-2021）</w:t>
            </w:r>
          </w:p>
        </w:tc>
      </w:tr>
      <w:tr w14:paraId="1E7C4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Merge w:val="restart"/>
            <w:vAlign w:val="center"/>
          </w:tcPr>
          <w:p w14:paraId="54473474">
            <w:pPr>
              <w:adjustRightInd w:val="0"/>
              <w:snapToGrid w:val="0"/>
              <w:jc w:val="center"/>
              <w:rPr>
                <w:rFonts w:eastAsia="仿宋"/>
                <w:szCs w:val="21"/>
              </w:rPr>
            </w:pPr>
            <w:r>
              <w:rPr>
                <w:rFonts w:eastAsia="仿宋"/>
                <w:szCs w:val="21"/>
              </w:rPr>
              <w:t>地表水环境</w:t>
            </w:r>
          </w:p>
        </w:tc>
        <w:tc>
          <w:tcPr>
            <w:tcW w:w="2716" w:type="dxa"/>
            <w:gridSpan w:val="2"/>
            <w:vMerge w:val="restart"/>
            <w:vAlign w:val="center"/>
          </w:tcPr>
          <w:p w14:paraId="175B79F0">
            <w:pPr>
              <w:jc w:val="center"/>
              <w:rPr>
                <w:rFonts w:eastAsia="仿宋"/>
                <w:szCs w:val="21"/>
              </w:rPr>
            </w:pPr>
            <w:r>
              <w:rPr>
                <w:rFonts w:hint="eastAsia" w:eastAsia="仿宋"/>
                <w:szCs w:val="21"/>
              </w:rPr>
              <w:t>生活</w:t>
            </w:r>
            <w:r>
              <w:rPr>
                <w:rFonts w:eastAsia="仿宋"/>
                <w:szCs w:val="21"/>
              </w:rPr>
              <w:t>污水</w:t>
            </w:r>
          </w:p>
        </w:tc>
        <w:tc>
          <w:tcPr>
            <w:tcW w:w="1417" w:type="dxa"/>
            <w:vAlign w:val="center"/>
          </w:tcPr>
          <w:p w14:paraId="158A2933">
            <w:pPr>
              <w:jc w:val="center"/>
              <w:rPr>
                <w:rFonts w:eastAsia="仿宋"/>
                <w:szCs w:val="21"/>
              </w:rPr>
            </w:pPr>
            <w:r>
              <w:rPr>
                <w:rFonts w:eastAsia="仿宋"/>
                <w:szCs w:val="21"/>
              </w:rPr>
              <w:t>水量</w:t>
            </w:r>
          </w:p>
        </w:tc>
        <w:tc>
          <w:tcPr>
            <w:tcW w:w="1992" w:type="dxa"/>
            <w:vMerge w:val="restart"/>
            <w:vAlign w:val="center"/>
          </w:tcPr>
          <w:p w14:paraId="7BE64EB2">
            <w:pPr>
              <w:pStyle w:val="15"/>
              <w:jc w:val="center"/>
              <w:rPr>
                <w:rFonts w:eastAsia="仿宋"/>
                <w:szCs w:val="21"/>
              </w:rPr>
            </w:pPr>
            <w:r>
              <w:rPr>
                <w:rFonts w:hint="eastAsia" w:eastAsia="仿宋"/>
                <w:bCs/>
                <w:kern w:val="2"/>
                <w:sz w:val="21"/>
                <w:szCs w:val="21"/>
              </w:rPr>
              <w:t>过渡期托运，远期接管至</w:t>
            </w:r>
            <w:r>
              <w:rPr>
                <w:rFonts w:eastAsia="仿宋"/>
                <w:bCs/>
                <w:kern w:val="2"/>
                <w:sz w:val="21"/>
                <w:szCs w:val="21"/>
              </w:rPr>
              <w:t>市政污水管网排入</w:t>
            </w:r>
            <w:r>
              <w:rPr>
                <w:rFonts w:hint="eastAsia" w:eastAsia="仿宋"/>
                <w:bCs/>
                <w:kern w:val="2"/>
                <w:sz w:val="21"/>
                <w:szCs w:val="21"/>
              </w:rPr>
              <w:t>直溪污水处理厂</w:t>
            </w:r>
            <w:r>
              <w:rPr>
                <w:rFonts w:eastAsia="仿宋"/>
                <w:bCs/>
                <w:kern w:val="2"/>
                <w:sz w:val="21"/>
                <w:szCs w:val="21"/>
              </w:rPr>
              <w:t>集中处理</w:t>
            </w:r>
          </w:p>
        </w:tc>
        <w:tc>
          <w:tcPr>
            <w:tcW w:w="2106" w:type="dxa"/>
            <w:vMerge w:val="restart"/>
            <w:vAlign w:val="center"/>
          </w:tcPr>
          <w:p w14:paraId="08990681">
            <w:pPr>
              <w:pStyle w:val="15"/>
              <w:jc w:val="center"/>
              <w:rPr>
                <w:rFonts w:eastAsia="仿宋"/>
                <w:szCs w:val="21"/>
              </w:rPr>
            </w:pPr>
            <w:r>
              <w:rPr>
                <w:rFonts w:hint="eastAsia" w:eastAsia="仿宋"/>
                <w:bCs/>
                <w:kern w:val="2"/>
                <w:sz w:val="21"/>
                <w:szCs w:val="21"/>
              </w:rPr>
              <w:t>直溪污水处理厂</w:t>
            </w:r>
            <w:r>
              <w:rPr>
                <w:rFonts w:eastAsia="仿宋"/>
                <w:bCs/>
                <w:kern w:val="2"/>
                <w:sz w:val="21"/>
                <w:szCs w:val="21"/>
              </w:rPr>
              <w:t>集中处理</w:t>
            </w:r>
          </w:p>
        </w:tc>
      </w:tr>
      <w:tr w14:paraId="0615D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Merge w:val="continue"/>
            <w:vAlign w:val="center"/>
          </w:tcPr>
          <w:p w14:paraId="68759BA5">
            <w:pPr>
              <w:adjustRightInd w:val="0"/>
              <w:snapToGrid w:val="0"/>
              <w:jc w:val="center"/>
              <w:rPr>
                <w:rFonts w:eastAsia="仿宋"/>
                <w:szCs w:val="21"/>
              </w:rPr>
            </w:pPr>
          </w:p>
        </w:tc>
        <w:tc>
          <w:tcPr>
            <w:tcW w:w="2716" w:type="dxa"/>
            <w:gridSpan w:val="2"/>
            <w:vMerge w:val="continue"/>
            <w:vAlign w:val="center"/>
          </w:tcPr>
          <w:p w14:paraId="633D3691">
            <w:pPr>
              <w:jc w:val="center"/>
              <w:rPr>
                <w:rFonts w:eastAsia="仿宋"/>
                <w:szCs w:val="21"/>
              </w:rPr>
            </w:pPr>
          </w:p>
        </w:tc>
        <w:tc>
          <w:tcPr>
            <w:tcW w:w="1417" w:type="dxa"/>
            <w:vAlign w:val="center"/>
          </w:tcPr>
          <w:p w14:paraId="3868022E">
            <w:pPr>
              <w:jc w:val="center"/>
              <w:rPr>
                <w:rFonts w:eastAsia="仿宋"/>
                <w:szCs w:val="21"/>
              </w:rPr>
            </w:pPr>
            <w:r>
              <w:rPr>
                <w:rFonts w:eastAsia="仿宋"/>
                <w:szCs w:val="21"/>
              </w:rPr>
              <w:t>COD</w:t>
            </w:r>
          </w:p>
        </w:tc>
        <w:tc>
          <w:tcPr>
            <w:tcW w:w="1992" w:type="dxa"/>
            <w:vMerge w:val="continue"/>
            <w:vAlign w:val="center"/>
          </w:tcPr>
          <w:p w14:paraId="7DF52097">
            <w:pPr>
              <w:adjustRightInd w:val="0"/>
              <w:snapToGrid w:val="0"/>
              <w:jc w:val="center"/>
              <w:rPr>
                <w:rFonts w:eastAsia="仿宋"/>
                <w:szCs w:val="21"/>
              </w:rPr>
            </w:pPr>
          </w:p>
        </w:tc>
        <w:tc>
          <w:tcPr>
            <w:tcW w:w="2106" w:type="dxa"/>
            <w:vMerge w:val="continue"/>
            <w:vAlign w:val="center"/>
          </w:tcPr>
          <w:p w14:paraId="73406451">
            <w:pPr>
              <w:jc w:val="center"/>
              <w:rPr>
                <w:rFonts w:eastAsia="仿宋"/>
                <w:szCs w:val="21"/>
              </w:rPr>
            </w:pPr>
          </w:p>
        </w:tc>
      </w:tr>
      <w:tr w14:paraId="239FA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Merge w:val="continue"/>
            <w:vAlign w:val="center"/>
          </w:tcPr>
          <w:p w14:paraId="1794CC04">
            <w:pPr>
              <w:adjustRightInd w:val="0"/>
              <w:snapToGrid w:val="0"/>
              <w:jc w:val="center"/>
              <w:rPr>
                <w:rFonts w:eastAsia="仿宋"/>
                <w:szCs w:val="21"/>
              </w:rPr>
            </w:pPr>
          </w:p>
        </w:tc>
        <w:tc>
          <w:tcPr>
            <w:tcW w:w="2716" w:type="dxa"/>
            <w:gridSpan w:val="2"/>
            <w:vMerge w:val="continue"/>
            <w:vAlign w:val="center"/>
          </w:tcPr>
          <w:p w14:paraId="53255F85">
            <w:pPr>
              <w:jc w:val="center"/>
              <w:rPr>
                <w:rFonts w:eastAsia="仿宋"/>
                <w:szCs w:val="21"/>
              </w:rPr>
            </w:pPr>
          </w:p>
        </w:tc>
        <w:tc>
          <w:tcPr>
            <w:tcW w:w="1417" w:type="dxa"/>
            <w:vAlign w:val="center"/>
          </w:tcPr>
          <w:p w14:paraId="66391418">
            <w:pPr>
              <w:jc w:val="center"/>
              <w:rPr>
                <w:rFonts w:eastAsia="仿宋"/>
                <w:szCs w:val="21"/>
              </w:rPr>
            </w:pPr>
            <w:r>
              <w:rPr>
                <w:rFonts w:eastAsia="仿宋"/>
                <w:szCs w:val="21"/>
              </w:rPr>
              <w:t>SS</w:t>
            </w:r>
          </w:p>
        </w:tc>
        <w:tc>
          <w:tcPr>
            <w:tcW w:w="1992" w:type="dxa"/>
            <w:vMerge w:val="continue"/>
            <w:vAlign w:val="center"/>
          </w:tcPr>
          <w:p w14:paraId="5A47DFC8">
            <w:pPr>
              <w:adjustRightInd w:val="0"/>
              <w:snapToGrid w:val="0"/>
              <w:jc w:val="center"/>
              <w:rPr>
                <w:rFonts w:eastAsia="仿宋"/>
                <w:szCs w:val="21"/>
              </w:rPr>
            </w:pPr>
          </w:p>
        </w:tc>
        <w:tc>
          <w:tcPr>
            <w:tcW w:w="2106" w:type="dxa"/>
            <w:vMerge w:val="continue"/>
            <w:vAlign w:val="center"/>
          </w:tcPr>
          <w:p w14:paraId="1CFD95D3">
            <w:pPr>
              <w:jc w:val="center"/>
              <w:rPr>
                <w:rFonts w:eastAsia="仿宋"/>
                <w:szCs w:val="21"/>
              </w:rPr>
            </w:pPr>
          </w:p>
        </w:tc>
      </w:tr>
      <w:tr w14:paraId="43B1C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Merge w:val="continue"/>
            <w:vAlign w:val="center"/>
          </w:tcPr>
          <w:p w14:paraId="704FA84A">
            <w:pPr>
              <w:adjustRightInd w:val="0"/>
              <w:snapToGrid w:val="0"/>
              <w:jc w:val="center"/>
              <w:rPr>
                <w:rFonts w:eastAsia="仿宋"/>
                <w:szCs w:val="21"/>
              </w:rPr>
            </w:pPr>
          </w:p>
        </w:tc>
        <w:tc>
          <w:tcPr>
            <w:tcW w:w="2716" w:type="dxa"/>
            <w:gridSpan w:val="2"/>
            <w:vMerge w:val="continue"/>
            <w:vAlign w:val="center"/>
          </w:tcPr>
          <w:p w14:paraId="30373AAD">
            <w:pPr>
              <w:jc w:val="center"/>
              <w:rPr>
                <w:rFonts w:eastAsia="仿宋"/>
                <w:szCs w:val="21"/>
              </w:rPr>
            </w:pPr>
          </w:p>
        </w:tc>
        <w:tc>
          <w:tcPr>
            <w:tcW w:w="1417" w:type="dxa"/>
            <w:vAlign w:val="center"/>
          </w:tcPr>
          <w:p w14:paraId="24434B97">
            <w:pPr>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992" w:type="dxa"/>
            <w:vMerge w:val="continue"/>
            <w:vAlign w:val="center"/>
          </w:tcPr>
          <w:p w14:paraId="7EAA5DBA">
            <w:pPr>
              <w:adjustRightInd w:val="0"/>
              <w:snapToGrid w:val="0"/>
              <w:jc w:val="center"/>
              <w:rPr>
                <w:rFonts w:eastAsia="仿宋"/>
                <w:szCs w:val="21"/>
              </w:rPr>
            </w:pPr>
          </w:p>
        </w:tc>
        <w:tc>
          <w:tcPr>
            <w:tcW w:w="2106" w:type="dxa"/>
            <w:vMerge w:val="continue"/>
            <w:vAlign w:val="center"/>
          </w:tcPr>
          <w:p w14:paraId="37FB721A">
            <w:pPr>
              <w:jc w:val="center"/>
              <w:rPr>
                <w:rFonts w:eastAsia="仿宋"/>
                <w:szCs w:val="21"/>
              </w:rPr>
            </w:pPr>
          </w:p>
        </w:tc>
      </w:tr>
      <w:tr w14:paraId="38E11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Merge w:val="continue"/>
            <w:vAlign w:val="center"/>
          </w:tcPr>
          <w:p w14:paraId="36717520">
            <w:pPr>
              <w:adjustRightInd w:val="0"/>
              <w:snapToGrid w:val="0"/>
              <w:jc w:val="center"/>
              <w:rPr>
                <w:rFonts w:eastAsia="仿宋"/>
                <w:szCs w:val="21"/>
              </w:rPr>
            </w:pPr>
          </w:p>
        </w:tc>
        <w:tc>
          <w:tcPr>
            <w:tcW w:w="2716" w:type="dxa"/>
            <w:gridSpan w:val="2"/>
            <w:vMerge w:val="continue"/>
            <w:vAlign w:val="center"/>
          </w:tcPr>
          <w:p w14:paraId="08B32199">
            <w:pPr>
              <w:jc w:val="center"/>
              <w:rPr>
                <w:rFonts w:eastAsia="仿宋"/>
                <w:szCs w:val="21"/>
              </w:rPr>
            </w:pPr>
          </w:p>
        </w:tc>
        <w:tc>
          <w:tcPr>
            <w:tcW w:w="1417" w:type="dxa"/>
            <w:vAlign w:val="center"/>
          </w:tcPr>
          <w:p w14:paraId="359AA4E6">
            <w:pPr>
              <w:jc w:val="center"/>
              <w:rPr>
                <w:rFonts w:eastAsia="仿宋"/>
                <w:szCs w:val="21"/>
              </w:rPr>
            </w:pPr>
            <w:r>
              <w:rPr>
                <w:rFonts w:eastAsia="仿宋"/>
                <w:szCs w:val="21"/>
              </w:rPr>
              <w:t>TP</w:t>
            </w:r>
          </w:p>
        </w:tc>
        <w:tc>
          <w:tcPr>
            <w:tcW w:w="1992" w:type="dxa"/>
            <w:vMerge w:val="continue"/>
            <w:vAlign w:val="center"/>
          </w:tcPr>
          <w:p w14:paraId="2844BDD9">
            <w:pPr>
              <w:adjustRightInd w:val="0"/>
              <w:snapToGrid w:val="0"/>
              <w:jc w:val="center"/>
              <w:rPr>
                <w:rFonts w:eastAsia="仿宋"/>
                <w:szCs w:val="21"/>
              </w:rPr>
            </w:pPr>
          </w:p>
        </w:tc>
        <w:tc>
          <w:tcPr>
            <w:tcW w:w="2106" w:type="dxa"/>
            <w:vMerge w:val="continue"/>
            <w:vAlign w:val="center"/>
          </w:tcPr>
          <w:p w14:paraId="31B702E3">
            <w:pPr>
              <w:jc w:val="center"/>
              <w:rPr>
                <w:rFonts w:eastAsia="仿宋"/>
                <w:szCs w:val="21"/>
              </w:rPr>
            </w:pPr>
          </w:p>
        </w:tc>
      </w:tr>
      <w:tr w14:paraId="40830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11" w:type="dxa"/>
            <w:vMerge w:val="continue"/>
            <w:vAlign w:val="center"/>
          </w:tcPr>
          <w:p w14:paraId="07EF3C9C">
            <w:pPr>
              <w:adjustRightInd w:val="0"/>
              <w:snapToGrid w:val="0"/>
              <w:jc w:val="center"/>
              <w:rPr>
                <w:rFonts w:eastAsia="仿宋"/>
                <w:szCs w:val="21"/>
              </w:rPr>
            </w:pPr>
          </w:p>
        </w:tc>
        <w:tc>
          <w:tcPr>
            <w:tcW w:w="2716" w:type="dxa"/>
            <w:gridSpan w:val="2"/>
            <w:vMerge w:val="continue"/>
            <w:vAlign w:val="center"/>
          </w:tcPr>
          <w:p w14:paraId="16E1E959">
            <w:pPr>
              <w:jc w:val="center"/>
              <w:rPr>
                <w:rFonts w:eastAsia="仿宋"/>
                <w:szCs w:val="21"/>
              </w:rPr>
            </w:pPr>
          </w:p>
        </w:tc>
        <w:tc>
          <w:tcPr>
            <w:tcW w:w="1417" w:type="dxa"/>
            <w:vAlign w:val="center"/>
          </w:tcPr>
          <w:p w14:paraId="64401F10">
            <w:pPr>
              <w:jc w:val="center"/>
              <w:rPr>
                <w:rFonts w:eastAsia="仿宋"/>
                <w:szCs w:val="21"/>
              </w:rPr>
            </w:pPr>
            <w:r>
              <w:rPr>
                <w:rFonts w:hint="eastAsia" w:eastAsia="仿宋"/>
                <w:szCs w:val="21"/>
              </w:rPr>
              <w:t>TN</w:t>
            </w:r>
          </w:p>
        </w:tc>
        <w:tc>
          <w:tcPr>
            <w:tcW w:w="1992" w:type="dxa"/>
            <w:vMerge w:val="continue"/>
            <w:vAlign w:val="center"/>
          </w:tcPr>
          <w:p w14:paraId="700776E8">
            <w:pPr>
              <w:adjustRightInd w:val="0"/>
              <w:snapToGrid w:val="0"/>
              <w:jc w:val="center"/>
              <w:rPr>
                <w:rFonts w:eastAsia="仿宋"/>
                <w:szCs w:val="21"/>
              </w:rPr>
            </w:pPr>
          </w:p>
        </w:tc>
        <w:tc>
          <w:tcPr>
            <w:tcW w:w="2106" w:type="dxa"/>
            <w:vMerge w:val="continue"/>
            <w:vAlign w:val="center"/>
          </w:tcPr>
          <w:p w14:paraId="5F9DE1D1">
            <w:pPr>
              <w:jc w:val="center"/>
              <w:rPr>
                <w:rFonts w:eastAsia="仿宋"/>
                <w:szCs w:val="21"/>
              </w:rPr>
            </w:pPr>
          </w:p>
        </w:tc>
      </w:tr>
      <w:tr w14:paraId="62437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47CAA966">
            <w:pPr>
              <w:adjustRightInd w:val="0"/>
              <w:snapToGrid w:val="0"/>
              <w:jc w:val="center"/>
              <w:rPr>
                <w:rFonts w:eastAsia="仿宋"/>
                <w:szCs w:val="21"/>
              </w:rPr>
            </w:pPr>
            <w:r>
              <w:rPr>
                <w:rFonts w:eastAsia="仿宋"/>
                <w:szCs w:val="21"/>
              </w:rPr>
              <w:t>声环境</w:t>
            </w:r>
          </w:p>
        </w:tc>
        <w:tc>
          <w:tcPr>
            <w:tcW w:w="8231" w:type="dxa"/>
            <w:gridSpan w:val="5"/>
            <w:vAlign w:val="center"/>
          </w:tcPr>
          <w:p w14:paraId="3BAD0788">
            <w:pPr>
              <w:adjustRightInd w:val="0"/>
              <w:snapToGrid w:val="0"/>
              <w:jc w:val="center"/>
              <w:rPr>
                <w:rFonts w:eastAsia="仿宋"/>
                <w:szCs w:val="21"/>
              </w:rPr>
            </w:pPr>
            <w:r>
              <w:rPr>
                <w:rFonts w:eastAsia="仿宋"/>
                <w:szCs w:val="21"/>
              </w:rPr>
              <w:t>本项目建成后，噪声经过建筑物、距离衰减，东、</w:t>
            </w:r>
            <w:r>
              <w:rPr>
                <w:rFonts w:hint="eastAsia" w:eastAsia="仿宋"/>
                <w:szCs w:val="21"/>
              </w:rPr>
              <w:t>南、</w:t>
            </w:r>
            <w:r>
              <w:rPr>
                <w:rFonts w:eastAsia="仿宋"/>
                <w:szCs w:val="21"/>
              </w:rPr>
              <w:t>西、北各边界昼、夜间噪声值均符合《工业企业厂界环境噪声排放标准》中</w:t>
            </w:r>
            <w:r>
              <w:rPr>
                <w:rFonts w:hint="eastAsia" w:eastAsia="仿宋"/>
                <w:szCs w:val="21"/>
              </w:rPr>
              <w:t>2</w:t>
            </w:r>
            <w:r>
              <w:rPr>
                <w:rFonts w:eastAsia="仿宋"/>
                <w:szCs w:val="21"/>
              </w:rPr>
              <w:t>类标</w:t>
            </w:r>
            <w:r>
              <w:rPr>
                <w:rFonts w:hint="eastAsia" w:eastAsia="仿宋"/>
                <w:szCs w:val="21"/>
              </w:rPr>
              <w:t>准</w:t>
            </w:r>
            <w:r>
              <w:rPr>
                <w:rFonts w:eastAsia="仿宋"/>
                <w:szCs w:val="21"/>
              </w:rPr>
              <w:t>。</w:t>
            </w:r>
          </w:p>
        </w:tc>
      </w:tr>
      <w:tr w14:paraId="2F0E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49F3F5B7">
            <w:pPr>
              <w:adjustRightInd w:val="0"/>
              <w:snapToGrid w:val="0"/>
              <w:jc w:val="center"/>
              <w:rPr>
                <w:rFonts w:eastAsia="仿宋"/>
                <w:szCs w:val="21"/>
              </w:rPr>
            </w:pPr>
            <w:r>
              <w:rPr>
                <w:rFonts w:eastAsia="仿宋"/>
                <w:szCs w:val="21"/>
              </w:rPr>
              <w:t>电磁辐射</w:t>
            </w:r>
          </w:p>
        </w:tc>
        <w:tc>
          <w:tcPr>
            <w:tcW w:w="8231" w:type="dxa"/>
            <w:gridSpan w:val="5"/>
            <w:vAlign w:val="center"/>
          </w:tcPr>
          <w:p w14:paraId="7F69189F">
            <w:pPr>
              <w:adjustRightInd w:val="0"/>
              <w:snapToGrid w:val="0"/>
              <w:jc w:val="center"/>
              <w:rPr>
                <w:rFonts w:eastAsia="仿宋"/>
                <w:szCs w:val="21"/>
              </w:rPr>
            </w:pPr>
            <w:r>
              <w:rPr>
                <w:rFonts w:eastAsia="仿宋"/>
                <w:szCs w:val="21"/>
              </w:rPr>
              <w:t>/</w:t>
            </w:r>
          </w:p>
        </w:tc>
      </w:tr>
      <w:tr w14:paraId="017B6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742DABB6">
            <w:pPr>
              <w:adjustRightInd w:val="0"/>
              <w:snapToGrid w:val="0"/>
              <w:jc w:val="center"/>
              <w:rPr>
                <w:rFonts w:eastAsia="仿宋"/>
                <w:szCs w:val="21"/>
              </w:rPr>
            </w:pPr>
            <w:r>
              <w:rPr>
                <w:rFonts w:eastAsia="仿宋"/>
                <w:szCs w:val="21"/>
              </w:rPr>
              <w:t>固体废物</w:t>
            </w:r>
          </w:p>
        </w:tc>
        <w:tc>
          <w:tcPr>
            <w:tcW w:w="8231" w:type="dxa"/>
            <w:gridSpan w:val="5"/>
            <w:vAlign w:val="center"/>
          </w:tcPr>
          <w:p w14:paraId="1FC09F95">
            <w:pPr>
              <w:rPr>
                <w:rFonts w:eastAsia="仿宋"/>
                <w:szCs w:val="21"/>
              </w:rPr>
            </w:pPr>
            <w:r>
              <w:rPr>
                <w:rFonts w:eastAsia="仿宋"/>
                <w:szCs w:val="21"/>
              </w:rPr>
              <w:t>本项目产生的各类固体废物均能得到无害化处理处置，不外排，对周围环境质量无影响。危废仓库按照</w:t>
            </w:r>
            <w:r>
              <w:rPr>
                <w:rFonts w:eastAsia="仿宋"/>
                <w:bCs/>
                <w:szCs w:val="21"/>
              </w:rPr>
              <w:t>《危险废物贮存污染控制标准》（GB18597-20</w:t>
            </w:r>
            <w:r>
              <w:rPr>
                <w:rFonts w:hint="eastAsia" w:eastAsia="仿宋"/>
                <w:bCs/>
                <w:szCs w:val="21"/>
              </w:rPr>
              <w:t>23</w:t>
            </w:r>
            <w:r>
              <w:rPr>
                <w:rFonts w:eastAsia="仿宋"/>
                <w:bCs/>
                <w:szCs w:val="21"/>
              </w:rPr>
              <w:t>）要求建设。</w:t>
            </w:r>
          </w:p>
        </w:tc>
      </w:tr>
      <w:tr w14:paraId="19F6F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03719E66">
            <w:pPr>
              <w:adjustRightInd w:val="0"/>
              <w:snapToGrid w:val="0"/>
              <w:jc w:val="center"/>
              <w:rPr>
                <w:rFonts w:eastAsia="仿宋"/>
                <w:szCs w:val="21"/>
              </w:rPr>
            </w:pPr>
            <w:r>
              <w:rPr>
                <w:rFonts w:eastAsia="仿宋"/>
                <w:szCs w:val="21"/>
              </w:rPr>
              <w:t>土壤及地下水</w:t>
            </w:r>
          </w:p>
          <w:p w14:paraId="0F72A560">
            <w:pPr>
              <w:adjustRightInd w:val="0"/>
              <w:snapToGrid w:val="0"/>
              <w:jc w:val="center"/>
              <w:rPr>
                <w:rFonts w:eastAsia="仿宋"/>
                <w:szCs w:val="21"/>
              </w:rPr>
            </w:pPr>
            <w:r>
              <w:rPr>
                <w:rFonts w:eastAsia="仿宋"/>
                <w:szCs w:val="21"/>
              </w:rPr>
              <w:t>污染防治措施</w:t>
            </w:r>
          </w:p>
        </w:tc>
        <w:tc>
          <w:tcPr>
            <w:tcW w:w="8231" w:type="dxa"/>
            <w:gridSpan w:val="5"/>
            <w:vAlign w:val="center"/>
          </w:tcPr>
          <w:p w14:paraId="140940AB">
            <w:pPr>
              <w:adjustRightInd w:val="0"/>
              <w:snapToGrid w:val="0"/>
              <w:jc w:val="left"/>
              <w:rPr>
                <w:rFonts w:eastAsia="仿宋"/>
                <w:szCs w:val="21"/>
              </w:rPr>
            </w:pPr>
            <w:r>
              <w:rPr>
                <w:rFonts w:eastAsia="仿宋"/>
                <w:szCs w:val="21"/>
              </w:rPr>
              <w:t>车间内应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718CA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0B2998C5">
            <w:pPr>
              <w:adjustRightInd w:val="0"/>
              <w:snapToGrid w:val="0"/>
              <w:jc w:val="center"/>
              <w:rPr>
                <w:rFonts w:eastAsia="仿宋"/>
                <w:szCs w:val="21"/>
              </w:rPr>
            </w:pPr>
            <w:r>
              <w:rPr>
                <w:rFonts w:eastAsia="仿宋"/>
                <w:szCs w:val="21"/>
              </w:rPr>
              <w:t>生态保护措施</w:t>
            </w:r>
          </w:p>
        </w:tc>
        <w:tc>
          <w:tcPr>
            <w:tcW w:w="8231" w:type="dxa"/>
            <w:gridSpan w:val="5"/>
            <w:vAlign w:val="center"/>
          </w:tcPr>
          <w:p w14:paraId="2355B55B">
            <w:pPr>
              <w:adjustRightInd w:val="0"/>
              <w:snapToGrid w:val="0"/>
              <w:jc w:val="center"/>
              <w:rPr>
                <w:rFonts w:eastAsia="仿宋"/>
                <w:szCs w:val="21"/>
              </w:rPr>
            </w:pPr>
            <w:r>
              <w:rPr>
                <w:rFonts w:eastAsia="仿宋"/>
                <w:szCs w:val="21"/>
              </w:rPr>
              <w:t>本项目用地范围内不含生态保护目标。</w:t>
            </w:r>
          </w:p>
        </w:tc>
      </w:tr>
      <w:tr w14:paraId="54D78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15A84254">
            <w:pPr>
              <w:adjustRightInd w:val="0"/>
              <w:snapToGrid w:val="0"/>
              <w:jc w:val="center"/>
              <w:rPr>
                <w:rFonts w:eastAsia="仿宋"/>
                <w:szCs w:val="21"/>
              </w:rPr>
            </w:pPr>
            <w:r>
              <w:rPr>
                <w:rFonts w:eastAsia="仿宋"/>
                <w:szCs w:val="21"/>
              </w:rPr>
              <w:t>环境风险</w:t>
            </w:r>
          </w:p>
          <w:p w14:paraId="29C269F6">
            <w:pPr>
              <w:adjustRightInd w:val="0"/>
              <w:snapToGrid w:val="0"/>
              <w:jc w:val="center"/>
              <w:rPr>
                <w:rFonts w:eastAsia="仿宋"/>
                <w:szCs w:val="21"/>
              </w:rPr>
            </w:pPr>
            <w:r>
              <w:rPr>
                <w:rFonts w:eastAsia="仿宋"/>
                <w:szCs w:val="21"/>
              </w:rPr>
              <w:t>防范措施</w:t>
            </w:r>
          </w:p>
        </w:tc>
        <w:tc>
          <w:tcPr>
            <w:tcW w:w="8231" w:type="dxa"/>
            <w:gridSpan w:val="5"/>
            <w:vAlign w:val="center"/>
          </w:tcPr>
          <w:p w14:paraId="65225660">
            <w:pPr>
              <w:adjustRightInd w:val="0"/>
              <w:snapToGrid w:val="0"/>
              <w:rPr>
                <w:rFonts w:eastAsia="仿宋"/>
                <w:szCs w:val="21"/>
              </w:rPr>
            </w:pPr>
            <w:r>
              <w:rPr>
                <w:rFonts w:eastAsia="仿宋"/>
                <w:szCs w:val="21"/>
              </w:rPr>
              <w:t>（1）设计中采用的安全防范措施</w:t>
            </w:r>
          </w:p>
          <w:p w14:paraId="31CB28B0">
            <w:pPr>
              <w:adjustRightInd w:val="0"/>
              <w:snapToGrid w:val="0"/>
              <w:rPr>
                <w:rFonts w:eastAsia="仿宋"/>
                <w:szCs w:val="21"/>
              </w:rPr>
            </w:pPr>
            <w:r>
              <w:rPr>
                <w:rFonts w:eastAsia="仿宋"/>
                <w:szCs w:val="21"/>
              </w:rPr>
              <w:t>设计中严格执行国家、行业有关劳动安全卫生的法规和标准规范。</w:t>
            </w:r>
          </w:p>
          <w:p w14:paraId="47479F17">
            <w:pPr>
              <w:adjustRightInd w:val="0"/>
              <w:snapToGrid w:val="0"/>
              <w:rPr>
                <w:rFonts w:eastAsia="仿宋"/>
                <w:szCs w:val="21"/>
              </w:rPr>
            </w:pPr>
            <w:r>
              <w:rPr>
                <w:rFonts w:hint="eastAsia" w:ascii="宋体" w:hAnsi="宋体" w:cs="宋体"/>
                <w:szCs w:val="21"/>
              </w:rPr>
              <w:t>①</w:t>
            </w:r>
            <w:r>
              <w:rPr>
                <w:rFonts w:eastAsia="仿宋"/>
                <w:szCs w:val="21"/>
              </w:rPr>
              <w:t>完善备用电系统。为了防止因停电而造成事故性排放的发生，必须配套完善备用电系统，采用双电路供电，瞬时切换，以保证对生产的正常运行。</w:t>
            </w:r>
          </w:p>
          <w:p w14:paraId="6029F3D2">
            <w:pPr>
              <w:adjustRightInd w:val="0"/>
              <w:snapToGrid w:val="0"/>
              <w:rPr>
                <w:rFonts w:eastAsia="仿宋"/>
                <w:szCs w:val="21"/>
              </w:rPr>
            </w:pPr>
            <w:r>
              <w:rPr>
                <w:rFonts w:hint="eastAsia" w:ascii="宋体" w:hAnsi="宋体" w:cs="宋体"/>
                <w:szCs w:val="21"/>
              </w:rPr>
              <w:t>②</w:t>
            </w:r>
            <w:r>
              <w:rPr>
                <w:rFonts w:eastAsia="仿宋"/>
                <w:szCs w:val="21"/>
              </w:rPr>
              <w:t>对主要生产工段的装置采用集散控制系统，设置检测点、报警和联锁系统，提高控制水平，减少因手工操作带来的失误，确保生产安全进行。</w:t>
            </w:r>
          </w:p>
          <w:p w14:paraId="5CA9D2A2">
            <w:pPr>
              <w:adjustRightInd w:val="0"/>
              <w:snapToGrid w:val="0"/>
              <w:rPr>
                <w:rFonts w:eastAsia="仿宋"/>
                <w:szCs w:val="21"/>
              </w:rPr>
            </w:pPr>
            <w:r>
              <w:rPr>
                <w:rFonts w:eastAsia="仿宋"/>
                <w:szCs w:val="21"/>
              </w:rPr>
              <w:t>（2）生产过程中的风险防范措施</w:t>
            </w:r>
          </w:p>
          <w:p w14:paraId="666C9E2A">
            <w:pPr>
              <w:adjustRightInd w:val="0"/>
              <w:snapToGrid w:val="0"/>
              <w:rPr>
                <w:rFonts w:eastAsia="仿宋"/>
                <w:szCs w:val="21"/>
              </w:rPr>
            </w:pPr>
            <w:r>
              <w:rPr>
                <w:rFonts w:hint="eastAsia" w:ascii="宋体" w:hAnsi="宋体" w:cs="宋体"/>
                <w:szCs w:val="21"/>
              </w:rPr>
              <w:t>①</w:t>
            </w:r>
            <w:r>
              <w:rPr>
                <w:rFonts w:eastAsia="仿宋"/>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7C96F4FE">
            <w:pPr>
              <w:adjustRightInd w:val="0"/>
              <w:snapToGrid w:val="0"/>
              <w:rPr>
                <w:rFonts w:eastAsia="仿宋"/>
                <w:szCs w:val="21"/>
              </w:rPr>
            </w:pPr>
            <w:r>
              <w:rPr>
                <w:rFonts w:hint="eastAsia" w:ascii="宋体" w:hAnsi="宋体" w:cs="宋体"/>
                <w:szCs w:val="21"/>
              </w:rPr>
              <w:t>②</w:t>
            </w:r>
            <w:r>
              <w:rPr>
                <w:rFonts w:eastAsia="仿宋"/>
                <w:szCs w:val="21"/>
              </w:rPr>
              <w:t>易燃生产装置区、管道等危险区域设置永久性《严禁烟火》标志，按照《工业管路的基本识别色和识别符号》的规定对化工装置刷色和作符号，并涂标志色。</w:t>
            </w:r>
          </w:p>
          <w:p w14:paraId="3A72D9A7">
            <w:pPr>
              <w:adjustRightInd w:val="0"/>
              <w:snapToGrid w:val="0"/>
              <w:rPr>
                <w:rFonts w:eastAsia="仿宋"/>
                <w:szCs w:val="21"/>
              </w:rPr>
            </w:pPr>
            <w:r>
              <w:rPr>
                <w:rFonts w:hint="eastAsia" w:ascii="宋体" w:hAnsi="宋体" w:cs="宋体"/>
                <w:szCs w:val="21"/>
              </w:rPr>
              <w:t>③</w:t>
            </w:r>
            <w:r>
              <w:rPr>
                <w:rFonts w:eastAsia="仿宋"/>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264EFB17">
            <w:pPr>
              <w:adjustRightInd w:val="0"/>
              <w:snapToGrid w:val="0"/>
              <w:rPr>
                <w:rFonts w:eastAsia="仿宋"/>
                <w:szCs w:val="21"/>
              </w:rPr>
            </w:pPr>
            <w:r>
              <w:rPr>
                <w:rFonts w:eastAsia="仿宋"/>
                <w:szCs w:val="21"/>
              </w:rPr>
              <w:t>（3）贮存过程中的风险防范措施</w:t>
            </w:r>
          </w:p>
          <w:p w14:paraId="2D41C99E">
            <w:pPr>
              <w:adjustRightInd w:val="0"/>
              <w:snapToGrid w:val="0"/>
              <w:rPr>
                <w:rFonts w:eastAsia="仿宋"/>
                <w:szCs w:val="21"/>
              </w:rPr>
            </w:pPr>
            <w:r>
              <w:rPr>
                <w:rFonts w:hint="eastAsia" w:ascii="宋体" w:hAnsi="宋体" w:cs="宋体"/>
                <w:szCs w:val="21"/>
              </w:rPr>
              <w:t>①</w:t>
            </w:r>
            <w:r>
              <w:rPr>
                <w:rFonts w:eastAsia="仿宋"/>
                <w:szCs w:val="21"/>
              </w:rPr>
              <w:t>易燃危险化学品应储存在阴凉、通风区域内；远离火种、热源和避免阳光直射；配备相应品种和数量消防器材；禁止使用易产生火花的机械设备和工具；要设置“危险”、“禁止烟火”、“防潮”等警示标志。</w:t>
            </w:r>
          </w:p>
          <w:p w14:paraId="1C86D430">
            <w:pPr>
              <w:adjustRightInd w:val="0"/>
              <w:snapToGrid w:val="0"/>
              <w:rPr>
                <w:rFonts w:ascii="宋体" w:hAnsi="宋体" w:cs="宋体"/>
                <w:szCs w:val="21"/>
              </w:rPr>
            </w:pPr>
            <w:r>
              <w:rPr>
                <w:rFonts w:hint="eastAsia" w:ascii="宋体" w:hAnsi="宋体" w:cs="宋体"/>
                <w:szCs w:val="21"/>
              </w:rPr>
              <w:t>②</w:t>
            </w:r>
            <w:r>
              <w:rPr>
                <w:rFonts w:eastAsia="仿宋"/>
                <w:szCs w:val="21"/>
              </w:rPr>
              <w:t>各种物料应按其相应堆存规范堆置，禁止堆栈过高，防止滚动。</w:t>
            </w:r>
          </w:p>
          <w:p w14:paraId="17F82D3D">
            <w:pPr>
              <w:adjustRightInd w:val="0"/>
              <w:snapToGrid w:val="0"/>
              <w:rPr>
                <w:rFonts w:eastAsia="仿宋"/>
                <w:szCs w:val="21"/>
              </w:rPr>
            </w:pPr>
            <w:r>
              <w:rPr>
                <w:rFonts w:hint="eastAsia" w:ascii="宋体" w:hAnsi="宋体" w:cs="宋体"/>
                <w:szCs w:val="21"/>
              </w:rPr>
              <w:t>③</w:t>
            </w:r>
            <w:r>
              <w:rPr>
                <w:rFonts w:eastAsia="仿宋"/>
                <w:szCs w:val="21"/>
              </w:rPr>
              <w:t>仓库和危险废物暂存场所存放危险物质，为防止泄漏造成污染，应在仓库内采用混凝土防渗；危险废物暂存场所必须按照《危险废物贮存污染控制》</w:t>
            </w:r>
            <w:r>
              <w:rPr>
                <w:rFonts w:hint="eastAsia" w:eastAsia="仿宋"/>
                <w:szCs w:val="21"/>
              </w:rPr>
              <w:t>（</w:t>
            </w:r>
            <w:r>
              <w:rPr>
                <w:rFonts w:eastAsia="仿宋"/>
                <w:szCs w:val="21"/>
              </w:rPr>
              <w:t>GB18597-2023</w:t>
            </w:r>
            <w:r>
              <w:rPr>
                <w:rFonts w:hint="eastAsia" w:eastAsia="仿宋"/>
                <w:szCs w:val="21"/>
              </w:rPr>
              <w:t>）</w:t>
            </w:r>
            <w:r>
              <w:rPr>
                <w:rFonts w:eastAsia="仿宋"/>
                <w:szCs w:val="21"/>
              </w:rPr>
              <w:t>的要求设置。</w:t>
            </w:r>
          </w:p>
          <w:p w14:paraId="0793E38C">
            <w:pPr>
              <w:adjustRightInd w:val="0"/>
              <w:snapToGrid w:val="0"/>
              <w:rPr>
                <w:rFonts w:eastAsia="仿宋"/>
                <w:szCs w:val="21"/>
              </w:rPr>
            </w:pPr>
            <w:r>
              <w:rPr>
                <w:rFonts w:eastAsia="仿宋"/>
                <w:szCs w:val="21"/>
              </w:rPr>
              <w:t>（4）物料泄漏事故的防范措施</w:t>
            </w:r>
          </w:p>
          <w:p w14:paraId="269B82E3">
            <w:pPr>
              <w:adjustRightInd w:val="0"/>
              <w:snapToGrid w:val="0"/>
              <w:rPr>
                <w:rFonts w:eastAsia="仿宋"/>
                <w:szCs w:val="21"/>
              </w:rPr>
            </w:pPr>
            <w:r>
              <w:rPr>
                <w:rFonts w:eastAsia="仿宋"/>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202059F">
            <w:pPr>
              <w:adjustRightInd w:val="0"/>
              <w:snapToGrid w:val="0"/>
              <w:rPr>
                <w:rFonts w:eastAsia="仿宋"/>
                <w:szCs w:val="21"/>
              </w:rPr>
            </w:pPr>
            <w:r>
              <w:rPr>
                <w:rFonts w:hint="eastAsia" w:ascii="宋体" w:hAnsi="宋体" w:cs="宋体"/>
                <w:szCs w:val="21"/>
              </w:rPr>
              <w:t>①</w:t>
            </w:r>
            <w:r>
              <w:rPr>
                <w:rFonts w:eastAsia="仿宋"/>
                <w:szCs w:val="21"/>
              </w:rPr>
              <w:t>严格执行安全和消防规范。</w:t>
            </w:r>
          </w:p>
          <w:p w14:paraId="1E1802C8">
            <w:pPr>
              <w:adjustRightInd w:val="0"/>
              <w:snapToGrid w:val="0"/>
              <w:rPr>
                <w:rFonts w:eastAsia="仿宋"/>
                <w:szCs w:val="21"/>
              </w:rPr>
            </w:pPr>
            <w:r>
              <w:rPr>
                <w:rFonts w:hint="eastAsia" w:ascii="宋体" w:hAnsi="宋体" w:cs="宋体"/>
                <w:szCs w:val="21"/>
              </w:rPr>
              <w:t>②</w:t>
            </w:r>
            <w:r>
              <w:rPr>
                <w:rFonts w:eastAsia="仿宋"/>
                <w:szCs w:val="21"/>
              </w:rPr>
              <w:t>应经常对各类阀门进行检查和维修，以保证其严密性和灵活性，对压力计、温度计及各种调节器进行定期检查。</w:t>
            </w:r>
          </w:p>
          <w:p w14:paraId="390069DB">
            <w:pPr>
              <w:adjustRightInd w:val="0"/>
              <w:snapToGrid w:val="0"/>
              <w:rPr>
                <w:rFonts w:eastAsia="仿宋"/>
                <w:szCs w:val="21"/>
              </w:rPr>
            </w:pPr>
            <w:r>
              <w:rPr>
                <w:rFonts w:hint="eastAsia" w:ascii="宋体" w:hAnsi="宋体" w:cs="宋体"/>
                <w:szCs w:val="21"/>
              </w:rPr>
              <w:t>③</w:t>
            </w:r>
            <w:r>
              <w:rPr>
                <w:rFonts w:eastAsia="仿宋"/>
                <w:szCs w:val="21"/>
              </w:rPr>
              <w:t>对操作人员进行系统教育，严格按操作规程进行操作，严禁违章作业。加强个人防护，作业岗位应配有防护用品，并定期检查维修，保证使用效果。</w:t>
            </w:r>
          </w:p>
          <w:p w14:paraId="054B13F3">
            <w:pPr>
              <w:adjustRightInd w:val="0"/>
              <w:snapToGrid w:val="0"/>
              <w:rPr>
                <w:rFonts w:eastAsia="仿宋"/>
                <w:szCs w:val="21"/>
              </w:rPr>
            </w:pPr>
            <w:r>
              <w:rPr>
                <w:rFonts w:eastAsia="仿宋"/>
                <w:szCs w:val="21"/>
              </w:rPr>
              <w:t>（5）火灾和爆炸事故的防范措施</w:t>
            </w:r>
          </w:p>
          <w:p w14:paraId="24B3F899">
            <w:pPr>
              <w:adjustRightInd w:val="0"/>
              <w:snapToGrid w:val="0"/>
              <w:rPr>
                <w:rFonts w:eastAsia="仿宋"/>
                <w:szCs w:val="21"/>
              </w:rPr>
            </w:pPr>
            <w:r>
              <w:rPr>
                <w:rFonts w:hint="eastAsia" w:ascii="宋体" w:hAnsi="宋体" w:cs="宋体"/>
                <w:szCs w:val="21"/>
              </w:rPr>
              <w:t>①</w:t>
            </w:r>
            <w:r>
              <w:rPr>
                <w:rFonts w:eastAsia="仿宋"/>
                <w:szCs w:val="21"/>
              </w:rPr>
              <w:t>设备的安全管理：定期对设备进行安全检测，检测内容、时间、人员应有记录保存。安全检测应根据设备的安全性、危险性设定检测频次。</w:t>
            </w:r>
          </w:p>
          <w:p w14:paraId="340BCB85">
            <w:pPr>
              <w:adjustRightInd w:val="0"/>
              <w:snapToGrid w:val="0"/>
              <w:rPr>
                <w:rFonts w:eastAsia="仿宋"/>
                <w:szCs w:val="21"/>
              </w:rPr>
            </w:pPr>
            <w:r>
              <w:rPr>
                <w:rFonts w:hint="eastAsia" w:ascii="宋体" w:hAnsi="宋体" w:cs="宋体"/>
                <w:szCs w:val="21"/>
              </w:rPr>
              <w:t>②</w:t>
            </w:r>
            <w:r>
              <w:rPr>
                <w:rFonts w:eastAsia="仿宋"/>
                <w:szCs w:val="21"/>
              </w:rPr>
              <w:t>在储存和输送系统及辅助设施中，在必要的地方安装安全阀和防超压系统。</w:t>
            </w:r>
          </w:p>
          <w:p w14:paraId="405976B8">
            <w:pPr>
              <w:adjustRightInd w:val="0"/>
              <w:snapToGrid w:val="0"/>
              <w:rPr>
                <w:rFonts w:eastAsia="仿宋"/>
                <w:szCs w:val="21"/>
              </w:rPr>
            </w:pPr>
            <w:r>
              <w:rPr>
                <w:rFonts w:hint="eastAsia" w:ascii="宋体" w:hAnsi="宋体" w:cs="宋体"/>
                <w:szCs w:val="21"/>
              </w:rPr>
              <w:t>③</w:t>
            </w:r>
            <w:r>
              <w:rPr>
                <w:rFonts w:eastAsia="仿宋"/>
                <w:szCs w:val="21"/>
              </w:rPr>
              <w:t>在管道以及其他设备上，设置永久性接地装置；要有防雷装置，特别防止雷击。</w:t>
            </w:r>
          </w:p>
          <w:p w14:paraId="2BD4EB91">
            <w:pPr>
              <w:adjustRightInd w:val="0"/>
              <w:snapToGrid w:val="0"/>
              <w:rPr>
                <w:rFonts w:eastAsia="仿宋"/>
                <w:szCs w:val="21"/>
              </w:rPr>
            </w:pPr>
            <w:r>
              <w:rPr>
                <w:rFonts w:hint="eastAsia" w:ascii="宋体" w:hAnsi="宋体" w:cs="宋体"/>
                <w:szCs w:val="21"/>
              </w:rPr>
              <w:t>④</w:t>
            </w:r>
            <w:r>
              <w:rPr>
                <w:rFonts w:eastAsia="仿宋"/>
                <w:szCs w:val="21"/>
              </w:rPr>
              <w:t>应加强火源的管理，严禁烟火带入，对设备需进行维修焊接，应经安全部门确认、准许，并有记录。</w:t>
            </w:r>
          </w:p>
          <w:p w14:paraId="00D0DAA0">
            <w:pPr>
              <w:adjustRightInd w:val="0"/>
              <w:snapToGrid w:val="0"/>
              <w:rPr>
                <w:rFonts w:eastAsia="仿宋"/>
                <w:szCs w:val="21"/>
              </w:rPr>
            </w:pPr>
            <w:r>
              <w:rPr>
                <w:rFonts w:eastAsia="仿宋"/>
                <w:szCs w:val="21"/>
              </w:rPr>
              <w:t>（6）事故应急对策措施</w:t>
            </w:r>
          </w:p>
          <w:p w14:paraId="35AE4054">
            <w:pPr>
              <w:adjustRightInd w:val="0"/>
              <w:snapToGrid w:val="0"/>
              <w:rPr>
                <w:rFonts w:eastAsia="仿宋"/>
                <w:szCs w:val="21"/>
              </w:rPr>
            </w:pPr>
            <w:r>
              <w:rPr>
                <w:rFonts w:eastAsia="仿宋"/>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5161959E">
            <w:pPr>
              <w:adjustRightInd w:val="0"/>
              <w:snapToGrid w:val="0"/>
              <w:rPr>
                <w:rFonts w:eastAsia="仿宋"/>
                <w:szCs w:val="21"/>
              </w:rPr>
            </w:pPr>
            <w:r>
              <w:rPr>
                <w:rFonts w:hint="eastAsia" w:eastAsia="仿宋"/>
                <w:szCs w:val="21"/>
              </w:rPr>
              <w:t>本项目依托厂区内现有初期雨水池，正常生产运行时，打开雨水管道阀门，收集的雨水直接排入市政雨水管网:事故状态下和下雨初期，打开切换装置,收集的初期雨水和事故消防水排入厂内初期雨水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p>
        </w:tc>
      </w:tr>
      <w:tr w14:paraId="6D0B0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11" w:type="dxa"/>
            <w:vAlign w:val="center"/>
          </w:tcPr>
          <w:p w14:paraId="0177D352">
            <w:pPr>
              <w:adjustRightInd w:val="0"/>
              <w:snapToGrid w:val="0"/>
              <w:jc w:val="center"/>
              <w:rPr>
                <w:rFonts w:eastAsia="仿宋"/>
                <w:szCs w:val="21"/>
              </w:rPr>
            </w:pPr>
            <w:r>
              <w:rPr>
                <w:rFonts w:eastAsia="仿宋"/>
                <w:szCs w:val="21"/>
              </w:rPr>
              <w:t>其他环境</w:t>
            </w:r>
          </w:p>
          <w:p w14:paraId="3D703F60">
            <w:pPr>
              <w:adjustRightInd w:val="0"/>
              <w:snapToGrid w:val="0"/>
              <w:jc w:val="center"/>
              <w:rPr>
                <w:rFonts w:eastAsia="仿宋"/>
                <w:spacing w:val="-8"/>
                <w:szCs w:val="21"/>
              </w:rPr>
            </w:pPr>
            <w:r>
              <w:rPr>
                <w:rFonts w:eastAsia="仿宋"/>
                <w:szCs w:val="21"/>
              </w:rPr>
              <w:t>管理要求</w:t>
            </w:r>
          </w:p>
        </w:tc>
        <w:tc>
          <w:tcPr>
            <w:tcW w:w="8231" w:type="dxa"/>
            <w:gridSpan w:val="5"/>
            <w:vAlign w:val="center"/>
          </w:tcPr>
          <w:p w14:paraId="256786F9">
            <w:pPr>
              <w:adjustRightInd w:val="0"/>
              <w:snapToGrid w:val="0"/>
              <w:jc w:val="left"/>
              <w:rPr>
                <w:rFonts w:eastAsia="仿宋"/>
                <w:szCs w:val="21"/>
              </w:rPr>
            </w:pPr>
            <w:r>
              <w:rPr>
                <w:rFonts w:eastAsia="仿宋"/>
                <w:szCs w:val="21"/>
              </w:rPr>
              <w:t>（1）环境管理制度</w:t>
            </w:r>
          </w:p>
          <w:p w14:paraId="39AFC909">
            <w:pPr>
              <w:adjustRightInd w:val="0"/>
              <w:snapToGrid w:val="0"/>
              <w:jc w:val="left"/>
              <w:rPr>
                <w:rFonts w:eastAsia="仿宋"/>
                <w:szCs w:val="21"/>
              </w:rPr>
            </w:pPr>
            <w:r>
              <w:rPr>
                <w:rFonts w:eastAsia="仿宋"/>
                <w:szCs w:val="21"/>
              </w:rPr>
              <w:t>公司在运行过程，应依据当前环境保护管理要求，分别制定公司内部的环境管理制度：</w:t>
            </w:r>
          </w:p>
          <w:p w14:paraId="18B58695">
            <w:pPr>
              <w:adjustRightInd w:val="0"/>
              <w:snapToGrid w:val="0"/>
              <w:jc w:val="left"/>
              <w:rPr>
                <w:rFonts w:eastAsia="仿宋"/>
                <w:szCs w:val="21"/>
              </w:rPr>
            </w:pPr>
            <w:r>
              <w:rPr>
                <w:rFonts w:hint="eastAsia" w:eastAsia="仿宋"/>
                <w:szCs w:val="21"/>
              </w:rPr>
              <w:t>①</w:t>
            </w:r>
            <w:r>
              <w:rPr>
                <w:rFonts w:eastAsia="仿宋"/>
                <w:szCs w:val="21"/>
              </w:rPr>
              <w:t>环境影响评价制度。公司在新建、改建、扩建相关工程时，应按《中华人民共和国环境影响评价法》要求，委托有资质环评单位开展环境影响评价工作。</w:t>
            </w:r>
          </w:p>
          <w:p w14:paraId="3391E577">
            <w:pPr>
              <w:adjustRightInd w:val="0"/>
              <w:snapToGrid w:val="0"/>
              <w:jc w:val="left"/>
              <w:rPr>
                <w:rFonts w:eastAsia="仿宋"/>
                <w:szCs w:val="21"/>
              </w:rPr>
            </w:pPr>
            <w:r>
              <w:rPr>
                <w:rFonts w:hint="eastAsia" w:eastAsia="仿宋"/>
                <w:szCs w:val="21"/>
              </w:rPr>
              <w:t>②</w:t>
            </w:r>
            <w:r>
              <w:rPr>
                <w:rFonts w:eastAsia="仿宋"/>
                <w:szCs w:val="21"/>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2FCE7DCA">
            <w:pPr>
              <w:adjustRightInd w:val="0"/>
              <w:snapToGrid w:val="0"/>
              <w:jc w:val="left"/>
              <w:rPr>
                <w:rFonts w:eastAsia="仿宋"/>
                <w:szCs w:val="21"/>
              </w:rPr>
            </w:pPr>
            <w:r>
              <w:rPr>
                <w:rFonts w:hint="eastAsia" w:eastAsia="仿宋"/>
                <w:szCs w:val="21"/>
              </w:rPr>
              <w:t>③</w:t>
            </w:r>
            <w:r>
              <w:rPr>
                <w:rFonts w:eastAsia="仿宋"/>
                <w:szCs w:val="21"/>
              </w:rPr>
              <w:t>排污许可制度。公司应按《排污许可管理办法（试行）》（环境保护部令第48号）要求，在实施时限内，向所在地设区的市级环境保护主管部门申请变更或重新申领排污许可证。</w:t>
            </w:r>
          </w:p>
          <w:p w14:paraId="44FD17E0">
            <w:pPr>
              <w:adjustRightInd w:val="0"/>
              <w:snapToGrid w:val="0"/>
              <w:jc w:val="left"/>
              <w:rPr>
                <w:rFonts w:eastAsia="仿宋"/>
                <w:szCs w:val="21"/>
              </w:rPr>
            </w:pPr>
            <w:r>
              <w:rPr>
                <w:rFonts w:hint="eastAsia" w:eastAsia="仿宋"/>
                <w:szCs w:val="21"/>
              </w:rPr>
              <w:t>⑤</w:t>
            </w:r>
            <w:r>
              <w:rPr>
                <w:rFonts w:eastAsia="仿宋"/>
                <w:szCs w:val="21"/>
              </w:rPr>
              <w:t>奖惩制度。公司应设置环境保护奖惩制度，明确相关责任人和职责与权利，并落实《最高人民法院、最高人民检察院关于办理环境污染刑事案件适用法律若干问题的解释》相关要求。</w:t>
            </w:r>
          </w:p>
          <w:p w14:paraId="0B49A7BF">
            <w:pPr>
              <w:adjustRightInd w:val="0"/>
              <w:snapToGrid w:val="0"/>
              <w:jc w:val="left"/>
              <w:rPr>
                <w:rFonts w:eastAsia="仿宋"/>
                <w:szCs w:val="21"/>
              </w:rPr>
            </w:pPr>
            <w:r>
              <w:rPr>
                <w:rFonts w:hint="eastAsia" w:eastAsia="仿宋"/>
                <w:szCs w:val="21"/>
              </w:rPr>
              <w:t>⑥</w:t>
            </w:r>
            <w:r>
              <w:rPr>
                <w:rFonts w:eastAsia="仿宋"/>
                <w:szCs w:val="21"/>
              </w:rPr>
              <w:t>监测制度。按照环评报告、《排污单位自行监测技术指南 总则》、排污许可证要求定期对污染源和环境质量进行监测，并存档保留3年内监测记录。</w:t>
            </w:r>
          </w:p>
          <w:p w14:paraId="2F78CC63">
            <w:pPr>
              <w:adjustRightInd w:val="0"/>
              <w:snapToGrid w:val="0"/>
              <w:jc w:val="left"/>
              <w:rPr>
                <w:rFonts w:eastAsia="仿宋"/>
                <w:szCs w:val="21"/>
              </w:rPr>
            </w:pPr>
            <w:bookmarkStart w:id="17" w:name="_Toc8801"/>
            <w:bookmarkStart w:id="18" w:name="_Toc838"/>
            <w:r>
              <w:rPr>
                <w:rFonts w:eastAsia="仿宋"/>
                <w:szCs w:val="21"/>
              </w:rPr>
              <w:t>（2）环境管理机构</w:t>
            </w:r>
            <w:bookmarkEnd w:id="17"/>
            <w:bookmarkEnd w:id="18"/>
          </w:p>
          <w:p w14:paraId="52B3C8D6">
            <w:pPr>
              <w:adjustRightInd w:val="0"/>
              <w:snapToGrid w:val="0"/>
              <w:jc w:val="left"/>
              <w:rPr>
                <w:rFonts w:eastAsia="仿宋"/>
                <w:szCs w:val="21"/>
              </w:rPr>
            </w:pPr>
            <w:r>
              <w:rPr>
                <w:rFonts w:eastAsia="仿宋"/>
                <w:szCs w:val="21"/>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研发的副总经理分管环保工作、公司EHS部为环境管理具体职能部门，并负责环保治理设施运行管理。</w:t>
            </w:r>
          </w:p>
          <w:p w14:paraId="2DC1A8A2">
            <w:pPr>
              <w:adjustRightInd w:val="0"/>
              <w:snapToGrid w:val="0"/>
              <w:jc w:val="left"/>
              <w:rPr>
                <w:rFonts w:eastAsia="仿宋"/>
                <w:szCs w:val="21"/>
              </w:rPr>
            </w:pPr>
            <w:r>
              <w:rPr>
                <w:rFonts w:eastAsia="仿宋"/>
                <w:szCs w:val="21"/>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4C704F87">
            <w:pPr>
              <w:adjustRightInd w:val="0"/>
              <w:snapToGrid w:val="0"/>
              <w:jc w:val="left"/>
              <w:rPr>
                <w:rFonts w:eastAsia="仿宋"/>
                <w:szCs w:val="21"/>
              </w:rPr>
            </w:pPr>
            <w:bookmarkStart w:id="19" w:name="_Toc7034"/>
            <w:bookmarkStart w:id="20" w:name="_Toc4996"/>
            <w:r>
              <w:rPr>
                <w:rFonts w:eastAsia="仿宋"/>
                <w:szCs w:val="21"/>
              </w:rPr>
              <w:t>（3）环境管理内容</w:t>
            </w:r>
            <w:bookmarkEnd w:id="19"/>
            <w:bookmarkEnd w:id="20"/>
          </w:p>
          <w:p w14:paraId="581CAE6F">
            <w:pPr>
              <w:adjustRightInd w:val="0"/>
              <w:snapToGrid w:val="0"/>
              <w:jc w:val="left"/>
              <w:rPr>
                <w:rFonts w:eastAsia="仿宋"/>
                <w:szCs w:val="21"/>
              </w:rPr>
            </w:pPr>
            <w:r>
              <w:rPr>
                <w:rFonts w:hint="eastAsia" w:eastAsia="仿宋"/>
                <w:szCs w:val="21"/>
              </w:rPr>
              <w:t>①</w:t>
            </w:r>
            <w:r>
              <w:rPr>
                <w:rFonts w:eastAsia="仿宋"/>
                <w:szCs w:val="21"/>
              </w:rPr>
              <w:t>环保处理设施</w:t>
            </w:r>
          </w:p>
          <w:p w14:paraId="38C96D2D">
            <w:pPr>
              <w:adjustRightInd w:val="0"/>
              <w:snapToGrid w:val="0"/>
              <w:jc w:val="left"/>
              <w:rPr>
                <w:rFonts w:eastAsia="仿宋"/>
                <w:szCs w:val="21"/>
              </w:rPr>
            </w:pPr>
            <w:r>
              <w:rPr>
                <w:rFonts w:eastAsia="仿宋"/>
                <w:szCs w:val="21"/>
              </w:rPr>
              <w:t>落实专人负责制度，环保处理设施需由专人维护保养并挂牌明示。做好环保设施的日常运行记录，建立健全管理台帐，了解处理设施的动态信息，确保环保处理设施的正常运行。</w:t>
            </w:r>
          </w:p>
          <w:p w14:paraId="10D1B2E7">
            <w:pPr>
              <w:adjustRightInd w:val="0"/>
              <w:snapToGrid w:val="0"/>
              <w:jc w:val="left"/>
              <w:rPr>
                <w:rFonts w:eastAsia="仿宋"/>
                <w:szCs w:val="21"/>
              </w:rPr>
            </w:pPr>
            <w:r>
              <w:rPr>
                <w:rFonts w:hint="eastAsia" w:eastAsia="仿宋"/>
                <w:szCs w:val="21"/>
              </w:rPr>
              <w:t>②</w:t>
            </w:r>
            <w:r>
              <w:rPr>
                <w:rFonts w:eastAsia="仿宋"/>
                <w:szCs w:val="21"/>
              </w:rPr>
              <w:t>固废规范管理台账</w:t>
            </w:r>
          </w:p>
          <w:p w14:paraId="233A0B76">
            <w:pPr>
              <w:adjustRightInd w:val="0"/>
              <w:snapToGrid w:val="0"/>
              <w:jc w:val="left"/>
              <w:rPr>
                <w:rFonts w:eastAsia="仿宋"/>
                <w:szCs w:val="21"/>
              </w:rPr>
            </w:pPr>
            <w:r>
              <w:rPr>
                <w:rFonts w:eastAsia="仿宋"/>
                <w:szCs w:val="21"/>
              </w:rPr>
              <w:t>公司应通过“江苏省危险废物动态管理信息系统”（江苏省环保厅网站）进行危险废物申报登记，将危险废物的实际产生、贮存、利用、处置等情况纳入运行记录，建立危险废物管理台账和企业内部产生和收集、贮存、转移等部门危险废物交接制度。</w:t>
            </w:r>
          </w:p>
          <w:p w14:paraId="3FB4677E">
            <w:pPr>
              <w:adjustRightInd w:val="0"/>
              <w:snapToGrid w:val="0"/>
              <w:jc w:val="left"/>
              <w:rPr>
                <w:rFonts w:eastAsia="仿宋"/>
                <w:szCs w:val="21"/>
              </w:rPr>
            </w:pPr>
            <w:r>
              <w:rPr>
                <w:rFonts w:hint="eastAsia" w:eastAsia="仿宋"/>
                <w:szCs w:val="21"/>
              </w:rPr>
              <w:t>③</w:t>
            </w:r>
            <w:r>
              <w:rPr>
                <w:rFonts w:eastAsia="仿宋"/>
                <w:szCs w:val="21"/>
              </w:rPr>
              <w:t>本项目依托租赁方雨水排放口和污水排放口，各排放口设置必须符合《江苏省排污口设置及规范化整治管理办法》（苏环管[1997]122号）、《关于开展排放口规范化整治工作的通知》（环发[1999]24号）等文件要求。</w:t>
            </w:r>
          </w:p>
          <w:p w14:paraId="1C936DD2">
            <w:pPr>
              <w:adjustRightInd w:val="0"/>
              <w:snapToGrid w:val="0"/>
              <w:jc w:val="left"/>
              <w:rPr>
                <w:rFonts w:eastAsia="仿宋"/>
                <w:szCs w:val="21"/>
              </w:rPr>
            </w:pPr>
            <w:r>
              <w:rPr>
                <w:rFonts w:hint="eastAsia" w:eastAsia="仿宋"/>
                <w:szCs w:val="21"/>
              </w:rPr>
              <w:t>④</w:t>
            </w:r>
            <w:r>
              <w:rPr>
                <w:rFonts w:eastAsia="仿宋"/>
                <w:szCs w:val="21"/>
              </w:rPr>
              <w:t>危险废物自控要求</w:t>
            </w:r>
          </w:p>
          <w:p w14:paraId="2F823C6F">
            <w:pPr>
              <w:adjustRightInd w:val="0"/>
              <w:snapToGrid w:val="0"/>
              <w:jc w:val="left"/>
              <w:rPr>
                <w:rFonts w:eastAsia="仿宋"/>
                <w:szCs w:val="21"/>
              </w:rPr>
            </w:pPr>
            <w:r>
              <w:rPr>
                <w:rFonts w:eastAsia="仿宋"/>
                <w:szCs w:val="21"/>
              </w:rPr>
              <w:t>按照固体废物进厂要求、处置类别、处置范围及规模回收危险废物，禁止回收负面清单中固体废物，保留进厂检测记录备查。</w:t>
            </w:r>
          </w:p>
        </w:tc>
      </w:tr>
    </w:tbl>
    <w:p w14:paraId="190FBAEE">
      <w:pPr>
        <w:pStyle w:val="29"/>
        <w:adjustRightInd/>
        <w:snapToGrid/>
        <w:spacing w:before="72"/>
        <w:ind w:firstLine="600"/>
        <w:rPr>
          <w:snapToGrid w:val="0"/>
        </w:rPr>
      </w:pPr>
      <w:r>
        <w:rPr>
          <w:snapToGrid w:val="0"/>
        </w:rPr>
        <w:br w:type="page"/>
      </w:r>
      <w:r>
        <w:rPr>
          <w:b w:val="0"/>
          <w:bCs w:val="0"/>
          <w:snapToGrid w:val="0"/>
          <w:kern w:val="0"/>
          <w:sz w:val="30"/>
          <w:szCs w:val="30"/>
        </w:rPr>
        <w:t>六、结论</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FD96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CD074F2">
            <w:pPr>
              <w:spacing w:line="500" w:lineRule="exact"/>
              <w:ind w:firstLine="480" w:firstLineChars="200"/>
              <w:rPr>
                <w:rFonts w:eastAsia="仿宋"/>
                <w:sz w:val="24"/>
              </w:rPr>
            </w:pPr>
            <w:r>
              <w:rPr>
                <w:rFonts w:eastAsia="仿宋"/>
                <w:sz w:val="24"/>
              </w:rPr>
              <w:t>综上所述，本项目土地手续完备，项目类型及其选址、布局、规模符合相关产业政策、环境保护法律法规和相关法定规划要求；所在区域大气环境质量虽然未达到国家环境质量标准，但常州市已采取各项措施改善环境质量；本项目采取的污染防治措施合理、有效，</w:t>
            </w:r>
            <w:r>
              <w:rPr>
                <w:rFonts w:hint="eastAsia" w:eastAsia="仿宋"/>
                <w:sz w:val="24"/>
              </w:rPr>
              <w:t>不会造成区域环境质量下降，</w:t>
            </w:r>
            <w:r>
              <w:rPr>
                <w:rFonts w:eastAsia="仿宋"/>
                <w:sz w:val="24"/>
              </w:rPr>
              <w:t>项目排放的各类污染物均能达到国家和地方排放标准；污染物总量可在区域内平衡解决。故本项目在落实本报告表提出的各项环保措施要求，严格执行环保“三同时”的前提下，从环保角度分析，本项目建设具有环境可行性。</w:t>
            </w:r>
          </w:p>
          <w:p w14:paraId="720686A8">
            <w:pPr>
              <w:spacing w:line="500" w:lineRule="exact"/>
              <w:ind w:firstLine="480" w:firstLineChars="200"/>
              <w:rPr>
                <w:rFonts w:eastAsia="仿宋"/>
                <w:sz w:val="24"/>
              </w:rPr>
            </w:pPr>
          </w:p>
        </w:tc>
      </w:tr>
    </w:tbl>
    <w:p w14:paraId="16D2EA8B">
      <w:pPr>
        <w:rPr>
          <w:rFonts w:eastAsia="仿宋"/>
        </w:rPr>
        <w:sectPr>
          <w:pgSz w:w="11906" w:h="16838"/>
          <w:pgMar w:top="1701" w:right="1531" w:bottom="1701" w:left="1531" w:header="851" w:footer="851" w:gutter="0"/>
          <w:cols w:space="720" w:num="1"/>
          <w:docGrid w:linePitch="312" w:charSpace="0"/>
        </w:sectPr>
      </w:pPr>
    </w:p>
    <w:p w14:paraId="3A8A3369">
      <w:pPr>
        <w:pStyle w:val="29"/>
        <w:adjustRightInd/>
        <w:snapToGrid/>
        <w:spacing w:line="240" w:lineRule="exact"/>
        <w:ind w:firstLine="601"/>
        <w:rPr>
          <w:b w:val="0"/>
          <w:bCs w:val="0"/>
          <w:snapToGrid w:val="0"/>
          <w:kern w:val="0"/>
          <w:sz w:val="30"/>
          <w:szCs w:val="30"/>
        </w:rPr>
      </w:pPr>
      <w:r>
        <w:rPr>
          <w:b w:val="0"/>
          <w:bCs w:val="0"/>
          <w:snapToGrid w:val="0"/>
          <w:kern w:val="0"/>
          <w:sz w:val="30"/>
          <w:szCs w:val="30"/>
        </w:rPr>
        <w:t>附表</w:t>
      </w:r>
    </w:p>
    <w:p w14:paraId="731130E0">
      <w:pPr>
        <w:pStyle w:val="29"/>
        <w:adjustRightInd/>
        <w:snapToGrid/>
        <w:spacing w:line="240" w:lineRule="atLeast"/>
        <w:ind w:firstLine="601"/>
        <w:rPr>
          <w:b w:val="0"/>
          <w:bCs w:val="0"/>
          <w:snapToGrid w:val="0"/>
          <w:kern w:val="0"/>
          <w:sz w:val="30"/>
          <w:szCs w:val="30"/>
        </w:rPr>
      </w:pPr>
      <w:r>
        <w:rPr>
          <w:b w:val="0"/>
          <w:bCs w:val="0"/>
          <w:snapToGrid w:val="0"/>
          <w:kern w:val="0"/>
          <w:sz w:val="30"/>
          <w:szCs w:val="30"/>
        </w:rPr>
        <w:t>建设项目污染物排放量汇总表（单位t/a）</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471"/>
        <w:gridCol w:w="1500"/>
        <w:gridCol w:w="1531"/>
        <w:gridCol w:w="1526"/>
        <w:gridCol w:w="1532"/>
        <w:gridCol w:w="1532"/>
        <w:gridCol w:w="1532"/>
        <w:gridCol w:w="1532"/>
        <w:gridCol w:w="1526"/>
      </w:tblGrid>
      <w:tr w14:paraId="17CF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Borders>
              <w:tl2br w:val="single" w:color="auto" w:sz="4" w:space="0"/>
            </w:tcBorders>
          </w:tcPr>
          <w:p w14:paraId="35FF3B39">
            <w:pPr>
              <w:pStyle w:val="29"/>
              <w:rPr>
                <w:snapToGrid w:val="0"/>
              </w:rPr>
            </w:pPr>
          </w:p>
        </w:tc>
        <w:tc>
          <w:tcPr>
            <w:tcW w:w="1971" w:type="dxa"/>
            <w:gridSpan w:val="2"/>
            <w:vAlign w:val="center"/>
          </w:tcPr>
          <w:p w14:paraId="5C9831F2">
            <w:pPr>
              <w:widowControl/>
              <w:jc w:val="center"/>
              <w:rPr>
                <w:rFonts w:eastAsia="仿宋"/>
                <w:kern w:val="0"/>
                <w:szCs w:val="21"/>
              </w:rPr>
            </w:pPr>
            <w:r>
              <w:rPr>
                <w:rFonts w:eastAsia="仿宋"/>
                <w:kern w:val="0"/>
                <w:szCs w:val="21"/>
              </w:rPr>
              <w:t>污染物名称</w:t>
            </w:r>
          </w:p>
        </w:tc>
        <w:tc>
          <w:tcPr>
            <w:tcW w:w="1531" w:type="dxa"/>
            <w:vAlign w:val="center"/>
          </w:tcPr>
          <w:p w14:paraId="39DCB9E6">
            <w:pPr>
              <w:widowControl/>
              <w:jc w:val="center"/>
              <w:rPr>
                <w:rFonts w:eastAsia="仿宋"/>
                <w:kern w:val="0"/>
                <w:szCs w:val="21"/>
              </w:rPr>
            </w:pPr>
            <w:r>
              <w:rPr>
                <w:rFonts w:eastAsia="仿宋"/>
                <w:kern w:val="0"/>
                <w:szCs w:val="21"/>
              </w:rPr>
              <w:t>现有工程排放量（固体废物产生量）</w:t>
            </w:r>
            <w:r>
              <w:rPr>
                <w:rFonts w:eastAsia="仿宋"/>
                <w:kern w:val="0"/>
                <w:szCs w:val="21"/>
              </w:rPr>
              <w:fldChar w:fldCharType="begin"/>
            </w:r>
            <w:r>
              <w:rPr>
                <w:rFonts w:eastAsia="仿宋"/>
                <w:kern w:val="0"/>
                <w:szCs w:val="21"/>
              </w:rPr>
              <w:instrText xml:space="preserve"> = 1 \* GB3 \* MERGEFORMAT </w:instrText>
            </w:r>
            <w:r>
              <w:rPr>
                <w:rFonts w:eastAsia="仿宋"/>
                <w:kern w:val="0"/>
                <w:szCs w:val="21"/>
              </w:rPr>
              <w:fldChar w:fldCharType="separate"/>
            </w:r>
            <w:r>
              <w:rPr>
                <w:rFonts w:hint="eastAsia" w:eastAsia="仿宋"/>
                <w:kern w:val="0"/>
                <w:szCs w:val="21"/>
              </w:rPr>
              <w:t>①</w:t>
            </w:r>
            <w:r>
              <w:rPr>
                <w:rFonts w:eastAsia="仿宋"/>
                <w:kern w:val="0"/>
                <w:szCs w:val="21"/>
              </w:rPr>
              <w:fldChar w:fldCharType="end"/>
            </w:r>
          </w:p>
        </w:tc>
        <w:tc>
          <w:tcPr>
            <w:tcW w:w="1526" w:type="dxa"/>
            <w:vAlign w:val="center"/>
          </w:tcPr>
          <w:p w14:paraId="5578F3CE">
            <w:pPr>
              <w:adjustRightInd w:val="0"/>
              <w:snapToGrid w:val="0"/>
              <w:jc w:val="center"/>
              <w:rPr>
                <w:rFonts w:eastAsia="仿宋"/>
                <w:kern w:val="0"/>
                <w:szCs w:val="21"/>
              </w:rPr>
            </w:pPr>
            <w:r>
              <w:rPr>
                <w:rFonts w:eastAsia="仿宋"/>
                <w:kern w:val="0"/>
                <w:szCs w:val="21"/>
              </w:rPr>
              <w:t>现有工程许可排放量</w:t>
            </w:r>
            <w:r>
              <w:rPr>
                <w:rFonts w:eastAsia="仿宋"/>
                <w:kern w:val="0"/>
                <w:szCs w:val="21"/>
              </w:rPr>
              <w:fldChar w:fldCharType="begin"/>
            </w:r>
            <w:r>
              <w:rPr>
                <w:rFonts w:eastAsia="仿宋"/>
                <w:kern w:val="0"/>
                <w:szCs w:val="21"/>
              </w:rPr>
              <w:instrText xml:space="preserve"> = 2 \* GB3 \* MERGEFORMAT </w:instrText>
            </w:r>
            <w:r>
              <w:rPr>
                <w:rFonts w:eastAsia="仿宋"/>
                <w:kern w:val="0"/>
                <w:szCs w:val="21"/>
              </w:rPr>
              <w:fldChar w:fldCharType="separate"/>
            </w:r>
            <w:r>
              <w:rPr>
                <w:rFonts w:hint="eastAsia" w:eastAsia="仿宋"/>
                <w:kern w:val="0"/>
                <w:szCs w:val="21"/>
              </w:rPr>
              <w:t>②</w:t>
            </w:r>
            <w:r>
              <w:rPr>
                <w:rFonts w:eastAsia="仿宋"/>
                <w:kern w:val="0"/>
                <w:szCs w:val="21"/>
              </w:rPr>
              <w:fldChar w:fldCharType="end"/>
            </w:r>
          </w:p>
        </w:tc>
        <w:tc>
          <w:tcPr>
            <w:tcW w:w="1532" w:type="dxa"/>
            <w:vAlign w:val="center"/>
          </w:tcPr>
          <w:p w14:paraId="1DD8E20B">
            <w:pPr>
              <w:adjustRightInd w:val="0"/>
              <w:snapToGrid w:val="0"/>
              <w:jc w:val="center"/>
              <w:rPr>
                <w:rFonts w:eastAsia="仿宋"/>
                <w:kern w:val="0"/>
                <w:szCs w:val="21"/>
              </w:rPr>
            </w:pPr>
            <w:r>
              <w:rPr>
                <w:rFonts w:eastAsia="仿宋"/>
                <w:kern w:val="0"/>
                <w:szCs w:val="21"/>
              </w:rPr>
              <w:t>在建工程排放量（固体废物产生量）</w:t>
            </w:r>
            <w:r>
              <w:rPr>
                <w:rFonts w:eastAsia="仿宋"/>
                <w:kern w:val="0"/>
                <w:szCs w:val="21"/>
              </w:rPr>
              <w:fldChar w:fldCharType="begin"/>
            </w:r>
            <w:r>
              <w:rPr>
                <w:rFonts w:eastAsia="仿宋"/>
                <w:kern w:val="0"/>
                <w:szCs w:val="21"/>
              </w:rPr>
              <w:instrText xml:space="preserve"> = 3 \* GB3 \* MERGEFORMAT </w:instrText>
            </w:r>
            <w:r>
              <w:rPr>
                <w:rFonts w:eastAsia="仿宋"/>
                <w:kern w:val="0"/>
                <w:szCs w:val="21"/>
              </w:rPr>
              <w:fldChar w:fldCharType="separate"/>
            </w:r>
            <w:r>
              <w:rPr>
                <w:rFonts w:hint="eastAsia" w:eastAsia="仿宋"/>
                <w:kern w:val="0"/>
                <w:szCs w:val="21"/>
              </w:rPr>
              <w:t>③</w:t>
            </w:r>
            <w:r>
              <w:rPr>
                <w:rFonts w:eastAsia="仿宋"/>
                <w:kern w:val="0"/>
                <w:szCs w:val="21"/>
              </w:rPr>
              <w:fldChar w:fldCharType="end"/>
            </w:r>
          </w:p>
        </w:tc>
        <w:tc>
          <w:tcPr>
            <w:tcW w:w="1532" w:type="dxa"/>
            <w:vAlign w:val="center"/>
          </w:tcPr>
          <w:p w14:paraId="7C5DA7E2">
            <w:pPr>
              <w:adjustRightInd w:val="0"/>
              <w:snapToGrid w:val="0"/>
              <w:jc w:val="center"/>
              <w:rPr>
                <w:rFonts w:eastAsia="仿宋"/>
                <w:kern w:val="0"/>
                <w:szCs w:val="21"/>
              </w:rPr>
            </w:pPr>
            <w:r>
              <w:rPr>
                <w:rFonts w:eastAsia="仿宋"/>
                <w:kern w:val="0"/>
                <w:szCs w:val="21"/>
              </w:rPr>
              <w:t>本项目排放量（固体废物产生量）</w:t>
            </w:r>
            <w:r>
              <w:rPr>
                <w:rFonts w:eastAsia="仿宋"/>
                <w:kern w:val="0"/>
                <w:szCs w:val="21"/>
              </w:rPr>
              <w:fldChar w:fldCharType="begin"/>
            </w:r>
            <w:r>
              <w:rPr>
                <w:rFonts w:eastAsia="仿宋"/>
                <w:kern w:val="0"/>
                <w:szCs w:val="21"/>
              </w:rPr>
              <w:instrText xml:space="preserve"> = 4 \* GB3 \* MERGEFORMAT </w:instrText>
            </w:r>
            <w:r>
              <w:rPr>
                <w:rFonts w:eastAsia="仿宋"/>
                <w:kern w:val="0"/>
                <w:szCs w:val="21"/>
              </w:rPr>
              <w:fldChar w:fldCharType="separate"/>
            </w:r>
            <w:r>
              <w:rPr>
                <w:rFonts w:hint="eastAsia" w:eastAsia="仿宋"/>
                <w:kern w:val="0"/>
                <w:szCs w:val="21"/>
              </w:rPr>
              <w:t>④</w:t>
            </w:r>
            <w:r>
              <w:rPr>
                <w:rFonts w:eastAsia="仿宋"/>
                <w:kern w:val="0"/>
                <w:szCs w:val="21"/>
              </w:rPr>
              <w:fldChar w:fldCharType="end"/>
            </w:r>
          </w:p>
        </w:tc>
        <w:tc>
          <w:tcPr>
            <w:tcW w:w="1532" w:type="dxa"/>
            <w:vAlign w:val="center"/>
          </w:tcPr>
          <w:p w14:paraId="1B4694D8">
            <w:pPr>
              <w:adjustRightInd w:val="0"/>
              <w:snapToGrid w:val="0"/>
              <w:jc w:val="center"/>
              <w:rPr>
                <w:rFonts w:eastAsia="仿宋"/>
                <w:kern w:val="0"/>
                <w:szCs w:val="21"/>
              </w:rPr>
            </w:pPr>
            <w:r>
              <w:rPr>
                <w:rFonts w:eastAsia="仿宋"/>
                <w:kern w:val="0"/>
                <w:szCs w:val="21"/>
              </w:rPr>
              <w:t>以新带老</w:t>
            </w:r>
            <w:r>
              <w:rPr>
                <w:rFonts w:hint="eastAsia" w:eastAsia="仿宋"/>
                <w:kern w:val="0"/>
                <w:szCs w:val="21"/>
              </w:rPr>
              <w:t>削减</w:t>
            </w:r>
            <w:r>
              <w:rPr>
                <w:rFonts w:eastAsia="仿宋"/>
                <w:kern w:val="0"/>
                <w:szCs w:val="21"/>
              </w:rPr>
              <w:t>（新建项目不填）</w:t>
            </w:r>
            <w:r>
              <w:rPr>
                <w:rFonts w:eastAsia="仿宋"/>
                <w:kern w:val="0"/>
                <w:szCs w:val="21"/>
              </w:rPr>
              <w:fldChar w:fldCharType="begin"/>
            </w:r>
            <w:r>
              <w:rPr>
                <w:rFonts w:eastAsia="仿宋"/>
                <w:kern w:val="0"/>
                <w:szCs w:val="21"/>
              </w:rPr>
              <w:instrText xml:space="preserve"> = 5 \* GB3 \* MERGEFORMAT </w:instrText>
            </w:r>
            <w:r>
              <w:rPr>
                <w:rFonts w:eastAsia="仿宋"/>
                <w:kern w:val="0"/>
                <w:szCs w:val="21"/>
              </w:rPr>
              <w:fldChar w:fldCharType="separate"/>
            </w:r>
            <w:r>
              <w:rPr>
                <w:rFonts w:hint="eastAsia" w:eastAsia="仿宋"/>
                <w:kern w:val="0"/>
                <w:szCs w:val="21"/>
              </w:rPr>
              <w:t>⑤</w:t>
            </w:r>
            <w:r>
              <w:rPr>
                <w:rFonts w:eastAsia="仿宋"/>
                <w:kern w:val="0"/>
                <w:szCs w:val="21"/>
              </w:rPr>
              <w:fldChar w:fldCharType="end"/>
            </w:r>
          </w:p>
        </w:tc>
        <w:tc>
          <w:tcPr>
            <w:tcW w:w="1532" w:type="dxa"/>
            <w:vAlign w:val="center"/>
          </w:tcPr>
          <w:p w14:paraId="41475F58">
            <w:pPr>
              <w:adjustRightInd w:val="0"/>
              <w:snapToGrid w:val="0"/>
              <w:jc w:val="center"/>
              <w:rPr>
                <w:rFonts w:eastAsia="仿宋"/>
                <w:kern w:val="0"/>
                <w:szCs w:val="21"/>
              </w:rPr>
            </w:pPr>
            <w:r>
              <w:rPr>
                <w:rFonts w:eastAsia="仿宋"/>
                <w:kern w:val="0"/>
                <w:szCs w:val="21"/>
              </w:rPr>
              <w:t>本项目建成后全厂排放量（固体废物产生量）</w:t>
            </w:r>
            <w:r>
              <w:rPr>
                <w:rFonts w:eastAsia="仿宋"/>
                <w:kern w:val="0"/>
                <w:szCs w:val="21"/>
              </w:rPr>
              <w:fldChar w:fldCharType="begin"/>
            </w:r>
            <w:r>
              <w:rPr>
                <w:rFonts w:eastAsia="仿宋"/>
                <w:kern w:val="0"/>
                <w:szCs w:val="21"/>
              </w:rPr>
              <w:instrText xml:space="preserve"> = 6 \* GB3 \* MERGEFORMAT </w:instrText>
            </w:r>
            <w:r>
              <w:rPr>
                <w:rFonts w:eastAsia="仿宋"/>
                <w:kern w:val="0"/>
                <w:szCs w:val="21"/>
              </w:rPr>
              <w:fldChar w:fldCharType="separate"/>
            </w:r>
            <w:r>
              <w:rPr>
                <w:rFonts w:hint="eastAsia" w:eastAsia="仿宋"/>
                <w:kern w:val="0"/>
                <w:szCs w:val="21"/>
              </w:rPr>
              <w:t>⑥</w:t>
            </w:r>
            <w:r>
              <w:rPr>
                <w:rFonts w:eastAsia="仿宋"/>
                <w:kern w:val="0"/>
                <w:szCs w:val="21"/>
              </w:rPr>
              <w:fldChar w:fldCharType="end"/>
            </w:r>
          </w:p>
        </w:tc>
        <w:tc>
          <w:tcPr>
            <w:tcW w:w="1526" w:type="dxa"/>
            <w:vAlign w:val="center"/>
          </w:tcPr>
          <w:p w14:paraId="1181083C">
            <w:pPr>
              <w:adjustRightInd w:val="0"/>
              <w:snapToGrid w:val="0"/>
              <w:jc w:val="center"/>
              <w:rPr>
                <w:rFonts w:eastAsia="仿宋"/>
                <w:kern w:val="0"/>
                <w:szCs w:val="21"/>
              </w:rPr>
            </w:pPr>
            <w:r>
              <w:rPr>
                <w:rFonts w:eastAsia="仿宋"/>
                <w:kern w:val="0"/>
                <w:szCs w:val="21"/>
              </w:rPr>
              <w:t>变化量</w:t>
            </w:r>
            <w:r>
              <w:rPr>
                <w:rFonts w:eastAsia="仿宋"/>
                <w:kern w:val="0"/>
                <w:szCs w:val="21"/>
              </w:rPr>
              <w:fldChar w:fldCharType="begin"/>
            </w:r>
            <w:r>
              <w:rPr>
                <w:rFonts w:eastAsia="仿宋"/>
                <w:kern w:val="0"/>
                <w:szCs w:val="21"/>
              </w:rPr>
              <w:instrText xml:space="preserve"> = 7 \* GB3 \* MERGEFORMAT </w:instrText>
            </w:r>
            <w:r>
              <w:rPr>
                <w:rFonts w:eastAsia="仿宋"/>
                <w:kern w:val="0"/>
                <w:szCs w:val="21"/>
              </w:rPr>
              <w:fldChar w:fldCharType="separate"/>
            </w:r>
            <w:r>
              <w:rPr>
                <w:rFonts w:hint="eastAsia" w:eastAsia="仿宋"/>
                <w:kern w:val="0"/>
                <w:szCs w:val="21"/>
              </w:rPr>
              <w:t>⑦</w:t>
            </w:r>
            <w:r>
              <w:rPr>
                <w:rFonts w:eastAsia="仿宋"/>
                <w:kern w:val="0"/>
                <w:szCs w:val="21"/>
              </w:rPr>
              <w:fldChar w:fldCharType="end"/>
            </w:r>
          </w:p>
        </w:tc>
      </w:tr>
      <w:tr w14:paraId="41BB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restart"/>
            <w:vAlign w:val="center"/>
          </w:tcPr>
          <w:p w14:paraId="22650617">
            <w:pPr>
              <w:widowControl/>
              <w:jc w:val="center"/>
              <w:rPr>
                <w:rFonts w:eastAsia="仿宋"/>
                <w:kern w:val="0"/>
                <w:szCs w:val="21"/>
              </w:rPr>
            </w:pPr>
            <w:r>
              <w:rPr>
                <w:rFonts w:eastAsia="仿宋"/>
                <w:kern w:val="0"/>
                <w:szCs w:val="21"/>
              </w:rPr>
              <w:t>废气</w:t>
            </w:r>
          </w:p>
        </w:tc>
        <w:tc>
          <w:tcPr>
            <w:tcW w:w="471" w:type="dxa"/>
            <w:vMerge w:val="restart"/>
            <w:vAlign w:val="center"/>
          </w:tcPr>
          <w:p w14:paraId="76FF901E">
            <w:pPr>
              <w:widowControl/>
              <w:jc w:val="center"/>
              <w:rPr>
                <w:rFonts w:eastAsia="仿宋"/>
                <w:kern w:val="0"/>
                <w:szCs w:val="21"/>
              </w:rPr>
            </w:pPr>
            <w:r>
              <w:rPr>
                <w:rFonts w:hint="eastAsia" w:eastAsia="仿宋"/>
                <w:kern w:val="0"/>
                <w:szCs w:val="21"/>
              </w:rPr>
              <w:t>有组织</w:t>
            </w:r>
          </w:p>
        </w:tc>
        <w:tc>
          <w:tcPr>
            <w:tcW w:w="1500" w:type="dxa"/>
            <w:vAlign w:val="center"/>
          </w:tcPr>
          <w:p w14:paraId="14943817">
            <w:pPr>
              <w:widowControl/>
              <w:jc w:val="center"/>
              <w:rPr>
                <w:rFonts w:eastAsia="仿宋"/>
                <w:kern w:val="0"/>
                <w:szCs w:val="21"/>
              </w:rPr>
            </w:pPr>
            <w:r>
              <w:rPr>
                <w:rFonts w:hint="eastAsia" w:eastAsia="仿宋"/>
                <w:kern w:val="0"/>
                <w:szCs w:val="21"/>
              </w:rPr>
              <w:t>颗粒物</w:t>
            </w:r>
          </w:p>
        </w:tc>
        <w:tc>
          <w:tcPr>
            <w:tcW w:w="1531" w:type="dxa"/>
            <w:vAlign w:val="center"/>
          </w:tcPr>
          <w:p w14:paraId="1DD30F64">
            <w:pPr>
              <w:pStyle w:val="68"/>
              <w:spacing w:line="240" w:lineRule="auto"/>
            </w:pPr>
            <w:r>
              <w:rPr>
                <w:rFonts w:hint="eastAsia"/>
              </w:rPr>
              <w:t>0.106</w:t>
            </w:r>
          </w:p>
        </w:tc>
        <w:tc>
          <w:tcPr>
            <w:tcW w:w="1526" w:type="dxa"/>
            <w:vAlign w:val="center"/>
          </w:tcPr>
          <w:p w14:paraId="5F9BD2F0">
            <w:pPr>
              <w:pStyle w:val="68"/>
              <w:spacing w:line="240" w:lineRule="auto"/>
            </w:pPr>
            <w:r>
              <w:rPr>
                <w:rFonts w:hint="eastAsia"/>
              </w:rPr>
              <w:t>0.106</w:t>
            </w:r>
          </w:p>
        </w:tc>
        <w:tc>
          <w:tcPr>
            <w:tcW w:w="1532" w:type="dxa"/>
            <w:vAlign w:val="center"/>
          </w:tcPr>
          <w:p w14:paraId="7A9BF55B">
            <w:pPr>
              <w:widowControl/>
              <w:jc w:val="center"/>
              <w:rPr>
                <w:rFonts w:eastAsia="仿宋"/>
                <w:kern w:val="0"/>
                <w:szCs w:val="21"/>
              </w:rPr>
            </w:pPr>
            <w:r>
              <w:rPr>
                <w:rFonts w:hint="eastAsia" w:eastAsia="仿宋"/>
                <w:kern w:val="0"/>
                <w:szCs w:val="21"/>
              </w:rPr>
              <w:t>0</w:t>
            </w:r>
          </w:p>
        </w:tc>
        <w:tc>
          <w:tcPr>
            <w:tcW w:w="1532" w:type="dxa"/>
            <w:vAlign w:val="center"/>
          </w:tcPr>
          <w:p w14:paraId="7B4A5FD2">
            <w:pPr>
              <w:jc w:val="center"/>
              <w:rPr>
                <w:rFonts w:eastAsia="等线"/>
              </w:rPr>
            </w:pPr>
            <w:r>
              <w:rPr>
                <w:rFonts w:hint="eastAsia" w:eastAsia="等线"/>
              </w:rPr>
              <w:t>0.51</w:t>
            </w:r>
            <w:r>
              <w:rPr>
                <w:rFonts w:eastAsia="等线"/>
              </w:rPr>
              <w:t>9</w:t>
            </w:r>
          </w:p>
        </w:tc>
        <w:tc>
          <w:tcPr>
            <w:tcW w:w="1532" w:type="dxa"/>
            <w:vAlign w:val="center"/>
          </w:tcPr>
          <w:p w14:paraId="26FB4ECD">
            <w:pPr>
              <w:pStyle w:val="68"/>
              <w:spacing w:line="240" w:lineRule="auto"/>
            </w:pPr>
            <w:r>
              <w:rPr>
                <w:rFonts w:hint="eastAsia"/>
              </w:rPr>
              <w:t>0.106</w:t>
            </w:r>
          </w:p>
        </w:tc>
        <w:tc>
          <w:tcPr>
            <w:tcW w:w="1532" w:type="dxa"/>
            <w:vAlign w:val="center"/>
          </w:tcPr>
          <w:p w14:paraId="100B0EF7">
            <w:pPr>
              <w:jc w:val="center"/>
              <w:rPr>
                <w:rFonts w:eastAsia="等线"/>
              </w:rPr>
            </w:pPr>
            <w:r>
              <w:rPr>
                <w:rFonts w:hint="eastAsia" w:eastAsia="等线"/>
              </w:rPr>
              <w:t>0.51</w:t>
            </w:r>
            <w:r>
              <w:rPr>
                <w:rFonts w:eastAsia="等线"/>
              </w:rPr>
              <w:t>9</w:t>
            </w:r>
          </w:p>
        </w:tc>
        <w:tc>
          <w:tcPr>
            <w:tcW w:w="1526" w:type="dxa"/>
            <w:shd w:val="clear" w:color="auto" w:fill="auto"/>
            <w:vAlign w:val="center"/>
          </w:tcPr>
          <w:p w14:paraId="494D1DEB">
            <w:pPr>
              <w:pStyle w:val="68"/>
              <w:spacing w:line="240" w:lineRule="auto"/>
            </w:pPr>
            <w:r>
              <w:t>+</w:t>
            </w:r>
            <w:r>
              <w:rPr>
                <w:rFonts w:hint="eastAsia"/>
              </w:rPr>
              <w:t>0.41</w:t>
            </w:r>
            <w:r>
              <w:t>3</w:t>
            </w:r>
          </w:p>
        </w:tc>
      </w:tr>
      <w:tr w14:paraId="3007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5716104A">
            <w:pPr>
              <w:widowControl/>
              <w:jc w:val="center"/>
              <w:rPr>
                <w:rFonts w:eastAsia="仿宋"/>
                <w:kern w:val="0"/>
                <w:szCs w:val="21"/>
              </w:rPr>
            </w:pPr>
          </w:p>
        </w:tc>
        <w:tc>
          <w:tcPr>
            <w:tcW w:w="471" w:type="dxa"/>
            <w:vMerge w:val="continue"/>
            <w:vAlign w:val="center"/>
          </w:tcPr>
          <w:p w14:paraId="2AEB571B">
            <w:pPr>
              <w:widowControl/>
              <w:jc w:val="center"/>
              <w:rPr>
                <w:rFonts w:eastAsia="仿宋"/>
                <w:kern w:val="0"/>
                <w:szCs w:val="21"/>
              </w:rPr>
            </w:pPr>
          </w:p>
        </w:tc>
        <w:tc>
          <w:tcPr>
            <w:tcW w:w="1500" w:type="dxa"/>
            <w:vAlign w:val="center"/>
          </w:tcPr>
          <w:p w14:paraId="03439DD1">
            <w:pPr>
              <w:widowControl/>
              <w:jc w:val="center"/>
              <w:rPr>
                <w:rFonts w:eastAsia="仿宋"/>
                <w:kern w:val="0"/>
                <w:szCs w:val="21"/>
              </w:rPr>
            </w:pPr>
            <w:r>
              <w:rPr>
                <w:rFonts w:eastAsia="仿宋"/>
                <w:kern w:val="0"/>
                <w:szCs w:val="21"/>
              </w:rPr>
              <w:t>SO</w:t>
            </w:r>
            <w:r>
              <w:rPr>
                <w:rFonts w:eastAsia="仿宋"/>
                <w:kern w:val="0"/>
                <w:szCs w:val="21"/>
                <w:vertAlign w:val="subscript"/>
              </w:rPr>
              <w:t>2</w:t>
            </w:r>
          </w:p>
        </w:tc>
        <w:tc>
          <w:tcPr>
            <w:tcW w:w="1531" w:type="dxa"/>
            <w:vAlign w:val="center"/>
          </w:tcPr>
          <w:p w14:paraId="78917266">
            <w:pPr>
              <w:pStyle w:val="68"/>
              <w:spacing w:line="240" w:lineRule="auto"/>
            </w:pPr>
            <w:r>
              <w:rPr>
                <w:rFonts w:hint="eastAsia"/>
              </w:rPr>
              <w:t>0.326</w:t>
            </w:r>
          </w:p>
        </w:tc>
        <w:tc>
          <w:tcPr>
            <w:tcW w:w="1526" w:type="dxa"/>
            <w:vAlign w:val="center"/>
          </w:tcPr>
          <w:p w14:paraId="476831DE">
            <w:pPr>
              <w:pStyle w:val="68"/>
              <w:spacing w:line="240" w:lineRule="auto"/>
            </w:pPr>
            <w:r>
              <w:rPr>
                <w:rFonts w:hint="eastAsia"/>
              </w:rPr>
              <w:t>0.326</w:t>
            </w:r>
          </w:p>
        </w:tc>
        <w:tc>
          <w:tcPr>
            <w:tcW w:w="1532" w:type="dxa"/>
            <w:vAlign w:val="center"/>
          </w:tcPr>
          <w:p w14:paraId="74024294">
            <w:pPr>
              <w:jc w:val="center"/>
              <w:textAlignment w:val="center"/>
              <w:rPr>
                <w:szCs w:val="21"/>
              </w:rPr>
            </w:pPr>
            <w:r>
              <w:rPr>
                <w:rFonts w:hint="eastAsia"/>
                <w:szCs w:val="21"/>
              </w:rPr>
              <w:t>0</w:t>
            </w:r>
          </w:p>
        </w:tc>
        <w:tc>
          <w:tcPr>
            <w:tcW w:w="1532" w:type="dxa"/>
            <w:vAlign w:val="center"/>
          </w:tcPr>
          <w:p w14:paraId="52EA29C0">
            <w:pPr>
              <w:pStyle w:val="68"/>
              <w:spacing w:line="240" w:lineRule="auto"/>
            </w:pPr>
            <w:r>
              <w:rPr>
                <w:rFonts w:hint="eastAsia"/>
              </w:rPr>
              <w:t>0.</w:t>
            </w:r>
            <w:r>
              <w:t>792</w:t>
            </w:r>
          </w:p>
        </w:tc>
        <w:tc>
          <w:tcPr>
            <w:tcW w:w="1532" w:type="dxa"/>
            <w:vAlign w:val="center"/>
          </w:tcPr>
          <w:p w14:paraId="5F0C365E">
            <w:pPr>
              <w:pStyle w:val="68"/>
              <w:spacing w:line="240" w:lineRule="auto"/>
            </w:pPr>
            <w:r>
              <w:rPr>
                <w:rFonts w:hint="eastAsia"/>
              </w:rPr>
              <w:t>0.326</w:t>
            </w:r>
          </w:p>
        </w:tc>
        <w:tc>
          <w:tcPr>
            <w:tcW w:w="1532" w:type="dxa"/>
            <w:vAlign w:val="center"/>
          </w:tcPr>
          <w:p w14:paraId="0721737F">
            <w:pPr>
              <w:pStyle w:val="68"/>
              <w:spacing w:line="240" w:lineRule="auto"/>
            </w:pPr>
            <w:r>
              <w:rPr>
                <w:rFonts w:hint="eastAsia"/>
              </w:rPr>
              <w:t>0.</w:t>
            </w:r>
            <w:r>
              <w:t>792</w:t>
            </w:r>
          </w:p>
        </w:tc>
        <w:tc>
          <w:tcPr>
            <w:tcW w:w="1526" w:type="dxa"/>
            <w:shd w:val="clear" w:color="auto" w:fill="auto"/>
            <w:vAlign w:val="center"/>
          </w:tcPr>
          <w:p w14:paraId="0AF10D32">
            <w:pPr>
              <w:pStyle w:val="68"/>
              <w:spacing w:line="240" w:lineRule="auto"/>
            </w:pPr>
            <w:r>
              <w:t>+</w:t>
            </w:r>
            <w:r>
              <w:rPr>
                <w:rFonts w:hint="eastAsia"/>
              </w:rPr>
              <w:t>0</w:t>
            </w:r>
            <w:r>
              <w:t>.466</w:t>
            </w:r>
          </w:p>
        </w:tc>
      </w:tr>
      <w:tr w14:paraId="066F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7827AB61">
            <w:pPr>
              <w:widowControl/>
              <w:jc w:val="center"/>
              <w:rPr>
                <w:rFonts w:eastAsia="仿宋"/>
                <w:kern w:val="0"/>
                <w:szCs w:val="21"/>
              </w:rPr>
            </w:pPr>
          </w:p>
        </w:tc>
        <w:tc>
          <w:tcPr>
            <w:tcW w:w="471" w:type="dxa"/>
            <w:vMerge w:val="continue"/>
            <w:vAlign w:val="center"/>
          </w:tcPr>
          <w:p w14:paraId="79BC18A9">
            <w:pPr>
              <w:widowControl/>
              <w:jc w:val="center"/>
              <w:rPr>
                <w:rFonts w:eastAsia="仿宋"/>
                <w:kern w:val="0"/>
                <w:szCs w:val="21"/>
              </w:rPr>
            </w:pPr>
          </w:p>
        </w:tc>
        <w:tc>
          <w:tcPr>
            <w:tcW w:w="1500" w:type="dxa"/>
            <w:shd w:val="clear" w:color="auto" w:fill="auto"/>
            <w:vAlign w:val="center"/>
          </w:tcPr>
          <w:p w14:paraId="4CD6655E">
            <w:pPr>
              <w:widowControl/>
              <w:jc w:val="center"/>
              <w:rPr>
                <w:rFonts w:eastAsia="仿宋"/>
                <w:kern w:val="0"/>
                <w:szCs w:val="21"/>
              </w:rPr>
            </w:pPr>
            <w:r>
              <w:rPr>
                <w:rFonts w:hint="eastAsia" w:eastAsia="仿宋"/>
                <w:kern w:val="0"/>
                <w:szCs w:val="21"/>
              </w:rPr>
              <w:t>N</w:t>
            </w:r>
            <w:r>
              <w:rPr>
                <w:rFonts w:eastAsia="仿宋"/>
                <w:kern w:val="0"/>
                <w:szCs w:val="21"/>
              </w:rPr>
              <w:t>O</w:t>
            </w:r>
            <w:r>
              <w:rPr>
                <w:rFonts w:hint="eastAsia" w:eastAsia="仿宋"/>
                <w:kern w:val="0"/>
                <w:szCs w:val="21"/>
              </w:rPr>
              <w:t>x</w:t>
            </w:r>
          </w:p>
        </w:tc>
        <w:tc>
          <w:tcPr>
            <w:tcW w:w="1531" w:type="dxa"/>
            <w:vAlign w:val="center"/>
          </w:tcPr>
          <w:p w14:paraId="2B8B9370">
            <w:pPr>
              <w:pStyle w:val="68"/>
              <w:spacing w:line="240" w:lineRule="auto"/>
            </w:pPr>
            <w:r>
              <w:rPr>
                <w:rFonts w:hint="eastAsia"/>
              </w:rPr>
              <w:t>0.979</w:t>
            </w:r>
          </w:p>
        </w:tc>
        <w:tc>
          <w:tcPr>
            <w:tcW w:w="1526" w:type="dxa"/>
            <w:vAlign w:val="center"/>
          </w:tcPr>
          <w:p w14:paraId="089225BE">
            <w:pPr>
              <w:pStyle w:val="68"/>
              <w:spacing w:line="240" w:lineRule="auto"/>
            </w:pPr>
            <w:r>
              <w:rPr>
                <w:rFonts w:hint="eastAsia"/>
              </w:rPr>
              <w:t>0.979</w:t>
            </w:r>
          </w:p>
        </w:tc>
        <w:tc>
          <w:tcPr>
            <w:tcW w:w="1532" w:type="dxa"/>
            <w:vAlign w:val="center"/>
          </w:tcPr>
          <w:p w14:paraId="23C19C0D">
            <w:pPr>
              <w:widowControl/>
              <w:jc w:val="center"/>
              <w:rPr>
                <w:rFonts w:eastAsia="仿宋"/>
                <w:kern w:val="0"/>
                <w:szCs w:val="21"/>
              </w:rPr>
            </w:pPr>
            <w:r>
              <w:rPr>
                <w:rFonts w:hint="eastAsia" w:eastAsia="仿宋"/>
                <w:kern w:val="0"/>
                <w:szCs w:val="21"/>
              </w:rPr>
              <w:t>0</w:t>
            </w:r>
          </w:p>
        </w:tc>
        <w:tc>
          <w:tcPr>
            <w:tcW w:w="1532" w:type="dxa"/>
            <w:vAlign w:val="center"/>
          </w:tcPr>
          <w:p w14:paraId="31ADCA1E">
            <w:pPr>
              <w:pStyle w:val="68"/>
              <w:spacing w:line="240" w:lineRule="auto"/>
            </w:pPr>
            <w:r>
              <w:t>2.07</w:t>
            </w:r>
          </w:p>
        </w:tc>
        <w:tc>
          <w:tcPr>
            <w:tcW w:w="1532" w:type="dxa"/>
            <w:vAlign w:val="center"/>
          </w:tcPr>
          <w:p w14:paraId="71ED5FD6">
            <w:pPr>
              <w:pStyle w:val="68"/>
              <w:spacing w:line="240" w:lineRule="auto"/>
            </w:pPr>
            <w:r>
              <w:rPr>
                <w:rFonts w:hint="eastAsia"/>
              </w:rPr>
              <w:t>0.979</w:t>
            </w:r>
          </w:p>
        </w:tc>
        <w:tc>
          <w:tcPr>
            <w:tcW w:w="1532" w:type="dxa"/>
            <w:vAlign w:val="center"/>
          </w:tcPr>
          <w:p w14:paraId="0B242DB0">
            <w:pPr>
              <w:pStyle w:val="68"/>
              <w:spacing w:line="240" w:lineRule="auto"/>
            </w:pPr>
            <w:r>
              <w:t>2.07</w:t>
            </w:r>
          </w:p>
        </w:tc>
        <w:tc>
          <w:tcPr>
            <w:tcW w:w="1526" w:type="dxa"/>
            <w:shd w:val="clear" w:color="auto" w:fill="auto"/>
            <w:vAlign w:val="center"/>
          </w:tcPr>
          <w:p w14:paraId="278AC125">
            <w:pPr>
              <w:pStyle w:val="68"/>
              <w:spacing w:line="240" w:lineRule="auto"/>
            </w:pPr>
            <w:r>
              <w:t>+1.091</w:t>
            </w:r>
          </w:p>
        </w:tc>
      </w:tr>
      <w:tr w14:paraId="6D6C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7D9F4D03">
            <w:pPr>
              <w:widowControl/>
              <w:jc w:val="center"/>
              <w:rPr>
                <w:rFonts w:eastAsia="仿宋"/>
                <w:kern w:val="0"/>
                <w:szCs w:val="21"/>
              </w:rPr>
            </w:pPr>
          </w:p>
        </w:tc>
        <w:tc>
          <w:tcPr>
            <w:tcW w:w="471" w:type="dxa"/>
            <w:vMerge w:val="continue"/>
            <w:vAlign w:val="center"/>
          </w:tcPr>
          <w:p w14:paraId="7FFC596B">
            <w:pPr>
              <w:widowControl/>
              <w:jc w:val="center"/>
              <w:rPr>
                <w:rFonts w:eastAsia="仿宋"/>
                <w:kern w:val="0"/>
                <w:szCs w:val="21"/>
              </w:rPr>
            </w:pPr>
          </w:p>
        </w:tc>
        <w:tc>
          <w:tcPr>
            <w:tcW w:w="1500" w:type="dxa"/>
            <w:shd w:val="clear" w:color="auto" w:fill="auto"/>
            <w:vAlign w:val="center"/>
          </w:tcPr>
          <w:p w14:paraId="64C2A875">
            <w:pPr>
              <w:widowControl/>
              <w:jc w:val="center"/>
              <w:rPr>
                <w:rFonts w:eastAsia="仿宋"/>
                <w:kern w:val="0"/>
                <w:szCs w:val="21"/>
              </w:rPr>
            </w:pPr>
            <w:r>
              <w:rPr>
                <w:rFonts w:hint="eastAsia" w:eastAsia="仿宋"/>
                <w:kern w:val="0"/>
                <w:szCs w:val="21"/>
              </w:rPr>
              <w:t>氟化物</w:t>
            </w:r>
          </w:p>
        </w:tc>
        <w:tc>
          <w:tcPr>
            <w:tcW w:w="1531" w:type="dxa"/>
            <w:vAlign w:val="center"/>
          </w:tcPr>
          <w:p w14:paraId="026EC06B">
            <w:pPr>
              <w:pStyle w:val="68"/>
              <w:spacing w:line="240" w:lineRule="auto"/>
            </w:pPr>
            <w:r>
              <w:t>0</w:t>
            </w:r>
          </w:p>
        </w:tc>
        <w:tc>
          <w:tcPr>
            <w:tcW w:w="1526" w:type="dxa"/>
            <w:vAlign w:val="center"/>
          </w:tcPr>
          <w:p w14:paraId="3A581ACF">
            <w:pPr>
              <w:pStyle w:val="68"/>
              <w:spacing w:line="240" w:lineRule="auto"/>
            </w:pPr>
            <w:r>
              <w:t>0</w:t>
            </w:r>
          </w:p>
        </w:tc>
        <w:tc>
          <w:tcPr>
            <w:tcW w:w="1532" w:type="dxa"/>
            <w:vAlign w:val="center"/>
          </w:tcPr>
          <w:p w14:paraId="63DB13E0">
            <w:pPr>
              <w:widowControl/>
              <w:jc w:val="center"/>
              <w:rPr>
                <w:rFonts w:eastAsia="仿宋"/>
                <w:kern w:val="0"/>
                <w:szCs w:val="21"/>
              </w:rPr>
            </w:pPr>
            <w:r>
              <w:rPr>
                <w:rFonts w:hint="eastAsia" w:eastAsia="仿宋"/>
                <w:kern w:val="0"/>
                <w:szCs w:val="21"/>
              </w:rPr>
              <w:t>0</w:t>
            </w:r>
          </w:p>
        </w:tc>
        <w:tc>
          <w:tcPr>
            <w:tcW w:w="1532" w:type="dxa"/>
            <w:vAlign w:val="center"/>
          </w:tcPr>
          <w:p w14:paraId="1ADCC4FA">
            <w:pPr>
              <w:widowControl/>
              <w:jc w:val="center"/>
              <w:textAlignment w:val="center"/>
              <w:rPr>
                <w:szCs w:val="21"/>
              </w:rPr>
            </w:pPr>
            <w:r>
              <w:rPr>
                <w:rFonts w:hint="eastAsia"/>
                <w:szCs w:val="21"/>
              </w:rPr>
              <w:t>0.13</w:t>
            </w:r>
          </w:p>
        </w:tc>
        <w:tc>
          <w:tcPr>
            <w:tcW w:w="1532" w:type="dxa"/>
            <w:vAlign w:val="center"/>
          </w:tcPr>
          <w:p w14:paraId="58640EE7">
            <w:pPr>
              <w:pStyle w:val="68"/>
              <w:spacing w:line="240" w:lineRule="auto"/>
            </w:pPr>
            <w:r>
              <w:t>0</w:t>
            </w:r>
          </w:p>
        </w:tc>
        <w:tc>
          <w:tcPr>
            <w:tcW w:w="1532" w:type="dxa"/>
            <w:vAlign w:val="center"/>
          </w:tcPr>
          <w:p w14:paraId="7D321714">
            <w:pPr>
              <w:widowControl/>
              <w:jc w:val="center"/>
              <w:textAlignment w:val="center"/>
              <w:rPr>
                <w:szCs w:val="21"/>
              </w:rPr>
            </w:pPr>
            <w:r>
              <w:rPr>
                <w:rFonts w:hint="eastAsia"/>
                <w:szCs w:val="21"/>
              </w:rPr>
              <w:t>0.13</w:t>
            </w:r>
          </w:p>
        </w:tc>
        <w:tc>
          <w:tcPr>
            <w:tcW w:w="1526" w:type="dxa"/>
            <w:shd w:val="clear" w:color="auto" w:fill="auto"/>
            <w:vAlign w:val="center"/>
          </w:tcPr>
          <w:p w14:paraId="0D697DB3">
            <w:pPr>
              <w:pStyle w:val="68"/>
              <w:spacing w:line="240" w:lineRule="auto"/>
            </w:pPr>
            <w:r>
              <w:t>+</w:t>
            </w:r>
            <w:r>
              <w:rPr>
                <w:rFonts w:hint="eastAsia"/>
              </w:rPr>
              <w:t>0.13</w:t>
            </w:r>
          </w:p>
        </w:tc>
      </w:tr>
      <w:tr w14:paraId="5BCE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84" w:type="dxa"/>
            <w:vMerge w:val="continue"/>
            <w:vAlign w:val="center"/>
          </w:tcPr>
          <w:p w14:paraId="5747E2E5">
            <w:pPr>
              <w:widowControl/>
              <w:jc w:val="center"/>
              <w:rPr>
                <w:rFonts w:eastAsia="仿宋"/>
                <w:kern w:val="0"/>
                <w:szCs w:val="21"/>
              </w:rPr>
            </w:pPr>
          </w:p>
        </w:tc>
        <w:tc>
          <w:tcPr>
            <w:tcW w:w="471" w:type="dxa"/>
            <w:vMerge w:val="restart"/>
            <w:vAlign w:val="center"/>
          </w:tcPr>
          <w:p w14:paraId="728870B7">
            <w:pPr>
              <w:widowControl/>
              <w:jc w:val="center"/>
              <w:rPr>
                <w:rFonts w:eastAsia="仿宋"/>
                <w:kern w:val="0"/>
                <w:szCs w:val="21"/>
              </w:rPr>
            </w:pPr>
            <w:r>
              <w:rPr>
                <w:rFonts w:hint="eastAsia" w:eastAsia="仿宋"/>
                <w:kern w:val="0"/>
                <w:szCs w:val="21"/>
              </w:rPr>
              <w:t>无组织</w:t>
            </w:r>
          </w:p>
        </w:tc>
        <w:tc>
          <w:tcPr>
            <w:tcW w:w="1500" w:type="dxa"/>
            <w:vAlign w:val="center"/>
          </w:tcPr>
          <w:p w14:paraId="79F84916">
            <w:pPr>
              <w:widowControl/>
              <w:jc w:val="center"/>
              <w:rPr>
                <w:rFonts w:eastAsia="仿宋"/>
                <w:kern w:val="0"/>
                <w:szCs w:val="21"/>
              </w:rPr>
            </w:pPr>
            <w:r>
              <w:rPr>
                <w:rFonts w:hint="eastAsia" w:eastAsia="仿宋"/>
                <w:kern w:val="0"/>
                <w:szCs w:val="21"/>
              </w:rPr>
              <w:t>颗粒物</w:t>
            </w:r>
          </w:p>
        </w:tc>
        <w:tc>
          <w:tcPr>
            <w:tcW w:w="1531" w:type="dxa"/>
            <w:vAlign w:val="center"/>
          </w:tcPr>
          <w:p w14:paraId="15EAFFD0">
            <w:pPr>
              <w:pStyle w:val="68"/>
              <w:spacing w:line="240" w:lineRule="auto"/>
            </w:pPr>
            <w:r>
              <w:rPr>
                <w:rFonts w:hint="eastAsia"/>
              </w:rPr>
              <w:t>2</w:t>
            </w:r>
            <w:r>
              <w:t>.048</w:t>
            </w:r>
          </w:p>
        </w:tc>
        <w:tc>
          <w:tcPr>
            <w:tcW w:w="1526" w:type="dxa"/>
            <w:vAlign w:val="center"/>
          </w:tcPr>
          <w:p w14:paraId="245385B0">
            <w:pPr>
              <w:pStyle w:val="68"/>
              <w:spacing w:line="240" w:lineRule="auto"/>
            </w:pPr>
            <w:r>
              <w:rPr>
                <w:rFonts w:hint="eastAsia"/>
              </w:rPr>
              <w:t>2</w:t>
            </w:r>
            <w:r>
              <w:t>.048</w:t>
            </w:r>
          </w:p>
        </w:tc>
        <w:tc>
          <w:tcPr>
            <w:tcW w:w="1532" w:type="dxa"/>
            <w:vAlign w:val="center"/>
          </w:tcPr>
          <w:p w14:paraId="7783C3E1">
            <w:pPr>
              <w:jc w:val="center"/>
              <w:textAlignment w:val="center"/>
              <w:rPr>
                <w:szCs w:val="21"/>
              </w:rPr>
            </w:pPr>
            <w:r>
              <w:rPr>
                <w:rFonts w:hint="eastAsia"/>
                <w:szCs w:val="21"/>
              </w:rPr>
              <w:t>0</w:t>
            </w:r>
          </w:p>
        </w:tc>
        <w:tc>
          <w:tcPr>
            <w:tcW w:w="1532" w:type="dxa"/>
            <w:vAlign w:val="center"/>
          </w:tcPr>
          <w:p w14:paraId="2726C962">
            <w:pPr>
              <w:widowControl/>
              <w:jc w:val="center"/>
              <w:textAlignment w:val="center"/>
              <w:rPr>
                <w:szCs w:val="21"/>
              </w:rPr>
            </w:pPr>
            <w:r>
              <w:rPr>
                <w:rFonts w:hint="eastAsia"/>
                <w:szCs w:val="21"/>
              </w:rPr>
              <w:t>0.4021</w:t>
            </w:r>
          </w:p>
        </w:tc>
        <w:tc>
          <w:tcPr>
            <w:tcW w:w="1532" w:type="dxa"/>
            <w:vAlign w:val="center"/>
          </w:tcPr>
          <w:p w14:paraId="518D870F">
            <w:pPr>
              <w:pStyle w:val="68"/>
              <w:spacing w:line="240" w:lineRule="auto"/>
            </w:pPr>
            <w:r>
              <w:rPr>
                <w:rFonts w:hint="eastAsia"/>
              </w:rPr>
              <w:t>2</w:t>
            </w:r>
            <w:r>
              <w:t>.048</w:t>
            </w:r>
          </w:p>
        </w:tc>
        <w:tc>
          <w:tcPr>
            <w:tcW w:w="1532" w:type="dxa"/>
            <w:vAlign w:val="center"/>
          </w:tcPr>
          <w:p w14:paraId="6FFB8A0E">
            <w:pPr>
              <w:widowControl/>
              <w:jc w:val="center"/>
              <w:textAlignment w:val="center"/>
              <w:rPr>
                <w:szCs w:val="21"/>
              </w:rPr>
            </w:pPr>
            <w:r>
              <w:rPr>
                <w:rFonts w:hint="eastAsia"/>
                <w:szCs w:val="21"/>
              </w:rPr>
              <w:t>0.4021</w:t>
            </w:r>
          </w:p>
        </w:tc>
        <w:tc>
          <w:tcPr>
            <w:tcW w:w="1526" w:type="dxa"/>
            <w:shd w:val="clear" w:color="auto" w:fill="auto"/>
            <w:vAlign w:val="center"/>
          </w:tcPr>
          <w:p w14:paraId="3D2CBC97">
            <w:pPr>
              <w:pStyle w:val="68"/>
              <w:spacing w:line="240" w:lineRule="auto"/>
            </w:pPr>
            <w:r>
              <w:rPr>
                <w:rFonts w:hint="eastAsia"/>
              </w:rPr>
              <w:t>-1.6459</w:t>
            </w:r>
          </w:p>
        </w:tc>
      </w:tr>
      <w:tr w14:paraId="1F6D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4CFE3587">
            <w:pPr>
              <w:widowControl/>
              <w:jc w:val="center"/>
              <w:rPr>
                <w:rFonts w:eastAsia="仿宋"/>
                <w:kern w:val="0"/>
                <w:szCs w:val="21"/>
              </w:rPr>
            </w:pPr>
          </w:p>
        </w:tc>
        <w:tc>
          <w:tcPr>
            <w:tcW w:w="471" w:type="dxa"/>
            <w:vMerge w:val="continue"/>
            <w:vAlign w:val="center"/>
          </w:tcPr>
          <w:p w14:paraId="1DD207DE">
            <w:pPr>
              <w:widowControl/>
              <w:jc w:val="center"/>
              <w:rPr>
                <w:rFonts w:eastAsia="仿宋"/>
                <w:kern w:val="0"/>
                <w:szCs w:val="21"/>
              </w:rPr>
            </w:pPr>
          </w:p>
        </w:tc>
        <w:tc>
          <w:tcPr>
            <w:tcW w:w="1500" w:type="dxa"/>
            <w:vAlign w:val="center"/>
          </w:tcPr>
          <w:p w14:paraId="4CE9D257">
            <w:pPr>
              <w:widowControl/>
              <w:jc w:val="center"/>
              <w:rPr>
                <w:rFonts w:eastAsia="仿宋"/>
                <w:kern w:val="0"/>
                <w:szCs w:val="21"/>
              </w:rPr>
            </w:pPr>
            <w:r>
              <w:rPr>
                <w:rFonts w:hint="eastAsia" w:eastAsia="仿宋"/>
                <w:kern w:val="0"/>
                <w:szCs w:val="21"/>
              </w:rPr>
              <w:t>氟化物</w:t>
            </w:r>
          </w:p>
        </w:tc>
        <w:tc>
          <w:tcPr>
            <w:tcW w:w="1531" w:type="dxa"/>
            <w:vAlign w:val="center"/>
          </w:tcPr>
          <w:p w14:paraId="5BC52D4E">
            <w:pPr>
              <w:pStyle w:val="68"/>
              <w:spacing w:line="240" w:lineRule="auto"/>
            </w:pPr>
            <w:r>
              <w:rPr>
                <w:rFonts w:hint="eastAsia"/>
              </w:rPr>
              <w:t>0</w:t>
            </w:r>
          </w:p>
        </w:tc>
        <w:tc>
          <w:tcPr>
            <w:tcW w:w="1526" w:type="dxa"/>
            <w:vAlign w:val="center"/>
          </w:tcPr>
          <w:p w14:paraId="697B611C">
            <w:pPr>
              <w:pStyle w:val="68"/>
              <w:spacing w:line="240" w:lineRule="auto"/>
            </w:pPr>
            <w:r>
              <w:rPr>
                <w:rFonts w:hint="eastAsia"/>
              </w:rPr>
              <w:t>0</w:t>
            </w:r>
          </w:p>
        </w:tc>
        <w:tc>
          <w:tcPr>
            <w:tcW w:w="1532" w:type="dxa"/>
            <w:vAlign w:val="center"/>
          </w:tcPr>
          <w:p w14:paraId="798CCB1B">
            <w:pPr>
              <w:widowControl/>
              <w:jc w:val="center"/>
              <w:rPr>
                <w:rFonts w:eastAsia="仿宋"/>
                <w:kern w:val="0"/>
                <w:szCs w:val="21"/>
              </w:rPr>
            </w:pPr>
            <w:r>
              <w:rPr>
                <w:rFonts w:hint="eastAsia" w:eastAsia="仿宋"/>
                <w:kern w:val="0"/>
                <w:szCs w:val="21"/>
              </w:rPr>
              <w:t>0</w:t>
            </w:r>
          </w:p>
        </w:tc>
        <w:tc>
          <w:tcPr>
            <w:tcW w:w="1532" w:type="dxa"/>
            <w:vAlign w:val="center"/>
          </w:tcPr>
          <w:p w14:paraId="11AEB2E1">
            <w:pPr>
              <w:jc w:val="center"/>
              <w:rPr>
                <w:rFonts w:eastAsia="仿宋"/>
                <w:szCs w:val="21"/>
              </w:rPr>
            </w:pPr>
            <w:r>
              <w:rPr>
                <w:rFonts w:hint="eastAsia" w:eastAsia="仿宋"/>
                <w:szCs w:val="21"/>
              </w:rPr>
              <w:t>0.087</w:t>
            </w:r>
          </w:p>
        </w:tc>
        <w:tc>
          <w:tcPr>
            <w:tcW w:w="1532" w:type="dxa"/>
            <w:vAlign w:val="center"/>
          </w:tcPr>
          <w:p w14:paraId="14AA459F">
            <w:pPr>
              <w:pStyle w:val="68"/>
              <w:spacing w:line="240" w:lineRule="auto"/>
            </w:pPr>
            <w:r>
              <w:rPr>
                <w:rFonts w:hint="eastAsia"/>
              </w:rPr>
              <w:t>0</w:t>
            </w:r>
          </w:p>
        </w:tc>
        <w:tc>
          <w:tcPr>
            <w:tcW w:w="1532" w:type="dxa"/>
            <w:vAlign w:val="center"/>
          </w:tcPr>
          <w:p w14:paraId="6C135976">
            <w:pPr>
              <w:jc w:val="center"/>
              <w:rPr>
                <w:rFonts w:eastAsia="仿宋"/>
                <w:szCs w:val="21"/>
              </w:rPr>
            </w:pPr>
            <w:r>
              <w:rPr>
                <w:rFonts w:hint="eastAsia" w:eastAsia="仿宋"/>
                <w:szCs w:val="21"/>
              </w:rPr>
              <w:t>0.087</w:t>
            </w:r>
          </w:p>
        </w:tc>
        <w:tc>
          <w:tcPr>
            <w:tcW w:w="1526" w:type="dxa"/>
            <w:shd w:val="clear" w:color="auto" w:fill="auto"/>
            <w:vAlign w:val="center"/>
          </w:tcPr>
          <w:p w14:paraId="24335773">
            <w:pPr>
              <w:pStyle w:val="68"/>
              <w:spacing w:line="240" w:lineRule="auto"/>
            </w:pPr>
            <w:r>
              <w:t>+</w:t>
            </w:r>
            <w:r>
              <w:rPr>
                <w:rFonts w:hint="eastAsia"/>
              </w:rPr>
              <w:t>0.087</w:t>
            </w:r>
          </w:p>
        </w:tc>
      </w:tr>
      <w:tr w14:paraId="76EE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restart"/>
            <w:vAlign w:val="center"/>
          </w:tcPr>
          <w:p w14:paraId="28C421D8">
            <w:pPr>
              <w:widowControl/>
              <w:jc w:val="center"/>
              <w:rPr>
                <w:rFonts w:eastAsia="仿宋"/>
                <w:kern w:val="0"/>
                <w:szCs w:val="21"/>
              </w:rPr>
            </w:pPr>
            <w:r>
              <w:rPr>
                <w:rFonts w:eastAsia="仿宋"/>
                <w:kern w:val="0"/>
                <w:szCs w:val="21"/>
              </w:rPr>
              <w:t>废水</w:t>
            </w:r>
          </w:p>
        </w:tc>
        <w:tc>
          <w:tcPr>
            <w:tcW w:w="1971" w:type="dxa"/>
            <w:gridSpan w:val="2"/>
            <w:vAlign w:val="center"/>
          </w:tcPr>
          <w:p w14:paraId="02B0580B">
            <w:pPr>
              <w:widowControl/>
              <w:jc w:val="center"/>
              <w:rPr>
                <w:rFonts w:eastAsia="仿宋"/>
                <w:kern w:val="0"/>
                <w:szCs w:val="21"/>
              </w:rPr>
            </w:pPr>
            <w:r>
              <w:rPr>
                <w:rFonts w:eastAsia="仿宋"/>
                <w:kern w:val="0"/>
                <w:szCs w:val="21"/>
              </w:rPr>
              <w:t>水量</w:t>
            </w:r>
          </w:p>
        </w:tc>
        <w:tc>
          <w:tcPr>
            <w:tcW w:w="1531" w:type="dxa"/>
            <w:vAlign w:val="center"/>
          </w:tcPr>
          <w:p w14:paraId="0C475378">
            <w:pPr>
              <w:widowControl/>
              <w:jc w:val="center"/>
              <w:textAlignment w:val="center"/>
              <w:rPr>
                <w:szCs w:val="21"/>
              </w:rPr>
            </w:pPr>
            <w:r>
              <w:rPr>
                <w:rFonts w:hint="eastAsia"/>
                <w:szCs w:val="21"/>
              </w:rPr>
              <w:t>2</w:t>
            </w:r>
            <w:r>
              <w:rPr>
                <w:szCs w:val="21"/>
              </w:rPr>
              <w:t>88</w:t>
            </w:r>
          </w:p>
        </w:tc>
        <w:tc>
          <w:tcPr>
            <w:tcW w:w="1526" w:type="dxa"/>
            <w:vAlign w:val="center"/>
          </w:tcPr>
          <w:p w14:paraId="0A5674B9">
            <w:pPr>
              <w:widowControl/>
              <w:jc w:val="center"/>
              <w:textAlignment w:val="center"/>
              <w:rPr>
                <w:szCs w:val="21"/>
              </w:rPr>
            </w:pPr>
            <w:r>
              <w:rPr>
                <w:rFonts w:hint="eastAsia"/>
                <w:szCs w:val="21"/>
              </w:rPr>
              <w:t>2</w:t>
            </w:r>
            <w:r>
              <w:rPr>
                <w:szCs w:val="21"/>
              </w:rPr>
              <w:t>88</w:t>
            </w:r>
          </w:p>
        </w:tc>
        <w:tc>
          <w:tcPr>
            <w:tcW w:w="1532" w:type="dxa"/>
            <w:vAlign w:val="center"/>
          </w:tcPr>
          <w:p w14:paraId="23A96D2C">
            <w:pPr>
              <w:widowControl/>
              <w:jc w:val="center"/>
              <w:rPr>
                <w:rFonts w:eastAsia="仿宋"/>
                <w:kern w:val="0"/>
                <w:szCs w:val="21"/>
              </w:rPr>
            </w:pPr>
            <w:r>
              <w:rPr>
                <w:rFonts w:hint="eastAsia" w:eastAsia="仿宋"/>
                <w:kern w:val="0"/>
                <w:szCs w:val="21"/>
              </w:rPr>
              <w:t>0</w:t>
            </w:r>
          </w:p>
        </w:tc>
        <w:tc>
          <w:tcPr>
            <w:tcW w:w="1532" w:type="dxa"/>
            <w:vAlign w:val="center"/>
          </w:tcPr>
          <w:p w14:paraId="133F4E7A">
            <w:pPr>
              <w:widowControl/>
              <w:jc w:val="center"/>
              <w:textAlignment w:val="center"/>
              <w:rPr>
                <w:rFonts w:eastAsia="仿宋"/>
                <w:kern w:val="0"/>
                <w:szCs w:val="21"/>
              </w:rPr>
            </w:pPr>
            <w:r>
              <w:rPr>
                <w:rFonts w:hint="eastAsia"/>
                <w:szCs w:val="21"/>
              </w:rPr>
              <w:t>2</w:t>
            </w:r>
            <w:r>
              <w:rPr>
                <w:szCs w:val="21"/>
              </w:rPr>
              <w:t>88</w:t>
            </w:r>
          </w:p>
        </w:tc>
        <w:tc>
          <w:tcPr>
            <w:tcW w:w="1532" w:type="dxa"/>
            <w:vAlign w:val="center"/>
          </w:tcPr>
          <w:p w14:paraId="7006D80E">
            <w:pPr>
              <w:widowControl/>
              <w:jc w:val="center"/>
              <w:textAlignment w:val="center"/>
              <w:rPr>
                <w:rFonts w:eastAsia="仿宋"/>
                <w:kern w:val="0"/>
                <w:szCs w:val="21"/>
              </w:rPr>
            </w:pPr>
            <w:r>
              <w:rPr>
                <w:rFonts w:hint="eastAsia"/>
                <w:szCs w:val="21"/>
              </w:rPr>
              <w:t>2</w:t>
            </w:r>
            <w:r>
              <w:rPr>
                <w:szCs w:val="21"/>
              </w:rPr>
              <w:t>88</w:t>
            </w:r>
          </w:p>
        </w:tc>
        <w:tc>
          <w:tcPr>
            <w:tcW w:w="1532" w:type="dxa"/>
            <w:vAlign w:val="center"/>
          </w:tcPr>
          <w:p w14:paraId="4CC15A40">
            <w:pPr>
              <w:widowControl/>
              <w:jc w:val="center"/>
              <w:textAlignment w:val="center"/>
              <w:rPr>
                <w:szCs w:val="21"/>
              </w:rPr>
            </w:pPr>
            <w:r>
              <w:rPr>
                <w:rFonts w:hint="eastAsia"/>
                <w:szCs w:val="21"/>
              </w:rPr>
              <w:t>2</w:t>
            </w:r>
            <w:r>
              <w:rPr>
                <w:szCs w:val="21"/>
              </w:rPr>
              <w:t>88</w:t>
            </w:r>
          </w:p>
        </w:tc>
        <w:tc>
          <w:tcPr>
            <w:tcW w:w="1526" w:type="dxa"/>
            <w:vAlign w:val="center"/>
          </w:tcPr>
          <w:p w14:paraId="18455134">
            <w:pPr>
              <w:widowControl/>
              <w:jc w:val="center"/>
              <w:rPr>
                <w:rFonts w:eastAsia="仿宋"/>
                <w:kern w:val="0"/>
                <w:szCs w:val="21"/>
              </w:rPr>
            </w:pPr>
            <w:r>
              <w:rPr>
                <w:rFonts w:hint="eastAsia" w:eastAsia="仿宋"/>
                <w:kern w:val="0"/>
                <w:szCs w:val="21"/>
              </w:rPr>
              <w:t>0</w:t>
            </w:r>
          </w:p>
        </w:tc>
      </w:tr>
      <w:tr w14:paraId="00C6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3FCA7E8C">
            <w:pPr>
              <w:widowControl/>
              <w:jc w:val="center"/>
              <w:rPr>
                <w:rFonts w:eastAsia="仿宋"/>
                <w:kern w:val="0"/>
                <w:szCs w:val="21"/>
              </w:rPr>
            </w:pPr>
          </w:p>
        </w:tc>
        <w:tc>
          <w:tcPr>
            <w:tcW w:w="1971" w:type="dxa"/>
            <w:gridSpan w:val="2"/>
            <w:vAlign w:val="center"/>
          </w:tcPr>
          <w:p w14:paraId="03A141FA">
            <w:pPr>
              <w:widowControl/>
              <w:jc w:val="center"/>
              <w:rPr>
                <w:rFonts w:eastAsia="仿宋"/>
                <w:kern w:val="0"/>
                <w:szCs w:val="21"/>
              </w:rPr>
            </w:pPr>
            <w:r>
              <w:rPr>
                <w:rFonts w:eastAsia="仿宋"/>
                <w:kern w:val="0"/>
                <w:szCs w:val="21"/>
              </w:rPr>
              <w:t>COD</w:t>
            </w:r>
          </w:p>
        </w:tc>
        <w:tc>
          <w:tcPr>
            <w:tcW w:w="1531" w:type="dxa"/>
            <w:vAlign w:val="center"/>
          </w:tcPr>
          <w:p w14:paraId="4E54F375">
            <w:pPr>
              <w:widowControl/>
              <w:jc w:val="center"/>
              <w:textAlignment w:val="center"/>
              <w:rPr>
                <w:szCs w:val="21"/>
              </w:rPr>
            </w:pPr>
            <w:r>
              <w:rPr>
                <w:rFonts w:hint="eastAsia"/>
                <w:szCs w:val="21"/>
              </w:rPr>
              <w:t>0</w:t>
            </w:r>
            <w:r>
              <w:rPr>
                <w:szCs w:val="21"/>
              </w:rPr>
              <w:t>.1152</w:t>
            </w:r>
          </w:p>
        </w:tc>
        <w:tc>
          <w:tcPr>
            <w:tcW w:w="1526" w:type="dxa"/>
            <w:vAlign w:val="center"/>
          </w:tcPr>
          <w:p w14:paraId="709F99A3">
            <w:pPr>
              <w:widowControl/>
              <w:jc w:val="center"/>
              <w:textAlignment w:val="center"/>
              <w:rPr>
                <w:szCs w:val="21"/>
              </w:rPr>
            </w:pPr>
            <w:r>
              <w:rPr>
                <w:rFonts w:hint="eastAsia"/>
                <w:szCs w:val="21"/>
              </w:rPr>
              <w:t>0</w:t>
            </w:r>
            <w:r>
              <w:rPr>
                <w:szCs w:val="21"/>
              </w:rPr>
              <w:t>.1152</w:t>
            </w:r>
          </w:p>
        </w:tc>
        <w:tc>
          <w:tcPr>
            <w:tcW w:w="1532" w:type="dxa"/>
            <w:vAlign w:val="center"/>
          </w:tcPr>
          <w:p w14:paraId="6287FBFE">
            <w:pPr>
              <w:jc w:val="center"/>
              <w:textAlignment w:val="center"/>
              <w:rPr>
                <w:szCs w:val="21"/>
              </w:rPr>
            </w:pPr>
            <w:r>
              <w:rPr>
                <w:rFonts w:hint="eastAsia"/>
                <w:szCs w:val="21"/>
              </w:rPr>
              <w:t>0</w:t>
            </w:r>
          </w:p>
        </w:tc>
        <w:tc>
          <w:tcPr>
            <w:tcW w:w="1532" w:type="dxa"/>
            <w:vAlign w:val="center"/>
          </w:tcPr>
          <w:p w14:paraId="6B8AEBF2">
            <w:pPr>
              <w:widowControl/>
              <w:jc w:val="center"/>
              <w:textAlignment w:val="center"/>
              <w:rPr>
                <w:szCs w:val="21"/>
              </w:rPr>
            </w:pPr>
            <w:r>
              <w:rPr>
                <w:rFonts w:hint="eastAsia"/>
                <w:szCs w:val="21"/>
              </w:rPr>
              <w:t>0</w:t>
            </w:r>
            <w:r>
              <w:rPr>
                <w:szCs w:val="21"/>
              </w:rPr>
              <w:t>.1152</w:t>
            </w:r>
          </w:p>
        </w:tc>
        <w:tc>
          <w:tcPr>
            <w:tcW w:w="1532" w:type="dxa"/>
            <w:vAlign w:val="center"/>
          </w:tcPr>
          <w:p w14:paraId="6818266A">
            <w:pPr>
              <w:widowControl/>
              <w:jc w:val="center"/>
              <w:textAlignment w:val="center"/>
              <w:rPr>
                <w:szCs w:val="21"/>
              </w:rPr>
            </w:pPr>
            <w:r>
              <w:rPr>
                <w:rFonts w:hint="eastAsia"/>
                <w:szCs w:val="21"/>
              </w:rPr>
              <w:t>0</w:t>
            </w:r>
            <w:r>
              <w:rPr>
                <w:szCs w:val="21"/>
              </w:rPr>
              <w:t>.1152</w:t>
            </w:r>
          </w:p>
        </w:tc>
        <w:tc>
          <w:tcPr>
            <w:tcW w:w="1532" w:type="dxa"/>
            <w:vAlign w:val="center"/>
          </w:tcPr>
          <w:p w14:paraId="0227F29E">
            <w:pPr>
              <w:widowControl/>
              <w:jc w:val="center"/>
              <w:textAlignment w:val="center"/>
              <w:rPr>
                <w:szCs w:val="21"/>
              </w:rPr>
            </w:pPr>
            <w:r>
              <w:rPr>
                <w:rFonts w:hint="eastAsia"/>
                <w:szCs w:val="21"/>
              </w:rPr>
              <w:t>0</w:t>
            </w:r>
            <w:r>
              <w:rPr>
                <w:szCs w:val="21"/>
              </w:rPr>
              <w:t>.1152</w:t>
            </w:r>
          </w:p>
        </w:tc>
        <w:tc>
          <w:tcPr>
            <w:tcW w:w="1526" w:type="dxa"/>
            <w:vAlign w:val="center"/>
          </w:tcPr>
          <w:p w14:paraId="213FBF2A">
            <w:pPr>
              <w:jc w:val="center"/>
              <w:textAlignment w:val="center"/>
              <w:rPr>
                <w:szCs w:val="21"/>
              </w:rPr>
            </w:pPr>
            <w:r>
              <w:rPr>
                <w:rFonts w:hint="eastAsia"/>
                <w:szCs w:val="21"/>
              </w:rPr>
              <w:t>0</w:t>
            </w:r>
          </w:p>
        </w:tc>
      </w:tr>
      <w:tr w14:paraId="7E46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316D2200">
            <w:pPr>
              <w:widowControl/>
              <w:jc w:val="center"/>
              <w:rPr>
                <w:rFonts w:eastAsia="仿宋"/>
                <w:kern w:val="0"/>
                <w:szCs w:val="21"/>
              </w:rPr>
            </w:pPr>
          </w:p>
        </w:tc>
        <w:tc>
          <w:tcPr>
            <w:tcW w:w="1971" w:type="dxa"/>
            <w:gridSpan w:val="2"/>
            <w:vAlign w:val="center"/>
          </w:tcPr>
          <w:p w14:paraId="25EF7C2D">
            <w:pPr>
              <w:widowControl/>
              <w:jc w:val="center"/>
              <w:rPr>
                <w:rFonts w:eastAsia="仿宋"/>
                <w:kern w:val="0"/>
                <w:szCs w:val="21"/>
              </w:rPr>
            </w:pPr>
            <w:r>
              <w:rPr>
                <w:rFonts w:eastAsia="仿宋"/>
                <w:kern w:val="0"/>
                <w:szCs w:val="21"/>
              </w:rPr>
              <w:t>SS</w:t>
            </w:r>
          </w:p>
        </w:tc>
        <w:tc>
          <w:tcPr>
            <w:tcW w:w="1531" w:type="dxa"/>
            <w:vAlign w:val="center"/>
          </w:tcPr>
          <w:p w14:paraId="42AA2A54">
            <w:pPr>
              <w:jc w:val="center"/>
              <w:rPr>
                <w:rFonts w:eastAsia="等线"/>
              </w:rPr>
            </w:pPr>
            <w:r>
              <w:rPr>
                <w:rFonts w:hint="eastAsia" w:eastAsia="等线"/>
              </w:rPr>
              <w:t>0</w:t>
            </w:r>
            <w:r>
              <w:rPr>
                <w:rFonts w:eastAsia="等线"/>
              </w:rPr>
              <w:t>.072</w:t>
            </w:r>
          </w:p>
        </w:tc>
        <w:tc>
          <w:tcPr>
            <w:tcW w:w="1526" w:type="dxa"/>
            <w:vAlign w:val="center"/>
          </w:tcPr>
          <w:p w14:paraId="3ED4FEB7">
            <w:pPr>
              <w:jc w:val="center"/>
              <w:rPr>
                <w:rFonts w:eastAsia="等线"/>
              </w:rPr>
            </w:pPr>
            <w:r>
              <w:rPr>
                <w:rFonts w:hint="eastAsia" w:eastAsia="等线"/>
              </w:rPr>
              <w:t>0</w:t>
            </w:r>
            <w:r>
              <w:rPr>
                <w:rFonts w:eastAsia="等线"/>
              </w:rPr>
              <w:t>.072</w:t>
            </w:r>
          </w:p>
        </w:tc>
        <w:tc>
          <w:tcPr>
            <w:tcW w:w="1532" w:type="dxa"/>
            <w:vAlign w:val="center"/>
          </w:tcPr>
          <w:p w14:paraId="40C9A24E">
            <w:pPr>
              <w:widowControl/>
              <w:jc w:val="center"/>
              <w:rPr>
                <w:rFonts w:eastAsia="仿宋"/>
                <w:kern w:val="0"/>
                <w:szCs w:val="21"/>
              </w:rPr>
            </w:pPr>
            <w:r>
              <w:rPr>
                <w:rFonts w:hint="eastAsia" w:eastAsia="仿宋"/>
                <w:kern w:val="0"/>
                <w:szCs w:val="21"/>
              </w:rPr>
              <w:t>0</w:t>
            </w:r>
          </w:p>
        </w:tc>
        <w:tc>
          <w:tcPr>
            <w:tcW w:w="1532" w:type="dxa"/>
            <w:vAlign w:val="center"/>
          </w:tcPr>
          <w:p w14:paraId="3542B58C">
            <w:pPr>
              <w:jc w:val="center"/>
              <w:rPr>
                <w:rFonts w:eastAsia="仿宋"/>
                <w:kern w:val="0"/>
                <w:szCs w:val="21"/>
              </w:rPr>
            </w:pPr>
            <w:r>
              <w:rPr>
                <w:rFonts w:hint="eastAsia" w:eastAsia="等线"/>
              </w:rPr>
              <w:t>0</w:t>
            </w:r>
            <w:r>
              <w:rPr>
                <w:rFonts w:eastAsia="等线"/>
              </w:rPr>
              <w:t>.072</w:t>
            </w:r>
          </w:p>
        </w:tc>
        <w:tc>
          <w:tcPr>
            <w:tcW w:w="1532" w:type="dxa"/>
            <w:vAlign w:val="center"/>
          </w:tcPr>
          <w:p w14:paraId="65619BEC">
            <w:pPr>
              <w:jc w:val="center"/>
              <w:rPr>
                <w:rFonts w:eastAsia="仿宋"/>
                <w:kern w:val="0"/>
                <w:szCs w:val="21"/>
              </w:rPr>
            </w:pPr>
            <w:r>
              <w:rPr>
                <w:rFonts w:hint="eastAsia" w:eastAsia="等线"/>
              </w:rPr>
              <w:t>0</w:t>
            </w:r>
            <w:r>
              <w:rPr>
                <w:rFonts w:eastAsia="等线"/>
              </w:rPr>
              <w:t>.072</w:t>
            </w:r>
          </w:p>
        </w:tc>
        <w:tc>
          <w:tcPr>
            <w:tcW w:w="1532" w:type="dxa"/>
            <w:vAlign w:val="center"/>
          </w:tcPr>
          <w:p w14:paraId="0028BDE9">
            <w:pPr>
              <w:jc w:val="center"/>
              <w:rPr>
                <w:rFonts w:eastAsia="等线"/>
              </w:rPr>
            </w:pPr>
            <w:r>
              <w:rPr>
                <w:rFonts w:hint="eastAsia" w:eastAsia="等线"/>
              </w:rPr>
              <w:t>0</w:t>
            </w:r>
            <w:r>
              <w:rPr>
                <w:rFonts w:eastAsia="等线"/>
              </w:rPr>
              <w:t>.072</w:t>
            </w:r>
          </w:p>
        </w:tc>
        <w:tc>
          <w:tcPr>
            <w:tcW w:w="1526" w:type="dxa"/>
            <w:vAlign w:val="center"/>
          </w:tcPr>
          <w:p w14:paraId="79448691">
            <w:pPr>
              <w:widowControl/>
              <w:jc w:val="center"/>
              <w:rPr>
                <w:rFonts w:eastAsia="仿宋"/>
                <w:kern w:val="0"/>
                <w:szCs w:val="21"/>
              </w:rPr>
            </w:pPr>
            <w:r>
              <w:rPr>
                <w:rFonts w:hint="eastAsia" w:eastAsia="仿宋"/>
                <w:kern w:val="0"/>
                <w:szCs w:val="21"/>
              </w:rPr>
              <w:t>0</w:t>
            </w:r>
          </w:p>
        </w:tc>
      </w:tr>
      <w:tr w14:paraId="1C11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4D4D96D3">
            <w:pPr>
              <w:widowControl/>
              <w:jc w:val="center"/>
              <w:rPr>
                <w:rFonts w:eastAsia="仿宋"/>
                <w:kern w:val="0"/>
                <w:szCs w:val="21"/>
              </w:rPr>
            </w:pPr>
          </w:p>
        </w:tc>
        <w:tc>
          <w:tcPr>
            <w:tcW w:w="1971" w:type="dxa"/>
            <w:gridSpan w:val="2"/>
            <w:vAlign w:val="center"/>
          </w:tcPr>
          <w:p w14:paraId="73F5BF38">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531" w:type="dxa"/>
            <w:vAlign w:val="center"/>
          </w:tcPr>
          <w:p w14:paraId="75F5A5FD">
            <w:pPr>
              <w:jc w:val="center"/>
              <w:rPr>
                <w:rFonts w:eastAsia="等线"/>
              </w:rPr>
            </w:pPr>
            <w:r>
              <w:rPr>
                <w:rFonts w:hint="eastAsia" w:eastAsia="等线"/>
              </w:rPr>
              <w:t>0</w:t>
            </w:r>
            <w:r>
              <w:rPr>
                <w:rFonts w:eastAsia="等线"/>
              </w:rPr>
              <w:t>.0086</w:t>
            </w:r>
          </w:p>
        </w:tc>
        <w:tc>
          <w:tcPr>
            <w:tcW w:w="1526" w:type="dxa"/>
            <w:vAlign w:val="center"/>
          </w:tcPr>
          <w:p w14:paraId="6C338123">
            <w:pPr>
              <w:jc w:val="center"/>
              <w:rPr>
                <w:rFonts w:eastAsia="等线"/>
              </w:rPr>
            </w:pPr>
            <w:r>
              <w:rPr>
                <w:rFonts w:hint="eastAsia" w:eastAsia="等线"/>
              </w:rPr>
              <w:t>0</w:t>
            </w:r>
            <w:r>
              <w:rPr>
                <w:rFonts w:eastAsia="等线"/>
              </w:rPr>
              <w:t>.0086</w:t>
            </w:r>
          </w:p>
        </w:tc>
        <w:tc>
          <w:tcPr>
            <w:tcW w:w="1532" w:type="dxa"/>
            <w:vAlign w:val="center"/>
          </w:tcPr>
          <w:p w14:paraId="29F5C5D4">
            <w:pPr>
              <w:widowControl/>
              <w:jc w:val="center"/>
              <w:rPr>
                <w:rFonts w:eastAsia="仿宋"/>
                <w:kern w:val="0"/>
                <w:szCs w:val="21"/>
              </w:rPr>
            </w:pPr>
            <w:r>
              <w:rPr>
                <w:rFonts w:hint="eastAsia" w:eastAsia="仿宋"/>
                <w:kern w:val="0"/>
                <w:szCs w:val="21"/>
              </w:rPr>
              <w:t>0</w:t>
            </w:r>
          </w:p>
        </w:tc>
        <w:tc>
          <w:tcPr>
            <w:tcW w:w="1532" w:type="dxa"/>
            <w:vAlign w:val="center"/>
          </w:tcPr>
          <w:p w14:paraId="13462BFD">
            <w:pPr>
              <w:jc w:val="center"/>
              <w:rPr>
                <w:rFonts w:eastAsia="仿宋"/>
                <w:kern w:val="0"/>
                <w:szCs w:val="21"/>
              </w:rPr>
            </w:pPr>
            <w:r>
              <w:rPr>
                <w:rFonts w:hint="eastAsia" w:eastAsia="等线"/>
              </w:rPr>
              <w:t>0</w:t>
            </w:r>
            <w:r>
              <w:rPr>
                <w:rFonts w:eastAsia="等线"/>
              </w:rPr>
              <w:t>.0086</w:t>
            </w:r>
          </w:p>
        </w:tc>
        <w:tc>
          <w:tcPr>
            <w:tcW w:w="1532" w:type="dxa"/>
            <w:vAlign w:val="center"/>
          </w:tcPr>
          <w:p w14:paraId="1158B7BA">
            <w:pPr>
              <w:jc w:val="center"/>
              <w:rPr>
                <w:rFonts w:eastAsia="仿宋"/>
                <w:kern w:val="0"/>
                <w:szCs w:val="21"/>
              </w:rPr>
            </w:pPr>
            <w:r>
              <w:rPr>
                <w:rFonts w:hint="eastAsia" w:eastAsia="等线"/>
              </w:rPr>
              <w:t>0</w:t>
            </w:r>
            <w:r>
              <w:rPr>
                <w:rFonts w:eastAsia="等线"/>
              </w:rPr>
              <w:t>.0086</w:t>
            </w:r>
          </w:p>
        </w:tc>
        <w:tc>
          <w:tcPr>
            <w:tcW w:w="1532" w:type="dxa"/>
            <w:vAlign w:val="center"/>
          </w:tcPr>
          <w:p w14:paraId="4517B10B">
            <w:pPr>
              <w:jc w:val="center"/>
              <w:rPr>
                <w:rFonts w:eastAsia="等线"/>
              </w:rPr>
            </w:pPr>
            <w:r>
              <w:rPr>
                <w:rFonts w:hint="eastAsia" w:eastAsia="等线"/>
              </w:rPr>
              <w:t>0</w:t>
            </w:r>
            <w:r>
              <w:rPr>
                <w:rFonts w:eastAsia="等线"/>
              </w:rPr>
              <w:t>.0086</w:t>
            </w:r>
          </w:p>
        </w:tc>
        <w:tc>
          <w:tcPr>
            <w:tcW w:w="1526" w:type="dxa"/>
            <w:vAlign w:val="center"/>
          </w:tcPr>
          <w:p w14:paraId="31BACB87">
            <w:pPr>
              <w:widowControl/>
              <w:jc w:val="center"/>
              <w:rPr>
                <w:rFonts w:eastAsia="仿宋"/>
                <w:kern w:val="0"/>
                <w:szCs w:val="21"/>
              </w:rPr>
            </w:pPr>
            <w:r>
              <w:rPr>
                <w:rFonts w:hint="eastAsia" w:eastAsia="仿宋"/>
                <w:kern w:val="0"/>
                <w:szCs w:val="21"/>
              </w:rPr>
              <w:t>0</w:t>
            </w:r>
          </w:p>
        </w:tc>
      </w:tr>
      <w:tr w14:paraId="5EAC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1C8C6AA6">
            <w:pPr>
              <w:widowControl/>
              <w:jc w:val="center"/>
              <w:rPr>
                <w:rFonts w:eastAsia="仿宋"/>
                <w:kern w:val="0"/>
                <w:szCs w:val="21"/>
              </w:rPr>
            </w:pPr>
          </w:p>
        </w:tc>
        <w:tc>
          <w:tcPr>
            <w:tcW w:w="1971" w:type="dxa"/>
            <w:gridSpan w:val="2"/>
            <w:vAlign w:val="center"/>
          </w:tcPr>
          <w:p w14:paraId="2FBB768C">
            <w:pPr>
              <w:widowControl/>
              <w:jc w:val="center"/>
              <w:rPr>
                <w:rFonts w:eastAsia="仿宋"/>
                <w:kern w:val="0"/>
                <w:szCs w:val="21"/>
              </w:rPr>
            </w:pPr>
            <w:r>
              <w:rPr>
                <w:rFonts w:eastAsia="仿宋"/>
                <w:kern w:val="0"/>
                <w:szCs w:val="21"/>
              </w:rPr>
              <w:t>TN</w:t>
            </w:r>
          </w:p>
        </w:tc>
        <w:tc>
          <w:tcPr>
            <w:tcW w:w="1531" w:type="dxa"/>
            <w:vAlign w:val="center"/>
          </w:tcPr>
          <w:p w14:paraId="56178AE9">
            <w:pPr>
              <w:jc w:val="center"/>
              <w:rPr>
                <w:rFonts w:eastAsia="等线"/>
              </w:rPr>
            </w:pPr>
            <w:r>
              <w:rPr>
                <w:rFonts w:hint="eastAsia" w:eastAsia="等线"/>
              </w:rPr>
              <w:t>0</w:t>
            </w:r>
            <w:r>
              <w:rPr>
                <w:rFonts w:eastAsia="等线"/>
              </w:rPr>
              <w:t>.0115</w:t>
            </w:r>
          </w:p>
        </w:tc>
        <w:tc>
          <w:tcPr>
            <w:tcW w:w="1526" w:type="dxa"/>
            <w:vAlign w:val="center"/>
          </w:tcPr>
          <w:p w14:paraId="67C1734B">
            <w:pPr>
              <w:jc w:val="center"/>
              <w:rPr>
                <w:rFonts w:eastAsia="等线"/>
              </w:rPr>
            </w:pPr>
            <w:r>
              <w:rPr>
                <w:rFonts w:hint="eastAsia" w:eastAsia="等线"/>
              </w:rPr>
              <w:t>0</w:t>
            </w:r>
            <w:r>
              <w:rPr>
                <w:rFonts w:eastAsia="等线"/>
              </w:rPr>
              <w:t>.0115</w:t>
            </w:r>
          </w:p>
        </w:tc>
        <w:tc>
          <w:tcPr>
            <w:tcW w:w="1532" w:type="dxa"/>
            <w:vAlign w:val="center"/>
          </w:tcPr>
          <w:p w14:paraId="24011CCD">
            <w:pPr>
              <w:widowControl/>
              <w:jc w:val="center"/>
              <w:rPr>
                <w:rFonts w:eastAsia="仿宋"/>
                <w:kern w:val="0"/>
                <w:szCs w:val="21"/>
              </w:rPr>
            </w:pPr>
            <w:r>
              <w:rPr>
                <w:rFonts w:hint="eastAsia" w:eastAsia="仿宋"/>
                <w:kern w:val="0"/>
                <w:szCs w:val="21"/>
              </w:rPr>
              <w:t>0</w:t>
            </w:r>
          </w:p>
        </w:tc>
        <w:tc>
          <w:tcPr>
            <w:tcW w:w="1532" w:type="dxa"/>
            <w:vAlign w:val="center"/>
          </w:tcPr>
          <w:p w14:paraId="11C2BFDF">
            <w:pPr>
              <w:jc w:val="center"/>
              <w:rPr>
                <w:rFonts w:eastAsia="仿宋"/>
                <w:kern w:val="0"/>
                <w:szCs w:val="21"/>
              </w:rPr>
            </w:pPr>
            <w:r>
              <w:rPr>
                <w:rFonts w:hint="eastAsia" w:eastAsia="等线"/>
              </w:rPr>
              <w:t>0</w:t>
            </w:r>
            <w:r>
              <w:rPr>
                <w:rFonts w:eastAsia="等线"/>
              </w:rPr>
              <w:t>.0115</w:t>
            </w:r>
          </w:p>
        </w:tc>
        <w:tc>
          <w:tcPr>
            <w:tcW w:w="1532" w:type="dxa"/>
            <w:vAlign w:val="center"/>
          </w:tcPr>
          <w:p w14:paraId="337F9D32">
            <w:pPr>
              <w:jc w:val="center"/>
              <w:rPr>
                <w:rFonts w:eastAsia="仿宋"/>
                <w:kern w:val="0"/>
                <w:szCs w:val="21"/>
              </w:rPr>
            </w:pPr>
            <w:r>
              <w:rPr>
                <w:rFonts w:hint="eastAsia" w:eastAsia="等线"/>
              </w:rPr>
              <w:t>0</w:t>
            </w:r>
            <w:r>
              <w:rPr>
                <w:rFonts w:eastAsia="等线"/>
              </w:rPr>
              <w:t>.0115</w:t>
            </w:r>
          </w:p>
        </w:tc>
        <w:tc>
          <w:tcPr>
            <w:tcW w:w="1532" w:type="dxa"/>
            <w:vAlign w:val="center"/>
          </w:tcPr>
          <w:p w14:paraId="3DE59495">
            <w:pPr>
              <w:jc w:val="center"/>
              <w:rPr>
                <w:rFonts w:eastAsia="等线"/>
              </w:rPr>
            </w:pPr>
            <w:r>
              <w:rPr>
                <w:rFonts w:hint="eastAsia" w:eastAsia="等线"/>
              </w:rPr>
              <w:t>0</w:t>
            </w:r>
            <w:r>
              <w:rPr>
                <w:rFonts w:eastAsia="等线"/>
              </w:rPr>
              <w:t>.0115</w:t>
            </w:r>
          </w:p>
        </w:tc>
        <w:tc>
          <w:tcPr>
            <w:tcW w:w="1526" w:type="dxa"/>
            <w:vAlign w:val="center"/>
          </w:tcPr>
          <w:p w14:paraId="00ECCAE3">
            <w:pPr>
              <w:widowControl/>
              <w:jc w:val="center"/>
              <w:rPr>
                <w:rFonts w:eastAsia="仿宋"/>
                <w:kern w:val="0"/>
                <w:szCs w:val="21"/>
              </w:rPr>
            </w:pPr>
            <w:r>
              <w:rPr>
                <w:rFonts w:hint="eastAsia" w:eastAsia="仿宋"/>
                <w:kern w:val="0"/>
                <w:szCs w:val="21"/>
              </w:rPr>
              <w:t>0</w:t>
            </w:r>
          </w:p>
        </w:tc>
      </w:tr>
      <w:tr w14:paraId="575E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vAlign w:val="center"/>
          </w:tcPr>
          <w:p w14:paraId="5D1970EE">
            <w:pPr>
              <w:widowControl/>
              <w:jc w:val="center"/>
              <w:rPr>
                <w:rFonts w:eastAsia="仿宋"/>
                <w:kern w:val="0"/>
                <w:szCs w:val="21"/>
              </w:rPr>
            </w:pPr>
          </w:p>
        </w:tc>
        <w:tc>
          <w:tcPr>
            <w:tcW w:w="1971" w:type="dxa"/>
            <w:gridSpan w:val="2"/>
            <w:vAlign w:val="center"/>
          </w:tcPr>
          <w:p w14:paraId="65B73534">
            <w:pPr>
              <w:widowControl/>
              <w:jc w:val="center"/>
              <w:rPr>
                <w:rFonts w:eastAsia="仿宋"/>
                <w:kern w:val="0"/>
                <w:szCs w:val="21"/>
              </w:rPr>
            </w:pPr>
            <w:r>
              <w:rPr>
                <w:rFonts w:hint="eastAsia" w:eastAsia="仿宋"/>
                <w:kern w:val="0"/>
                <w:szCs w:val="21"/>
              </w:rPr>
              <w:t>T</w:t>
            </w:r>
            <w:r>
              <w:rPr>
                <w:rFonts w:eastAsia="仿宋"/>
                <w:kern w:val="0"/>
                <w:szCs w:val="21"/>
              </w:rPr>
              <w:t>P</w:t>
            </w:r>
          </w:p>
        </w:tc>
        <w:tc>
          <w:tcPr>
            <w:tcW w:w="1531" w:type="dxa"/>
            <w:vAlign w:val="center"/>
          </w:tcPr>
          <w:p w14:paraId="32A915FA">
            <w:pPr>
              <w:jc w:val="center"/>
              <w:rPr>
                <w:rFonts w:eastAsia="等线"/>
              </w:rPr>
            </w:pPr>
            <w:r>
              <w:rPr>
                <w:rFonts w:hint="eastAsia" w:eastAsia="等线"/>
              </w:rPr>
              <w:t>0</w:t>
            </w:r>
            <w:r>
              <w:rPr>
                <w:rFonts w:eastAsia="等线"/>
              </w:rPr>
              <w:t>.0009</w:t>
            </w:r>
          </w:p>
        </w:tc>
        <w:tc>
          <w:tcPr>
            <w:tcW w:w="1526" w:type="dxa"/>
            <w:vAlign w:val="center"/>
          </w:tcPr>
          <w:p w14:paraId="2C7F8D7A">
            <w:pPr>
              <w:jc w:val="center"/>
              <w:rPr>
                <w:rFonts w:eastAsia="等线"/>
              </w:rPr>
            </w:pPr>
            <w:r>
              <w:rPr>
                <w:rFonts w:hint="eastAsia" w:eastAsia="等线"/>
              </w:rPr>
              <w:t>0</w:t>
            </w:r>
            <w:r>
              <w:rPr>
                <w:rFonts w:eastAsia="等线"/>
              </w:rPr>
              <w:t>.0009</w:t>
            </w:r>
          </w:p>
        </w:tc>
        <w:tc>
          <w:tcPr>
            <w:tcW w:w="1532" w:type="dxa"/>
            <w:vAlign w:val="center"/>
          </w:tcPr>
          <w:p w14:paraId="612E7FE0">
            <w:pPr>
              <w:widowControl/>
              <w:jc w:val="center"/>
              <w:rPr>
                <w:rFonts w:eastAsia="仿宋"/>
                <w:kern w:val="0"/>
                <w:szCs w:val="21"/>
              </w:rPr>
            </w:pPr>
            <w:r>
              <w:rPr>
                <w:rFonts w:hint="eastAsia" w:eastAsia="仿宋"/>
                <w:kern w:val="0"/>
                <w:szCs w:val="21"/>
              </w:rPr>
              <w:t>0</w:t>
            </w:r>
          </w:p>
        </w:tc>
        <w:tc>
          <w:tcPr>
            <w:tcW w:w="1532" w:type="dxa"/>
            <w:vAlign w:val="center"/>
          </w:tcPr>
          <w:p w14:paraId="152EAD76">
            <w:pPr>
              <w:jc w:val="center"/>
              <w:rPr>
                <w:rFonts w:eastAsia="仿宋"/>
                <w:kern w:val="0"/>
                <w:szCs w:val="21"/>
              </w:rPr>
            </w:pPr>
            <w:r>
              <w:rPr>
                <w:rFonts w:hint="eastAsia" w:eastAsia="等线"/>
              </w:rPr>
              <w:t>0</w:t>
            </w:r>
            <w:r>
              <w:rPr>
                <w:rFonts w:eastAsia="等线"/>
              </w:rPr>
              <w:t>.0009</w:t>
            </w:r>
          </w:p>
        </w:tc>
        <w:tc>
          <w:tcPr>
            <w:tcW w:w="1532" w:type="dxa"/>
            <w:vAlign w:val="center"/>
          </w:tcPr>
          <w:p w14:paraId="6C912A96">
            <w:pPr>
              <w:jc w:val="center"/>
              <w:rPr>
                <w:rFonts w:eastAsia="仿宋"/>
                <w:kern w:val="0"/>
                <w:szCs w:val="21"/>
              </w:rPr>
            </w:pPr>
            <w:r>
              <w:rPr>
                <w:rFonts w:hint="eastAsia" w:eastAsia="等线"/>
              </w:rPr>
              <w:t>0</w:t>
            </w:r>
            <w:r>
              <w:rPr>
                <w:rFonts w:eastAsia="等线"/>
              </w:rPr>
              <w:t>.0009</w:t>
            </w:r>
          </w:p>
        </w:tc>
        <w:tc>
          <w:tcPr>
            <w:tcW w:w="1532" w:type="dxa"/>
            <w:vAlign w:val="center"/>
          </w:tcPr>
          <w:p w14:paraId="0B575FCB">
            <w:pPr>
              <w:jc w:val="center"/>
              <w:rPr>
                <w:rFonts w:eastAsia="等线"/>
              </w:rPr>
            </w:pPr>
            <w:r>
              <w:rPr>
                <w:rFonts w:hint="eastAsia" w:eastAsia="等线"/>
              </w:rPr>
              <w:t>0</w:t>
            </w:r>
            <w:r>
              <w:rPr>
                <w:rFonts w:eastAsia="等线"/>
              </w:rPr>
              <w:t>.0009</w:t>
            </w:r>
          </w:p>
        </w:tc>
        <w:tc>
          <w:tcPr>
            <w:tcW w:w="1526" w:type="dxa"/>
            <w:vAlign w:val="center"/>
          </w:tcPr>
          <w:p w14:paraId="5AB93396">
            <w:pPr>
              <w:widowControl/>
              <w:jc w:val="center"/>
              <w:rPr>
                <w:rFonts w:eastAsia="仿宋"/>
                <w:kern w:val="0"/>
                <w:szCs w:val="21"/>
              </w:rPr>
            </w:pPr>
            <w:r>
              <w:rPr>
                <w:rFonts w:hint="eastAsia" w:eastAsia="仿宋"/>
                <w:kern w:val="0"/>
                <w:szCs w:val="21"/>
              </w:rPr>
              <w:t>0</w:t>
            </w:r>
          </w:p>
        </w:tc>
      </w:tr>
      <w:tr w14:paraId="5D16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restart"/>
            <w:vAlign w:val="center"/>
          </w:tcPr>
          <w:p w14:paraId="02F359B1">
            <w:pPr>
              <w:widowControl/>
              <w:jc w:val="center"/>
              <w:rPr>
                <w:rFonts w:eastAsia="仿宋"/>
                <w:kern w:val="0"/>
                <w:szCs w:val="21"/>
              </w:rPr>
            </w:pPr>
            <w:r>
              <w:rPr>
                <w:rFonts w:eastAsia="仿宋"/>
                <w:kern w:val="0"/>
                <w:szCs w:val="21"/>
              </w:rPr>
              <w:t>一般工业</w:t>
            </w:r>
            <w:r>
              <w:rPr>
                <w:rFonts w:hint="eastAsia" w:eastAsia="仿宋"/>
                <w:kern w:val="0"/>
                <w:szCs w:val="21"/>
              </w:rPr>
              <w:t>固体</w:t>
            </w:r>
            <w:r>
              <w:rPr>
                <w:rFonts w:eastAsia="仿宋"/>
                <w:kern w:val="0"/>
                <w:szCs w:val="21"/>
              </w:rPr>
              <w:t>废物</w:t>
            </w:r>
          </w:p>
        </w:tc>
        <w:tc>
          <w:tcPr>
            <w:tcW w:w="1971" w:type="dxa"/>
            <w:gridSpan w:val="2"/>
            <w:vAlign w:val="center"/>
          </w:tcPr>
          <w:p w14:paraId="0C192407">
            <w:pPr>
              <w:widowControl/>
              <w:jc w:val="center"/>
              <w:rPr>
                <w:rFonts w:eastAsia="仿宋"/>
                <w:kern w:val="0"/>
                <w:szCs w:val="21"/>
              </w:rPr>
            </w:pPr>
            <w:r>
              <w:rPr>
                <w:rFonts w:eastAsia="仿宋"/>
                <w:kern w:val="0"/>
                <w:szCs w:val="21"/>
              </w:rPr>
              <w:t>生活垃圾</w:t>
            </w:r>
          </w:p>
        </w:tc>
        <w:tc>
          <w:tcPr>
            <w:tcW w:w="1531" w:type="dxa"/>
            <w:vAlign w:val="center"/>
          </w:tcPr>
          <w:p w14:paraId="6B8DF1C7">
            <w:pPr>
              <w:widowControl/>
              <w:jc w:val="center"/>
              <w:rPr>
                <w:rFonts w:eastAsia="仿宋"/>
                <w:kern w:val="0"/>
                <w:szCs w:val="21"/>
              </w:rPr>
            </w:pPr>
            <w:r>
              <w:rPr>
                <w:rFonts w:hint="eastAsia" w:eastAsia="仿宋"/>
                <w:kern w:val="0"/>
                <w:szCs w:val="21"/>
              </w:rPr>
              <w:t>0</w:t>
            </w:r>
          </w:p>
        </w:tc>
        <w:tc>
          <w:tcPr>
            <w:tcW w:w="1526" w:type="dxa"/>
            <w:vAlign w:val="center"/>
          </w:tcPr>
          <w:p w14:paraId="151F1262">
            <w:pPr>
              <w:widowControl/>
              <w:jc w:val="center"/>
              <w:rPr>
                <w:rFonts w:eastAsia="仿宋"/>
                <w:kern w:val="0"/>
                <w:szCs w:val="21"/>
              </w:rPr>
            </w:pPr>
            <w:r>
              <w:rPr>
                <w:rFonts w:hint="eastAsia" w:eastAsia="仿宋"/>
                <w:kern w:val="0"/>
                <w:szCs w:val="21"/>
              </w:rPr>
              <w:t>0</w:t>
            </w:r>
          </w:p>
        </w:tc>
        <w:tc>
          <w:tcPr>
            <w:tcW w:w="1532" w:type="dxa"/>
            <w:vAlign w:val="center"/>
          </w:tcPr>
          <w:p w14:paraId="582B0C98">
            <w:pPr>
              <w:widowControl/>
              <w:jc w:val="center"/>
              <w:rPr>
                <w:rFonts w:eastAsia="仿宋"/>
                <w:kern w:val="0"/>
                <w:szCs w:val="21"/>
              </w:rPr>
            </w:pPr>
            <w:r>
              <w:rPr>
                <w:rFonts w:hint="eastAsia" w:eastAsia="仿宋"/>
                <w:kern w:val="0"/>
                <w:szCs w:val="21"/>
              </w:rPr>
              <w:t>0</w:t>
            </w:r>
          </w:p>
        </w:tc>
        <w:tc>
          <w:tcPr>
            <w:tcW w:w="1532" w:type="dxa"/>
            <w:vAlign w:val="center"/>
          </w:tcPr>
          <w:p w14:paraId="08E6EAD4">
            <w:pPr>
              <w:widowControl/>
              <w:jc w:val="center"/>
              <w:rPr>
                <w:rFonts w:eastAsia="仿宋"/>
                <w:kern w:val="0"/>
                <w:szCs w:val="21"/>
              </w:rPr>
            </w:pPr>
            <w:r>
              <w:rPr>
                <w:rFonts w:hint="eastAsia" w:eastAsia="仿宋"/>
                <w:kern w:val="0"/>
                <w:szCs w:val="21"/>
              </w:rPr>
              <w:t>0</w:t>
            </w:r>
          </w:p>
        </w:tc>
        <w:tc>
          <w:tcPr>
            <w:tcW w:w="1532" w:type="dxa"/>
            <w:vAlign w:val="center"/>
          </w:tcPr>
          <w:p w14:paraId="06DD3AEC">
            <w:pPr>
              <w:widowControl/>
              <w:jc w:val="center"/>
              <w:rPr>
                <w:rFonts w:eastAsia="仿宋"/>
                <w:kern w:val="0"/>
                <w:szCs w:val="21"/>
              </w:rPr>
            </w:pPr>
            <w:r>
              <w:rPr>
                <w:rFonts w:hint="eastAsia" w:eastAsia="仿宋"/>
                <w:kern w:val="0"/>
                <w:szCs w:val="21"/>
              </w:rPr>
              <w:t>0</w:t>
            </w:r>
          </w:p>
        </w:tc>
        <w:tc>
          <w:tcPr>
            <w:tcW w:w="1532" w:type="dxa"/>
            <w:vAlign w:val="center"/>
          </w:tcPr>
          <w:p w14:paraId="00E478D7">
            <w:pPr>
              <w:widowControl/>
              <w:jc w:val="center"/>
              <w:rPr>
                <w:rFonts w:eastAsia="仿宋"/>
                <w:kern w:val="0"/>
                <w:szCs w:val="21"/>
              </w:rPr>
            </w:pPr>
            <w:r>
              <w:rPr>
                <w:rFonts w:hint="eastAsia" w:eastAsia="仿宋"/>
                <w:kern w:val="0"/>
                <w:szCs w:val="21"/>
              </w:rPr>
              <w:t>0</w:t>
            </w:r>
          </w:p>
        </w:tc>
        <w:tc>
          <w:tcPr>
            <w:tcW w:w="1526" w:type="dxa"/>
            <w:vAlign w:val="center"/>
          </w:tcPr>
          <w:p w14:paraId="4A22F321">
            <w:pPr>
              <w:widowControl/>
              <w:jc w:val="center"/>
              <w:rPr>
                <w:rFonts w:eastAsia="仿宋"/>
                <w:kern w:val="0"/>
                <w:szCs w:val="21"/>
              </w:rPr>
            </w:pPr>
            <w:r>
              <w:rPr>
                <w:rFonts w:hint="eastAsia" w:eastAsia="仿宋"/>
                <w:kern w:val="0"/>
                <w:szCs w:val="21"/>
              </w:rPr>
              <w:t>0</w:t>
            </w:r>
          </w:p>
        </w:tc>
      </w:tr>
      <w:tr w14:paraId="2621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tcPr>
          <w:p w14:paraId="28105C35">
            <w:pPr>
              <w:widowControl/>
              <w:jc w:val="center"/>
              <w:rPr>
                <w:rFonts w:eastAsia="仿宋"/>
                <w:kern w:val="0"/>
                <w:szCs w:val="21"/>
              </w:rPr>
            </w:pPr>
          </w:p>
        </w:tc>
        <w:tc>
          <w:tcPr>
            <w:tcW w:w="1971" w:type="dxa"/>
            <w:gridSpan w:val="2"/>
            <w:vAlign w:val="center"/>
          </w:tcPr>
          <w:p w14:paraId="6054BB80">
            <w:pPr>
              <w:widowControl/>
              <w:jc w:val="center"/>
              <w:rPr>
                <w:rFonts w:eastAsia="仿宋"/>
                <w:kern w:val="0"/>
                <w:szCs w:val="21"/>
              </w:rPr>
            </w:pPr>
            <w:r>
              <w:rPr>
                <w:rFonts w:eastAsia="仿宋"/>
                <w:kern w:val="0"/>
                <w:szCs w:val="21"/>
              </w:rPr>
              <w:t>一般固废</w:t>
            </w:r>
          </w:p>
        </w:tc>
        <w:tc>
          <w:tcPr>
            <w:tcW w:w="1531" w:type="dxa"/>
            <w:vAlign w:val="center"/>
          </w:tcPr>
          <w:p w14:paraId="3D9B64FC">
            <w:pPr>
              <w:widowControl/>
              <w:jc w:val="center"/>
              <w:rPr>
                <w:rFonts w:eastAsia="仿宋"/>
                <w:kern w:val="0"/>
                <w:szCs w:val="21"/>
              </w:rPr>
            </w:pPr>
            <w:r>
              <w:rPr>
                <w:rFonts w:hint="eastAsia" w:eastAsia="仿宋"/>
                <w:kern w:val="0"/>
                <w:szCs w:val="21"/>
              </w:rPr>
              <w:t>0</w:t>
            </w:r>
          </w:p>
        </w:tc>
        <w:tc>
          <w:tcPr>
            <w:tcW w:w="1526" w:type="dxa"/>
            <w:vAlign w:val="center"/>
          </w:tcPr>
          <w:p w14:paraId="5009AB6D">
            <w:pPr>
              <w:widowControl/>
              <w:jc w:val="center"/>
              <w:rPr>
                <w:rFonts w:eastAsia="仿宋"/>
                <w:kern w:val="0"/>
                <w:szCs w:val="21"/>
              </w:rPr>
            </w:pPr>
            <w:r>
              <w:rPr>
                <w:rFonts w:hint="eastAsia" w:eastAsia="仿宋"/>
                <w:kern w:val="0"/>
                <w:szCs w:val="21"/>
              </w:rPr>
              <w:t>0</w:t>
            </w:r>
          </w:p>
        </w:tc>
        <w:tc>
          <w:tcPr>
            <w:tcW w:w="1532" w:type="dxa"/>
            <w:vAlign w:val="center"/>
          </w:tcPr>
          <w:p w14:paraId="3E3314D5">
            <w:pPr>
              <w:widowControl/>
              <w:jc w:val="center"/>
              <w:rPr>
                <w:rFonts w:eastAsia="仿宋"/>
                <w:kern w:val="0"/>
                <w:szCs w:val="21"/>
              </w:rPr>
            </w:pPr>
            <w:r>
              <w:rPr>
                <w:rFonts w:hint="eastAsia" w:eastAsia="仿宋"/>
                <w:kern w:val="0"/>
                <w:szCs w:val="21"/>
              </w:rPr>
              <w:t>0</w:t>
            </w:r>
          </w:p>
        </w:tc>
        <w:tc>
          <w:tcPr>
            <w:tcW w:w="1532" w:type="dxa"/>
            <w:vAlign w:val="center"/>
          </w:tcPr>
          <w:p w14:paraId="33422CF8">
            <w:pPr>
              <w:widowControl/>
              <w:jc w:val="center"/>
              <w:rPr>
                <w:rFonts w:eastAsia="仿宋"/>
                <w:kern w:val="0"/>
                <w:szCs w:val="21"/>
              </w:rPr>
            </w:pPr>
            <w:r>
              <w:rPr>
                <w:rFonts w:hint="eastAsia" w:eastAsia="仿宋"/>
                <w:kern w:val="0"/>
                <w:szCs w:val="21"/>
              </w:rPr>
              <w:t>0</w:t>
            </w:r>
          </w:p>
        </w:tc>
        <w:tc>
          <w:tcPr>
            <w:tcW w:w="1532" w:type="dxa"/>
            <w:vAlign w:val="center"/>
          </w:tcPr>
          <w:p w14:paraId="343E4E52">
            <w:pPr>
              <w:widowControl/>
              <w:jc w:val="center"/>
              <w:rPr>
                <w:rFonts w:eastAsia="仿宋"/>
                <w:kern w:val="0"/>
                <w:szCs w:val="21"/>
              </w:rPr>
            </w:pPr>
            <w:r>
              <w:rPr>
                <w:rFonts w:hint="eastAsia" w:eastAsia="仿宋"/>
                <w:kern w:val="0"/>
                <w:szCs w:val="21"/>
              </w:rPr>
              <w:t>0</w:t>
            </w:r>
          </w:p>
        </w:tc>
        <w:tc>
          <w:tcPr>
            <w:tcW w:w="1532" w:type="dxa"/>
            <w:vAlign w:val="center"/>
          </w:tcPr>
          <w:p w14:paraId="50377F4A">
            <w:pPr>
              <w:widowControl/>
              <w:jc w:val="center"/>
              <w:rPr>
                <w:rFonts w:eastAsia="仿宋"/>
                <w:kern w:val="0"/>
                <w:szCs w:val="21"/>
              </w:rPr>
            </w:pPr>
            <w:r>
              <w:rPr>
                <w:rFonts w:hint="eastAsia" w:eastAsia="仿宋"/>
                <w:kern w:val="0"/>
                <w:szCs w:val="21"/>
              </w:rPr>
              <w:t>0</w:t>
            </w:r>
          </w:p>
        </w:tc>
        <w:tc>
          <w:tcPr>
            <w:tcW w:w="1526" w:type="dxa"/>
            <w:vAlign w:val="center"/>
          </w:tcPr>
          <w:p w14:paraId="1C3990E2">
            <w:pPr>
              <w:widowControl/>
              <w:jc w:val="center"/>
              <w:rPr>
                <w:rFonts w:eastAsia="仿宋"/>
                <w:kern w:val="0"/>
                <w:szCs w:val="21"/>
              </w:rPr>
            </w:pPr>
            <w:r>
              <w:rPr>
                <w:rFonts w:hint="eastAsia" w:eastAsia="仿宋"/>
                <w:kern w:val="0"/>
                <w:szCs w:val="21"/>
              </w:rPr>
              <w:t>0</w:t>
            </w:r>
          </w:p>
        </w:tc>
      </w:tr>
      <w:tr w14:paraId="00D8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tcPr>
          <w:p w14:paraId="16DEC9C0">
            <w:pPr>
              <w:widowControl/>
              <w:jc w:val="center"/>
              <w:rPr>
                <w:rFonts w:eastAsia="仿宋"/>
                <w:kern w:val="0"/>
                <w:szCs w:val="21"/>
              </w:rPr>
            </w:pPr>
            <w:r>
              <w:rPr>
                <w:rFonts w:eastAsia="仿宋"/>
                <w:kern w:val="0"/>
                <w:szCs w:val="21"/>
              </w:rPr>
              <w:t>危险废物</w:t>
            </w:r>
          </w:p>
        </w:tc>
        <w:tc>
          <w:tcPr>
            <w:tcW w:w="1971" w:type="dxa"/>
            <w:gridSpan w:val="2"/>
            <w:vAlign w:val="center"/>
          </w:tcPr>
          <w:p w14:paraId="4F25ED2A">
            <w:pPr>
              <w:widowControl/>
              <w:jc w:val="center"/>
              <w:rPr>
                <w:rFonts w:eastAsia="仿宋"/>
                <w:kern w:val="0"/>
                <w:szCs w:val="21"/>
              </w:rPr>
            </w:pPr>
            <w:r>
              <w:rPr>
                <w:rFonts w:eastAsia="仿宋"/>
                <w:kern w:val="0"/>
                <w:szCs w:val="21"/>
              </w:rPr>
              <w:t>危险废物</w:t>
            </w:r>
          </w:p>
        </w:tc>
        <w:tc>
          <w:tcPr>
            <w:tcW w:w="1531" w:type="dxa"/>
            <w:vAlign w:val="center"/>
          </w:tcPr>
          <w:p w14:paraId="0255E9D9">
            <w:pPr>
              <w:widowControl/>
              <w:jc w:val="center"/>
              <w:rPr>
                <w:rFonts w:eastAsia="仿宋"/>
                <w:kern w:val="0"/>
                <w:szCs w:val="21"/>
              </w:rPr>
            </w:pPr>
            <w:r>
              <w:rPr>
                <w:rFonts w:hint="eastAsia" w:eastAsia="仿宋"/>
                <w:kern w:val="0"/>
                <w:szCs w:val="21"/>
              </w:rPr>
              <w:t>0</w:t>
            </w:r>
          </w:p>
        </w:tc>
        <w:tc>
          <w:tcPr>
            <w:tcW w:w="1526" w:type="dxa"/>
            <w:vAlign w:val="center"/>
          </w:tcPr>
          <w:p w14:paraId="705EC595">
            <w:pPr>
              <w:widowControl/>
              <w:jc w:val="center"/>
              <w:rPr>
                <w:rFonts w:eastAsia="仿宋"/>
                <w:kern w:val="0"/>
                <w:szCs w:val="21"/>
              </w:rPr>
            </w:pPr>
            <w:r>
              <w:rPr>
                <w:rFonts w:hint="eastAsia" w:eastAsia="仿宋"/>
                <w:kern w:val="0"/>
                <w:szCs w:val="21"/>
              </w:rPr>
              <w:t>0</w:t>
            </w:r>
          </w:p>
        </w:tc>
        <w:tc>
          <w:tcPr>
            <w:tcW w:w="1532" w:type="dxa"/>
            <w:vAlign w:val="center"/>
          </w:tcPr>
          <w:p w14:paraId="71A59A25">
            <w:pPr>
              <w:widowControl/>
              <w:jc w:val="center"/>
              <w:rPr>
                <w:rFonts w:eastAsia="仿宋"/>
                <w:kern w:val="0"/>
                <w:szCs w:val="21"/>
              </w:rPr>
            </w:pPr>
            <w:r>
              <w:rPr>
                <w:rFonts w:hint="eastAsia" w:eastAsia="仿宋"/>
                <w:kern w:val="0"/>
                <w:szCs w:val="21"/>
              </w:rPr>
              <w:t>0</w:t>
            </w:r>
          </w:p>
        </w:tc>
        <w:tc>
          <w:tcPr>
            <w:tcW w:w="1532" w:type="dxa"/>
            <w:vAlign w:val="center"/>
          </w:tcPr>
          <w:p w14:paraId="29DD10AD">
            <w:pPr>
              <w:widowControl/>
              <w:jc w:val="center"/>
              <w:rPr>
                <w:rFonts w:eastAsia="仿宋"/>
                <w:kern w:val="0"/>
                <w:szCs w:val="21"/>
              </w:rPr>
            </w:pPr>
            <w:r>
              <w:rPr>
                <w:rFonts w:hint="eastAsia" w:eastAsia="仿宋"/>
                <w:kern w:val="0"/>
                <w:szCs w:val="21"/>
              </w:rPr>
              <w:t>0</w:t>
            </w:r>
          </w:p>
        </w:tc>
        <w:tc>
          <w:tcPr>
            <w:tcW w:w="1532" w:type="dxa"/>
            <w:vAlign w:val="center"/>
          </w:tcPr>
          <w:p w14:paraId="360B04C1">
            <w:pPr>
              <w:widowControl/>
              <w:jc w:val="center"/>
              <w:rPr>
                <w:rFonts w:eastAsia="仿宋"/>
                <w:kern w:val="0"/>
                <w:szCs w:val="21"/>
              </w:rPr>
            </w:pPr>
            <w:r>
              <w:rPr>
                <w:rFonts w:hint="eastAsia" w:eastAsia="仿宋"/>
                <w:kern w:val="0"/>
                <w:szCs w:val="21"/>
              </w:rPr>
              <w:t>0</w:t>
            </w:r>
          </w:p>
        </w:tc>
        <w:tc>
          <w:tcPr>
            <w:tcW w:w="1532" w:type="dxa"/>
            <w:vAlign w:val="center"/>
          </w:tcPr>
          <w:p w14:paraId="6C8B1AD5">
            <w:pPr>
              <w:widowControl/>
              <w:jc w:val="center"/>
              <w:rPr>
                <w:rFonts w:eastAsia="仿宋"/>
                <w:kern w:val="0"/>
                <w:szCs w:val="21"/>
              </w:rPr>
            </w:pPr>
            <w:r>
              <w:rPr>
                <w:rFonts w:hint="eastAsia" w:eastAsia="仿宋"/>
                <w:kern w:val="0"/>
                <w:szCs w:val="21"/>
              </w:rPr>
              <w:t>0</w:t>
            </w:r>
          </w:p>
        </w:tc>
        <w:tc>
          <w:tcPr>
            <w:tcW w:w="1526" w:type="dxa"/>
            <w:vAlign w:val="center"/>
          </w:tcPr>
          <w:p w14:paraId="6DA0508B">
            <w:pPr>
              <w:widowControl/>
              <w:jc w:val="center"/>
              <w:rPr>
                <w:rFonts w:eastAsia="仿宋"/>
                <w:kern w:val="0"/>
                <w:szCs w:val="21"/>
              </w:rPr>
            </w:pPr>
            <w:r>
              <w:rPr>
                <w:rFonts w:hint="eastAsia" w:eastAsia="仿宋"/>
                <w:kern w:val="0"/>
                <w:szCs w:val="21"/>
              </w:rPr>
              <w:t>0</w:t>
            </w:r>
          </w:p>
        </w:tc>
      </w:tr>
    </w:tbl>
    <w:p w14:paraId="58F95D1F">
      <w:pPr>
        <w:pStyle w:val="58"/>
        <w:spacing w:before="192" w:beforeLines="80" w:after="24"/>
        <w:jc w:val="left"/>
        <w:rPr>
          <w:rFonts w:eastAsia="仿宋"/>
        </w:rPr>
      </w:pPr>
      <w:r>
        <w:rPr>
          <w:rFonts w:ascii="Times New Roman" w:eastAsia="仿宋"/>
          <w:snapToGrid w:val="0"/>
          <w:kern w:val="21"/>
          <w:szCs w:val="21"/>
        </w:rPr>
        <w:t>注：</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szCs w:val="21"/>
        </w:rPr>
        <w:t>⑥</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szCs w:val="21"/>
        </w:rPr>
        <w:t>①</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3 \* GB3 \* MERGEFORMAT </w:instrText>
      </w:r>
      <w:r>
        <w:rPr>
          <w:rFonts w:ascii="Times New Roman" w:eastAsia="仿宋"/>
          <w:snapToGrid w:val="0"/>
          <w:spacing w:val="-6"/>
          <w:kern w:val="21"/>
          <w:szCs w:val="21"/>
        </w:rPr>
        <w:fldChar w:fldCharType="separate"/>
      </w:r>
      <w:r>
        <w:rPr>
          <w:rFonts w:hint="eastAsia" w:hAnsi="宋体" w:cs="宋体"/>
          <w:szCs w:val="21"/>
        </w:rPr>
        <w:t>③</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4 \* GB3 \* MERGEFORMAT </w:instrText>
      </w:r>
      <w:r>
        <w:rPr>
          <w:rFonts w:ascii="Times New Roman" w:eastAsia="仿宋"/>
          <w:snapToGrid w:val="0"/>
          <w:spacing w:val="-6"/>
          <w:kern w:val="21"/>
          <w:szCs w:val="21"/>
        </w:rPr>
        <w:fldChar w:fldCharType="separate"/>
      </w:r>
      <w:r>
        <w:rPr>
          <w:rFonts w:hint="eastAsia" w:hAnsi="宋体" w:cs="宋体"/>
          <w:szCs w:val="21"/>
        </w:rPr>
        <w:t>④</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5 \* GB3 \* MERGEFORMAT </w:instrText>
      </w:r>
      <w:r>
        <w:rPr>
          <w:rFonts w:ascii="Times New Roman" w:eastAsia="仿宋"/>
          <w:snapToGrid w:val="0"/>
          <w:spacing w:val="-16"/>
          <w:kern w:val="21"/>
          <w:szCs w:val="21"/>
        </w:rPr>
        <w:fldChar w:fldCharType="separate"/>
      </w:r>
      <w:r>
        <w:rPr>
          <w:rFonts w:hint="eastAsia" w:hAnsi="宋体" w:cs="宋体"/>
          <w:szCs w:val="21"/>
        </w:rPr>
        <w:t>⑤</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7 \* GB3 \* MERGEFORMAT </w:instrText>
      </w:r>
      <w:r>
        <w:rPr>
          <w:rFonts w:ascii="Times New Roman" w:eastAsia="仿宋"/>
          <w:snapToGrid w:val="0"/>
          <w:spacing w:val="-6"/>
          <w:kern w:val="21"/>
          <w:szCs w:val="21"/>
        </w:rPr>
        <w:fldChar w:fldCharType="separate"/>
      </w:r>
      <w:r>
        <w:rPr>
          <w:rFonts w:hint="eastAsia" w:hAnsi="宋体" w:cs="宋体"/>
          <w:szCs w:val="21"/>
        </w:rPr>
        <w:t>⑦</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szCs w:val="21"/>
        </w:rPr>
        <w:t>⑥</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szCs w:val="21"/>
        </w:rPr>
        <w:t>①</w:t>
      </w:r>
      <w:r>
        <w:rPr>
          <w:rFonts w:ascii="Times New Roman" w:eastAsia="仿宋"/>
          <w:snapToGrid w:val="0"/>
          <w:spacing w:val="-6"/>
          <w:kern w:val="21"/>
          <w:szCs w:val="21"/>
        </w:rPr>
        <w:fldChar w:fldCharType="end"/>
      </w:r>
      <w:r>
        <w:rPr>
          <w:rFonts w:eastAsia="仿宋"/>
        </w:rPr>
        <w:tab/>
      </w:r>
    </w:p>
    <w:p w14:paraId="7E04CB49">
      <w:pPr>
        <w:pStyle w:val="32"/>
        <w:sectPr>
          <w:footerReference r:id="rId4" w:type="default"/>
          <w:pgSz w:w="16838" w:h="11906" w:orient="landscape"/>
          <w:pgMar w:top="1701" w:right="1531" w:bottom="1701" w:left="1531" w:header="851" w:footer="851" w:gutter="0"/>
          <w:cols w:space="720" w:num="1"/>
          <w:docGrid w:linePitch="312"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7FC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5B544EB">
            <w:pPr>
              <w:spacing w:line="500" w:lineRule="exact"/>
              <w:ind w:firstLine="480" w:firstLineChars="200"/>
              <w:rPr>
                <w:rFonts w:eastAsia="仿宋"/>
                <w:sz w:val="24"/>
              </w:rPr>
            </w:pPr>
            <w:r>
              <w:rPr>
                <w:rFonts w:eastAsia="仿宋"/>
                <w:sz w:val="24"/>
              </w:rPr>
              <w:t>本报告表附以下附图、附件：</w:t>
            </w:r>
          </w:p>
          <w:p w14:paraId="6C1364B0">
            <w:pPr>
              <w:spacing w:line="500" w:lineRule="exact"/>
              <w:ind w:firstLine="480" w:firstLineChars="200"/>
              <w:rPr>
                <w:rFonts w:eastAsia="仿宋"/>
                <w:sz w:val="24"/>
              </w:rPr>
            </w:pPr>
            <w:r>
              <w:rPr>
                <w:rFonts w:eastAsia="仿宋"/>
                <w:sz w:val="24"/>
              </w:rPr>
              <w:t>附图：</w:t>
            </w:r>
          </w:p>
          <w:p w14:paraId="7C5DE3CC">
            <w:pPr>
              <w:spacing w:line="500" w:lineRule="exact"/>
              <w:ind w:firstLine="480" w:firstLineChars="200"/>
              <w:rPr>
                <w:rFonts w:eastAsia="仿宋"/>
                <w:sz w:val="24"/>
              </w:rPr>
            </w:pPr>
            <w:r>
              <w:rPr>
                <w:rFonts w:eastAsia="仿宋"/>
                <w:sz w:val="24"/>
              </w:rPr>
              <w:t>附图1：建设项目地理位置图</w:t>
            </w:r>
          </w:p>
          <w:p w14:paraId="325448B0">
            <w:pPr>
              <w:spacing w:line="500" w:lineRule="exact"/>
              <w:ind w:firstLine="480" w:firstLineChars="200"/>
              <w:rPr>
                <w:rFonts w:eastAsia="仿宋"/>
                <w:sz w:val="24"/>
              </w:rPr>
            </w:pPr>
            <w:r>
              <w:rPr>
                <w:rFonts w:eastAsia="仿宋"/>
                <w:sz w:val="24"/>
              </w:rPr>
              <w:t>附图2：建设项目周边500米范围用地现状图</w:t>
            </w:r>
          </w:p>
          <w:p w14:paraId="0666E340">
            <w:pPr>
              <w:spacing w:line="500" w:lineRule="exact"/>
              <w:ind w:firstLine="480" w:firstLineChars="200"/>
              <w:rPr>
                <w:rFonts w:eastAsia="仿宋"/>
                <w:sz w:val="24"/>
              </w:rPr>
            </w:pPr>
            <w:r>
              <w:rPr>
                <w:rFonts w:eastAsia="仿宋"/>
                <w:sz w:val="24"/>
              </w:rPr>
              <w:t>附图3-1：建设项目厂区平面布置图</w:t>
            </w:r>
          </w:p>
          <w:p w14:paraId="018BA9BF">
            <w:pPr>
              <w:spacing w:line="500" w:lineRule="exact"/>
              <w:ind w:firstLine="480" w:firstLineChars="200"/>
              <w:rPr>
                <w:rFonts w:eastAsia="仿宋"/>
                <w:sz w:val="24"/>
              </w:rPr>
            </w:pPr>
            <w:r>
              <w:rPr>
                <w:rFonts w:eastAsia="仿宋"/>
                <w:sz w:val="24"/>
              </w:rPr>
              <w:t>附图3-2：建设项目</w:t>
            </w:r>
            <w:r>
              <w:rPr>
                <w:rFonts w:hint="eastAsia" w:eastAsia="仿宋"/>
                <w:sz w:val="24"/>
              </w:rPr>
              <w:t>车间</w:t>
            </w:r>
            <w:r>
              <w:rPr>
                <w:rFonts w:eastAsia="仿宋"/>
                <w:sz w:val="24"/>
              </w:rPr>
              <w:t>平面布置图</w:t>
            </w:r>
          </w:p>
          <w:p w14:paraId="2CADDD23">
            <w:pPr>
              <w:spacing w:line="500" w:lineRule="exact"/>
              <w:ind w:firstLine="480" w:firstLineChars="200"/>
              <w:rPr>
                <w:rFonts w:eastAsia="仿宋"/>
                <w:sz w:val="24"/>
              </w:rPr>
            </w:pPr>
            <w:r>
              <w:rPr>
                <w:rFonts w:eastAsia="仿宋"/>
                <w:sz w:val="24"/>
              </w:rPr>
              <w:t>附图4：</w:t>
            </w:r>
            <w:r>
              <w:rPr>
                <w:rFonts w:hint="eastAsia" w:eastAsia="仿宋"/>
                <w:sz w:val="24"/>
              </w:rPr>
              <w:t>常州市生态空间区域分布图</w:t>
            </w:r>
          </w:p>
          <w:p w14:paraId="3C6382F8">
            <w:pPr>
              <w:spacing w:line="500" w:lineRule="exact"/>
              <w:ind w:firstLine="480" w:firstLineChars="200"/>
              <w:rPr>
                <w:rFonts w:eastAsia="仿宋"/>
                <w:sz w:val="24"/>
              </w:rPr>
            </w:pPr>
            <w:r>
              <w:rPr>
                <w:rFonts w:eastAsia="仿宋"/>
                <w:sz w:val="24"/>
              </w:rPr>
              <w:t>附图5：</w:t>
            </w:r>
            <w:r>
              <w:rPr>
                <w:rFonts w:hint="eastAsia" w:eastAsia="仿宋"/>
                <w:sz w:val="24"/>
              </w:rPr>
              <w:t>常州市金坛区国土空间规划近期实施图</w:t>
            </w:r>
          </w:p>
          <w:p w14:paraId="1A7C70E0">
            <w:pPr>
              <w:spacing w:line="500" w:lineRule="exact"/>
              <w:ind w:firstLine="480" w:firstLineChars="200"/>
              <w:rPr>
                <w:rFonts w:eastAsia="仿宋"/>
                <w:sz w:val="24"/>
              </w:rPr>
            </w:pPr>
            <w:r>
              <w:rPr>
                <w:rFonts w:eastAsia="仿宋"/>
                <w:sz w:val="24"/>
              </w:rPr>
              <w:t>附图6：</w:t>
            </w:r>
            <w:r>
              <w:rPr>
                <w:rFonts w:hint="eastAsia" w:eastAsia="仿宋"/>
                <w:sz w:val="24"/>
              </w:rPr>
              <w:t>本项目周边水系概化示意图</w:t>
            </w:r>
          </w:p>
          <w:p w14:paraId="6AFABBA4">
            <w:pPr>
              <w:spacing w:line="500" w:lineRule="exact"/>
              <w:ind w:firstLine="480" w:firstLineChars="200"/>
              <w:rPr>
                <w:rFonts w:eastAsia="仿宋"/>
                <w:sz w:val="24"/>
              </w:rPr>
            </w:pPr>
            <w:r>
              <w:rPr>
                <w:rFonts w:eastAsia="仿宋"/>
                <w:sz w:val="24"/>
              </w:rPr>
              <w:t>附图7：</w:t>
            </w:r>
            <w:r>
              <w:rPr>
                <w:rFonts w:hint="eastAsia" w:eastAsia="仿宋"/>
                <w:sz w:val="24"/>
              </w:rPr>
              <w:t>常州市“三线一单”生态</w:t>
            </w:r>
            <w:r>
              <w:rPr>
                <w:rFonts w:eastAsia="仿宋"/>
                <w:sz w:val="24"/>
              </w:rPr>
              <w:t>环境分区管控图</w:t>
            </w:r>
          </w:p>
          <w:p w14:paraId="43B4AB1C">
            <w:pPr>
              <w:spacing w:line="500" w:lineRule="exact"/>
              <w:ind w:firstLine="480" w:firstLineChars="200"/>
              <w:rPr>
                <w:rFonts w:eastAsia="仿宋"/>
                <w:sz w:val="24"/>
              </w:rPr>
            </w:pPr>
            <w:r>
              <w:rPr>
                <w:rFonts w:eastAsia="仿宋"/>
                <w:sz w:val="24"/>
              </w:rPr>
              <w:t>附图8：</w:t>
            </w:r>
            <w:r>
              <w:rPr>
                <w:rFonts w:hint="eastAsia" w:eastAsia="仿宋"/>
                <w:sz w:val="24"/>
              </w:rPr>
              <w:t>常州市国土空间总体规划图（2</w:t>
            </w:r>
            <w:r>
              <w:rPr>
                <w:rFonts w:eastAsia="仿宋"/>
                <w:sz w:val="24"/>
              </w:rPr>
              <w:t>021-2035</w:t>
            </w:r>
            <w:r>
              <w:rPr>
                <w:rFonts w:hint="eastAsia" w:eastAsia="仿宋"/>
                <w:sz w:val="24"/>
              </w:rPr>
              <w:t>年）</w:t>
            </w:r>
          </w:p>
          <w:p w14:paraId="790F50B3">
            <w:pPr>
              <w:spacing w:line="500" w:lineRule="exact"/>
              <w:ind w:firstLine="480" w:firstLineChars="200"/>
              <w:rPr>
                <w:rFonts w:eastAsia="仿宋"/>
                <w:sz w:val="24"/>
              </w:rPr>
            </w:pPr>
          </w:p>
          <w:p w14:paraId="17F8B6F2">
            <w:pPr>
              <w:spacing w:line="500" w:lineRule="exact"/>
              <w:rPr>
                <w:rFonts w:eastAsia="仿宋"/>
                <w:sz w:val="24"/>
              </w:rPr>
            </w:pPr>
          </w:p>
          <w:p w14:paraId="6BD3250D">
            <w:pPr>
              <w:spacing w:line="500" w:lineRule="exact"/>
              <w:ind w:firstLine="480" w:firstLineChars="200"/>
              <w:rPr>
                <w:rFonts w:eastAsia="仿宋"/>
                <w:sz w:val="24"/>
              </w:rPr>
            </w:pPr>
            <w:r>
              <w:rPr>
                <w:rFonts w:eastAsia="仿宋"/>
                <w:sz w:val="24"/>
              </w:rPr>
              <w:t>附件：</w:t>
            </w:r>
          </w:p>
          <w:p w14:paraId="1B7752E2">
            <w:pPr>
              <w:spacing w:line="500" w:lineRule="exact"/>
              <w:ind w:firstLine="480" w:firstLineChars="200"/>
              <w:rPr>
                <w:rFonts w:eastAsia="仿宋"/>
                <w:sz w:val="24"/>
              </w:rPr>
            </w:pPr>
            <w:r>
              <w:rPr>
                <w:rFonts w:eastAsia="仿宋"/>
                <w:sz w:val="24"/>
              </w:rPr>
              <w:t>附件1：营业执照</w:t>
            </w:r>
          </w:p>
          <w:p w14:paraId="11DFF294">
            <w:pPr>
              <w:spacing w:line="500" w:lineRule="exact"/>
              <w:ind w:firstLine="480" w:firstLineChars="200"/>
              <w:rPr>
                <w:rFonts w:eastAsia="仿宋"/>
                <w:sz w:val="24"/>
              </w:rPr>
            </w:pPr>
            <w:r>
              <w:rPr>
                <w:rFonts w:eastAsia="仿宋"/>
                <w:sz w:val="24"/>
              </w:rPr>
              <w:t>附件2：备案证</w:t>
            </w:r>
          </w:p>
          <w:p w14:paraId="06443F91">
            <w:pPr>
              <w:spacing w:line="500" w:lineRule="exact"/>
              <w:ind w:firstLine="480" w:firstLineChars="200"/>
              <w:rPr>
                <w:rFonts w:eastAsia="仿宋"/>
                <w:sz w:val="24"/>
              </w:rPr>
            </w:pPr>
            <w:r>
              <w:rPr>
                <w:rFonts w:eastAsia="仿宋"/>
                <w:sz w:val="24"/>
              </w:rPr>
              <w:t>附件3：</w:t>
            </w:r>
            <w:r>
              <w:rPr>
                <w:rFonts w:hint="eastAsia" w:eastAsia="仿宋"/>
                <w:sz w:val="24"/>
              </w:rPr>
              <w:t>土地性质说明</w:t>
            </w:r>
          </w:p>
          <w:p w14:paraId="119A26E1">
            <w:pPr>
              <w:spacing w:line="500" w:lineRule="exact"/>
              <w:ind w:firstLine="480" w:firstLineChars="200"/>
              <w:rPr>
                <w:rFonts w:eastAsia="仿宋"/>
                <w:sz w:val="24"/>
              </w:rPr>
            </w:pPr>
            <w:r>
              <w:rPr>
                <w:rFonts w:eastAsia="仿宋"/>
                <w:sz w:val="24"/>
              </w:rPr>
              <w:t>附件4：检测报告（含引用说明）</w:t>
            </w:r>
          </w:p>
          <w:p w14:paraId="43D59C0C">
            <w:pPr>
              <w:spacing w:line="500" w:lineRule="exact"/>
              <w:ind w:firstLine="480" w:firstLineChars="200"/>
              <w:rPr>
                <w:rFonts w:eastAsia="仿宋"/>
                <w:sz w:val="24"/>
              </w:rPr>
            </w:pPr>
            <w:r>
              <w:rPr>
                <w:rFonts w:eastAsia="仿宋"/>
                <w:sz w:val="24"/>
              </w:rPr>
              <w:t>附件5：</w:t>
            </w:r>
            <w:r>
              <w:rPr>
                <w:rFonts w:hint="eastAsia" w:eastAsia="仿宋"/>
                <w:sz w:val="24"/>
              </w:rPr>
              <w:t>原材料、产品检测报告</w:t>
            </w:r>
          </w:p>
          <w:p w14:paraId="7DEACF5F">
            <w:pPr>
              <w:spacing w:line="500" w:lineRule="exact"/>
              <w:ind w:firstLine="480" w:firstLineChars="200"/>
              <w:rPr>
                <w:rFonts w:eastAsia="仿宋"/>
                <w:sz w:val="24"/>
              </w:rPr>
            </w:pPr>
            <w:r>
              <w:rPr>
                <w:rFonts w:hint="eastAsia" w:eastAsia="仿宋"/>
                <w:sz w:val="24"/>
              </w:rPr>
              <w:t>附件</w:t>
            </w:r>
            <w:r>
              <w:rPr>
                <w:rFonts w:eastAsia="仿宋"/>
                <w:sz w:val="24"/>
              </w:rPr>
              <w:t>6：</w:t>
            </w:r>
            <w:r>
              <w:rPr>
                <w:rFonts w:hint="eastAsia" w:eastAsia="仿宋"/>
                <w:sz w:val="24"/>
              </w:rPr>
              <w:t>可研专家意见</w:t>
            </w:r>
          </w:p>
          <w:p w14:paraId="4638C1B6">
            <w:pPr>
              <w:pStyle w:val="32"/>
            </w:pPr>
          </w:p>
          <w:p w14:paraId="3C590773">
            <w:pPr>
              <w:spacing w:line="500" w:lineRule="exact"/>
              <w:ind w:firstLine="480" w:firstLineChars="200"/>
              <w:rPr>
                <w:rFonts w:eastAsia="仿宋"/>
                <w:sz w:val="24"/>
              </w:rPr>
            </w:pPr>
          </w:p>
          <w:p w14:paraId="03373ED5">
            <w:pPr>
              <w:tabs>
                <w:tab w:val="left" w:pos="2190"/>
              </w:tabs>
              <w:jc w:val="left"/>
              <w:rPr>
                <w:rFonts w:eastAsia="仿宋"/>
              </w:rPr>
            </w:pPr>
          </w:p>
        </w:tc>
      </w:tr>
    </w:tbl>
    <w:p w14:paraId="34F61BFE">
      <w:pPr>
        <w:tabs>
          <w:tab w:val="left" w:pos="2302"/>
        </w:tabs>
        <w:jc w:val="left"/>
        <w:rPr>
          <w:rFonts w:eastAsia="仿宋"/>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ngLiU">
    <w:panose1 w:val="02020509000000000000"/>
    <w:charset w:val="88"/>
    <w:family w:val="modern"/>
    <w:pitch w:val="default"/>
    <w:sig w:usb0="A00002FF" w:usb1="28CFFCFA" w:usb2="00000016" w:usb3="00000000" w:csb0="00100001" w:csb1="00000000"/>
  </w:font>
  <w:font w:name="TimesNewRoman">
    <w:altName w:val="Times New Roman"/>
    <w:panose1 w:val="00000000000000000000"/>
    <w:charset w:val="00"/>
    <w:family w:val="swiss"/>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19AF">
    <w:pPr>
      <w:pStyle w:val="22"/>
      <w:framePr w:wrap="around" w:vAnchor="text" w:hAnchor="margin" w:xAlign="outside" w:y="1"/>
      <w:rPr>
        <w:rStyle w:val="38"/>
        <w:rFonts w:ascii="宋体" w:hAnsi="宋体"/>
        <w:sz w:val="28"/>
        <w:szCs w:val="28"/>
      </w:rPr>
    </w:pPr>
    <w:r>
      <w:rPr>
        <w:rStyle w:val="38"/>
        <w:rFonts w:hint="eastAsia" w:ascii="宋体" w:hAnsi="宋体"/>
        <w:sz w:val="28"/>
        <w:szCs w:val="28"/>
      </w:rPr>
      <w:t>—</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1</w:t>
    </w:r>
    <w:r>
      <w:rPr>
        <w:rStyle w:val="38"/>
        <w:rFonts w:ascii="宋体" w:hAnsi="宋体"/>
        <w:sz w:val="26"/>
        <w:szCs w:val="26"/>
      </w:rPr>
      <w:fldChar w:fldCharType="end"/>
    </w:r>
    <w:r>
      <w:rPr>
        <w:rStyle w:val="38"/>
        <w:rFonts w:hint="eastAsia" w:ascii="宋体" w:hAnsi="宋体"/>
        <w:sz w:val="28"/>
        <w:szCs w:val="28"/>
      </w:rPr>
      <w:t>—</w:t>
    </w:r>
  </w:p>
  <w:p w14:paraId="27D0D7AB">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1DBB4">
    <w:pPr>
      <w:pStyle w:val="22"/>
      <w:framePr w:wrap="around" w:vAnchor="text" w:hAnchor="margin" w:xAlign="outside" w:y="1"/>
      <w:rPr>
        <w:rStyle w:val="38"/>
        <w:rFonts w:ascii="宋体" w:hAnsi="宋体"/>
        <w:sz w:val="28"/>
        <w:szCs w:val="28"/>
      </w:rPr>
    </w:pPr>
    <w:r>
      <w:rPr>
        <w:rStyle w:val="38"/>
        <w:rFonts w:hint="eastAsia" w:ascii="宋体" w:hAnsi="宋体"/>
        <w:sz w:val="28"/>
        <w:szCs w:val="28"/>
      </w:rPr>
      <w:t>—</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140</w:t>
    </w:r>
    <w:r>
      <w:rPr>
        <w:rStyle w:val="38"/>
        <w:rFonts w:ascii="宋体" w:hAnsi="宋体"/>
        <w:sz w:val="26"/>
        <w:szCs w:val="26"/>
      </w:rPr>
      <w:fldChar w:fldCharType="end"/>
    </w:r>
    <w:r>
      <w:rPr>
        <w:rStyle w:val="38"/>
        <w:rFonts w:hint="eastAsia" w:ascii="宋体" w:hAnsi="宋体"/>
        <w:sz w:val="28"/>
        <w:szCs w:val="28"/>
      </w:rPr>
      <w:t>—</w:t>
    </w:r>
  </w:p>
  <w:p w14:paraId="5FE51BB4">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706AB"/>
    <w:multiLevelType w:val="singleLevel"/>
    <w:tmpl w:val="8A5706AB"/>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1">
    <w:nsid w:val="8E4145D7"/>
    <w:multiLevelType w:val="singleLevel"/>
    <w:tmpl w:val="8E4145D7"/>
    <w:lvl w:ilvl="0" w:tentative="0">
      <w:start w:val="2"/>
      <w:numFmt w:val="chineseCounting"/>
      <w:suff w:val="nothing"/>
      <w:lvlText w:val="%1、"/>
      <w:lvlJc w:val="left"/>
      <w:rPr>
        <w:rFonts w:hint="eastAsia"/>
      </w:rPr>
    </w:lvl>
  </w:abstractNum>
  <w:abstractNum w:abstractNumId="2">
    <w:nsid w:val="DAEFA9F1"/>
    <w:multiLevelType w:val="singleLevel"/>
    <w:tmpl w:val="DAEFA9F1"/>
    <w:lvl w:ilvl="0" w:tentative="0">
      <w:start w:val="12"/>
      <w:numFmt w:val="decimal"/>
      <w:suff w:val="nothing"/>
      <w:lvlText w:val="%1、"/>
      <w:lvlJc w:val="left"/>
    </w:lvl>
  </w:abstractNum>
  <w:abstractNum w:abstractNumId="3">
    <w:nsid w:val="DC496857"/>
    <w:multiLevelType w:val="singleLevel"/>
    <w:tmpl w:val="DC496857"/>
    <w:lvl w:ilvl="0" w:tentative="0">
      <w:start w:val="2"/>
      <w:numFmt w:val="chineseCounting"/>
      <w:suff w:val="nothing"/>
      <w:lvlText w:val="（%1）"/>
      <w:lvlJc w:val="left"/>
      <w:rPr>
        <w:rFonts w:hint="eastAsia"/>
      </w:rPr>
    </w:lvl>
  </w:abstractNum>
  <w:abstractNum w:abstractNumId="4">
    <w:nsid w:val="F3410516"/>
    <w:multiLevelType w:val="singleLevel"/>
    <w:tmpl w:val="F3410516"/>
    <w:lvl w:ilvl="0" w:tentative="0">
      <w:start w:val="9"/>
      <w:numFmt w:val="chineseCounting"/>
      <w:suff w:val="nothing"/>
      <w:lvlText w:val="（%1）"/>
      <w:lvlJc w:val="left"/>
      <w:rPr>
        <w:rFonts w:hint="eastAsia"/>
      </w:rPr>
    </w:lvl>
  </w:abstractNum>
  <w:abstractNum w:abstractNumId="5">
    <w:nsid w:val="33798AB7"/>
    <w:multiLevelType w:val="singleLevel"/>
    <w:tmpl w:val="33798AB7"/>
    <w:lvl w:ilvl="0" w:tentative="0">
      <w:start w:val="1"/>
      <w:numFmt w:val="decimal"/>
      <w:suff w:val="nothing"/>
      <w:lvlText w:val="（%1）"/>
      <w:lvlJc w:val="left"/>
    </w:lvl>
  </w:abstractNum>
  <w:abstractNum w:abstractNumId="6">
    <w:nsid w:val="640279D5"/>
    <w:multiLevelType w:val="multilevel"/>
    <w:tmpl w:val="640279D5"/>
    <w:lvl w:ilvl="0" w:tentative="0">
      <w:start w:val="1"/>
      <w:numFmt w:val="chineseCountingThousand"/>
      <w:pStyle w:val="155"/>
      <w:suff w:val="nothing"/>
      <w:lvlText w:val="第%1篇"/>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chineseCountingThousand"/>
      <w:pStyle w:val="156"/>
      <w:suff w:val="space"/>
      <w:lvlText w:val="第%2章"/>
      <w:lvlJc w:val="left"/>
      <w:pPr>
        <w:ind w:left="0" w:firstLine="0"/>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chineseCountingThousand"/>
      <w:pStyle w:val="157"/>
      <w:suff w:val="nothing"/>
      <w:lvlText w:val="第%3节"/>
      <w:lvlJc w:val="left"/>
      <w:pPr>
        <w:ind w:left="400" w:hanging="40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chineseCountingThousand"/>
      <w:pStyle w:val="158"/>
      <w:suff w:val="nothing"/>
      <w:lvlText w:val="%4、"/>
      <w:lvlJc w:val="left"/>
      <w:pPr>
        <w:ind w:left="2268" w:hanging="567"/>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chineseCountingThousand"/>
      <w:pStyle w:val="159"/>
      <w:suff w:val="nothing"/>
      <w:lvlText w:val="（%5）"/>
      <w:lvlJc w:val="left"/>
      <w:pPr>
        <w:ind w:left="2694"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lang w:val="en-US"/>
      </w:rPr>
    </w:lvl>
    <w:lvl w:ilvl="5" w:tentative="0">
      <w:start w:val="1"/>
      <w:numFmt w:val="decimal"/>
      <w:pStyle w:val="160"/>
      <w:suff w:val="nothing"/>
      <w:lvlText w:val="%6、"/>
      <w:lvlJc w:val="left"/>
      <w:pPr>
        <w:ind w:left="1560" w:firstLine="0"/>
      </w:pPr>
      <w:rPr>
        <w:rFonts w:hint="eastAsia"/>
        <w:b/>
        <w:i w:val="0"/>
        <w:color w:val="376092" w:themeColor="accent1" w:themeShade="BF"/>
      </w:rPr>
    </w:lvl>
    <w:lvl w:ilvl="6" w:tentative="0">
      <w:start w:val="1"/>
      <w:numFmt w:val="decimal"/>
      <w:pStyle w:val="161"/>
      <w:suff w:val="nothing"/>
      <w:lvlText w:val="（%7）"/>
      <w:lvlJc w:val="left"/>
      <w:pPr>
        <w:ind w:left="0" w:firstLine="0"/>
      </w:pPr>
      <w:rPr>
        <w:rFonts w:hint="eastAsia"/>
        <w:b/>
        <w:i w:val="0"/>
        <w:color w:val="376092" w:themeColor="accent1" w:themeShade="BF"/>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 w:numId="2">
    <w:abstractNumId w:val="6"/>
  </w:num>
  <w:num w:numId="3">
    <w:abstractNumId w:val="2"/>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attachedTemplate r:id="rId1"/>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3MmYzMmY3M2FiNTAzYjY1NmIyZWJkODY0NDgyZmEifQ=="/>
  </w:docVars>
  <w:rsids>
    <w:rsidRoot w:val="00A14947"/>
    <w:rsid w:val="00000098"/>
    <w:rsid w:val="00002B62"/>
    <w:rsid w:val="00003699"/>
    <w:rsid w:val="0000505D"/>
    <w:rsid w:val="000050D7"/>
    <w:rsid w:val="000060B3"/>
    <w:rsid w:val="00006159"/>
    <w:rsid w:val="00006479"/>
    <w:rsid w:val="0000664C"/>
    <w:rsid w:val="00006BD9"/>
    <w:rsid w:val="000075EC"/>
    <w:rsid w:val="000076AE"/>
    <w:rsid w:val="00007C3D"/>
    <w:rsid w:val="00007CEE"/>
    <w:rsid w:val="00010523"/>
    <w:rsid w:val="00010714"/>
    <w:rsid w:val="00010AB2"/>
    <w:rsid w:val="00010F39"/>
    <w:rsid w:val="00012B3C"/>
    <w:rsid w:val="00012C3B"/>
    <w:rsid w:val="00012CF7"/>
    <w:rsid w:val="00012D9C"/>
    <w:rsid w:val="000132AE"/>
    <w:rsid w:val="0001371A"/>
    <w:rsid w:val="00013AF6"/>
    <w:rsid w:val="000142C8"/>
    <w:rsid w:val="0001449E"/>
    <w:rsid w:val="000147A0"/>
    <w:rsid w:val="000149B7"/>
    <w:rsid w:val="00014AFE"/>
    <w:rsid w:val="00014FBA"/>
    <w:rsid w:val="00015FEB"/>
    <w:rsid w:val="0001642F"/>
    <w:rsid w:val="00016E6D"/>
    <w:rsid w:val="0001749A"/>
    <w:rsid w:val="0001749D"/>
    <w:rsid w:val="0001760C"/>
    <w:rsid w:val="0002170A"/>
    <w:rsid w:val="00021848"/>
    <w:rsid w:val="00021FB1"/>
    <w:rsid w:val="00022223"/>
    <w:rsid w:val="00023017"/>
    <w:rsid w:val="00023EB5"/>
    <w:rsid w:val="000240BA"/>
    <w:rsid w:val="00025D7E"/>
    <w:rsid w:val="00025EF3"/>
    <w:rsid w:val="00026241"/>
    <w:rsid w:val="00026999"/>
    <w:rsid w:val="00026DA5"/>
    <w:rsid w:val="00026E96"/>
    <w:rsid w:val="0002764D"/>
    <w:rsid w:val="00027BE6"/>
    <w:rsid w:val="00027DA6"/>
    <w:rsid w:val="000300F6"/>
    <w:rsid w:val="00030321"/>
    <w:rsid w:val="0003047F"/>
    <w:rsid w:val="0003068C"/>
    <w:rsid w:val="0003101F"/>
    <w:rsid w:val="0003212D"/>
    <w:rsid w:val="000325A9"/>
    <w:rsid w:val="0003307E"/>
    <w:rsid w:val="00033B57"/>
    <w:rsid w:val="00033DB7"/>
    <w:rsid w:val="000341AA"/>
    <w:rsid w:val="000346C3"/>
    <w:rsid w:val="000355FF"/>
    <w:rsid w:val="000358E3"/>
    <w:rsid w:val="00036348"/>
    <w:rsid w:val="00037C88"/>
    <w:rsid w:val="00037DEE"/>
    <w:rsid w:val="00040505"/>
    <w:rsid w:val="00040C9E"/>
    <w:rsid w:val="00040DBB"/>
    <w:rsid w:val="00040ED9"/>
    <w:rsid w:val="0004104D"/>
    <w:rsid w:val="0004147B"/>
    <w:rsid w:val="000414D8"/>
    <w:rsid w:val="00041C6F"/>
    <w:rsid w:val="00041FE7"/>
    <w:rsid w:val="000420B5"/>
    <w:rsid w:val="00042585"/>
    <w:rsid w:val="0004364B"/>
    <w:rsid w:val="000448BA"/>
    <w:rsid w:val="00045192"/>
    <w:rsid w:val="0004589D"/>
    <w:rsid w:val="000460AE"/>
    <w:rsid w:val="00046AE6"/>
    <w:rsid w:val="000500AD"/>
    <w:rsid w:val="000502B2"/>
    <w:rsid w:val="00050489"/>
    <w:rsid w:val="00051178"/>
    <w:rsid w:val="00051469"/>
    <w:rsid w:val="00051825"/>
    <w:rsid w:val="000519D5"/>
    <w:rsid w:val="000543B3"/>
    <w:rsid w:val="00054446"/>
    <w:rsid w:val="00054B18"/>
    <w:rsid w:val="000555B6"/>
    <w:rsid w:val="000555BA"/>
    <w:rsid w:val="00055FDF"/>
    <w:rsid w:val="0005608D"/>
    <w:rsid w:val="000568FF"/>
    <w:rsid w:val="00056C26"/>
    <w:rsid w:val="0005729B"/>
    <w:rsid w:val="00057675"/>
    <w:rsid w:val="0005775E"/>
    <w:rsid w:val="00060B88"/>
    <w:rsid w:val="0006125F"/>
    <w:rsid w:val="00061B1F"/>
    <w:rsid w:val="000622F4"/>
    <w:rsid w:val="00062478"/>
    <w:rsid w:val="0006359A"/>
    <w:rsid w:val="00064ADA"/>
    <w:rsid w:val="00065315"/>
    <w:rsid w:val="00065382"/>
    <w:rsid w:val="00065B77"/>
    <w:rsid w:val="00065BD2"/>
    <w:rsid w:val="00065D1C"/>
    <w:rsid w:val="000661AC"/>
    <w:rsid w:val="00066204"/>
    <w:rsid w:val="00067683"/>
    <w:rsid w:val="00067786"/>
    <w:rsid w:val="00070617"/>
    <w:rsid w:val="0007061C"/>
    <w:rsid w:val="00070ED2"/>
    <w:rsid w:val="00070FEA"/>
    <w:rsid w:val="000714B3"/>
    <w:rsid w:val="00072097"/>
    <w:rsid w:val="000728F1"/>
    <w:rsid w:val="00072EE5"/>
    <w:rsid w:val="00073102"/>
    <w:rsid w:val="000733C4"/>
    <w:rsid w:val="0007424B"/>
    <w:rsid w:val="00074260"/>
    <w:rsid w:val="00074783"/>
    <w:rsid w:val="00074901"/>
    <w:rsid w:val="00074A2A"/>
    <w:rsid w:val="0007669F"/>
    <w:rsid w:val="0007676B"/>
    <w:rsid w:val="00076DD6"/>
    <w:rsid w:val="00077F78"/>
    <w:rsid w:val="0008001C"/>
    <w:rsid w:val="0008070B"/>
    <w:rsid w:val="00080E6E"/>
    <w:rsid w:val="000810AC"/>
    <w:rsid w:val="00081A02"/>
    <w:rsid w:val="00082231"/>
    <w:rsid w:val="00082318"/>
    <w:rsid w:val="000824EE"/>
    <w:rsid w:val="00082A0E"/>
    <w:rsid w:val="00084905"/>
    <w:rsid w:val="00085345"/>
    <w:rsid w:val="000856E8"/>
    <w:rsid w:val="00085897"/>
    <w:rsid w:val="00085963"/>
    <w:rsid w:val="00086947"/>
    <w:rsid w:val="00086AC0"/>
    <w:rsid w:val="00086F47"/>
    <w:rsid w:val="000875DC"/>
    <w:rsid w:val="00087E4E"/>
    <w:rsid w:val="00090409"/>
    <w:rsid w:val="000911C3"/>
    <w:rsid w:val="00091237"/>
    <w:rsid w:val="00091408"/>
    <w:rsid w:val="00091833"/>
    <w:rsid w:val="00092A2D"/>
    <w:rsid w:val="00092D27"/>
    <w:rsid w:val="00092D38"/>
    <w:rsid w:val="00092D55"/>
    <w:rsid w:val="000936DD"/>
    <w:rsid w:val="0009377B"/>
    <w:rsid w:val="000948D4"/>
    <w:rsid w:val="00096109"/>
    <w:rsid w:val="00096286"/>
    <w:rsid w:val="0009728F"/>
    <w:rsid w:val="000975AF"/>
    <w:rsid w:val="00097D6E"/>
    <w:rsid w:val="00097FA1"/>
    <w:rsid w:val="000A03AF"/>
    <w:rsid w:val="000A0D45"/>
    <w:rsid w:val="000A1205"/>
    <w:rsid w:val="000A20C9"/>
    <w:rsid w:val="000A28AD"/>
    <w:rsid w:val="000A2E8E"/>
    <w:rsid w:val="000A3541"/>
    <w:rsid w:val="000A3A11"/>
    <w:rsid w:val="000A4567"/>
    <w:rsid w:val="000A485C"/>
    <w:rsid w:val="000A4A44"/>
    <w:rsid w:val="000A50FA"/>
    <w:rsid w:val="000A5620"/>
    <w:rsid w:val="000A56AD"/>
    <w:rsid w:val="000A6040"/>
    <w:rsid w:val="000A623E"/>
    <w:rsid w:val="000A67F2"/>
    <w:rsid w:val="000A7519"/>
    <w:rsid w:val="000B058F"/>
    <w:rsid w:val="000B16C1"/>
    <w:rsid w:val="000B1C38"/>
    <w:rsid w:val="000B2749"/>
    <w:rsid w:val="000B2BD6"/>
    <w:rsid w:val="000B3031"/>
    <w:rsid w:val="000B4467"/>
    <w:rsid w:val="000B4DB9"/>
    <w:rsid w:val="000B558B"/>
    <w:rsid w:val="000B5743"/>
    <w:rsid w:val="000B61B3"/>
    <w:rsid w:val="000B743E"/>
    <w:rsid w:val="000C06CA"/>
    <w:rsid w:val="000C09AC"/>
    <w:rsid w:val="000C0E0C"/>
    <w:rsid w:val="000C0E7F"/>
    <w:rsid w:val="000C1C2E"/>
    <w:rsid w:val="000C3438"/>
    <w:rsid w:val="000C3905"/>
    <w:rsid w:val="000C4105"/>
    <w:rsid w:val="000C45A2"/>
    <w:rsid w:val="000C48F2"/>
    <w:rsid w:val="000C4CF9"/>
    <w:rsid w:val="000C51EC"/>
    <w:rsid w:val="000C5451"/>
    <w:rsid w:val="000C6186"/>
    <w:rsid w:val="000C6C86"/>
    <w:rsid w:val="000C6EBD"/>
    <w:rsid w:val="000C767F"/>
    <w:rsid w:val="000D00A1"/>
    <w:rsid w:val="000D08D3"/>
    <w:rsid w:val="000D0AB5"/>
    <w:rsid w:val="000D0F92"/>
    <w:rsid w:val="000D1440"/>
    <w:rsid w:val="000D15CF"/>
    <w:rsid w:val="000D1A6B"/>
    <w:rsid w:val="000D1FF9"/>
    <w:rsid w:val="000D3C91"/>
    <w:rsid w:val="000D5372"/>
    <w:rsid w:val="000D5A44"/>
    <w:rsid w:val="000D5A57"/>
    <w:rsid w:val="000D5DC3"/>
    <w:rsid w:val="000D642F"/>
    <w:rsid w:val="000D6DB5"/>
    <w:rsid w:val="000D7384"/>
    <w:rsid w:val="000E04CE"/>
    <w:rsid w:val="000E090F"/>
    <w:rsid w:val="000E2A5F"/>
    <w:rsid w:val="000E2B02"/>
    <w:rsid w:val="000E367A"/>
    <w:rsid w:val="000E3B9E"/>
    <w:rsid w:val="000E3ED2"/>
    <w:rsid w:val="000E4550"/>
    <w:rsid w:val="000E4ACF"/>
    <w:rsid w:val="000E5385"/>
    <w:rsid w:val="000E567E"/>
    <w:rsid w:val="000E56DE"/>
    <w:rsid w:val="000E5F6D"/>
    <w:rsid w:val="000E6468"/>
    <w:rsid w:val="000E64AA"/>
    <w:rsid w:val="000E6F97"/>
    <w:rsid w:val="000F137A"/>
    <w:rsid w:val="000F192E"/>
    <w:rsid w:val="000F4687"/>
    <w:rsid w:val="000F4BE7"/>
    <w:rsid w:val="000F5672"/>
    <w:rsid w:val="000F5801"/>
    <w:rsid w:val="000F5A1D"/>
    <w:rsid w:val="000F5BE2"/>
    <w:rsid w:val="000F6AE7"/>
    <w:rsid w:val="000F6C17"/>
    <w:rsid w:val="000F6DE9"/>
    <w:rsid w:val="000F6E78"/>
    <w:rsid w:val="000F727F"/>
    <w:rsid w:val="000F759E"/>
    <w:rsid w:val="000F75B9"/>
    <w:rsid w:val="000F7774"/>
    <w:rsid w:val="000F7ECF"/>
    <w:rsid w:val="00100009"/>
    <w:rsid w:val="00100615"/>
    <w:rsid w:val="00100CFF"/>
    <w:rsid w:val="00101E84"/>
    <w:rsid w:val="001024DF"/>
    <w:rsid w:val="0010250D"/>
    <w:rsid w:val="001026D0"/>
    <w:rsid w:val="00102F34"/>
    <w:rsid w:val="00103626"/>
    <w:rsid w:val="00104731"/>
    <w:rsid w:val="00104777"/>
    <w:rsid w:val="00104A93"/>
    <w:rsid w:val="00104B30"/>
    <w:rsid w:val="00104CD7"/>
    <w:rsid w:val="00105181"/>
    <w:rsid w:val="00105C8C"/>
    <w:rsid w:val="00105E5B"/>
    <w:rsid w:val="00106079"/>
    <w:rsid w:val="001063A0"/>
    <w:rsid w:val="0010680B"/>
    <w:rsid w:val="00107A42"/>
    <w:rsid w:val="00107D57"/>
    <w:rsid w:val="00107FE5"/>
    <w:rsid w:val="00110866"/>
    <w:rsid w:val="00110FF4"/>
    <w:rsid w:val="00111BDD"/>
    <w:rsid w:val="001135AB"/>
    <w:rsid w:val="001138E0"/>
    <w:rsid w:val="00113D06"/>
    <w:rsid w:val="00115A72"/>
    <w:rsid w:val="00115CA7"/>
    <w:rsid w:val="00117595"/>
    <w:rsid w:val="001178AB"/>
    <w:rsid w:val="00117B21"/>
    <w:rsid w:val="00120AA5"/>
    <w:rsid w:val="00121754"/>
    <w:rsid w:val="00122AC1"/>
    <w:rsid w:val="00123C1E"/>
    <w:rsid w:val="00123F11"/>
    <w:rsid w:val="001240D0"/>
    <w:rsid w:val="001253A2"/>
    <w:rsid w:val="00126DCE"/>
    <w:rsid w:val="00127688"/>
    <w:rsid w:val="00127E5E"/>
    <w:rsid w:val="001301EE"/>
    <w:rsid w:val="001304DB"/>
    <w:rsid w:val="001315D6"/>
    <w:rsid w:val="00131E52"/>
    <w:rsid w:val="00131F42"/>
    <w:rsid w:val="001322F0"/>
    <w:rsid w:val="00133130"/>
    <w:rsid w:val="001339BA"/>
    <w:rsid w:val="00134496"/>
    <w:rsid w:val="001357F1"/>
    <w:rsid w:val="00135BAE"/>
    <w:rsid w:val="0013787C"/>
    <w:rsid w:val="00137D3A"/>
    <w:rsid w:val="00137F48"/>
    <w:rsid w:val="00140476"/>
    <w:rsid w:val="00140500"/>
    <w:rsid w:val="00140FA8"/>
    <w:rsid w:val="00140FCE"/>
    <w:rsid w:val="001410FA"/>
    <w:rsid w:val="00141B2E"/>
    <w:rsid w:val="00141FB1"/>
    <w:rsid w:val="00142E89"/>
    <w:rsid w:val="00142FEB"/>
    <w:rsid w:val="00143288"/>
    <w:rsid w:val="00143A1F"/>
    <w:rsid w:val="00143A2D"/>
    <w:rsid w:val="00143E3D"/>
    <w:rsid w:val="00144060"/>
    <w:rsid w:val="00144C57"/>
    <w:rsid w:val="00144F2B"/>
    <w:rsid w:val="0014522D"/>
    <w:rsid w:val="00145A41"/>
    <w:rsid w:val="00145A80"/>
    <w:rsid w:val="0014654C"/>
    <w:rsid w:val="001466AD"/>
    <w:rsid w:val="0014691C"/>
    <w:rsid w:val="00146C71"/>
    <w:rsid w:val="00147168"/>
    <w:rsid w:val="001504BB"/>
    <w:rsid w:val="0015074A"/>
    <w:rsid w:val="00150783"/>
    <w:rsid w:val="00150D2A"/>
    <w:rsid w:val="00150FF8"/>
    <w:rsid w:val="00151675"/>
    <w:rsid w:val="00151E90"/>
    <w:rsid w:val="00152139"/>
    <w:rsid w:val="001522AB"/>
    <w:rsid w:val="001527E7"/>
    <w:rsid w:val="00153E70"/>
    <w:rsid w:val="00153F04"/>
    <w:rsid w:val="00154113"/>
    <w:rsid w:val="00154128"/>
    <w:rsid w:val="0015485A"/>
    <w:rsid w:val="00154B0E"/>
    <w:rsid w:val="00155476"/>
    <w:rsid w:val="00155A99"/>
    <w:rsid w:val="001562EC"/>
    <w:rsid w:val="00156307"/>
    <w:rsid w:val="001568F5"/>
    <w:rsid w:val="00156BD6"/>
    <w:rsid w:val="00157435"/>
    <w:rsid w:val="0015781D"/>
    <w:rsid w:val="001609DC"/>
    <w:rsid w:val="00160BE3"/>
    <w:rsid w:val="0016115D"/>
    <w:rsid w:val="00161588"/>
    <w:rsid w:val="00161806"/>
    <w:rsid w:val="0016319F"/>
    <w:rsid w:val="0016394B"/>
    <w:rsid w:val="001649CB"/>
    <w:rsid w:val="00164C20"/>
    <w:rsid w:val="00165A6E"/>
    <w:rsid w:val="00165AC9"/>
    <w:rsid w:val="0016649D"/>
    <w:rsid w:val="00167C06"/>
    <w:rsid w:val="00167FBA"/>
    <w:rsid w:val="00170604"/>
    <w:rsid w:val="001709C8"/>
    <w:rsid w:val="0017121C"/>
    <w:rsid w:val="00172356"/>
    <w:rsid w:val="00172629"/>
    <w:rsid w:val="00172CE5"/>
    <w:rsid w:val="00173223"/>
    <w:rsid w:val="00173BD6"/>
    <w:rsid w:val="00174A67"/>
    <w:rsid w:val="00174C10"/>
    <w:rsid w:val="0017504D"/>
    <w:rsid w:val="0017671A"/>
    <w:rsid w:val="00177422"/>
    <w:rsid w:val="001806E3"/>
    <w:rsid w:val="00180C69"/>
    <w:rsid w:val="00180EF6"/>
    <w:rsid w:val="0018115F"/>
    <w:rsid w:val="001813FD"/>
    <w:rsid w:val="0018162A"/>
    <w:rsid w:val="001827F5"/>
    <w:rsid w:val="00183989"/>
    <w:rsid w:val="00183B20"/>
    <w:rsid w:val="00183FCC"/>
    <w:rsid w:val="00184033"/>
    <w:rsid w:val="00184590"/>
    <w:rsid w:val="00184BAA"/>
    <w:rsid w:val="00184E59"/>
    <w:rsid w:val="00184F16"/>
    <w:rsid w:val="00186BFA"/>
    <w:rsid w:val="00186C83"/>
    <w:rsid w:val="00186DA5"/>
    <w:rsid w:val="001870D1"/>
    <w:rsid w:val="001871EF"/>
    <w:rsid w:val="00187472"/>
    <w:rsid w:val="0018758E"/>
    <w:rsid w:val="0018781E"/>
    <w:rsid w:val="00187DA1"/>
    <w:rsid w:val="00187F14"/>
    <w:rsid w:val="00190393"/>
    <w:rsid w:val="00191A5E"/>
    <w:rsid w:val="0019237C"/>
    <w:rsid w:val="0019262D"/>
    <w:rsid w:val="00192EBC"/>
    <w:rsid w:val="001934DB"/>
    <w:rsid w:val="00193C37"/>
    <w:rsid w:val="00193F3E"/>
    <w:rsid w:val="00194642"/>
    <w:rsid w:val="0019492C"/>
    <w:rsid w:val="00194D39"/>
    <w:rsid w:val="00195AC7"/>
    <w:rsid w:val="00196FD4"/>
    <w:rsid w:val="001971E8"/>
    <w:rsid w:val="00197AC1"/>
    <w:rsid w:val="001A16E9"/>
    <w:rsid w:val="001A1B35"/>
    <w:rsid w:val="001A1C1D"/>
    <w:rsid w:val="001A1D7E"/>
    <w:rsid w:val="001A29DF"/>
    <w:rsid w:val="001A2F40"/>
    <w:rsid w:val="001A3AE9"/>
    <w:rsid w:val="001A455F"/>
    <w:rsid w:val="001A48A2"/>
    <w:rsid w:val="001A5481"/>
    <w:rsid w:val="001A5524"/>
    <w:rsid w:val="001A594F"/>
    <w:rsid w:val="001A5B3E"/>
    <w:rsid w:val="001A665F"/>
    <w:rsid w:val="001A6F61"/>
    <w:rsid w:val="001A7DFE"/>
    <w:rsid w:val="001B08BF"/>
    <w:rsid w:val="001B0B01"/>
    <w:rsid w:val="001B0BFB"/>
    <w:rsid w:val="001B0D37"/>
    <w:rsid w:val="001B0DF2"/>
    <w:rsid w:val="001B1736"/>
    <w:rsid w:val="001B185B"/>
    <w:rsid w:val="001B1A62"/>
    <w:rsid w:val="001B1F80"/>
    <w:rsid w:val="001B1FBE"/>
    <w:rsid w:val="001B2000"/>
    <w:rsid w:val="001B200D"/>
    <w:rsid w:val="001B2D2D"/>
    <w:rsid w:val="001B2FD0"/>
    <w:rsid w:val="001B36C4"/>
    <w:rsid w:val="001B3740"/>
    <w:rsid w:val="001B3764"/>
    <w:rsid w:val="001B5720"/>
    <w:rsid w:val="001B5A98"/>
    <w:rsid w:val="001B6383"/>
    <w:rsid w:val="001B648F"/>
    <w:rsid w:val="001B72B8"/>
    <w:rsid w:val="001B74F2"/>
    <w:rsid w:val="001C0384"/>
    <w:rsid w:val="001C0425"/>
    <w:rsid w:val="001C05CD"/>
    <w:rsid w:val="001C070E"/>
    <w:rsid w:val="001C2AB9"/>
    <w:rsid w:val="001C2CFF"/>
    <w:rsid w:val="001C2E41"/>
    <w:rsid w:val="001C355F"/>
    <w:rsid w:val="001C43EF"/>
    <w:rsid w:val="001C455B"/>
    <w:rsid w:val="001C4826"/>
    <w:rsid w:val="001C4A0A"/>
    <w:rsid w:val="001C570C"/>
    <w:rsid w:val="001C5758"/>
    <w:rsid w:val="001C5E0D"/>
    <w:rsid w:val="001C5F3C"/>
    <w:rsid w:val="001C64FC"/>
    <w:rsid w:val="001C6564"/>
    <w:rsid w:val="001C664C"/>
    <w:rsid w:val="001C69B3"/>
    <w:rsid w:val="001C7203"/>
    <w:rsid w:val="001D003A"/>
    <w:rsid w:val="001D083F"/>
    <w:rsid w:val="001D0AF8"/>
    <w:rsid w:val="001D0CE5"/>
    <w:rsid w:val="001D1144"/>
    <w:rsid w:val="001D2751"/>
    <w:rsid w:val="001D2C75"/>
    <w:rsid w:val="001D3679"/>
    <w:rsid w:val="001D3955"/>
    <w:rsid w:val="001D3E48"/>
    <w:rsid w:val="001D4DB5"/>
    <w:rsid w:val="001D5072"/>
    <w:rsid w:val="001D5595"/>
    <w:rsid w:val="001D5A9D"/>
    <w:rsid w:val="001D5CC3"/>
    <w:rsid w:val="001D6AA9"/>
    <w:rsid w:val="001D734C"/>
    <w:rsid w:val="001D73C2"/>
    <w:rsid w:val="001D7430"/>
    <w:rsid w:val="001D77A9"/>
    <w:rsid w:val="001D7874"/>
    <w:rsid w:val="001D7D16"/>
    <w:rsid w:val="001D7F22"/>
    <w:rsid w:val="001E01F9"/>
    <w:rsid w:val="001E1E68"/>
    <w:rsid w:val="001E27C1"/>
    <w:rsid w:val="001E28C4"/>
    <w:rsid w:val="001E2B99"/>
    <w:rsid w:val="001E322C"/>
    <w:rsid w:val="001E35E3"/>
    <w:rsid w:val="001E42C7"/>
    <w:rsid w:val="001E53F4"/>
    <w:rsid w:val="001E5833"/>
    <w:rsid w:val="001E5E92"/>
    <w:rsid w:val="001E5F61"/>
    <w:rsid w:val="001E63FD"/>
    <w:rsid w:val="001E67FB"/>
    <w:rsid w:val="001F0591"/>
    <w:rsid w:val="001F0AB5"/>
    <w:rsid w:val="001F0CC8"/>
    <w:rsid w:val="001F0F17"/>
    <w:rsid w:val="001F1FB4"/>
    <w:rsid w:val="001F25BF"/>
    <w:rsid w:val="001F269D"/>
    <w:rsid w:val="001F272D"/>
    <w:rsid w:val="001F3347"/>
    <w:rsid w:val="001F4626"/>
    <w:rsid w:val="001F49F6"/>
    <w:rsid w:val="001F5CC5"/>
    <w:rsid w:val="001F658B"/>
    <w:rsid w:val="001F69E4"/>
    <w:rsid w:val="001F76F6"/>
    <w:rsid w:val="001F7BF0"/>
    <w:rsid w:val="001F7F36"/>
    <w:rsid w:val="0020035A"/>
    <w:rsid w:val="002006B8"/>
    <w:rsid w:val="00200EA1"/>
    <w:rsid w:val="0020224F"/>
    <w:rsid w:val="00202280"/>
    <w:rsid w:val="00202EE2"/>
    <w:rsid w:val="00203AE6"/>
    <w:rsid w:val="0020415A"/>
    <w:rsid w:val="002049A6"/>
    <w:rsid w:val="0020511C"/>
    <w:rsid w:val="00205B82"/>
    <w:rsid w:val="00205D82"/>
    <w:rsid w:val="00206693"/>
    <w:rsid w:val="00206CB6"/>
    <w:rsid w:val="00207089"/>
    <w:rsid w:val="0020793D"/>
    <w:rsid w:val="00207981"/>
    <w:rsid w:val="00207E0E"/>
    <w:rsid w:val="002104D7"/>
    <w:rsid w:val="00210A2D"/>
    <w:rsid w:val="0021213C"/>
    <w:rsid w:val="002122D2"/>
    <w:rsid w:val="002125B4"/>
    <w:rsid w:val="002127DA"/>
    <w:rsid w:val="00213468"/>
    <w:rsid w:val="002137E4"/>
    <w:rsid w:val="0021393C"/>
    <w:rsid w:val="00214243"/>
    <w:rsid w:val="002148FF"/>
    <w:rsid w:val="00214CCF"/>
    <w:rsid w:val="002155B8"/>
    <w:rsid w:val="00215981"/>
    <w:rsid w:val="00215EA2"/>
    <w:rsid w:val="0021606C"/>
    <w:rsid w:val="00216197"/>
    <w:rsid w:val="0021667E"/>
    <w:rsid w:val="00216BBC"/>
    <w:rsid w:val="00217414"/>
    <w:rsid w:val="002175DD"/>
    <w:rsid w:val="00221D7C"/>
    <w:rsid w:val="00221D82"/>
    <w:rsid w:val="002224A8"/>
    <w:rsid w:val="00222608"/>
    <w:rsid w:val="00222646"/>
    <w:rsid w:val="0022299A"/>
    <w:rsid w:val="0022309E"/>
    <w:rsid w:val="0022341C"/>
    <w:rsid w:val="002242E1"/>
    <w:rsid w:val="00224839"/>
    <w:rsid w:val="00224968"/>
    <w:rsid w:val="002249B2"/>
    <w:rsid w:val="00224FB7"/>
    <w:rsid w:val="00225EBE"/>
    <w:rsid w:val="00226574"/>
    <w:rsid w:val="00226608"/>
    <w:rsid w:val="00226695"/>
    <w:rsid w:val="002278EC"/>
    <w:rsid w:val="00227DC6"/>
    <w:rsid w:val="00227F52"/>
    <w:rsid w:val="0023019C"/>
    <w:rsid w:val="0023146C"/>
    <w:rsid w:val="00232334"/>
    <w:rsid w:val="002324C6"/>
    <w:rsid w:val="0023280E"/>
    <w:rsid w:val="00232BBD"/>
    <w:rsid w:val="00232F95"/>
    <w:rsid w:val="002337CA"/>
    <w:rsid w:val="00234092"/>
    <w:rsid w:val="002343B6"/>
    <w:rsid w:val="00234E9E"/>
    <w:rsid w:val="00235D66"/>
    <w:rsid w:val="00235FC4"/>
    <w:rsid w:val="002364A9"/>
    <w:rsid w:val="0023684F"/>
    <w:rsid w:val="00236C96"/>
    <w:rsid w:val="00237432"/>
    <w:rsid w:val="00237748"/>
    <w:rsid w:val="002377D1"/>
    <w:rsid w:val="00240601"/>
    <w:rsid w:val="00240B3C"/>
    <w:rsid w:val="002417D5"/>
    <w:rsid w:val="00241C4A"/>
    <w:rsid w:val="00241D2A"/>
    <w:rsid w:val="00241F00"/>
    <w:rsid w:val="002421DF"/>
    <w:rsid w:val="00242778"/>
    <w:rsid w:val="00242E01"/>
    <w:rsid w:val="002436FA"/>
    <w:rsid w:val="0024469A"/>
    <w:rsid w:val="00244772"/>
    <w:rsid w:val="0024486A"/>
    <w:rsid w:val="002457B9"/>
    <w:rsid w:val="00245B84"/>
    <w:rsid w:val="00246033"/>
    <w:rsid w:val="00246E0B"/>
    <w:rsid w:val="00246FA6"/>
    <w:rsid w:val="002506BC"/>
    <w:rsid w:val="002507B7"/>
    <w:rsid w:val="002523A2"/>
    <w:rsid w:val="002528E9"/>
    <w:rsid w:val="00253989"/>
    <w:rsid w:val="00253AFC"/>
    <w:rsid w:val="00253C28"/>
    <w:rsid w:val="00253DBA"/>
    <w:rsid w:val="00254277"/>
    <w:rsid w:val="002542EC"/>
    <w:rsid w:val="00254334"/>
    <w:rsid w:val="00254345"/>
    <w:rsid w:val="00254595"/>
    <w:rsid w:val="00255778"/>
    <w:rsid w:val="00255A86"/>
    <w:rsid w:val="002561D6"/>
    <w:rsid w:val="00256291"/>
    <w:rsid w:val="00256928"/>
    <w:rsid w:val="00257E95"/>
    <w:rsid w:val="00260378"/>
    <w:rsid w:val="00260DF1"/>
    <w:rsid w:val="00260EA3"/>
    <w:rsid w:val="002613AB"/>
    <w:rsid w:val="0026194C"/>
    <w:rsid w:val="00261C19"/>
    <w:rsid w:val="0026229D"/>
    <w:rsid w:val="002627BC"/>
    <w:rsid w:val="00262CBD"/>
    <w:rsid w:val="002635AB"/>
    <w:rsid w:val="00263721"/>
    <w:rsid w:val="00264557"/>
    <w:rsid w:val="00264875"/>
    <w:rsid w:val="00265117"/>
    <w:rsid w:val="00265951"/>
    <w:rsid w:val="00265CDC"/>
    <w:rsid w:val="0026612C"/>
    <w:rsid w:val="0026755C"/>
    <w:rsid w:val="002676FC"/>
    <w:rsid w:val="00270116"/>
    <w:rsid w:val="0027014B"/>
    <w:rsid w:val="00270301"/>
    <w:rsid w:val="0027083E"/>
    <w:rsid w:val="00271676"/>
    <w:rsid w:val="00271F3A"/>
    <w:rsid w:val="00272042"/>
    <w:rsid w:val="00272AF3"/>
    <w:rsid w:val="00272C3B"/>
    <w:rsid w:val="00273207"/>
    <w:rsid w:val="00273CB6"/>
    <w:rsid w:val="00274FAC"/>
    <w:rsid w:val="002751B8"/>
    <w:rsid w:val="00277C78"/>
    <w:rsid w:val="0028052B"/>
    <w:rsid w:val="002805AB"/>
    <w:rsid w:val="002806FA"/>
    <w:rsid w:val="002810FB"/>
    <w:rsid w:val="002811CE"/>
    <w:rsid w:val="002814F5"/>
    <w:rsid w:val="002817D5"/>
    <w:rsid w:val="00281D1E"/>
    <w:rsid w:val="00281E8C"/>
    <w:rsid w:val="00282CD2"/>
    <w:rsid w:val="00283AE4"/>
    <w:rsid w:val="00284204"/>
    <w:rsid w:val="002846AC"/>
    <w:rsid w:val="002864A3"/>
    <w:rsid w:val="00286519"/>
    <w:rsid w:val="00286D81"/>
    <w:rsid w:val="00287270"/>
    <w:rsid w:val="00291773"/>
    <w:rsid w:val="00292637"/>
    <w:rsid w:val="00292B5E"/>
    <w:rsid w:val="00294C4B"/>
    <w:rsid w:val="00294D8B"/>
    <w:rsid w:val="002951FC"/>
    <w:rsid w:val="00295233"/>
    <w:rsid w:val="00295272"/>
    <w:rsid w:val="002957D0"/>
    <w:rsid w:val="0029602A"/>
    <w:rsid w:val="0029649B"/>
    <w:rsid w:val="00296D43"/>
    <w:rsid w:val="002972C5"/>
    <w:rsid w:val="00297394"/>
    <w:rsid w:val="0029746D"/>
    <w:rsid w:val="002A1484"/>
    <w:rsid w:val="002A168C"/>
    <w:rsid w:val="002A19F0"/>
    <w:rsid w:val="002A1ED8"/>
    <w:rsid w:val="002A3269"/>
    <w:rsid w:val="002A37F3"/>
    <w:rsid w:val="002A3DC7"/>
    <w:rsid w:val="002A3FDE"/>
    <w:rsid w:val="002A40DC"/>
    <w:rsid w:val="002A4A0A"/>
    <w:rsid w:val="002A4C9E"/>
    <w:rsid w:val="002A6BF0"/>
    <w:rsid w:val="002A6C4F"/>
    <w:rsid w:val="002A6D0D"/>
    <w:rsid w:val="002A76D6"/>
    <w:rsid w:val="002A7751"/>
    <w:rsid w:val="002B231A"/>
    <w:rsid w:val="002B2D5E"/>
    <w:rsid w:val="002B2E48"/>
    <w:rsid w:val="002B33A0"/>
    <w:rsid w:val="002B4861"/>
    <w:rsid w:val="002B49E2"/>
    <w:rsid w:val="002B4A0A"/>
    <w:rsid w:val="002B58EF"/>
    <w:rsid w:val="002B694C"/>
    <w:rsid w:val="002B6C1E"/>
    <w:rsid w:val="002B6D0E"/>
    <w:rsid w:val="002B749D"/>
    <w:rsid w:val="002B76A2"/>
    <w:rsid w:val="002B782C"/>
    <w:rsid w:val="002B7B00"/>
    <w:rsid w:val="002B7C44"/>
    <w:rsid w:val="002C07EF"/>
    <w:rsid w:val="002C09DA"/>
    <w:rsid w:val="002C0B1F"/>
    <w:rsid w:val="002C11B9"/>
    <w:rsid w:val="002C1887"/>
    <w:rsid w:val="002C2493"/>
    <w:rsid w:val="002C2629"/>
    <w:rsid w:val="002C2B17"/>
    <w:rsid w:val="002C2F3C"/>
    <w:rsid w:val="002C37B1"/>
    <w:rsid w:val="002C3F92"/>
    <w:rsid w:val="002C52E5"/>
    <w:rsid w:val="002C5491"/>
    <w:rsid w:val="002C5CD2"/>
    <w:rsid w:val="002C6227"/>
    <w:rsid w:val="002C72A1"/>
    <w:rsid w:val="002C7353"/>
    <w:rsid w:val="002C7715"/>
    <w:rsid w:val="002D02C5"/>
    <w:rsid w:val="002D09AB"/>
    <w:rsid w:val="002D0A3D"/>
    <w:rsid w:val="002D1B37"/>
    <w:rsid w:val="002D33D9"/>
    <w:rsid w:val="002D351C"/>
    <w:rsid w:val="002D3DA4"/>
    <w:rsid w:val="002D3DD0"/>
    <w:rsid w:val="002D4495"/>
    <w:rsid w:val="002D492D"/>
    <w:rsid w:val="002D5226"/>
    <w:rsid w:val="002D59A4"/>
    <w:rsid w:val="002D5E40"/>
    <w:rsid w:val="002D5F93"/>
    <w:rsid w:val="002D6424"/>
    <w:rsid w:val="002D642C"/>
    <w:rsid w:val="002D706B"/>
    <w:rsid w:val="002D7B2D"/>
    <w:rsid w:val="002D7D87"/>
    <w:rsid w:val="002E0275"/>
    <w:rsid w:val="002E0A2C"/>
    <w:rsid w:val="002E0D14"/>
    <w:rsid w:val="002E1F3A"/>
    <w:rsid w:val="002E1F3B"/>
    <w:rsid w:val="002E22B3"/>
    <w:rsid w:val="002E298A"/>
    <w:rsid w:val="002E3349"/>
    <w:rsid w:val="002E46E0"/>
    <w:rsid w:val="002E4BB4"/>
    <w:rsid w:val="002E4C00"/>
    <w:rsid w:val="002E4F38"/>
    <w:rsid w:val="002E5282"/>
    <w:rsid w:val="002E623F"/>
    <w:rsid w:val="002E6879"/>
    <w:rsid w:val="002E6F12"/>
    <w:rsid w:val="002E75DF"/>
    <w:rsid w:val="002E7815"/>
    <w:rsid w:val="002E796A"/>
    <w:rsid w:val="002F0D84"/>
    <w:rsid w:val="002F15DE"/>
    <w:rsid w:val="002F1DD5"/>
    <w:rsid w:val="002F3828"/>
    <w:rsid w:val="002F3A98"/>
    <w:rsid w:val="002F3ACB"/>
    <w:rsid w:val="002F4CE6"/>
    <w:rsid w:val="002F4F91"/>
    <w:rsid w:val="002F7121"/>
    <w:rsid w:val="002F723B"/>
    <w:rsid w:val="002F7587"/>
    <w:rsid w:val="002F7C7D"/>
    <w:rsid w:val="002F7F84"/>
    <w:rsid w:val="002F7FD9"/>
    <w:rsid w:val="00300014"/>
    <w:rsid w:val="0030007F"/>
    <w:rsid w:val="00300643"/>
    <w:rsid w:val="00300DD8"/>
    <w:rsid w:val="003013AB"/>
    <w:rsid w:val="00301978"/>
    <w:rsid w:val="00302680"/>
    <w:rsid w:val="00302DCF"/>
    <w:rsid w:val="0030332C"/>
    <w:rsid w:val="00303751"/>
    <w:rsid w:val="00303763"/>
    <w:rsid w:val="0030439D"/>
    <w:rsid w:val="003047FF"/>
    <w:rsid w:val="00304F01"/>
    <w:rsid w:val="003051C2"/>
    <w:rsid w:val="003059C9"/>
    <w:rsid w:val="00306505"/>
    <w:rsid w:val="003066D5"/>
    <w:rsid w:val="00306AFD"/>
    <w:rsid w:val="00306D45"/>
    <w:rsid w:val="0031006B"/>
    <w:rsid w:val="0031036E"/>
    <w:rsid w:val="003103CD"/>
    <w:rsid w:val="00311AFB"/>
    <w:rsid w:val="00311EFD"/>
    <w:rsid w:val="00312296"/>
    <w:rsid w:val="00313941"/>
    <w:rsid w:val="00313B4E"/>
    <w:rsid w:val="00313CF5"/>
    <w:rsid w:val="00314766"/>
    <w:rsid w:val="0031490C"/>
    <w:rsid w:val="00314D49"/>
    <w:rsid w:val="00314F0E"/>
    <w:rsid w:val="00315532"/>
    <w:rsid w:val="003161DD"/>
    <w:rsid w:val="003164F8"/>
    <w:rsid w:val="003165EF"/>
    <w:rsid w:val="00317B77"/>
    <w:rsid w:val="00320CB0"/>
    <w:rsid w:val="00320E7B"/>
    <w:rsid w:val="003216B8"/>
    <w:rsid w:val="003218DB"/>
    <w:rsid w:val="00321BD8"/>
    <w:rsid w:val="00321D8E"/>
    <w:rsid w:val="00322B4B"/>
    <w:rsid w:val="003231D0"/>
    <w:rsid w:val="003232B4"/>
    <w:rsid w:val="0032386F"/>
    <w:rsid w:val="0032410E"/>
    <w:rsid w:val="0032426F"/>
    <w:rsid w:val="00325886"/>
    <w:rsid w:val="00325928"/>
    <w:rsid w:val="00327F11"/>
    <w:rsid w:val="0033023E"/>
    <w:rsid w:val="003304A2"/>
    <w:rsid w:val="00330B35"/>
    <w:rsid w:val="00331C5A"/>
    <w:rsid w:val="00331FBE"/>
    <w:rsid w:val="0033253C"/>
    <w:rsid w:val="00332863"/>
    <w:rsid w:val="00332ABE"/>
    <w:rsid w:val="00332D86"/>
    <w:rsid w:val="00332E7D"/>
    <w:rsid w:val="0033327F"/>
    <w:rsid w:val="003332DA"/>
    <w:rsid w:val="00333486"/>
    <w:rsid w:val="003334EC"/>
    <w:rsid w:val="003337D4"/>
    <w:rsid w:val="00333E51"/>
    <w:rsid w:val="00334854"/>
    <w:rsid w:val="0033497A"/>
    <w:rsid w:val="00334E9B"/>
    <w:rsid w:val="003357F2"/>
    <w:rsid w:val="0033684D"/>
    <w:rsid w:val="00337B42"/>
    <w:rsid w:val="00337C3F"/>
    <w:rsid w:val="00341922"/>
    <w:rsid w:val="0034194F"/>
    <w:rsid w:val="00341B42"/>
    <w:rsid w:val="00341D2E"/>
    <w:rsid w:val="0034224C"/>
    <w:rsid w:val="0034348F"/>
    <w:rsid w:val="00343A4E"/>
    <w:rsid w:val="00344945"/>
    <w:rsid w:val="003450A9"/>
    <w:rsid w:val="00345548"/>
    <w:rsid w:val="00345EE0"/>
    <w:rsid w:val="0034609F"/>
    <w:rsid w:val="00346821"/>
    <w:rsid w:val="00347E0A"/>
    <w:rsid w:val="00350941"/>
    <w:rsid w:val="00352145"/>
    <w:rsid w:val="003521E4"/>
    <w:rsid w:val="00353053"/>
    <w:rsid w:val="003534AA"/>
    <w:rsid w:val="00353F41"/>
    <w:rsid w:val="00355332"/>
    <w:rsid w:val="00356653"/>
    <w:rsid w:val="00356DB5"/>
    <w:rsid w:val="0035743F"/>
    <w:rsid w:val="00357926"/>
    <w:rsid w:val="00357BE2"/>
    <w:rsid w:val="0036054E"/>
    <w:rsid w:val="003607CB"/>
    <w:rsid w:val="00360874"/>
    <w:rsid w:val="00361552"/>
    <w:rsid w:val="0036170C"/>
    <w:rsid w:val="00361D3F"/>
    <w:rsid w:val="0036264E"/>
    <w:rsid w:val="003627B7"/>
    <w:rsid w:val="00362C34"/>
    <w:rsid w:val="00364324"/>
    <w:rsid w:val="003649C9"/>
    <w:rsid w:val="00364A87"/>
    <w:rsid w:val="00364DAE"/>
    <w:rsid w:val="00364FC9"/>
    <w:rsid w:val="003653E4"/>
    <w:rsid w:val="00365CC4"/>
    <w:rsid w:val="00366558"/>
    <w:rsid w:val="00366C19"/>
    <w:rsid w:val="00366C73"/>
    <w:rsid w:val="00366C79"/>
    <w:rsid w:val="00366E0F"/>
    <w:rsid w:val="00370243"/>
    <w:rsid w:val="00371484"/>
    <w:rsid w:val="00371AAF"/>
    <w:rsid w:val="003728B7"/>
    <w:rsid w:val="00373ECE"/>
    <w:rsid w:val="00374CCD"/>
    <w:rsid w:val="00375A75"/>
    <w:rsid w:val="00376066"/>
    <w:rsid w:val="003768B2"/>
    <w:rsid w:val="00376AB4"/>
    <w:rsid w:val="003773BF"/>
    <w:rsid w:val="00377B93"/>
    <w:rsid w:val="00377DD7"/>
    <w:rsid w:val="00380D24"/>
    <w:rsid w:val="00381450"/>
    <w:rsid w:val="00381A72"/>
    <w:rsid w:val="00382420"/>
    <w:rsid w:val="0038274C"/>
    <w:rsid w:val="00382811"/>
    <w:rsid w:val="003830DF"/>
    <w:rsid w:val="00383229"/>
    <w:rsid w:val="00383936"/>
    <w:rsid w:val="003840F3"/>
    <w:rsid w:val="00384676"/>
    <w:rsid w:val="0038481C"/>
    <w:rsid w:val="00384F49"/>
    <w:rsid w:val="00385504"/>
    <w:rsid w:val="00385664"/>
    <w:rsid w:val="00385DCA"/>
    <w:rsid w:val="003864B8"/>
    <w:rsid w:val="00386944"/>
    <w:rsid w:val="00386C9F"/>
    <w:rsid w:val="00387094"/>
    <w:rsid w:val="0038765B"/>
    <w:rsid w:val="00387BA7"/>
    <w:rsid w:val="00390857"/>
    <w:rsid w:val="00390AF7"/>
    <w:rsid w:val="00391541"/>
    <w:rsid w:val="003915D2"/>
    <w:rsid w:val="003916A7"/>
    <w:rsid w:val="003920AA"/>
    <w:rsid w:val="003935CD"/>
    <w:rsid w:val="00393BAB"/>
    <w:rsid w:val="00393C51"/>
    <w:rsid w:val="00394B89"/>
    <w:rsid w:val="00395449"/>
    <w:rsid w:val="003958AF"/>
    <w:rsid w:val="003A012B"/>
    <w:rsid w:val="003A15B1"/>
    <w:rsid w:val="003A2209"/>
    <w:rsid w:val="003A32F3"/>
    <w:rsid w:val="003A35FE"/>
    <w:rsid w:val="003A4BF3"/>
    <w:rsid w:val="003A4F4B"/>
    <w:rsid w:val="003A52AD"/>
    <w:rsid w:val="003A5BEE"/>
    <w:rsid w:val="003A61D6"/>
    <w:rsid w:val="003A77C0"/>
    <w:rsid w:val="003A7B30"/>
    <w:rsid w:val="003B0D34"/>
    <w:rsid w:val="003B0F06"/>
    <w:rsid w:val="003B1480"/>
    <w:rsid w:val="003B3728"/>
    <w:rsid w:val="003B39FF"/>
    <w:rsid w:val="003B420D"/>
    <w:rsid w:val="003B4725"/>
    <w:rsid w:val="003B5619"/>
    <w:rsid w:val="003B62B3"/>
    <w:rsid w:val="003B6B41"/>
    <w:rsid w:val="003B6EC4"/>
    <w:rsid w:val="003B732C"/>
    <w:rsid w:val="003B75E1"/>
    <w:rsid w:val="003B773E"/>
    <w:rsid w:val="003C04C8"/>
    <w:rsid w:val="003C0983"/>
    <w:rsid w:val="003C0E30"/>
    <w:rsid w:val="003C107C"/>
    <w:rsid w:val="003C12EA"/>
    <w:rsid w:val="003C2494"/>
    <w:rsid w:val="003C3968"/>
    <w:rsid w:val="003C42D8"/>
    <w:rsid w:val="003C48E9"/>
    <w:rsid w:val="003C540D"/>
    <w:rsid w:val="003C5B04"/>
    <w:rsid w:val="003C5DAC"/>
    <w:rsid w:val="003C6A31"/>
    <w:rsid w:val="003C6A92"/>
    <w:rsid w:val="003C6C16"/>
    <w:rsid w:val="003C797E"/>
    <w:rsid w:val="003C7C0B"/>
    <w:rsid w:val="003C7DB6"/>
    <w:rsid w:val="003C7ECE"/>
    <w:rsid w:val="003D0068"/>
    <w:rsid w:val="003D051C"/>
    <w:rsid w:val="003D0E72"/>
    <w:rsid w:val="003D15EA"/>
    <w:rsid w:val="003D200D"/>
    <w:rsid w:val="003D21D6"/>
    <w:rsid w:val="003D2B0D"/>
    <w:rsid w:val="003D2E59"/>
    <w:rsid w:val="003D3B47"/>
    <w:rsid w:val="003D3F5E"/>
    <w:rsid w:val="003D62D6"/>
    <w:rsid w:val="003D659E"/>
    <w:rsid w:val="003D7181"/>
    <w:rsid w:val="003D738C"/>
    <w:rsid w:val="003D74A4"/>
    <w:rsid w:val="003D7556"/>
    <w:rsid w:val="003D794D"/>
    <w:rsid w:val="003D7D47"/>
    <w:rsid w:val="003E09C7"/>
    <w:rsid w:val="003E0BAB"/>
    <w:rsid w:val="003E1073"/>
    <w:rsid w:val="003E17DD"/>
    <w:rsid w:val="003E2FB3"/>
    <w:rsid w:val="003E3058"/>
    <w:rsid w:val="003E3C18"/>
    <w:rsid w:val="003E4C7C"/>
    <w:rsid w:val="003E51E7"/>
    <w:rsid w:val="003E5219"/>
    <w:rsid w:val="003E59A5"/>
    <w:rsid w:val="003E5CC7"/>
    <w:rsid w:val="003E5FBC"/>
    <w:rsid w:val="003E76A9"/>
    <w:rsid w:val="003E76D2"/>
    <w:rsid w:val="003F03EC"/>
    <w:rsid w:val="003F045B"/>
    <w:rsid w:val="003F0809"/>
    <w:rsid w:val="003F124B"/>
    <w:rsid w:val="003F1AF1"/>
    <w:rsid w:val="003F1E43"/>
    <w:rsid w:val="003F37A4"/>
    <w:rsid w:val="003F39D6"/>
    <w:rsid w:val="003F3B53"/>
    <w:rsid w:val="003F3CE6"/>
    <w:rsid w:val="003F3D5E"/>
    <w:rsid w:val="003F4DC2"/>
    <w:rsid w:val="003F55FE"/>
    <w:rsid w:val="003F5B79"/>
    <w:rsid w:val="003F5DD5"/>
    <w:rsid w:val="003F6A8C"/>
    <w:rsid w:val="003F6AC6"/>
    <w:rsid w:val="003F6CF2"/>
    <w:rsid w:val="003F6EFF"/>
    <w:rsid w:val="003F755C"/>
    <w:rsid w:val="004002E5"/>
    <w:rsid w:val="00400622"/>
    <w:rsid w:val="00400B96"/>
    <w:rsid w:val="00401BF7"/>
    <w:rsid w:val="00401F1D"/>
    <w:rsid w:val="004025FB"/>
    <w:rsid w:val="004029B7"/>
    <w:rsid w:val="00402D45"/>
    <w:rsid w:val="0040326F"/>
    <w:rsid w:val="004045ED"/>
    <w:rsid w:val="00404FCD"/>
    <w:rsid w:val="00405693"/>
    <w:rsid w:val="00405C55"/>
    <w:rsid w:val="00405FC9"/>
    <w:rsid w:val="00406B8F"/>
    <w:rsid w:val="00406F01"/>
    <w:rsid w:val="00407777"/>
    <w:rsid w:val="00411137"/>
    <w:rsid w:val="0041287B"/>
    <w:rsid w:val="0041289D"/>
    <w:rsid w:val="00412D7A"/>
    <w:rsid w:val="00412EF8"/>
    <w:rsid w:val="0041313E"/>
    <w:rsid w:val="0041390C"/>
    <w:rsid w:val="00413999"/>
    <w:rsid w:val="00413C56"/>
    <w:rsid w:val="0041413D"/>
    <w:rsid w:val="004150D9"/>
    <w:rsid w:val="0041523A"/>
    <w:rsid w:val="00415280"/>
    <w:rsid w:val="00416CEE"/>
    <w:rsid w:val="00416D50"/>
    <w:rsid w:val="00416FD5"/>
    <w:rsid w:val="004171DA"/>
    <w:rsid w:val="00417220"/>
    <w:rsid w:val="0041767E"/>
    <w:rsid w:val="00417772"/>
    <w:rsid w:val="00417F2B"/>
    <w:rsid w:val="004200B5"/>
    <w:rsid w:val="00420621"/>
    <w:rsid w:val="00420D62"/>
    <w:rsid w:val="00420E6A"/>
    <w:rsid w:val="0042119F"/>
    <w:rsid w:val="00421B70"/>
    <w:rsid w:val="00422024"/>
    <w:rsid w:val="00422A1E"/>
    <w:rsid w:val="00422D26"/>
    <w:rsid w:val="00423080"/>
    <w:rsid w:val="0042379E"/>
    <w:rsid w:val="00424858"/>
    <w:rsid w:val="0042505A"/>
    <w:rsid w:val="004256FA"/>
    <w:rsid w:val="004257A8"/>
    <w:rsid w:val="00425A9E"/>
    <w:rsid w:val="004261F6"/>
    <w:rsid w:val="004261FA"/>
    <w:rsid w:val="00426D6B"/>
    <w:rsid w:val="00426EEE"/>
    <w:rsid w:val="00427AB7"/>
    <w:rsid w:val="004301E8"/>
    <w:rsid w:val="0043032C"/>
    <w:rsid w:val="00430E81"/>
    <w:rsid w:val="0043105A"/>
    <w:rsid w:val="00431B5F"/>
    <w:rsid w:val="00431B72"/>
    <w:rsid w:val="00431DEB"/>
    <w:rsid w:val="00431E6C"/>
    <w:rsid w:val="00431FA1"/>
    <w:rsid w:val="00432952"/>
    <w:rsid w:val="00433CE7"/>
    <w:rsid w:val="004344EA"/>
    <w:rsid w:val="00434C24"/>
    <w:rsid w:val="00434C28"/>
    <w:rsid w:val="0043556B"/>
    <w:rsid w:val="0043653A"/>
    <w:rsid w:val="004367A2"/>
    <w:rsid w:val="0043687E"/>
    <w:rsid w:val="00436BB2"/>
    <w:rsid w:val="00436D6A"/>
    <w:rsid w:val="00437A77"/>
    <w:rsid w:val="0044082C"/>
    <w:rsid w:val="0044133D"/>
    <w:rsid w:val="0044201B"/>
    <w:rsid w:val="0044278D"/>
    <w:rsid w:val="00444585"/>
    <w:rsid w:val="00444868"/>
    <w:rsid w:val="004451F5"/>
    <w:rsid w:val="0044555E"/>
    <w:rsid w:val="004463DB"/>
    <w:rsid w:val="004473A1"/>
    <w:rsid w:val="00447587"/>
    <w:rsid w:val="0045010E"/>
    <w:rsid w:val="00450417"/>
    <w:rsid w:val="004516EE"/>
    <w:rsid w:val="00451A27"/>
    <w:rsid w:val="00451BE8"/>
    <w:rsid w:val="00452738"/>
    <w:rsid w:val="00453C63"/>
    <w:rsid w:val="00454683"/>
    <w:rsid w:val="00454AB4"/>
    <w:rsid w:val="00454C54"/>
    <w:rsid w:val="00454E49"/>
    <w:rsid w:val="004550C7"/>
    <w:rsid w:val="004554A0"/>
    <w:rsid w:val="004555C0"/>
    <w:rsid w:val="00455F34"/>
    <w:rsid w:val="00455F70"/>
    <w:rsid w:val="00456091"/>
    <w:rsid w:val="00456216"/>
    <w:rsid w:val="004565F3"/>
    <w:rsid w:val="004569D3"/>
    <w:rsid w:val="00456EBD"/>
    <w:rsid w:val="00457162"/>
    <w:rsid w:val="00457D05"/>
    <w:rsid w:val="00457E19"/>
    <w:rsid w:val="004620EE"/>
    <w:rsid w:val="00462F27"/>
    <w:rsid w:val="00463799"/>
    <w:rsid w:val="00464055"/>
    <w:rsid w:val="00464BB0"/>
    <w:rsid w:val="00465005"/>
    <w:rsid w:val="00466321"/>
    <w:rsid w:val="0046691D"/>
    <w:rsid w:val="00466D1E"/>
    <w:rsid w:val="004670FC"/>
    <w:rsid w:val="00467244"/>
    <w:rsid w:val="00467722"/>
    <w:rsid w:val="004679B6"/>
    <w:rsid w:val="00467F83"/>
    <w:rsid w:val="0047052A"/>
    <w:rsid w:val="00470D75"/>
    <w:rsid w:val="004713F4"/>
    <w:rsid w:val="00472BD5"/>
    <w:rsid w:val="00472C0D"/>
    <w:rsid w:val="00472D35"/>
    <w:rsid w:val="00472F6D"/>
    <w:rsid w:val="00473932"/>
    <w:rsid w:val="00473FCF"/>
    <w:rsid w:val="00474B0C"/>
    <w:rsid w:val="00474C28"/>
    <w:rsid w:val="0047667E"/>
    <w:rsid w:val="00476A4F"/>
    <w:rsid w:val="00476BC0"/>
    <w:rsid w:val="00476D68"/>
    <w:rsid w:val="00476DE4"/>
    <w:rsid w:val="00477370"/>
    <w:rsid w:val="00477638"/>
    <w:rsid w:val="00477CD8"/>
    <w:rsid w:val="00477DEF"/>
    <w:rsid w:val="00481585"/>
    <w:rsid w:val="0048199D"/>
    <w:rsid w:val="004826FB"/>
    <w:rsid w:val="00482C35"/>
    <w:rsid w:val="00483728"/>
    <w:rsid w:val="0048433C"/>
    <w:rsid w:val="0048492F"/>
    <w:rsid w:val="00484B9B"/>
    <w:rsid w:val="004852A0"/>
    <w:rsid w:val="004855F6"/>
    <w:rsid w:val="0048661E"/>
    <w:rsid w:val="00486ECD"/>
    <w:rsid w:val="00487D28"/>
    <w:rsid w:val="004903C9"/>
    <w:rsid w:val="0049052B"/>
    <w:rsid w:val="00490C82"/>
    <w:rsid w:val="004918F2"/>
    <w:rsid w:val="00491957"/>
    <w:rsid w:val="00492F9E"/>
    <w:rsid w:val="0049329B"/>
    <w:rsid w:val="00493C82"/>
    <w:rsid w:val="00494670"/>
    <w:rsid w:val="004948AE"/>
    <w:rsid w:val="00494AF0"/>
    <w:rsid w:val="00494C12"/>
    <w:rsid w:val="004952BC"/>
    <w:rsid w:val="00495A72"/>
    <w:rsid w:val="00495CA3"/>
    <w:rsid w:val="00495DA2"/>
    <w:rsid w:val="0049631C"/>
    <w:rsid w:val="00497406"/>
    <w:rsid w:val="00497723"/>
    <w:rsid w:val="00497DD1"/>
    <w:rsid w:val="004A0F80"/>
    <w:rsid w:val="004A1D3B"/>
    <w:rsid w:val="004A3316"/>
    <w:rsid w:val="004A3823"/>
    <w:rsid w:val="004A3914"/>
    <w:rsid w:val="004A3B4A"/>
    <w:rsid w:val="004A4035"/>
    <w:rsid w:val="004A4976"/>
    <w:rsid w:val="004A4FFC"/>
    <w:rsid w:val="004A5AE7"/>
    <w:rsid w:val="004A5CE5"/>
    <w:rsid w:val="004A6620"/>
    <w:rsid w:val="004A6689"/>
    <w:rsid w:val="004A68DD"/>
    <w:rsid w:val="004A722F"/>
    <w:rsid w:val="004A7A58"/>
    <w:rsid w:val="004B074E"/>
    <w:rsid w:val="004B1E95"/>
    <w:rsid w:val="004B2934"/>
    <w:rsid w:val="004B2AA9"/>
    <w:rsid w:val="004B3421"/>
    <w:rsid w:val="004B354D"/>
    <w:rsid w:val="004B38DF"/>
    <w:rsid w:val="004B3D31"/>
    <w:rsid w:val="004B46A0"/>
    <w:rsid w:val="004B4DF6"/>
    <w:rsid w:val="004B5100"/>
    <w:rsid w:val="004B5453"/>
    <w:rsid w:val="004B5A06"/>
    <w:rsid w:val="004B5B6D"/>
    <w:rsid w:val="004B6613"/>
    <w:rsid w:val="004B7601"/>
    <w:rsid w:val="004B79A8"/>
    <w:rsid w:val="004B7BE9"/>
    <w:rsid w:val="004B7D67"/>
    <w:rsid w:val="004B7E06"/>
    <w:rsid w:val="004B7FCD"/>
    <w:rsid w:val="004C213F"/>
    <w:rsid w:val="004C3AFD"/>
    <w:rsid w:val="004C4282"/>
    <w:rsid w:val="004C4C0F"/>
    <w:rsid w:val="004C5947"/>
    <w:rsid w:val="004C5D19"/>
    <w:rsid w:val="004C6361"/>
    <w:rsid w:val="004C66ED"/>
    <w:rsid w:val="004D01A3"/>
    <w:rsid w:val="004D07E5"/>
    <w:rsid w:val="004D1B5E"/>
    <w:rsid w:val="004D1CF3"/>
    <w:rsid w:val="004D22ED"/>
    <w:rsid w:val="004D359F"/>
    <w:rsid w:val="004D412F"/>
    <w:rsid w:val="004D4437"/>
    <w:rsid w:val="004D4EA7"/>
    <w:rsid w:val="004D54DD"/>
    <w:rsid w:val="004D59F8"/>
    <w:rsid w:val="004D6BB5"/>
    <w:rsid w:val="004D6EC2"/>
    <w:rsid w:val="004D748A"/>
    <w:rsid w:val="004E052B"/>
    <w:rsid w:val="004E0CA2"/>
    <w:rsid w:val="004E157D"/>
    <w:rsid w:val="004E2330"/>
    <w:rsid w:val="004E4F1B"/>
    <w:rsid w:val="004E5162"/>
    <w:rsid w:val="004E5CF2"/>
    <w:rsid w:val="004E68E4"/>
    <w:rsid w:val="004E6946"/>
    <w:rsid w:val="004E6A69"/>
    <w:rsid w:val="004E6EDC"/>
    <w:rsid w:val="004E753A"/>
    <w:rsid w:val="004E794F"/>
    <w:rsid w:val="004F079B"/>
    <w:rsid w:val="004F0A09"/>
    <w:rsid w:val="004F12A4"/>
    <w:rsid w:val="004F1AD8"/>
    <w:rsid w:val="004F1F08"/>
    <w:rsid w:val="004F20AD"/>
    <w:rsid w:val="004F2213"/>
    <w:rsid w:val="004F26BA"/>
    <w:rsid w:val="004F35CB"/>
    <w:rsid w:val="004F3A65"/>
    <w:rsid w:val="004F3E61"/>
    <w:rsid w:val="004F3F96"/>
    <w:rsid w:val="004F4A08"/>
    <w:rsid w:val="004F57FD"/>
    <w:rsid w:val="004F5CBF"/>
    <w:rsid w:val="004F61FB"/>
    <w:rsid w:val="004F62BC"/>
    <w:rsid w:val="004F64A9"/>
    <w:rsid w:val="004F6A6D"/>
    <w:rsid w:val="004F6DEC"/>
    <w:rsid w:val="004F7760"/>
    <w:rsid w:val="004F781F"/>
    <w:rsid w:val="004F7D01"/>
    <w:rsid w:val="004F7FB5"/>
    <w:rsid w:val="00500D0E"/>
    <w:rsid w:val="00501279"/>
    <w:rsid w:val="00501334"/>
    <w:rsid w:val="00501C6D"/>
    <w:rsid w:val="005021CB"/>
    <w:rsid w:val="005030AC"/>
    <w:rsid w:val="0050383D"/>
    <w:rsid w:val="005039CB"/>
    <w:rsid w:val="00504D74"/>
    <w:rsid w:val="005051C0"/>
    <w:rsid w:val="00505268"/>
    <w:rsid w:val="0050558F"/>
    <w:rsid w:val="0050575C"/>
    <w:rsid w:val="00505798"/>
    <w:rsid w:val="00506286"/>
    <w:rsid w:val="00506BB3"/>
    <w:rsid w:val="00507603"/>
    <w:rsid w:val="00507702"/>
    <w:rsid w:val="00510813"/>
    <w:rsid w:val="00510BF4"/>
    <w:rsid w:val="00510D7E"/>
    <w:rsid w:val="005113E7"/>
    <w:rsid w:val="00511990"/>
    <w:rsid w:val="00511AA7"/>
    <w:rsid w:val="00511DE0"/>
    <w:rsid w:val="005123C5"/>
    <w:rsid w:val="005124FB"/>
    <w:rsid w:val="00512CD2"/>
    <w:rsid w:val="00513A1F"/>
    <w:rsid w:val="0051451D"/>
    <w:rsid w:val="00514870"/>
    <w:rsid w:val="00514ABB"/>
    <w:rsid w:val="00514B9B"/>
    <w:rsid w:val="00515384"/>
    <w:rsid w:val="00515604"/>
    <w:rsid w:val="00515803"/>
    <w:rsid w:val="00515B30"/>
    <w:rsid w:val="00515C11"/>
    <w:rsid w:val="00515DAF"/>
    <w:rsid w:val="00515E0F"/>
    <w:rsid w:val="00516783"/>
    <w:rsid w:val="00516C24"/>
    <w:rsid w:val="0051789C"/>
    <w:rsid w:val="00517B02"/>
    <w:rsid w:val="00517F02"/>
    <w:rsid w:val="0052010C"/>
    <w:rsid w:val="00520130"/>
    <w:rsid w:val="00520487"/>
    <w:rsid w:val="0052063A"/>
    <w:rsid w:val="00520A89"/>
    <w:rsid w:val="00520FAE"/>
    <w:rsid w:val="00521E4B"/>
    <w:rsid w:val="00522217"/>
    <w:rsid w:val="00522BC7"/>
    <w:rsid w:val="00522CDD"/>
    <w:rsid w:val="00522F44"/>
    <w:rsid w:val="005237FD"/>
    <w:rsid w:val="00524303"/>
    <w:rsid w:val="005249DC"/>
    <w:rsid w:val="0052559B"/>
    <w:rsid w:val="005258A2"/>
    <w:rsid w:val="005258F4"/>
    <w:rsid w:val="005259BE"/>
    <w:rsid w:val="0052715D"/>
    <w:rsid w:val="005304BC"/>
    <w:rsid w:val="005305EF"/>
    <w:rsid w:val="005320F9"/>
    <w:rsid w:val="00532715"/>
    <w:rsid w:val="00533CA2"/>
    <w:rsid w:val="00536E67"/>
    <w:rsid w:val="00536F45"/>
    <w:rsid w:val="00536FD6"/>
    <w:rsid w:val="00537011"/>
    <w:rsid w:val="005377A5"/>
    <w:rsid w:val="005401AE"/>
    <w:rsid w:val="00540D34"/>
    <w:rsid w:val="0054165F"/>
    <w:rsid w:val="0054183C"/>
    <w:rsid w:val="00542B3C"/>
    <w:rsid w:val="00542E07"/>
    <w:rsid w:val="0054332E"/>
    <w:rsid w:val="0054379C"/>
    <w:rsid w:val="00543C11"/>
    <w:rsid w:val="0054424D"/>
    <w:rsid w:val="00544B7E"/>
    <w:rsid w:val="00545424"/>
    <w:rsid w:val="005460CF"/>
    <w:rsid w:val="00546751"/>
    <w:rsid w:val="00547228"/>
    <w:rsid w:val="00547B3B"/>
    <w:rsid w:val="00547E42"/>
    <w:rsid w:val="005500FD"/>
    <w:rsid w:val="005501C4"/>
    <w:rsid w:val="00550A9E"/>
    <w:rsid w:val="00550C0D"/>
    <w:rsid w:val="005511C3"/>
    <w:rsid w:val="00551491"/>
    <w:rsid w:val="005514C2"/>
    <w:rsid w:val="00551DAA"/>
    <w:rsid w:val="00551F67"/>
    <w:rsid w:val="00552C41"/>
    <w:rsid w:val="00553CBF"/>
    <w:rsid w:val="00554A7B"/>
    <w:rsid w:val="00554F5E"/>
    <w:rsid w:val="00555202"/>
    <w:rsid w:val="0055572C"/>
    <w:rsid w:val="00555DE7"/>
    <w:rsid w:val="005568BF"/>
    <w:rsid w:val="005569F7"/>
    <w:rsid w:val="005571DC"/>
    <w:rsid w:val="00557370"/>
    <w:rsid w:val="0056106A"/>
    <w:rsid w:val="00561DDF"/>
    <w:rsid w:val="005668E9"/>
    <w:rsid w:val="00566A56"/>
    <w:rsid w:val="00567480"/>
    <w:rsid w:val="005676DF"/>
    <w:rsid w:val="00567DD6"/>
    <w:rsid w:val="0057083D"/>
    <w:rsid w:val="00570D1C"/>
    <w:rsid w:val="0057158B"/>
    <w:rsid w:val="00571A10"/>
    <w:rsid w:val="00571CF5"/>
    <w:rsid w:val="005720AE"/>
    <w:rsid w:val="0057213F"/>
    <w:rsid w:val="00572A3A"/>
    <w:rsid w:val="00573470"/>
    <w:rsid w:val="00573907"/>
    <w:rsid w:val="005741E0"/>
    <w:rsid w:val="00574877"/>
    <w:rsid w:val="005748BE"/>
    <w:rsid w:val="00574AB0"/>
    <w:rsid w:val="0057504D"/>
    <w:rsid w:val="0057626C"/>
    <w:rsid w:val="00576FDC"/>
    <w:rsid w:val="00580215"/>
    <w:rsid w:val="00580A6A"/>
    <w:rsid w:val="005811E2"/>
    <w:rsid w:val="00581F77"/>
    <w:rsid w:val="00581FE6"/>
    <w:rsid w:val="00582986"/>
    <w:rsid w:val="00582995"/>
    <w:rsid w:val="00582B73"/>
    <w:rsid w:val="00582E3E"/>
    <w:rsid w:val="00583ACB"/>
    <w:rsid w:val="00583DE2"/>
    <w:rsid w:val="00584198"/>
    <w:rsid w:val="005847EE"/>
    <w:rsid w:val="00584DB8"/>
    <w:rsid w:val="00587D02"/>
    <w:rsid w:val="00591479"/>
    <w:rsid w:val="005927E2"/>
    <w:rsid w:val="00592C39"/>
    <w:rsid w:val="0059449C"/>
    <w:rsid w:val="00594D77"/>
    <w:rsid w:val="005963A5"/>
    <w:rsid w:val="005966B9"/>
    <w:rsid w:val="0059684A"/>
    <w:rsid w:val="005969E4"/>
    <w:rsid w:val="005969EF"/>
    <w:rsid w:val="00597D0A"/>
    <w:rsid w:val="00597FA2"/>
    <w:rsid w:val="005A02BF"/>
    <w:rsid w:val="005A06B7"/>
    <w:rsid w:val="005A13F4"/>
    <w:rsid w:val="005A1759"/>
    <w:rsid w:val="005A2739"/>
    <w:rsid w:val="005A4A91"/>
    <w:rsid w:val="005A5873"/>
    <w:rsid w:val="005A68A7"/>
    <w:rsid w:val="005A6BB3"/>
    <w:rsid w:val="005A6D3D"/>
    <w:rsid w:val="005A7061"/>
    <w:rsid w:val="005B0636"/>
    <w:rsid w:val="005B0ECB"/>
    <w:rsid w:val="005B108C"/>
    <w:rsid w:val="005B1397"/>
    <w:rsid w:val="005B1461"/>
    <w:rsid w:val="005B1EE4"/>
    <w:rsid w:val="005B1FB7"/>
    <w:rsid w:val="005B2317"/>
    <w:rsid w:val="005B3373"/>
    <w:rsid w:val="005B33C2"/>
    <w:rsid w:val="005B3B89"/>
    <w:rsid w:val="005B4B44"/>
    <w:rsid w:val="005B4C12"/>
    <w:rsid w:val="005B4F74"/>
    <w:rsid w:val="005B5131"/>
    <w:rsid w:val="005B518B"/>
    <w:rsid w:val="005B62FD"/>
    <w:rsid w:val="005B64B7"/>
    <w:rsid w:val="005B66CA"/>
    <w:rsid w:val="005B6903"/>
    <w:rsid w:val="005B7861"/>
    <w:rsid w:val="005C009D"/>
    <w:rsid w:val="005C02A4"/>
    <w:rsid w:val="005C03C4"/>
    <w:rsid w:val="005C0694"/>
    <w:rsid w:val="005C192D"/>
    <w:rsid w:val="005C2272"/>
    <w:rsid w:val="005C24FC"/>
    <w:rsid w:val="005C2653"/>
    <w:rsid w:val="005C2722"/>
    <w:rsid w:val="005C373B"/>
    <w:rsid w:val="005C379F"/>
    <w:rsid w:val="005C3A0F"/>
    <w:rsid w:val="005C40EF"/>
    <w:rsid w:val="005C410A"/>
    <w:rsid w:val="005C418C"/>
    <w:rsid w:val="005C41DE"/>
    <w:rsid w:val="005C6042"/>
    <w:rsid w:val="005C7A2A"/>
    <w:rsid w:val="005C7C2E"/>
    <w:rsid w:val="005D0780"/>
    <w:rsid w:val="005D0F7B"/>
    <w:rsid w:val="005D1685"/>
    <w:rsid w:val="005D1C5A"/>
    <w:rsid w:val="005D237C"/>
    <w:rsid w:val="005D2880"/>
    <w:rsid w:val="005D3248"/>
    <w:rsid w:val="005D325A"/>
    <w:rsid w:val="005D36AB"/>
    <w:rsid w:val="005D3AAD"/>
    <w:rsid w:val="005D5E73"/>
    <w:rsid w:val="005D65B8"/>
    <w:rsid w:val="005D77CB"/>
    <w:rsid w:val="005D7933"/>
    <w:rsid w:val="005D7ED9"/>
    <w:rsid w:val="005E06DB"/>
    <w:rsid w:val="005E0923"/>
    <w:rsid w:val="005E0C85"/>
    <w:rsid w:val="005E144C"/>
    <w:rsid w:val="005E1729"/>
    <w:rsid w:val="005E2667"/>
    <w:rsid w:val="005E40BC"/>
    <w:rsid w:val="005E45B8"/>
    <w:rsid w:val="005E4DA0"/>
    <w:rsid w:val="005E6245"/>
    <w:rsid w:val="005E62E0"/>
    <w:rsid w:val="005E6CFC"/>
    <w:rsid w:val="005E6D79"/>
    <w:rsid w:val="005E7064"/>
    <w:rsid w:val="005E70E0"/>
    <w:rsid w:val="005E79AD"/>
    <w:rsid w:val="005F1B42"/>
    <w:rsid w:val="005F29B5"/>
    <w:rsid w:val="005F304B"/>
    <w:rsid w:val="005F3E64"/>
    <w:rsid w:val="005F4535"/>
    <w:rsid w:val="005F4988"/>
    <w:rsid w:val="005F543B"/>
    <w:rsid w:val="005F5CD4"/>
    <w:rsid w:val="005F6770"/>
    <w:rsid w:val="005F6E91"/>
    <w:rsid w:val="005F6F91"/>
    <w:rsid w:val="005F709C"/>
    <w:rsid w:val="005F7ABC"/>
    <w:rsid w:val="00600410"/>
    <w:rsid w:val="006006FD"/>
    <w:rsid w:val="00601DFE"/>
    <w:rsid w:val="00601E08"/>
    <w:rsid w:val="00602FDE"/>
    <w:rsid w:val="00603214"/>
    <w:rsid w:val="006065E0"/>
    <w:rsid w:val="00607015"/>
    <w:rsid w:val="00607C9C"/>
    <w:rsid w:val="00611BBF"/>
    <w:rsid w:val="00611D00"/>
    <w:rsid w:val="00611DD4"/>
    <w:rsid w:val="0061264E"/>
    <w:rsid w:val="006130A0"/>
    <w:rsid w:val="0061387A"/>
    <w:rsid w:val="0061496A"/>
    <w:rsid w:val="0061514B"/>
    <w:rsid w:val="0061583C"/>
    <w:rsid w:val="006159A5"/>
    <w:rsid w:val="00615B10"/>
    <w:rsid w:val="006163EB"/>
    <w:rsid w:val="006172E7"/>
    <w:rsid w:val="006173C5"/>
    <w:rsid w:val="00617CC3"/>
    <w:rsid w:val="006209A7"/>
    <w:rsid w:val="00620A99"/>
    <w:rsid w:val="00620D43"/>
    <w:rsid w:val="00620F3A"/>
    <w:rsid w:val="00620F48"/>
    <w:rsid w:val="0062272E"/>
    <w:rsid w:val="00622AEA"/>
    <w:rsid w:val="00622C83"/>
    <w:rsid w:val="00623694"/>
    <w:rsid w:val="00623907"/>
    <w:rsid w:val="006239A2"/>
    <w:rsid w:val="006239E8"/>
    <w:rsid w:val="00625DF3"/>
    <w:rsid w:val="00627CA4"/>
    <w:rsid w:val="00630392"/>
    <w:rsid w:val="00630696"/>
    <w:rsid w:val="0063110F"/>
    <w:rsid w:val="00631123"/>
    <w:rsid w:val="006316B1"/>
    <w:rsid w:val="00632BCD"/>
    <w:rsid w:val="006330E9"/>
    <w:rsid w:val="0063396C"/>
    <w:rsid w:val="00633E53"/>
    <w:rsid w:val="006340C8"/>
    <w:rsid w:val="006346E2"/>
    <w:rsid w:val="0063473A"/>
    <w:rsid w:val="0063501F"/>
    <w:rsid w:val="00635DB6"/>
    <w:rsid w:val="00636993"/>
    <w:rsid w:val="006377A6"/>
    <w:rsid w:val="00637A15"/>
    <w:rsid w:val="00637A3D"/>
    <w:rsid w:val="0064045E"/>
    <w:rsid w:val="006411EF"/>
    <w:rsid w:val="006418A4"/>
    <w:rsid w:val="00642AB3"/>
    <w:rsid w:val="006431B1"/>
    <w:rsid w:val="00645289"/>
    <w:rsid w:val="006457D5"/>
    <w:rsid w:val="00645949"/>
    <w:rsid w:val="00645979"/>
    <w:rsid w:val="00645E92"/>
    <w:rsid w:val="00646236"/>
    <w:rsid w:val="00646591"/>
    <w:rsid w:val="00647990"/>
    <w:rsid w:val="00650287"/>
    <w:rsid w:val="0065136B"/>
    <w:rsid w:val="006517F6"/>
    <w:rsid w:val="00652E20"/>
    <w:rsid w:val="00655883"/>
    <w:rsid w:val="00655977"/>
    <w:rsid w:val="00655E70"/>
    <w:rsid w:val="0065674F"/>
    <w:rsid w:val="006569A3"/>
    <w:rsid w:val="00656C18"/>
    <w:rsid w:val="00657E7F"/>
    <w:rsid w:val="00660240"/>
    <w:rsid w:val="006604A5"/>
    <w:rsid w:val="006606F1"/>
    <w:rsid w:val="006622A8"/>
    <w:rsid w:val="0066254D"/>
    <w:rsid w:val="006631BC"/>
    <w:rsid w:val="006641BB"/>
    <w:rsid w:val="00664D9A"/>
    <w:rsid w:val="00664E7A"/>
    <w:rsid w:val="00665714"/>
    <w:rsid w:val="00665912"/>
    <w:rsid w:val="00665A0C"/>
    <w:rsid w:val="0066605F"/>
    <w:rsid w:val="006666B1"/>
    <w:rsid w:val="0066695F"/>
    <w:rsid w:val="00666BEA"/>
    <w:rsid w:val="00666E8C"/>
    <w:rsid w:val="006673BF"/>
    <w:rsid w:val="006679B9"/>
    <w:rsid w:val="00670F75"/>
    <w:rsid w:val="00670F79"/>
    <w:rsid w:val="0067169D"/>
    <w:rsid w:val="00671E72"/>
    <w:rsid w:val="00671F76"/>
    <w:rsid w:val="00671FFF"/>
    <w:rsid w:val="00672D40"/>
    <w:rsid w:val="00673790"/>
    <w:rsid w:val="006741C6"/>
    <w:rsid w:val="006748B8"/>
    <w:rsid w:val="00675142"/>
    <w:rsid w:val="00675652"/>
    <w:rsid w:val="0067599E"/>
    <w:rsid w:val="00675A52"/>
    <w:rsid w:val="006766A6"/>
    <w:rsid w:val="00676B42"/>
    <w:rsid w:val="00676F2C"/>
    <w:rsid w:val="006775C3"/>
    <w:rsid w:val="006802B0"/>
    <w:rsid w:val="00680E5D"/>
    <w:rsid w:val="0068133A"/>
    <w:rsid w:val="00681469"/>
    <w:rsid w:val="00681A5D"/>
    <w:rsid w:val="00681BD6"/>
    <w:rsid w:val="00682BFF"/>
    <w:rsid w:val="00685249"/>
    <w:rsid w:val="006861F2"/>
    <w:rsid w:val="006867CC"/>
    <w:rsid w:val="006873EC"/>
    <w:rsid w:val="00687873"/>
    <w:rsid w:val="006878D5"/>
    <w:rsid w:val="00687A7E"/>
    <w:rsid w:val="00687F38"/>
    <w:rsid w:val="00690989"/>
    <w:rsid w:val="00690CBD"/>
    <w:rsid w:val="00690E78"/>
    <w:rsid w:val="00691420"/>
    <w:rsid w:val="006928FC"/>
    <w:rsid w:val="0069290A"/>
    <w:rsid w:val="00692FAE"/>
    <w:rsid w:val="006955CB"/>
    <w:rsid w:val="00695AC0"/>
    <w:rsid w:val="00695CEC"/>
    <w:rsid w:val="0069648A"/>
    <w:rsid w:val="00696715"/>
    <w:rsid w:val="0069775A"/>
    <w:rsid w:val="00697813"/>
    <w:rsid w:val="006A0A9F"/>
    <w:rsid w:val="006A0FEB"/>
    <w:rsid w:val="006A10A2"/>
    <w:rsid w:val="006A12E8"/>
    <w:rsid w:val="006A2E67"/>
    <w:rsid w:val="006A3013"/>
    <w:rsid w:val="006A3171"/>
    <w:rsid w:val="006A35A1"/>
    <w:rsid w:val="006A3783"/>
    <w:rsid w:val="006A3DD4"/>
    <w:rsid w:val="006A3EE8"/>
    <w:rsid w:val="006A47FA"/>
    <w:rsid w:val="006A4864"/>
    <w:rsid w:val="006A661B"/>
    <w:rsid w:val="006A708F"/>
    <w:rsid w:val="006A7257"/>
    <w:rsid w:val="006A72BF"/>
    <w:rsid w:val="006A79CF"/>
    <w:rsid w:val="006B03F2"/>
    <w:rsid w:val="006B0905"/>
    <w:rsid w:val="006B13F2"/>
    <w:rsid w:val="006B1FB7"/>
    <w:rsid w:val="006B24AC"/>
    <w:rsid w:val="006B2DE6"/>
    <w:rsid w:val="006B3709"/>
    <w:rsid w:val="006B37DC"/>
    <w:rsid w:val="006B3FB5"/>
    <w:rsid w:val="006B4597"/>
    <w:rsid w:val="006B4658"/>
    <w:rsid w:val="006B4955"/>
    <w:rsid w:val="006B4F68"/>
    <w:rsid w:val="006B59DB"/>
    <w:rsid w:val="006B5D28"/>
    <w:rsid w:val="006B74B3"/>
    <w:rsid w:val="006B79EB"/>
    <w:rsid w:val="006B7C38"/>
    <w:rsid w:val="006B7F0B"/>
    <w:rsid w:val="006B7FAF"/>
    <w:rsid w:val="006C0514"/>
    <w:rsid w:val="006C0592"/>
    <w:rsid w:val="006C088D"/>
    <w:rsid w:val="006C1325"/>
    <w:rsid w:val="006C134B"/>
    <w:rsid w:val="006C1DF5"/>
    <w:rsid w:val="006C24FA"/>
    <w:rsid w:val="006C272E"/>
    <w:rsid w:val="006C287A"/>
    <w:rsid w:val="006C34D6"/>
    <w:rsid w:val="006C3663"/>
    <w:rsid w:val="006C39A4"/>
    <w:rsid w:val="006C3E0A"/>
    <w:rsid w:val="006C476A"/>
    <w:rsid w:val="006C49F1"/>
    <w:rsid w:val="006C5479"/>
    <w:rsid w:val="006C5966"/>
    <w:rsid w:val="006C6660"/>
    <w:rsid w:val="006C69E0"/>
    <w:rsid w:val="006C7D3F"/>
    <w:rsid w:val="006C7F5D"/>
    <w:rsid w:val="006D012E"/>
    <w:rsid w:val="006D047D"/>
    <w:rsid w:val="006D0738"/>
    <w:rsid w:val="006D0B67"/>
    <w:rsid w:val="006D0E7F"/>
    <w:rsid w:val="006D117C"/>
    <w:rsid w:val="006D13B5"/>
    <w:rsid w:val="006D1B71"/>
    <w:rsid w:val="006D2012"/>
    <w:rsid w:val="006D2D92"/>
    <w:rsid w:val="006D4EE3"/>
    <w:rsid w:val="006D4F62"/>
    <w:rsid w:val="006D54D3"/>
    <w:rsid w:val="006D5A4D"/>
    <w:rsid w:val="006D65C4"/>
    <w:rsid w:val="006D77BA"/>
    <w:rsid w:val="006D7805"/>
    <w:rsid w:val="006D7AE0"/>
    <w:rsid w:val="006D7C56"/>
    <w:rsid w:val="006E0031"/>
    <w:rsid w:val="006E02C0"/>
    <w:rsid w:val="006E0918"/>
    <w:rsid w:val="006E114A"/>
    <w:rsid w:val="006E12FF"/>
    <w:rsid w:val="006E201F"/>
    <w:rsid w:val="006E27D3"/>
    <w:rsid w:val="006E2F0A"/>
    <w:rsid w:val="006E353F"/>
    <w:rsid w:val="006E3D23"/>
    <w:rsid w:val="006E47E1"/>
    <w:rsid w:val="006E4C0A"/>
    <w:rsid w:val="006E54C5"/>
    <w:rsid w:val="006E5D1F"/>
    <w:rsid w:val="006E5E16"/>
    <w:rsid w:val="006E5F34"/>
    <w:rsid w:val="006E5FBF"/>
    <w:rsid w:val="006E607E"/>
    <w:rsid w:val="006E612D"/>
    <w:rsid w:val="006E632D"/>
    <w:rsid w:val="006E64AE"/>
    <w:rsid w:val="006E64CB"/>
    <w:rsid w:val="006E7735"/>
    <w:rsid w:val="006E779A"/>
    <w:rsid w:val="006F0326"/>
    <w:rsid w:val="006F068B"/>
    <w:rsid w:val="006F06CE"/>
    <w:rsid w:val="006F082F"/>
    <w:rsid w:val="006F2E17"/>
    <w:rsid w:val="006F3784"/>
    <w:rsid w:val="006F3860"/>
    <w:rsid w:val="006F3878"/>
    <w:rsid w:val="006F3AF0"/>
    <w:rsid w:val="006F3B00"/>
    <w:rsid w:val="006F552A"/>
    <w:rsid w:val="006F55AE"/>
    <w:rsid w:val="006F6568"/>
    <w:rsid w:val="006F6E38"/>
    <w:rsid w:val="006F79DB"/>
    <w:rsid w:val="007005AD"/>
    <w:rsid w:val="007005C1"/>
    <w:rsid w:val="00700ED3"/>
    <w:rsid w:val="00701B84"/>
    <w:rsid w:val="00701D5B"/>
    <w:rsid w:val="00702134"/>
    <w:rsid w:val="00702320"/>
    <w:rsid w:val="00702AB9"/>
    <w:rsid w:val="00702CA9"/>
    <w:rsid w:val="00702D86"/>
    <w:rsid w:val="0070357F"/>
    <w:rsid w:val="00703949"/>
    <w:rsid w:val="00703BA3"/>
    <w:rsid w:val="0070403F"/>
    <w:rsid w:val="007043B8"/>
    <w:rsid w:val="007049F9"/>
    <w:rsid w:val="00704D76"/>
    <w:rsid w:val="00705553"/>
    <w:rsid w:val="007060BF"/>
    <w:rsid w:val="0070642B"/>
    <w:rsid w:val="00706C5D"/>
    <w:rsid w:val="007101DF"/>
    <w:rsid w:val="00710298"/>
    <w:rsid w:val="007109CF"/>
    <w:rsid w:val="00710CDA"/>
    <w:rsid w:val="00712045"/>
    <w:rsid w:val="00713015"/>
    <w:rsid w:val="00713663"/>
    <w:rsid w:val="007139FA"/>
    <w:rsid w:val="00713E50"/>
    <w:rsid w:val="007140C5"/>
    <w:rsid w:val="0071483E"/>
    <w:rsid w:val="00714CC9"/>
    <w:rsid w:val="00715885"/>
    <w:rsid w:val="00715DC8"/>
    <w:rsid w:val="00715DE4"/>
    <w:rsid w:val="007169A7"/>
    <w:rsid w:val="00717A2B"/>
    <w:rsid w:val="00717F08"/>
    <w:rsid w:val="00721A0F"/>
    <w:rsid w:val="007220F5"/>
    <w:rsid w:val="007223AB"/>
    <w:rsid w:val="007229EA"/>
    <w:rsid w:val="00722E4D"/>
    <w:rsid w:val="00722F23"/>
    <w:rsid w:val="007232C8"/>
    <w:rsid w:val="00723752"/>
    <w:rsid w:val="00723CCD"/>
    <w:rsid w:val="007246A1"/>
    <w:rsid w:val="0072554A"/>
    <w:rsid w:val="00725883"/>
    <w:rsid w:val="00725F39"/>
    <w:rsid w:val="00726046"/>
    <w:rsid w:val="00726233"/>
    <w:rsid w:val="00727A1E"/>
    <w:rsid w:val="00727D60"/>
    <w:rsid w:val="0073031A"/>
    <w:rsid w:val="00730E13"/>
    <w:rsid w:val="0073109C"/>
    <w:rsid w:val="00731122"/>
    <w:rsid w:val="00731599"/>
    <w:rsid w:val="00731755"/>
    <w:rsid w:val="0073190A"/>
    <w:rsid w:val="0073261F"/>
    <w:rsid w:val="00732922"/>
    <w:rsid w:val="00732FED"/>
    <w:rsid w:val="00733DFD"/>
    <w:rsid w:val="00733E23"/>
    <w:rsid w:val="00734457"/>
    <w:rsid w:val="0073509C"/>
    <w:rsid w:val="007356D1"/>
    <w:rsid w:val="00735B12"/>
    <w:rsid w:val="00735CAC"/>
    <w:rsid w:val="00735F35"/>
    <w:rsid w:val="00736AE0"/>
    <w:rsid w:val="00737325"/>
    <w:rsid w:val="00737A4F"/>
    <w:rsid w:val="0074011E"/>
    <w:rsid w:val="00740267"/>
    <w:rsid w:val="007406E8"/>
    <w:rsid w:val="007427C2"/>
    <w:rsid w:val="00742A5D"/>
    <w:rsid w:val="00742F55"/>
    <w:rsid w:val="00743111"/>
    <w:rsid w:val="007448D5"/>
    <w:rsid w:val="007450EB"/>
    <w:rsid w:val="00745142"/>
    <w:rsid w:val="007453AE"/>
    <w:rsid w:val="00745E19"/>
    <w:rsid w:val="007463B5"/>
    <w:rsid w:val="007463D9"/>
    <w:rsid w:val="00747359"/>
    <w:rsid w:val="00747A2B"/>
    <w:rsid w:val="00747C1A"/>
    <w:rsid w:val="00750876"/>
    <w:rsid w:val="0075162E"/>
    <w:rsid w:val="00751841"/>
    <w:rsid w:val="0075191C"/>
    <w:rsid w:val="00751C5F"/>
    <w:rsid w:val="00752126"/>
    <w:rsid w:val="00752768"/>
    <w:rsid w:val="00752AF9"/>
    <w:rsid w:val="007533D5"/>
    <w:rsid w:val="00754034"/>
    <w:rsid w:val="0075432E"/>
    <w:rsid w:val="00755191"/>
    <w:rsid w:val="00755A77"/>
    <w:rsid w:val="00756336"/>
    <w:rsid w:val="00756556"/>
    <w:rsid w:val="0075737D"/>
    <w:rsid w:val="007607A4"/>
    <w:rsid w:val="00760A05"/>
    <w:rsid w:val="00760E99"/>
    <w:rsid w:val="007616AE"/>
    <w:rsid w:val="007618C4"/>
    <w:rsid w:val="00761D41"/>
    <w:rsid w:val="00761F91"/>
    <w:rsid w:val="00763F45"/>
    <w:rsid w:val="00764C4A"/>
    <w:rsid w:val="00764D17"/>
    <w:rsid w:val="00764E0C"/>
    <w:rsid w:val="00765496"/>
    <w:rsid w:val="00765A7D"/>
    <w:rsid w:val="00766BA9"/>
    <w:rsid w:val="00766E82"/>
    <w:rsid w:val="00767980"/>
    <w:rsid w:val="00767DF1"/>
    <w:rsid w:val="00770B19"/>
    <w:rsid w:val="00770E8B"/>
    <w:rsid w:val="00770F60"/>
    <w:rsid w:val="007710AC"/>
    <w:rsid w:val="0077193F"/>
    <w:rsid w:val="00771FEF"/>
    <w:rsid w:val="00772CB3"/>
    <w:rsid w:val="0077343D"/>
    <w:rsid w:val="007734F7"/>
    <w:rsid w:val="0077395A"/>
    <w:rsid w:val="0077463F"/>
    <w:rsid w:val="00775CAD"/>
    <w:rsid w:val="007762BF"/>
    <w:rsid w:val="00776D58"/>
    <w:rsid w:val="00777490"/>
    <w:rsid w:val="00777BF3"/>
    <w:rsid w:val="00780CB3"/>
    <w:rsid w:val="00781172"/>
    <w:rsid w:val="00781255"/>
    <w:rsid w:val="007817CB"/>
    <w:rsid w:val="007821A7"/>
    <w:rsid w:val="00782393"/>
    <w:rsid w:val="007823D8"/>
    <w:rsid w:val="007825FC"/>
    <w:rsid w:val="0078260E"/>
    <w:rsid w:val="00782A8B"/>
    <w:rsid w:val="0078348D"/>
    <w:rsid w:val="007836EA"/>
    <w:rsid w:val="00784CDA"/>
    <w:rsid w:val="00784F1D"/>
    <w:rsid w:val="007856E2"/>
    <w:rsid w:val="0078636F"/>
    <w:rsid w:val="0078727F"/>
    <w:rsid w:val="007877BB"/>
    <w:rsid w:val="00787EA4"/>
    <w:rsid w:val="007905BB"/>
    <w:rsid w:val="007906C4"/>
    <w:rsid w:val="00790A86"/>
    <w:rsid w:val="00791A18"/>
    <w:rsid w:val="00792C7F"/>
    <w:rsid w:val="00792E5F"/>
    <w:rsid w:val="00792F3A"/>
    <w:rsid w:val="0079310E"/>
    <w:rsid w:val="00793C3D"/>
    <w:rsid w:val="00793D1A"/>
    <w:rsid w:val="00793F37"/>
    <w:rsid w:val="00794022"/>
    <w:rsid w:val="0079404F"/>
    <w:rsid w:val="007940EA"/>
    <w:rsid w:val="007946B1"/>
    <w:rsid w:val="007956EE"/>
    <w:rsid w:val="00795B28"/>
    <w:rsid w:val="00796140"/>
    <w:rsid w:val="007967E8"/>
    <w:rsid w:val="00796CBE"/>
    <w:rsid w:val="007977AE"/>
    <w:rsid w:val="0079790A"/>
    <w:rsid w:val="007979AD"/>
    <w:rsid w:val="007A057D"/>
    <w:rsid w:val="007A0611"/>
    <w:rsid w:val="007A10E3"/>
    <w:rsid w:val="007A1185"/>
    <w:rsid w:val="007A2170"/>
    <w:rsid w:val="007A22BF"/>
    <w:rsid w:val="007A22EA"/>
    <w:rsid w:val="007A2A68"/>
    <w:rsid w:val="007A2BDD"/>
    <w:rsid w:val="007A3323"/>
    <w:rsid w:val="007A419B"/>
    <w:rsid w:val="007A428A"/>
    <w:rsid w:val="007A5111"/>
    <w:rsid w:val="007A5233"/>
    <w:rsid w:val="007A5318"/>
    <w:rsid w:val="007A5320"/>
    <w:rsid w:val="007A5438"/>
    <w:rsid w:val="007A5D47"/>
    <w:rsid w:val="007A62FE"/>
    <w:rsid w:val="007A6C98"/>
    <w:rsid w:val="007A6D7B"/>
    <w:rsid w:val="007A705B"/>
    <w:rsid w:val="007A7F6F"/>
    <w:rsid w:val="007B0CEF"/>
    <w:rsid w:val="007B18D3"/>
    <w:rsid w:val="007B20A1"/>
    <w:rsid w:val="007B2572"/>
    <w:rsid w:val="007B2600"/>
    <w:rsid w:val="007B2C06"/>
    <w:rsid w:val="007B314C"/>
    <w:rsid w:val="007B32AF"/>
    <w:rsid w:val="007B337A"/>
    <w:rsid w:val="007B33A9"/>
    <w:rsid w:val="007B34B4"/>
    <w:rsid w:val="007B3B59"/>
    <w:rsid w:val="007B4531"/>
    <w:rsid w:val="007B4DC7"/>
    <w:rsid w:val="007B506F"/>
    <w:rsid w:val="007B5502"/>
    <w:rsid w:val="007B5F1E"/>
    <w:rsid w:val="007B5F99"/>
    <w:rsid w:val="007B61D2"/>
    <w:rsid w:val="007B643E"/>
    <w:rsid w:val="007B670D"/>
    <w:rsid w:val="007B6EFA"/>
    <w:rsid w:val="007B72B8"/>
    <w:rsid w:val="007B7A58"/>
    <w:rsid w:val="007B7D65"/>
    <w:rsid w:val="007B7D7D"/>
    <w:rsid w:val="007C015E"/>
    <w:rsid w:val="007C04E0"/>
    <w:rsid w:val="007C0896"/>
    <w:rsid w:val="007C0F64"/>
    <w:rsid w:val="007C1B6A"/>
    <w:rsid w:val="007C1C4D"/>
    <w:rsid w:val="007C1F25"/>
    <w:rsid w:val="007C1F60"/>
    <w:rsid w:val="007C21B5"/>
    <w:rsid w:val="007C2496"/>
    <w:rsid w:val="007C2F66"/>
    <w:rsid w:val="007C354F"/>
    <w:rsid w:val="007C36C0"/>
    <w:rsid w:val="007C3A85"/>
    <w:rsid w:val="007C3BEB"/>
    <w:rsid w:val="007C3DB8"/>
    <w:rsid w:val="007C4180"/>
    <w:rsid w:val="007C443B"/>
    <w:rsid w:val="007C48F4"/>
    <w:rsid w:val="007C567A"/>
    <w:rsid w:val="007C580E"/>
    <w:rsid w:val="007C7015"/>
    <w:rsid w:val="007D0550"/>
    <w:rsid w:val="007D0A11"/>
    <w:rsid w:val="007D0AA5"/>
    <w:rsid w:val="007D0B20"/>
    <w:rsid w:val="007D0F6C"/>
    <w:rsid w:val="007D106C"/>
    <w:rsid w:val="007D178F"/>
    <w:rsid w:val="007D19EC"/>
    <w:rsid w:val="007D2C2F"/>
    <w:rsid w:val="007D2ECA"/>
    <w:rsid w:val="007D37A7"/>
    <w:rsid w:val="007D3AB5"/>
    <w:rsid w:val="007D3ADC"/>
    <w:rsid w:val="007D4120"/>
    <w:rsid w:val="007D455A"/>
    <w:rsid w:val="007D45A3"/>
    <w:rsid w:val="007D4719"/>
    <w:rsid w:val="007D4A7E"/>
    <w:rsid w:val="007D4B3F"/>
    <w:rsid w:val="007D4B55"/>
    <w:rsid w:val="007D5F61"/>
    <w:rsid w:val="007D61FA"/>
    <w:rsid w:val="007D6B0C"/>
    <w:rsid w:val="007D6FAE"/>
    <w:rsid w:val="007D72F5"/>
    <w:rsid w:val="007D7728"/>
    <w:rsid w:val="007D7BD9"/>
    <w:rsid w:val="007E11B6"/>
    <w:rsid w:val="007E15E3"/>
    <w:rsid w:val="007E1F9D"/>
    <w:rsid w:val="007E31AA"/>
    <w:rsid w:val="007E34E2"/>
    <w:rsid w:val="007E3BC0"/>
    <w:rsid w:val="007E3C65"/>
    <w:rsid w:val="007E3D5C"/>
    <w:rsid w:val="007E42EA"/>
    <w:rsid w:val="007E44A3"/>
    <w:rsid w:val="007E4BD2"/>
    <w:rsid w:val="007E4E4D"/>
    <w:rsid w:val="007E5FA9"/>
    <w:rsid w:val="007E6164"/>
    <w:rsid w:val="007E618E"/>
    <w:rsid w:val="007E6AA2"/>
    <w:rsid w:val="007E7760"/>
    <w:rsid w:val="007F0A46"/>
    <w:rsid w:val="007F119B"/>
    <w:rsid w:val="007F1593"/>
    <w:rsid w:val="007F16CF"/>
    <w:rsid w:val="007F1905"/>
    <w:rsid w:val="007F1C9D"/>
    <w:rsid w:val="007F1E2C"/>
    <w:rsid w:val="007F226B"/>
    <w:rsid w:val="007F3DB9"/>
    <w:rsid w:val="007F486A"/>
    <w:rsid w:val="007F5076"/>
    <w:rsid w:val="007F58CD"/>
    <w:rsid w:val="007F5938"/>
    <w:rsid w:val="007F6016"/>
    <w:rsid w:val="007F6341"/>
    <w:rsid w:val="007F67FB"/>
    <w:rsid w:val="007F693E"/>
    <w:rsid w:val="007F6A00"/>
    <w:rsid w:val="007F6F39"/>
    <w:rsid w:val="007F7AF9"/>
    <w:rsid w:val="007F7B4D"/>
    <w:rsid w:val="007F7B6C"/>
    <w:rsid w:val="0080048C"/>
    <w:rsid w:val="008009AB"/>
    <w:rsid w:val="00800BAA"/>
    <w:rsid w:val="00800F2D"/>
    <w:rsid w:val="008012BD"/>
    <w:rsid w:val="008012D8"/>
    <w:rsid w:val="00801393"/>
    <w:rsid w:val="008017E7"/>
    <w:rsid w:val="00801BD7"/>
    <w:rsid w:val="00801E99"/>
    <w:rsid w:val="00802168"/>
    <w:rsid w:val="00802740"/>
    <w:rsid w:val="00802F88"/>
    <w:rsid w:val="00803649"/>
    <w:rsid w:val="0080457D"/>
    <w:rsid w:val="00804622"/>
    <w:rsid w:val="0080475D"/>
    <w:rsid w:val="00804B49"/>
    <w:rsid w:val="00805587"/>
    <w:rsid w:val="008075D6"/>
    <w:rsid w:val="008104DD"/>
    <w:rsid w:val="00810734"/>
    <w:rsid w:val="00810AAE"/>
    <w:rsid w:val="00810BB9"/>
    <w:rsid w:val="00810EFA"/>
    <w:rsid w:val="00811A06"/>
    <w:rsid w:val="00811EC6"/>
    <w:rsid w:val="0081226E"/>
    <w:rsid w:val="00812500"/>
    <w:rsid w:val="0081293E"/>
    <w:rsid w:val="00812F48"/>
    <w:rsid w:val="00813E30"/>
    <w:rsid w:val="008145D9"/>
    <w:rsid w:val="00814B86"/>
    <w:rsid w:val="00814C56"/>
    <w:rsid w:val="008150C8"/>
    <w:rsid w:val="00815465"/>
    <w:rsid w:val="00815AFB"/>
    <w:rsid w:val="00815BE0"/>
    <w:rsid w:val="00817C8B"/>
    <w:rsid w:val="00817E9A"/>
    <w:rsid w:val="008208E1"/>
    <w:rsid w:val="00820F53"/>
    <w:rsid w:val="00821958"/>
    <w:rsid w:val="00821AAC"/>
    <w:rsid w:val="0082232C"/>
    <w:rsid w:val="00822562"/>
    <w:rsid w:val="00822E51"/>
    <w:rsid w:val="00822ECF"/>
    <w:rsid w:val="00823E27"/>
    <w:rsid w:val="00823F7B"/>
    <w:rsid w:val="008241E3"/>
    <w:rsid w:val="008249D3"/>
    <w:rsid w:val="00824C3F"/>
    <w:rsid w:val="00824C9B"/>
    <w:rsid w:val="00824CAA"/>
    <w:rsid w:val="00825F24"/>
    <w:rsid w:val="00826A60"/>
    <w:rsid w:val="00826E07"/>
    <w:rsid w:val="00826E55"/>
    <w:rsid w:val="008306BD"/>
    <w:rsid w:val="00830783"/>
    <w:rsid w:val="008307C2"/>
    <w:rsid w:val="0083097E"/>
    <w:rsid w:val="00830D9A"/>
    <w:rsid w:val="008310EA"/>
    <w:rsid w:val="0083163A"/>
    <w:rsid w:val="00831A80"/>
    <w:rsid w:val="00831B32"/>
    <w:rsid w:val="008321E3"/>
    <w:rsid w:val="0083220C"/>
    <w:rsid w:val="0083230D"/>
    <w:rsid w:val="00832423"/>
    <w:rsid w:val="00832A95"/>
    <w:rsid w:val="00833743"/>
    <w:rsid w:val="00833827"/>
    <w:rsid w:val="00833FE1"/>
    <w:rsid w:val="008340A4"/>
    <w:rsid w:val="008342DD"/>
    <w:rsid w:val="0083459D"/>
    <w:rsid w:val="00834CF0"/>
    <w:rsid w:val="00835A3B"/>
    <w:rsid w:val="008364DA"/>
    <w:rsid w:val="00836A59"/>
    <w:rsid w:val="00837456"/>
    <w:rsid w:val="00837476"/>
    <w:rsid w:val="00837584"/>
    <w:rsid w:val="00840A6B"/>
    <w:rsid w:val="008416CA"/>
    <w:rsid w:val="008426BB"/>
    <w:rsid w:val="0084302D"/>
    <w:rsid w:val="00843DDA"/>
    <w:rsid w:val="00844040"/>
    <w:rsid w:val="00844BDC"/>
    <w:rsid w:val="00844E4B"/>
    <w:rsid w:val="0084678A"/>
    <w:rsid w:val="00847012"/>
    <w:rsid w:val="008473AC"/>
    <w:rsid w:val="00847496"/>
    <w:rsid w:val="008502B7"/>
    <w:rsid w:val="00850A92"/>
    <w:rsid w:val="00850C8C"/>
    <w:rsid w:val="00850F9C"/>
    <w:rsid w:val="008519C2"/>
    <w:rsid w:val="00851ADD"/>
    <w:rsid w:val="00852A5B"/>
    <w:rsid w:val="0085327C"/>
    <w:rsid w:val="008549A1"/>
    <w:rsid w:val="008550AB"/>
    <w:rsid w:val="008557F9"/>
    <w:rsid w:val="00855964"/>
    <w:rsid w:val="00856458"/>
    <w:rsid w:val="0085697E"/>
    <w:rsid w:val="008569B0"/>
    <w:rsid w:val="00856C4F"/>
    <w:rsid w:val="00856E94"/>
    <w:rsid w:val="00856F44"/>
    <w:rsid w:val="00857285"/>
    <w:rsid w:val="00857D1D"/>
    <w:rsid w:val="00860198"/>
    <w:rsid w:val="00860706"/>
    <w:rsid w:val="008609E5"/>
    <w:rsid w:val="00860CAA"/>
    <w:rsid w:val="00860F0F"/>
    <w:rsid w:val="008616A5"/>
    <w:rsid w:val="008619D4"/>
    <w:rsid w:val="00861A98"/>
    <w:rsid w:val="0086211E"/>
    <w:rsid w:val="0086248A"/>
    <w:rsid w:val="00862AD1"/>
    <w:rsid w:val="00862BED"/>
    <w:rsid w:val="00862F72"/>
    <w:rsid w:val="008638EC"/>
    <w:rsid w:val="00864473"/>
    <w:rsid w:val="00864A59"/>
    <w:rsid w:val="00864EA1"/>
    <w:rsid w:val="00865699"/>
    <w:rsid w:val="00865B7F"/>
    <w:rsid w:val="00866683"/>
    <w:rsid w:val="00867586"/>
    <w:rsid w:val="0086764A"/>
    <w:rsid w:val="00867A02"/>
    <w:rsid w:val="00867E16"/>
    <w:rsid w:val="00870381"/>
    <w:rsid w:val="008706B7"/>
    <w:rsid w:val="00870943"/>
    <w:rsid w:val="0087135F"/>
    <w:rsid w:val="0087210F"/>
    <w:rsid w:val="008725F4"/>
    <w:rsid w:val="00872D94"/>
    <w:rsid w:val="008738E5"/>
    <w:rsid w:val="00874A94"/>
    <w:rsid w:val="00874BFA"/>
    <w:rsid w:val="00874DF5"/>
    <w:rsid w:val="00874F7F"/>
    <w:rsid w:val="0087559C"/>
    <w:rsid w:val="008756C6"/>
    <w:rsid w:val="00876297"/>
    <w:rsid w:val="00877006"/>
    <w:rsid w:val="0087716F"/>
    <w:rsid w:val="00877F86"/>
    <w:rsid w:val="00880364"/>
    <w:rsid w:val="00880EAA"/>
    <w:rsid w:val="00880F8E"/>
    <w:rsid w:val="00881137"/>
    <w:rsid w:val="00881187"/>
    <w:rsid w:val="00881785"/>
    <w:rsid w:val="00881839"/>
    <w:rsid w:val="0088222D"/>
    <w:rsid w:val="008826C6"/>
    <w:rsid w:val="008840F5"/>
    <w:rsid w:val="00884D0A"/>
    <w:rsid w:val="00885069"/>
    <w:rsid w:val="0088531A"/>
    <w:rsid w:val="008854AE"/>
    <w:rsid w:val="0088672F"/>
    <w:rsid w:val="008869E9"/>
    <w:rsid w:val="008871FE"/>
    <w:rsid w:val="00887940"/>
    <w:rsid w:val="00887C06"/>
    <w:rsid w:val="00887F74"/>
    <w:rsid w:val="00890071"/>
    <w:rsid w:val="00891592"/>
    <w:rsid w:val="00891753"/>
    <w:rsid w:val="00891E9E"/>
    <w:rsid w:val="00892646"/>
    <w:rsid w:val="008938F0"/>
    <w:rsid w:val="00893B35"/>
    <w:rsid w:val="00893B4E"/>
    <w:rsid w:val="00894B0F"/>
    <w:rsid w:val="00894C18"/>
    <w:rsid w:val="00894DF2"/>
    <w:rsid w:val="00897182"/>
    <w:rsid w:val="008972CE"/>
    <w:rsid w:val="00897D54"/>
    <w:rsid w:val="00897F08"/>
    <w:rsid w:val="008A0644"/>
    <w:rsid w:val="008A14F5"/>
    <w:rsid w:val="008A1F9B"/>
    <w:rsid w:val="008A2203"/>
    <w:rsid w:val="008A2F68"/>
    <w:rsid w:val="008A3348"/>
    <w:rsid w:val="008A3933"/>
    <w:rsid w:val="008A4A47"/>
    <w:rsid w:val="008A51B2"/>
    <w:rsid w:val="008A52AD"/>
    <w:rsid w:val="008A573B"/>
    <w:rsid w:val="008A5C48"/>
    <w:rsid w:val="008A5EB8"/>
    <w:rsid w:val="008A6274"/>
    <w:rsid w:val="008A6613"/>
    <w:rsid w:val="008A7921"/>
    <w:rsid w:val="008B07CB"/>
    <w:rsid w:val="008B17C5"/>
    <w:rsid w:val="008B330F"/>
    <w:rsid w:val="008B364A"/>
    <w:rsid w:val="008B3DEC"/>
    <w:rsid w:val="008B42DC"/>
    <w:rsid w:val="008B4F99"/>
    <w:rsid w:val="008B4FA6"/>
    <w:rsid w:val="008B5282"/>
    <w:rsid w:val="008B5810"/>
    <w:rsid w:val="008B5B3A"/>
    <w:rsid w:val="008B5CD9"/>
    <w:rsid w:val="008B6449"/>
    <w:rsid w:val="008B7C17"/>
    <w:rsid w:val="008C0942"/>
    <w:rsid w:val="008C0A02"/>
    <w:rsid w:val="008C0FD7"/>
    <w:rsid w:val="008C180D"/>
    <w:rsid w:val="008C26FC"/>
    <w:rsid w:val="008C2D01"/>
    <w:rsid w:val="008C3A28"/>
    <w:rsid w:val="008C3ACA"/>
    <w:rsid w:val="008C3CF3"/>
    <w:rsid w:val="008C3E28"/>
    <w:rsid w:val="008C4056"/>
    <w:rsid w:val="008C40E6"/>
    <w:rsid w:val="008C4CFB"/>
    <w:rsid w:val="008C50CB"/>
    <w:rsid w:val="008C5FFB"/>
    <w:rsid w:val="008C6170"/>
    <w:rsid w:val="008C65F4"/>
    <w:rsid w:val="008C6ACD"/>
    <w:rsid w:val="008C6B27"/>
    <w:rsid w:val="008C74D8"/>
    <w:rsid w:val="008C7E3B"/>
    <w:rsid w:val="008D0F7A"/>
    <w:rsid w:val="008D0F9E"/>
    <w:rsid w:val="008D1E07"/>
    <w:rsid w:val="008D322E"/>
    <w:rsid w:val="008D3A21"/>
    <w:rsid w:val="008D51A7"/>
    <w:rsid w:val="008D56B6"/>
    <w:rsid w:val="008D64EE"/>
    <w:rsid w:val="008D68E4"/>
    <w:rsid w:val="008D75F2"/>
    <w:rsid w:val="008D7CB3"/>
    <w:rsid w:val="008D7FF3"/>
    <w:rsid w:val="008E0506"/>
    <w:rsid w:val="008E0682"/>
    <w:rsid w:val="008E0757"/>
    <w:rsid w:val="008E075A"/>
    <w:rsid w:val="008E0CFF"/>
    <w:rsid w:val="008E189B"/>
    <w:rsid w:val="008E20AF"/>
    <w:rsid w:val="008E3145"/>
    <w:rsid w:val="008E388B"/>
    <w:rsid w:val="008E3B26"/>
    <w:rsid w:val="008E40CB"/>
    <w:rsid w:val="008E4AA0"/>
    <w:rsid w:val="008E4C22"/>
    <w:rsid w:val="008E532F"/>
    <w:rsid w:val="008E534A"/>
    <w:rsid w:val="008E58F2"/>
    <w:rsid w:val="008E5D6B"/>
    <w:rsid w:val="008E6592"/>
    <w:rsid w:val="008E6AAA"/>
    <w:rsid w:val="008E6AD1"/>
    <w:rsid w:val="008E76F0"/>
    <w:rsid w:val="008E7C77"/>
    <w:rsid w:val="008F15FE"/>
    <w:rsid w:val="008F1DD6"/>
    <w:rsid w:val="008F2D29"/>
    <w:rsid w:val="008F3481"/>
    <w:rsid w:val="008F3CE6"/>
    <w:rsid w:val="008F3EA7"/>
    <w:rsid w:val="008F4BDC"/>
    <w:rsid w:val="008F5187"/>
    <w:rsid w:val="008F55A9"/>
    <w:rsid w:val="008F60D8"/>
    <w:rsid w:val="008F6317"/>
    <w:rsid w:val="008F67D5"/>
    <w:rsid w:val="008F73F7"/>
    <w:rsid w:val="008F778D"/>
    <w:rsid w:val="0090037E"/>
    <w:rsid w:val="009006C3"/>
    <w:rsid w:val="00900884"/>
    <w:rsid w:val="009012BA"/>
    <w:rsid w:val="0090148C"/>
    <w:rsid w:val="0090174F"/>
    <w:rsid w:val="00901E58"/>
    <w:rsid w:val="0090207D"/>
    <w:rsid w:val="00902727"/>
    <w:rsid w:val="009029C5"/>
    <w:rsid w:val="0090312B"/>
    <w:rsid w:val="009033DC"/>
    <w:rsid w:val="00903B17"/>
    <w:rsid w:val="00904693"/>
    <w:rsid w:val="009047A4"/>
    <w:rsid w:val="00904FAC"/>
    <w:rsid w:val="0090573C"/>
    <w:rsid w:val="00905C14"/>
    <w:rsid w:val="009060F5"/>
    <w:rsid w:val="00906920"/>
    <w:rsid w:val="00907A96"/>
    <w:rsid w:val="0091071B"/>
    <w:rsid w:val="00910A03"/>
    <w:rsid w:val="00910FAB"/>
    <w:rsid w:val="0091144D"/>
    <w:rsid w:val="009118E3"/>
    <w:rsid w:val="00911C67"/>
    <w:rsid w:val="00911F83"/>
    <w:rsid w:val="00912074"/>
    <w:rsid w:val="00912557"/>
    <w:rsid w:val="00913205"/>
    <w:rsid w:val="0091333B"/>
    <w:rsid w:val="009133AD"/>
    <w:rsid w:val="00914465"/>
    <w:rsid w:val="00914C5D"/>
    <w:rsid w:val="00914CB0"/>
    <w:rsid w:val="00914D0E"/>
    <w:rsid w:val="009152D0"/>
    <w:rsid w:val="00916092"/>
    <w:rsid w:val="0091736D"/>
    <w:rsid w:val="00917639"/>
    <w:rsid w:val="0091766F"/>
    <w:rsid w:val="00917C70"/>
    <w:rsid w:val="009203EB"/>
    <w:rsid w:val="00921619"/>
    <w:rsid w:val="009227C9"/>
    <w:rsid w:val="009227FE"/>
    <w:rsid w:val="0092310D"/>
    <w:rsid w:val="00923A2E"/>
    <w:rsid w:val="009242D0"/>
    <w:rsid w:val="00924523"/>
    <w:rsid w:val="00924D95"/>
    <w:rsid w:val="0092537C"/>
    <w:rsid w:val="009254E6"/>
    <w:rsid w:val="0092584A"/>
    <w:rsid w:val="00925A1C"/>
    <w:rsid w:val="00925BE0"/>
    <w:rsid w:val="00925CE0"/>
    <w:rsid w:val="00925ECD"/>
    <w:rsid w:val="00926063"/>
    <w:rsid w:val="00926872"/>
    <w:rsid w:val="0092694E"/>
    <w:rsid w:val="00926953"/>
    <w:rsid w:val="009269CE"/>
    <w:rsid w:val="00926CA2"/>
    <w:rsid w:val="00927649"/>
    <w:rsid w:val="00927779"/>
    <w:rsid w:val="00930013"/>
    <w:rsid w:val="0093037A"/>
    <w:rsid w:val="0093102C"/>
    <w:rsid w:val="0093147B"/>
    <w:rsid w:val="00932507"/>
    <w:rsid w:val="00932B03"/>
    <w:rsid w:val="00932B2B"/>
    <w:rsid w:val="00932E72"/>
    <w:rsid w:val="009332AC"/>
    <w:rsid w:val="00933317"/>
    <w:rsid w:val="00933A29"/>
    <w:rsid w:val="00934781"/>
    <w:rsid w:val="009361D6"/>
    <w:rsid w:val="00936545"/>
    <w:rsid w:val="009406D8"/>
    <w:rsid w:val="00940BBF"/>
    <w:rsid w:val="00940D11"/>
    <w:rsid w:val="0094154D"/>
    <w:rsid w:val="00941C4E"/>
    <w:rsid w:val="00941FEA"/>
    <w:rsid w:val="00942BA7"/>
    <w:rsid w:val="00944408"/>
    <w:rsid w:val="009444A0"/>
    <w:rsid w:val="00945987"/>
    <w:rsid w:val="00945D7F"/>
    <w:rsid w:val="00946881"/>
    <w:rsid w:val="00946B8F"/>
    <w:rsid w:val="00946FB2"/>
    <w:rsid w:val="00947653"/>
    <w:rsid w:val="00947C9C"/>
    <w:rsid w:val="00947D1A"/>
    <w:rsid w:val="00947EB8"/>
    <w:rsid w:val="00947FA4"/>
    <w:rsid w:val="00950BB3"/>
    <w:rsid w:val="00950DF0"/>
    <w:rsid w:val="00951255"/>
    <w:rsid w:val="0095155F"/>
    <w:rsid w:val="0095199C"/>
    <w:rsid w:val="00951A44"/>
    <w:rsid w:val="0095293F"/>
    <w:rsid w:val="009529CD"/>
    <w:rsid w:val="00953A29"/>
    <w:rsid w:val="00953FC3"/>
    <w:rsid w:val="00954225"/>
    <w:rsid w:val="00954429"/>
    <w:rsid w:val="0095460E"/>
    <w:rsid w:val="00954946"/>
    <w:rsid w:val="0095519F"/>
    <w:rsid w:val="00956030"/>
    <w:rsid w:val="009563CE"/>
    <w:rsid w:val="009563E7"/>
    <w:rsid w:val="00956838"/>
    <w:rsid w:val="0095696B"/>
    <w:rsid w:val="00956D8D"/>
    <w:rsid w:val="00957E95"/>
    <w:rsid w:val="00960961"/>
    <w:rsid w:val="00960B81"/>
    <w:rsid w:val="00960D3E"/>
    <w:rsid w:val="009617CB"/>
    <w:rsid w:val="00961848"/>
    <w:rsid w:val="00962394"/>
    <w:rsid w:val="009625D1"/>
    <w:rsid w:val="00962B06"/>
    <w:rsid w:val="00962B76"/>
    <w:rsid w:val="00963884"/>
    <w:rsid w:val="009646A4"/>
    <w:rsid w:val="00964919"/>
    <w:rsid w:val="00964937"/>
    <w:rsid w:val="00966817"/>
    <w:rsid w:val="00967A8B"/>
    <w:rsid w:val="00970055"/>
    <w:rsid w:val="00970164"/>
    <w:rsid w:val="00970BC2"/>
    <w:rsid w:val="00971906"/>
    <w:rsid w:val="00971BEB"/>
    <w:rsid w:val="009720FC"/>
    <w:rsid w:val="00972460"/>
    <w:rsid w:val="009727ED"/>
    <w:rsid w:val="0097323C"/>
    <w:rsid w:val="009740E4"/>
    <w:rsid w:val="009748F4"/>
    <w:rsid w:val="00975EF6"/>
    <w:rsid w:val="00976328"/>
    <w:rsid w:val="009765D9"/>
    <w:rsid w:val="0097680D"/>
    <w:rsid w:val="009768EC"/>
    <w:rsid w:val="00976DCA"/>
    <w:rsid w:val="00977AF7"/>
    <w:rsid w:val="00977D84"/>
    <w:rsid w:val="00977E92"/>
    <w:rsid w:val="009802A7"/>
    <w:rsid w:val="00980365"/>
    <w:rsid w:val="00980884"/>
    <w:rsid w:val="00980B8D"/>
    <w:rsid w:val="009811CA"/>
    <w:rsid w:val="00981A0F"/>
    <w:rsid w:val="00982438"/>
    <w:rsid w:val="00982619"/>
    <w:rsid w:val="00982AA3"/>
    <w:rsid w:val="0098404C"/>
    <w:rsid w:val="009840C8"/>
    <w:rsid w:val="009844AA"/>
    <w:rsid w:val="00985283"/>
    <w:rsid w:val="00985DFA"/>
    <w:rsid w:val="00986215"/>
    <w:rsid w:val="0098641D"/>
    <w:rsid w:val="0098679E"/>
    <w:rsid w:val="00986821"/>
    <w:rsid w:val="009868A0"/>
    <w:rsid w:val="00990698"/>
    <w:rsid w:val="00990ABC"/>
    <w:rsid w:val="00991069"/>
    <w:rsid w:val="009916B1"/>
    <w:rsid w:val="009918C6"/>
    <w:rsid w:val="009929E6"/>
    <w:rsid w:val="009933A6"/>
    <w:rsid w:val="00994104"/>
    <w:rsid w:val="0099419F"/>
    <w:rsid w:val="009951D0"/>
    <w:rsid w:val="00995992"/>
    <w:rsid w:val="00995C1E"/>
    <w:rsid w:val="00995D19"/>
    <w:rsid w:val="00995E95"/>
    <w:rsid w:val="00997051"/>
    <w:rsid w:val="00997094"/>
    <w:rsid w:val="00997254"/>
    <w:rsid w:val="00997524"/>
    <w:rsid w:val="009A03E5"/>
    <w:rsid w:val="009A06E3"/>
    <w:rsid w:val="009A0751"/>
    <w:rsid w:val="009A0D7D"/>
    <w:rsid w:val="009A0F3B"/>
    <w:rsid w:val="009A1BB4"/>
    <w:rsid w:val="009A2628"/>
    <w:rsid w:val="009A3200"/>
    <w:rsid w:val="009A36DC"/>
    <w:rsid w:val="009A3839"/>
    <w:rsid w:val="009A4D6F"/>
    <w:rsid w:val="009A535A"/>
    <w:rsid w:val="009A553D"/>
    <w:rsid w:val="009A593C"/>
    <w:rsid w:val="009A5BF5"/>
    <w:rsid w:val="009A5C2B"/>
    <w:rsid w:val="009A6571"/>
    <w:rsid w:val="009A70B2"/>
    <w:rsid w:val="009A74E3"/>
    <w:rsid w:val="009A77F4"/>
    <w:rsid w:val="009A7914"/>
    <w:rsid w:val="009B0408"/>
    <w:rsid w:val="009B0897"/>
    <w:rsid w:val="009B093F"/>
    <w:rsid w:val="009B1FE5"/>
    <w:rsid w:val="009B205E"/>
    <w:rsid w:val="009B21C4"/>
    <w:rsid w:val="009B227B"/>
    <w:rsid w:val="009B2487"/>
    <w:rsid w:val="009B31E6"/>
    <w:rsid w:val="009B3A28"/>
    <w:rsid w:val="009B3A9A"/>
    <w:rsid w:val="009B48DC"/>
    <w:rsid w:val="009B4B2C"/>
    <w:rsid w:val="009B4E9C"/>
    <w:rsid w:val="009B5054"/>
    <w:rsid w:val="009B6B1D"/>
    <w:rsid w:val="009B6EC0"/>
    <w:rsid w:val="009B6F36"/>
    <w:rsid w:val="009B7BD9"/>
    <w:rsid w:val="009C0380"/>
    <w:rsid w:val="009C067D"/>
    <w:rsid w:val="009C0919"/>
    <w:rsid w:val="009C1465"/>
    <w:rsid w:val="009C19A6"/>
    <w:rsid w:val="009C225A"/>
    <w:rsid w:val="009C22B8"/>
    <w:rsid w:val="009C246B"/>
    <w:rsid w:val="009C4796"/>
    <w:rsid w:val="009C4FCA"/>
    <w:rsid w:val="009C5D03"/>
    <w:rsid w:val="009C60FB"/>
    <w:rsid w:val="009C6123"/>
    <w:rsid w:val="009C6570"/>
    <w:rsid w:val="009C78C8"/>
    <w:rsid w:val="009C78DE"/>
    <w:rsid w:val="009C7DD5"/>
    <w:rsid w:val="009D00DC"/>
    <w:rsid w:val="009D1FD2"/>
    <w:rsid w:val="009D21C8"/>
    <w:rsid w:val="009D2237"/>
    <w:rsid w:val="009D234E"/>
    <w:rsid w:val="009D2598"/>
    <w:rsid w:val="009D2E69"/>
    <w:rsid w:val="009D3136"/>
    <w:rsid w:val="009D3716"/>
    <w:rsid w:val="009D3ADD"/>
    <w:rsid w:val="009D5467"/>
    <w:rsid w:val="009D5EE5"/>
    <w:rsid w:val="009D6251"/>
    <w:rsid w:val="009D68BF"/>
    <w:rsid w:val="009D7613"/>
    <w:rsid w:val="009D7748"/>
    <w:rsid w:val="009D7850"/>
    <w:rsid w:val="009D7909"/>
    <w:rsid w:val="009E1127"/>
    <w:rsid w:val="009E16ED"/>
    <w:rsid w:val="009E1F99"/>
    <w:rsid w:val="009E201F"/>
    <w:rsid w:val="009E227D"/>
    <w:rsid w:val="009E252F"/>
    <w:rsid w:val="009E286C"/>
    <w:rsid w:val="009E39B0"/>
    <w:rsid w:val="009E4E1B"/>
    <w:rsid w:val="009E5019"/>
    <w:rsid w:val="009F09E6"/>
    <w:rsid w:val="009F0FEC"/>
    <w:rsid w:val="009F11E9"/>
    <w:rsid w:val="009F15DA"/>
    <w:rsid w:val="009F1B5E"/>
    <w:rsid w:val="009F1C35"/>
    <w:rsid w:val="009F2209"/>
    <w:rsid w:val="009F31D0"/>
    <w:rsid w:val="009F368B"/>
    <w:rsid w:val="009F3D82"/>
    <w:rsid w:val="009F41FD"/>
    <w:rsid w:val="009F4A53"/>
    <w:rsid w:val="009F5145"/>
    <w:rsid w:val="009F5157"/>
    <w:rsid w:val="009F5BA7"/>
    <w:rsid w:val="009F6302"/>
    <w:rsid w:val="009F6366"/>
    <w:rsid w:val="009F6794"/>
    <w:rsid w:val="009F7B73"/>
    <w:rsid w:val="009F7BEC"/>
    <w:rsid w:val="00A0015A"/>
    <w:rsid w:val="00A00666"/>
    <w:rsid w:val="00A0096F"/>
    <w:rsid w:val="00A010B6"/>
    <w:rsid w:val="00A01BCA"/>
    <w:rsid w:val="00A01FC0"/>
    <w:rsid w:val="00A02C93"/>
    <w:rsid w:val="00A02EF8"/>
    <w:rsid w:val="00A04F1B"/>
    <w:rsid w:val="00A0501B"/>
    <w:rsid w:val="00A062B9"/>
    <w:rsid w:val="00A0637F"/>
    <w:rsid w:val="00A0647D"/>
    <w:rsid w:val="00A064CE"/>
    <w:rsid w:val="00A06C70"/>
    <w:rsid w:val="00A07C6C"/>
    <w:rsid w:val="00A07C7B"/>
    <w:rsid w:val="00A1008A"/>
    <w:rsid w:val="00A102F4"/>
    <w:rsid w:val="00A10E22"/>
    <w:rsid w:val="00A11634"/>
    <w:rsid w:val="00A12E1A"/>
    <w:rsid w:val="00A13381"/>
    <w:rsid w:val="00A13699"/>
    <w:rsid w:val="00A1386D"/>
    <w:rsid w:val="00A13DD4"/>
    <w:rsid w:val="00A13FA2"/>
    <w:rsid w:val="00A140AE"/>
    <w:rsid w:val="00A14947"/>
    <w:rsid w:val="00A149B3"/>
    <w:rsid w:val="00A1574C"/>
    <w:rsid w:val="00A16FAF"/>
    <w:rsid w:val="00A175DC"/>
    <w:rsid w:val="00A17755"/>
    <w:rsid w:val="00A177C2"/>
    <w:rsid w:val="00A17C94"/>
    <w:rsid w:val="00A17DFE"/>
    <w:rsid w:val="00A17F20"/>
    <w:rsid w:val="00A200CC"/>
    <w:rsid w:val="00A2090F"/>
    <w:rsid w:val="00A20AD0"/>
    <w:rsid w:val="00A2105A"/>
    <w:rsid w:val="00A2164E"/>
    <w:rsid w:val="00A21EB0"/>
    <w:rsid w:val="00A22066"/>
    <w:rsid w:val="00A2280A"/>
    <w:rsid w:val="00A228B4"/>
    <w:rsid w:val="00A243E1"/>
    <w:rsid w:val="00A2476E"/>
    <w:rsid w:val="00A24D36"/>
    <w:rsid w:val="00A252AB"/>
    <w:rsid w:val="00A25666"/>
    <w:rsid w:val="00A26EE6"/>
    <w:rsid w:val="00A26F7D"/>
    <w:rsid w:val="00A2771B"/>
    <w:rsid w:val="00A27BDB"/>
    <w:rsid w:val="00A31490"/>
    <w:rsid w:val="00A31D97"/>
    <w:rsid w:val="00A32714"/>
    <w:rsid w:val="00A3273A"/>
    <w:rsid w:val="00A32A83"/>
    <w:rsid w:val="00A32F0B"/>
    <w:rsid w:val="00A332BD"/>
    <w:rsid w:val="00A336A8"/>
    <w:rsid w:val="00A33D08"/>
    <w:rsid w:val="00A33DFD"/>
    <w:rsid w:val="00A3410A"/>
    <w:rsid w:val="00A341CD"/>
    <w:rsid w:val="00A35748"/>
    <w:rsid w:val="00A35861"/>
    <w:rsid w:val="00A359AC"/>
    <w:rsid w:val="00A368DB"/>
    <w:rsid w:val="00A37334"/>
    <w:rsid w:val="00A374E9"/>
    <w:rsid w:val="00A40081"/>
    <w:rsid w:val="00A4055B"/>
    <w:rsid w:val="00A407DA"/>
    <w:rsid w:val="00A408A6"/>
    <w:rsid w:val="00A40B86"/>
    <w:rsid w:val="00A4124D"/>
    <w:rsid w:val="00A42216"/>
    <w:rsid w:val="00A423AA"/>
    <w:rsid w:val="00A42557"/>
    <w:rsid w:val="00A461FC"/>
    <w:rsid w:val="00A46643"/>
    <w:rsid w:val="00A4686F"/>
    <w:rsid w:val="00A46EF9"/>
    <w:rsid w:val="00A50169"/>
    <w:rsid w:val="00A5090E"/>
    <w:rsid w:val="00A5104A"/>
    <w:rsid w:val="00A510B0"/>
    <w:rsid w:val="00A51C67"/>
    <w:rsid w:val="00A51D0C"/>
    <w:rsid w:val="00A51D2C"/>
    <w:rsid w:val="00A52EAF"/>
    <w:rsid w:val="00A53761"/>
    <w:rsid w:val="00A53A68"/>
    <w:rsid w:val="00A53E0F"/>
    <w:rsid w:val="00A53EC6"/>
    <w:rsid w:val="00A5417B"/>
    <w:rsid w:val="00A547FD"/>
    <w:rsid w:val="00A548CB"/>
    <w:rsid w:val="00A54C56"/>
    <w:rsid w:val="00A55C0F"/>
    <w:rsid w:val="00A55CE4"/>
    <w:rsid w:val="00A55D33"/>
    <w:rsid w:val="00A55F6D"/>
    <w:rsid w:val="00A55FA4"/>
    <w:rsid w:val="00A561D3"/>
    <w:rsid w:val="00A564D3"/>
    <w:rsid w:val="00A56842"/>
    <w:rsid w:val="00A56C37"/>
    <w:rsid w:val="00A5721E"/>
    <w:rsid w:val="00A5769D"/>
    <w:rsid w:val="00A57DD0"/>
    <w:rsid w:val="00A60AA2"/>
    <w:rsid w:val="00A61348"/>
    <w:rsid w:val="00A6290C"/>
    <w:rsid w:val="00A637A6"/>
    <w:rsid w:val="00A63886"/>
    <w:rsid w:val="00A63DDB"/>
    <w:rsid w:val="00A64684"/>
    <w:rsid w:val="00A646E8"/>
    <w:rsid w:val="00A64B4C"/>
    <w:rsid w:val="00A64D8C"/>
    <w:rsid w:val="00A6502F"/>
    <w:rsid w:val="00A6519D"/>
    <w:rsid w:val="00A651ED"/>
    <w:rsid w:val="00A65FEF"/>
    <w:rsid w:val="00A670C7"/>
    <w:rsid w:val="00A67EDE"/>
    <w:rsid w:val="00A70300"/>
    <w:rsid w:val="00A7067F"/>
    <w:rsid w:val="00A72F7D"/>
    <w:rsid w:val="00A73E5A"/>
    <w:rsid w:val="00A73FE6"/>
    <w:rsid w:val="00A74168"/>
    <w:rsid w:val="00A742B5"/>
    <w:rsid w:val="00A74382"/>
    <w:rsid w:val="00A743F2"/>
    <w:rsid w:val="00A7479E"/>
    <w:rsid w:val="00A74CD0"/>
    <w:rsid w:val="00A75A32"/>
    <w:rsid w:val="00A75F75"/>
    <w:rsid w:val="00A76188"/>
    <w:rsid w:val="00A76F78"/>
    <w:rsid w:val="00A8126C"/>
    <w:rsid w:val="00A83AEF"/>
    <w:rsid w:val="00A83C64"/>
    <w:rsid w:val="00A8501A"/>
    <w:rsid w:val="00A8579D"/>
    <w:rsid w:val="00A857F4"/>
    <w:rsid w:val="00A8627D"/>
    <w:rsid w:val="00A86338"/>
    <w:rsid w:val="00A86C81"/>
    <w:rsid w:val="00A86E96"/>
    <w:rsid w:val="00A8713F"/>
    <w:rsid w:val="00A90551"/>
    <w:rsid w:val="00A90BA1"/>
    <w:rsid w:val="00A90E41"/>
    <w:rsid w:val="00A913CF"/>
    <w:rsid w:val="00A92603"/>
    <w:rsid w:val="00A92679"/>
    <w:rsid w:val="00A9303F"/>
    <w:rsid w:val="00A93E70"/>
    <w:rsid w:val="00A94624"/>
    <w:rsid w:val="00A9520B"/>
    <w:rsid w:val="00A95A69"/>
    <w:rsid w:val="00A95EF8"/>
    <w:rsid w:val="00A95F90"/>
    <w:rsid w:val="00A962E4"/>
    <w:rsid w:val="00A96893"/>
    <w:rsid w:val="00A97794"/>
    <w:rsid w:val="00A97A9A"/>
    <w:rsid w:val="00A97AB1"/>
    <w:rsid w:val="00AA05ED"/>
    <w:rsid w:val="00AA0671"/>
    <w:rsid w:val="00AA070D"/>
    <w:rsid w:val="00AA09E5"/>
    <w:rsid w:val="00AA0D03"/>
    <w:rsid w:val="00AA18C4"/>
    <w:rsid w:val="00AA1C10"/>
    <w:rsid w:val="00AA1D62"/>
    <w:rsid w:val="00AA1F67"/>
    <w:rsid w:val="00AA24E0"/>
    <w:rsid w:val="00AA2531"/>
    <w:rsid w:val="00AA2ED3"/>
    <w:rsid w:val="00AA30D1"/>
    <w:rsid w:val="00AA3105"/>
    <w:rsid w:val="00AA31AD"/>
    <w:rsid w:val="00AA36DF"/>
    <w:rsid w:val="00AA3E45"/>
    <w:rsid w:val="00AA41CC"/>
    <w:rsid w:val="00AA420F"/>
    <w:rsid w:val="00AA4421"/>
    <w:rsid w:val="00AA59A8"/>
    <w:rsid w:val="00AA5F05"/>
    <w:rsid w:val="00AA6201"/>
    <w:rsid w:val="00AA6472"/>
    <w:rsid w:val="00AA6EEC"/>
    <w:rsid w:val="00AA74D1"/>
    <w:rsid w:val="00AB01B4"/>
    <w:rsid w:val="00AB0798"/>
    <w:rsid w:val="00AB0D0E"/>
    <w:rsid w:val="00AB0E51"/>
    <w:rsid w:val="00AB1B32"/>
    <w:rsid w:val="00AB1E09"/>
    <w:rsid w:val="00AB21A5"/>
    <w:rsid w:val="00AB2697"/>
    <w:rsid w:val="00AB2B4F"/>
    <w:rsid w:val="00AB300B"/>
    <w:rsid w:val="00AB3E12"/>
    <w:rsid w:val="00AB3E3B"/>
    <w:rsid w:val="00AB43FC"/>
    <w:rsid w:val="00AB5330"/>
    <w:rsid w:val="00AB56B5"/>
    <w:rsid w:val="00AB6046"/>
    <w:rsid w:val="00AB658A"/>
    <w:rsid w:val="00AB680D"/>
    <w:rsid w:val="00AB6FC8"/>
    <w:rsid w:val="00AB738A"/>
    <w:rsid w:val="00AB7747"/>
    <w:rsid w:val="00AB78B0"/>
    <w:rsid w:val="00AC0477"/>
    <w:rsid w:val="00AC0A3A"/>
    <w:rsid w:val="00AC1311"/>
    <w:rsid w:val="00AC14CE"/>
    <w:rsid w:val="00AC1866"/>
    <w:rsid w:val="00AC2A56"/>
    <w:rsid w:val="00AC2D4F"/>
    <w:rsid w:val="00AC3450"/>
    <w:rsid w:val="00AC3EA2"/>
    <w:rsid w:val="00AC531D"/>
    <w:rsid w:val="00AC58D0"/>
    <w:rsid w:val="00AC5B59"/>
    <w:rsid w:val="00AC7032"/>
    <w:rsid w:val="00AC750D"/>
    <w:rsid w:val="00AC7D0B"/>
    <w:rsid w:val="00AD055E"/>
    <w:rsid w:val="00AD0A23"/>
    <w:rsid w:val="00AD0ACC"/>
    <w:rsid w:val="00AD0D83"/>
    <w:rsid w:val="00AD1233"/>
    <w:rsid w:val="00AD13C6"/>
    <w:rsid w:val="00AD2627"/>
    <w:rsid w:val="00AD291E"/>
    <w:rsid w:val="00AD4330"/>
    <w:rsid w:val="00AD47A7"/>
    <w:rsid w:val="00AD5901"/>
    <w:rsid w:val="00AD6353"/>
    <w:rsid w:val="00AD6D30"/>
    <w:rsid w:val="00AD70CC"/>
    <w:rsid w:val="00AD7431"/>
    <w:rsid w:val="00AE022A"/>
    <w:rsid w:val="00AE0DDD"/>
    <w:rsid w:val="00AE17AF"/>
    <w:rsid w:val="00AE29CD"/>
    <w:rsid w:val="00AE2B08"/>
    <w:rsid w:val="00AE33AF"/>
    <w:rsid w:val="00AE3AB0"/>
    <w:rsid w:val="00AE3D97"/>
    <w:rsid w:val="00AE4759"/>
    <w:rsid w:val="00AE505C"/>
    <w:rsid w:val="00AE52EB"/>
    <w:rsid w:val="00AE5491"/>
    <w:rsid w:val="00AE5807"/>
    <w:rsid w:val="00AE5A39"/>
    <w:rsid w:val="00AE5A91"/>
    <w:rsid w:val="00AE5C94"/>
    <w:rsid w:val="00AE69A4"/>
    <w:rsid w:val="00AE6F9C"/>
    <w:rsid w:val="00AE702A"/>
    <w:rsid w:val="00AE720F"/>
    <w:rsid w:val="00AE7FA0"/>
    <w:rsid w:val="00AF01FA"/>
    <w:rsid w:val="00AF0AC8"/>
    <w:rsid w:val="00AF0CBF"/>
    <w:rsid w:val="00AF105A"/>
    <w:rsid w:val="00AF1301"/>
    <w:rsid w:val="00AF195D"/>
    <w:rsid w:val="00AF19AB"/>
    <w:rsid w:val="00AF1ACE"/>
    <w:rsid w:val="00AF1B5B"/>
    <w:rsid w:val="00AF1CF6"/>
    <w:rsid w:val="00AF257F"/>
    <w:rsid w:val="00AF33CF"/>
    <w:rsid w:val="00AF34C4"/>
    <w:rsid w:val="00AF35A9"/>
    <w:rsid w:val="00AF3DF4"/>
    <w:rsid w:val="00AF40E5"/>
    <w:rsid w:val="00AF4669"/>
    <w:rsid w:val="00AF4A98"/>
    <w:rsid w:val="00AF4C3C"/>
    <w:rsid w:val="00AF4D50"/>
    <w:rsid w:val="00AF52C0"/>
    <w:rsid w:val="00AF55F1"/>
    <w:rsid w:val="00AF6179"/>
    <w:rsid w:val="00AF62BF"/>
    <w:rsid w:val="00AF633D"/>
    <w:rsid w:val="00AF65EE"/>
    <w:rsid w:val="00B00ED8"/>
    <w:rsid w:val="00B0134C"/>
    <w:rsid w:val="00B022DC"/>
    <w:rsid w:val="00B022E7"/>
    <w:rsid w:val="00B031A5"/>
    <w:rsid w:val="00B0392D"/>
    <w:rsid w:val="00B040FB"/>
    <w:rsid w:val="00B04C22"/>
    <w:rsid w:val="00B06603"/>
    <w:rsid w:val="00B0692A"/>
    <w:rsid w:val="00B06DC3"/>
    <w:rsid w:val="00B075C1"/>
    <w:rsid w:val="00B079D8"/>
    <w:rsid w:val="00B1009E"/>
    <w:rsid w:val="00B10DFB"/>
    <w:rsid w:val="00B10F23"/>
    <w:rsid w:val="00B11195"/>
    <w:rsid w:val="00B120CF"/>
    <w:rsid w:val="00B1295A"/>
    <w:rsid w:val="00B12A6A"/>
    <w:rsid w:val="00B13994"/>
    <w:rsid w:val="00B14153"/>
    <w:rsid w:val="00B14768"/>
    <w:rsid w:val="00B15556"/>
    <w:rsid w:val="00B15984"/>
    <w:rsid w:val="00B15B56"/>
    <w:rsid w:val="00B16558"/>
    <w:rsid w:val="00B17054"/>
    <w:rsid w:val="00B1731C"/>
    <w:rsid w:val="00B1759B"/>
    <w:rsid w:val="00B17BCE"/>
    <w:rsid w:val="00B17C1F"/>
    <w:rsid w:val="00B17FF2"/>
    <w:rsid w:val="00B20A45"/>
    <w:rsid w:val="00B20AD0"/>
    <w:rsid w:val="00B20F78"/>
    <w:rsid w:val="00B21077"/>
    <w:rsid w:val="00B21466"/>
    <w:rsid w:val="00B2192C"/>
    <w:rsid w:val="00B22BA5"/>
    <w:rsid w:val="00B22C5C"/>
    <w:rsid w:val="00B23099"/>
    <w:rsid w:val="00B233D1"/>
    <w:rsid w:val="00B23685"/>
    <w:rsid w:val="00B23F11"/>
    <w:rsid w:val="00B23F31"/>
    <w:rsid w:val="00B240E9"/>
    <w:rsid w:val="00B243D2"/>
    <w:rsid w:val="00B2481D"/>
    <w:rsid w:val="00B24F30"/>
    <w:rsid w:val="00B25371"/>
    <w:rsid w:val="00B27226"/>
    <w:rsid w:val="00B2728F"/>
    <w:rsid w:val="00B279D4"/>
    <w:rsid w:val="00B303A9"/>
    <w:rsid w:val="00B30585"/>
    <w:rsid w:val="00B30AE7"/>
    <w:rsid w:val="00B31498"/>
    <w:rsid w:val="00B31737"/>
    <w:rsid w:val="00B3174E"/>
    <w:rsid w:val="00B31ABF"/>
    <w:rsid w:val="00B31CDC"/>
    <w:rsid w:val="00B31D19"/>
    <w:rsid w:val="00B322CC"/>
    <w:rsid w:val="00B32C97"/>
    <w:rsid w:val="00B3353C"/>
    <w:rsid w:val="00B33BE3"/>
    <w:rsid w:val="00B33DB5"/>
    <w:rsid w:val="00B343E2"/>
    <w:rsid w:val="00B34F62"/>
    <w:rsid w:val="00B353E7"/>
    <w:rsid w:val="00B356BB"/>
    <w:rsid w:val="00B3673B"/>
    <w:rsid w:val="00B367E6"/>
    <w:rsid w:val="00B36FC4"/>
    <w:rsid w:val="00B36FCB"/>
    <w:rsid w:val="00B36FDE"/>
    <w:rsid w:val="00B3720C"/>
    <w:rsid w:val="00B3756A"/>
    <w:rsid w:val="00B40626"/>
    <w:rsid w:val="00B40BB8"/>
    <w:rsid w:val="00B40C18"/>
    <w:rsid w:val="00B40F0A"/>
    <w:rsid w:val="00B40F4E"/>
    <w:rsid w:val="00B4203A"/>
    <w:rsid w:val="00B42D16"/>
    <w:rsid w:val="00B431C4"/>
    <w:rsid w:val="00B4388A"/>
    <w:rsid w:val="00B43D16"/>
    <w:rsid w:val="00B44D88"/>
    <w:rsid w:val="00B45851"/>
    <w:rsid w:val="00B45FF4"/>
    <w:rsid w:val="00B464BC"/>
    <w:rsid w:val="00B4680A"/>
    <w:rsid w:val="00B46AC6"/>
    <w:rsid w:val="00B47375"/>
    <w:rsid w:val="00B5045F"/>
    <w:rsid w:val="00B5071E"/>
    <w:rsid w:val="00B509A2"/>
    <w:rsid w:val="00B50FDC"/>
    <w:rsid w:val="00B5132F"/>
    <w:rsid w:val="00B5202B"/>
    <w:rsid w:val="00B52359"/>
    <w:rsid w:val="00B52673"/>
    <w:rsid w:val="00B53B5D"/>
    <w:rsid w:val="00B5438D"/>
    <w:rsid w:val="00B548CB"/>
    <w:rsid w:val="00B54EA8"/>
    <w:rsid w:val="00B55120"/>
    <w:rsid w:val="00B5545A"/>
    <w:rsid w:val="00B55D13"/>
    <w:rsid w:val="00B56522"/>
    <w:rsid w:val="00B57791"/>
    <w:rsid w:val="00B6002F"/>
    <w:rsid w:val="00B6055E"/>
    <w:rsid w:val="00B608B7"/>
    <w:rsid w:val="00B61000"/>
    <w:rsid w:val="00B615A4"/>
    <w:rsid w:val="00B619F0"/>
    <w:rsid w:val="00B62557"/>
    <w:rsid w:val="00B6275D"/>
    <w:rsid w:val="00B6317D"/>
    <w:rsid w:val="00B6392B"/>
    <w:rsid w:val="00B63963"/>
    <w:rsid w:val="00B649D0"/>
    <w:rsid w:val="00B6510A"/>
    <w:rsid w:val="00B661EB"/>
    <w:rsid w:val="00B667CF"/>
    <w:rsid w:val="00B67325"/>
    <w:rsid w:val="00B7096F"/>
    <w:rsid w:val="00B71788"/>
    <w:rsid w:val="00B719DB"/>
    <w:rsid w:val="00B71CF5"/>
    <w:rsid w:val="00B72278"/>
    <w:rsid w:val="00B725DC"/>
    <w:rsid w:val="00B72A08"/>
    <w:rsid w:val="00B73098"/>
    <w:rsid w:val="00B734C7"/>
    <w:rsid w:val="00B75284"/>
    <w:rsid w:val="00B753F2"/>
    <w:rsid w:val="00B762BF"/>
    <w:rsid w:val="00B76ABD"/>
    <w:rsid w:val="00B76CFF"/>
    <w:rsid w:val="00B76FA3"/>
    <w:rsid w:val="00B7723A"/>
    <w:rsid w:val="00B7723F"/>
    <w:rsid w:val="00B804C3"/>
    <w:rsid w:val="00B80534"/>
    <w:rsid w:val="00B806B2"/>
    <w:rsid w:val="00B808C9"/>
    <w:rsid w:val="00B80FA9"/>
    <w:rsid w:val="00B8128A"/>
    <w:rsid w:val="00B818C6"/>
    <w:rsid w:val="00B829B8"/>
    <w:rsid w:val="00B82DBB"/>
    <w:rsid w:val="00B8341B"/>
    <w:rsid w:val="00B83636"/>
    <w:rsid w:val="00B836EF"/>
    <w:rsid w:val="00B838A3"/>
    <w:rsid w:val="00B8433C"/>
    <w:rsid w:val="00B84818"/>
    <w:rsid w:val="00B84D78"/>
    <w:rsid w:val="00B85AE5"/>
    <w:rsid w:val="00B85DF7"/>
    <w:rsid w:val="00B87491"/>
    <w:rsid w:val="00B87582"/>
    <w:rsid w:val="00B87C25"/>
    <w:rsid w:val="00B909FA"/>
    <w:rsid w:val="00B90E3E"/>
    <w:rsid w:val="00B91391"/>
    <w:rsid w:val="00B914AA"/>
    <w:rsid w:val="00B92375"/>
    <w:rsid w:val="00B924B5"/>
    <w:rsid w:val="00B92859"/>
    <w:rsid w:val="00B93303"/>
    <w:rsid w:val="00B9356B"/>
    <w:rsid w:val="00B939E2"/>
    <w:rsid w:val="00B93B68"/>
    <w:rsid w:val="00B93FFF"/>
    <w:rsid w:val="00B94AE1"/>
    <w:rsid w:val="00B94D1A"/>
    <w:rsid w:val="00B95DAB"/>
    <w:rsid w:val="00B95DC8"/>
    <w:rsid w:val="00B95DF6"/>
    <w:rsid w:val="00B96138"/>
    <w:rsid w:val="00B96698"/>
    <w:rsid w:val="00B96E9F"/>
    <w:rsid w:val="00B97101"/>
    <w:rsid w:val="00BA050A"/>
    <w:rsid w:val="00BA1401"/>
    <w:rsid w:val="00BA186F"/>
    <w:rsid w:val="00BA29E9"/>
    <w:rsid w:val="00BA33F0"/>
    <w:rsid w:val="00BA3FCD"/>
    <w:rsid w:val="00BA50D9"/>
    <w:rsid w:val="00BA5994"/>
    <w:rsid w:val="00BA5B65"/>
    <w:rsid w:val="00BA5CDA"/>
    <w:rsid w:val="00BA6005"/>
    <w:rsid w:val="00BA707B"/>
    <w:rsid w:val="00BA70BA"/>
    <w:rsid w:val="00BA7142"/>
    <w:rsid w:val="00BB0618"/>
    <w:rsid w:val="00BB1C6A"/>
    <w:rsid w:val="00BB2025"/>
    <w:rsid w:val="00BB237C"/>
    <w:rsid w:val="00BB25D6"/>
    <w:rsid w:val="00BB2EF9"/>
    <w:rsid w:val="00BB410E"/>
    <w:rsid w:val="00BB41A3"/>
    <w:rsid w:val="00BB42BB"/>
    <w:rsid w:val="00BB4964"/>
    <w:rsid w:val="00BB5884"/>
    <w:rsid w:val="00BB5AB2"/>
    <w:rsid w:val="00BB6734"/>
    <w:rsid w:val="00BB6FB0"/>
    <w:rsid w:val="00BB75D4"/>
    <w:rsid w:val="00BB7ECF"/>
    <w:rsid w:val="00BC03B4"/>
    <w:rsid w:val="00BC0B59"/>
    <w:rsid w:val="00BC159B"/>
    <w:rsid w:val="00BC181A"/>
    <w:rsid w:val="00BC214D"/>
    <w:rsid w:val="00BC238F"/>
    <w:rsid w:val="00BC2CF0"/>
    <w:rsid w:val="00BC32DC"/>
    <w:rsid w:val="00BC331B"/>
    <w:rsid w:val="00BC35B6"/>
    <w:rsid w:val="00BC39AD"/>
    <w:rsid w:val="00BC40F9"/>
    <w:rsid w:val="00BC4D8B"/>
    <w:rsid w:val="00BC52D7"/>
    <w:rsid w:val="00BC5325"/>
    <w:rsid w:val="00BC5765"/>
    <w:rsid w:val="00BC579D"/>
    <w:rsid w:val="00BC61B1"/>
    <w:rsid w:val="00BC6B1D"/>
    <w:rsid w:val="00BC700B"/>
    <w:rsid w:val="00BC7419"/>
    <w:rsid w:val="00BC7877"/>
    <w:rsid w:val="00BC7AEB"/>
    <w:rsid w:val="00BC7EB9"/>
    <w:rsid w:val="00BC7F91"/>
    <w:rsid w:val="00BD05D8"/>
    <w:rsid w:val="00BD1581"/>
    <w:rsid w:val="00BD1B51"/>
    <w:rsid w:val="00BD2085"/>
    <w:rsid w:val="00BD2149"/>
    <w:rsid w:val="00BD2EC9"/>
    <w:rsid w:val="00BD3CEA"/>
    <w:rsid w:val="00BD3CF5"/>
    <w:rsid w:val="00BD4596"/>
    <w:rsid w:val="00BD46D2"/>
    <w:rsid w:val="00BD6A9D"/>
    <w:rsid w:val="00BD6C3B"/>
    <w:rsid w:val="00BD6D24"/>
    <w:rsid w:val="00BE0463"/>
    <w:rsid w:val="00BE05B5"/>
    <w:rsid w:val="00BE05E1"/>
    <w:rsid w:val="00BE075C"/>
    <w:rsid w:val="00BE09CB"/>
    <w:rsid w:val="00BE1013"/>
    <w:rsid w:val="00BE11C1"/>
    <w:rsid w:val="00BE1405"/>
    <w:rsid w:val="00BE17DE"/>
    <w:rsid w:val="00BE1CD3"/>
    <w:rsid w:val="00BE2101"/>
    <w:rsid w:val="00BE2839"/>
    <w:rsid w:val="00BE2A8F"/>
    <w:rsid w:val="00BE312D"/>
    <w:rsid w:val="00BE39D7"/>
    <w:rsid w:val="00BE4204"/>
    <w:rsid w:val="00BE4604"/>
    <w:rsid w:val="00BE4E8C"/>
    <w:rsid w:val="00BE568A"/>
    <w:rsid w:val="00BE57F3"/>
    <w:rsid w:val="00BE5E27"/>
    <w:rsid w:val="00BE5ECF"/>
    <w:rsid w:val="00BE6865"/>
    <w:rsid w:val="00BE74C6"/>
    <w:rsid w:val="00BF058D"/>
    <w:rsid w:val="00BF07B5"/>
    <w:rsid w:val="00BF0F4F"/>
    <w:rsid w:val="00BF1C20"/>
    <w:rsid w:val="00BF1FE7"/>
    <w:rsid w:val="00BF2BE8"/>
    <w:rsid w:val="00BF2CBC"/>
    <w:rsid w:val="00BF33DF"/>
    <w:rsid w:val="00BF37CE"/>
    <w:rsid w:val="00BF3B38"/>
    <w:rsid w:val="00BF3D30"/>
    <w:rsid w:val="00BF4759"/>
    <w:rsid w:val="00BF4AC5"/>
    <w:rsid w:val="00BF4C39"/>
    <w:rsid w:val="00BF577B"/>
    <w:rsid w:val="00BF68F9"/>
    <w:rsid w:val="00BF6B70"/>
    <w:rsid w:val="00BF74E3"/>
    <w:rsid w:val="00BF789E"/>
    <w:rsid w:val="00BF7A22"/>
    <w:rsid w:val="00BF7F51"/>
    <w:rsid w:val="00C021CB"/>
    <w:rsid w:val="00C028F8"/>
    <w:rsid w:val="00C02B08"/>
    <w:rsid w:val="00C02BDF"/>
    <w:rsid w:val="00C02DC5"/>
    <w:rsid w:val="00C03013"/>
    <w:rsid w:val="00C03BFD"/>
    <w:rsid w:val="00C03D0C"/>
    <w:rsid w:val="00C04098"/>
    <w:rsid w:val="00C04229"/>
    <w:rsid w:val="00C04919"/>
    <w:rsid w:val="00C04A33"/>
    <w:rsid w:val="00C05046"/>
    <w:rsid w:val="00C055A8"/>
    <w:rsid w:val="00C0585D"/>
    <w:rsid w:val="00C060A4"/>
    <w:rsid w:val="00C064E6"/>
    <w:rsid w:val="00C0689C"/>
    <w:rsid w:val="00C06F3C"/>
    <w:rsid w:val="00C07691"/>
    <w:rsid w:val="00C078F3"/>
    <w:rsid w:val="00C07CCC"/>
    <w:rsid w:val="00C103A8"/>
    <w:rsid w:val="00C10578"/>
    <w:rsid w:val="00C10A76"/>
    <w:rsid w:val="00C10F74"/>
    <w:rsid w:val="00C11408"/>
    <w:rsid w:val="00C11AFB"/>
    <w:rsid w:val="00C12516"/>
    <w:rsid w:val="00C135BC"/>
    <w:rsid w:val="00C14171"/>
    <w:rsid w:val="00C1424F"/>
    <w:rsid w:val="00C15517"/>
    <w:rsid w:val="00C155D4"/>
    <w:rsid w:val="00C15C72"/>
    <w:rsid w:val="00C15C95"/>
    <w:rsid w:val="00C15F74"/>
    <w:rsid w:val="00C15F7B"/>
    <w:rsid w:val="00C1633F"/>
    <w:rsid w:val="00C164B4"/>
    <w:rsid w:val="00C1656E"/>
    <w:rsid w:val="00C16774"/>
    <w:rsid w:val="00C20136"/>
    <w:rsid w:val="00C21185"/>
    <w:rsid w:val="00C22230"/>
    <w:rsid w:val="00C222FA"/>
    <w:rsid w:val="00C22660"/>
    <w:rsid w:val="00C22CB3"/>
    <w:rsid w:val="00C249A5"/>
    <w:rsid w:val="00C24CFA"/>
    <w:rsid w:val="00C24D89"/>
    <w:rsid w:val="00C25891"/>
    <w:rsid w:val="00C2596A"/>
    <w:rsid w:val="00C2640E"/>
    <w:rsid w:val="00C264C0"/>
    <w:rsid w:val="00C2665F"/>
    <w:rsid w:val="00C268BD"/>
    <w:rsid w:val="00C27115"/>
    <w:rsid w:val="00C273B1"/>
    <w:rsid w:val="00C27537"/>
    <w:rsid w:val="00C27862"/>
    <w:rsid w:val="00C27BB2"/>
    <w:rsid w:val="00C30674"/>
    <w:rsid w:val="00C307C2"/>
    <w:rsid w:val="00C3137F"/>
    <w:rsid w:val="00C3174F"/>
    <w:rsid w:val="00C3178D"/>
    <w:rsid w:val="00C317AB"/>
    <w:rsid w:val="00C31FD1"/>
    <w:rsid w:val="00C32326"/>
    <w:rsid w:val="00C328FE"/>
    <w:rsid w:val="00C33507"/>
    <w:rsid w:val="00C33A6A"/>
    <w:rsid w:val="00C33F57"/>
    <w:rsid w:val="00C35148"/>
    <w:rsid w:val="00C3555E"/>
    <w:rsid w:val="00C37D3E"/>
    <w:rsid w:val="00C40124"/>
    <w:rsid w:val="00C403EF"/>
    <w:rsid w:val="00C40F3D"/>
    <w:rsid w:val="00C426EE"/>
    <w:rsid w:val="00C42D82"/>
    <w:rsid w:val="00C43394"/>
    <w:rsid w:val="00C43E89"/>
    <w:rsid w:val="00C4409D"/>
    <w:rsid w:val="00C4414F"/>
    <w:rsid w:val="00C443E2"/>
    <w:rsid w:val="00C44C8A"/>
    <w:rsid w:val="00C44E72"/>
    <w:rsid w:val="00C45895"/>
    <w:rsid w:val="00C45A06"/>
    <w:rsid w:val="00C45B00"/>
    <w:rsid w:val="00C45E43"/>
    <w:rsid w:val="00C4670A"/>
    <w:rsid w:val="00C4678E"/>
    <w:rsid w:val="00C46859"/>
    <w:rsid w:val="00C473D9"/>
    <w:rsid w:val="00C47475"/>
    <w:rsid w:val="00C474BC"/>
    <w:rsid w:val="00C474BE"/>
    <w:rsid w:val="00C4750B"/>
    <w:rsid w:val="00C479FA"/>
    <w:rsid w:val="00C47E5B"/>
    <w:rsid w:val="00C5254C"/>
    <w:rsid w:val="00C533A6"/>
    <w:rsid w:val="00C547D2"/>
    <w:rsid w:val="00C5485E"/>
    <w:rsid w:val="00C54A8B"/>
    <w:rsid w:val="00C54CD3"/>
    <w:rsid w:val="00C557E6"/>
    <w:rsid w:val="00C55846"/>
    <w:rsid w:val="00C559EB"/>
    <w:rsid w:val="00C55C22"/>
    <w:rsid w:val="00C55DE0"/>
    <w:rsid w:val="00C56C23"/>
    <w:rsid w:val="00C56D95"/>
    <w:rsid w:val="00C57087"/>
    <w:rsid w:val="00C60729"/>
    <w:rsid w:val="00C618A8"/>
    <w:rsid w:val="00C61E4B"/>
    <w:rsid w:val="00C62661"/>
    <w:rsid w:val="00C629A0"/>
    <w:rsid w:val="00C633AE"/>
    <w:rsid w:val="00C6343C"/>
    <w:rsid w:val="00C64942"/>
    <w:rsid w:val="00C64BFF"/>
    <w:rsid w:val="00C64E0C"/>
    <w:rsid w:val="00C650E5"/>
    <w:rsid w:val="00C65986"/>
    <w:rsid w:val="00C65E17"/>
    <w:rsid w:val="00C66458"/>
    <w:rsid w:val="00C66C83"/>
    <w:rsid w:val="00C67B74"/>
    <w:rsid w:val="00C701E9"/>
    <w:rsid w:val="00C704E9"/>
    <w:rsid w:val="00C70636"/>
    <w:rsid w:val="00C7063F"/>
    <w:rsid w:val="00C71BC2"/>
    <w:rsid w:val="00C720BC"/>
    <w:rsid w:val="00C72762"/>
    <w:rsid w:val="00C73604"/>
    <w:rsid w:val="00C73DA7"/>
    <w:rsid w:val="00C753AC"/>
    <w:rsid w:val="00C75A96"/>
    <w:rsid w:val="00C75E18"/>
    <w:rsid w:val="00C763C9"/>
    <w:rsid w:val="00C7665D"/>
    <w:rsid w:val="00C7750F"/>
    <w:rsid w:val="00C775E5"/>
    <w:rsid w:val="00C7787C"/>
    <w:rsid w:val="00C77904"/>
    <w:rsid w:val="00C77B1C"/>
    <w:rsid w:val="00C77C93"/>
    <w:rsid w:val="00C77DE1"/>
    <w:rsid w:val="00C80057"/>
    <w:rsid w:val="00C8076D"/>
    <w:rsid w:val="00C808D7"/>
    <w:rsid w:val="00C80BC6"/>
    <w:rsid w:val="00C8107D"/>
    <w:rsid w:val="00C81138"/>
    <w:rsid w:val="00C81D4F"/>
    <w:rsid w:val="00C81E0C"/>
    <w:rsid w:val="00C821C4"/>
    <w:rsid w:val="00C82232"/>
    <w:rsid w:val="00C82718"/>
    <w:rsid w:val="00C82913"/>
    <w:rsid w:val="00C82D0E"/>
    <w:rsid w:val="00C83296"/>
    <w:rsid w:val="00C833F6"/>
    <w:rsid w:val="00C83800"/>
    <w:rsid w:val="00C83DE5"/>
    <w:rsid w:val="00C8402C"/>
    <w:rsid w:val="00C86288"/>
    <w:rsid w:val="00C8663D"/>
    <w:rsid w:val="00C878D1"/>
    <w:rsid w:val="00C87978"/>
    <w:rsid w:val="00C87B57"/>
    <w:rsid w:val="00C87FBA"/>
    <w:rsid w:val="00C9054D"/>
    <w:rsid w:val="00C91217"/>
    <w:rsid w:val="00C92BA7"/>
    <w:rsid w:val="00C92BBF"/>
    <w:rsid w:val="00C92D20"/>
    <w:rsid w:val="00C934F0"/>
    <w:rsid w:val="00C942FA"/>
    <w:rsid w:val="00C9430E"/>
    <w:rsid w:val="00C959FF"/>
    <w:rsid w:val="00C95BAD"/>
    <w:rsid w:val="00C972B1"/>
    <w:rsid w:val="00C979A8"/>
    <w:rsid w:val="00CA0121"/>
    <w:rsid w:val="00CA0712"/>
    <w:rsid w:val="00CA0DE4"/>
    <w:rsid w:val="00CA1789"/>
    <w:rsid w:val="00CA2CCE"/>
    <w:rsid w:val="00CA34DD"/>
    <w:rsid w:val="00CA39D7"/>
    <w:rsid w:val="00CA3EAD"/>
    <w:rsid w:val="00CA3FD1"/>
    <w:rsid w:val="00CA4398"/>
    <w:rsid w:val="00CA43FD"/>
    <w:rsid w:val="00CA44C2"/>
    <w:rsid w:val="00CA4ED9"/>
    <w:rsid w:val="00CA5040"/>
    <w:rsid w:val="00CA7196"/>
    <w:rsid w:val="00CA7303"/>
    <w:rsid w:val="00CA7EF8"/>
    <w:rsid w:val="00CA7F24"/>
    <w:rsid w:val="00CB022D"/>
    <w:rsid w:val="00CB04DD"/>
    <w:rsid w:val="00CB0892"/>
    <w:rsid w:val="00CB0C16"/>
    <w:rsid w:val="00CB107F"/>
    <w:rsid w:val="00CB16DD"/>
    <w:rsid w:val="00CB1D7E"/>
    <w:rsid w:val="00CB285C"/>
    <w:rsid w:val="00CB2F77"/>
    <w:rsid w:val="00CB3156"/>
    <w:rsid w:val="00CB3644"/>
    <w:rsid w:val="00CB3CFF"/>
    <w:rsid w:val="00CB4269"/>
    <w:rsid w:val="00CB5438"/>
    <w:rsid w:val="00CB543F"/>
    <w:rsid w:val="00CB5DF8"/>
    <w:rsid w:val="00CB62A5"/>
    <w:rsid w:val="00CB7267"/>
    <w:rsid w:val="00CC0807"/>
    <w:rsid w:val="00CC1409"/>
    <w:rsid w:val="00CC1A4F"/>
    <w:rsid w:val="00CC1DFC"/>
    <w:rsid w:val="00CC1F22"/>
    <w:rsid w:val="00CC2253"/>
    <w:rsid w:val="00CC37FB"/>
    <w:rsid w:val="00CC43E6"/>
    <w:rsid w:val="00CC4421"/>
    <w:rsid w:val="00CC477A"/>
    <w:rsid w:val="00CC489B"/>
    <w:rsid w:val="00CC4C7C"/>
    <w:rsid w:val="00CC4EE4"/>
    <w:rsid w:val="00CC50C5"/>
    <w:rsid w:val="00CC5D08"/>
    <w:rsid w:val="00CC5EB5"/>
    <w:rsid w:val="00CC674A"/>
    <w:rsid w:val="00CC7B40"/>
    <w:rsid w:val="00CD004C"/>
    <w:rsid w:val="00CD00A3"/>
    <w:rsid w:val="00CD01F9"/>
    <w:rsid w:val="00CD05A9"/>
    <w:rsid w:val="00CD0694"/>
    <w:rsid w:val="00CD1850"/>
    <w:rsid w:val="00CD1BE9"/>
    <w:rsid w:val="00CD24AC"/>
    <w:rsid w:val="00CD281D"/>
    <w:rsid w:val="00CD2937"/>
    <w:rsid w:val="00CD29EF"/>
    <w:rsid w:val="00CD2B99"/>
    <w:rsid w:val="00CD2BCD"/>
    <w:rsid w:val="00CD2EF6"/>
    <w:rsid w:val="00CD34BC"/>
    <w:rsid w:val="00CD358A"/>
    <w:rsid w:val="00CD3662"/>
    <w:rsid w:val="00CD3911"/>
    <w:rsid w:val="00CD3A4C"/>
    <w:rsid w:val="00CD3A8A"/>
    <w:rsid w:val="00CD440E"/>
    <w:rsid w:val="00CD45B6"/>
    <w:rsid w:val="00CD4CC1"/>
    <w:rsid w:val="00CD5FC0"/>
    <w:rsid w:val="00CD7DEB"/>
    <w:rsid w:val="00CE0B56"/>
    <w:rsid w:val="00CE10E9"/>
    <w:rsid w:val="00CE132F"/>
    <w:rsid w:val="00CE1368"/>
    <w:rsid w:val="00CE240E"/>
    <w:rsid w:val="00CE2910"/>
    <w:rsid w:val="00CE4D57"/>
    <w:rsid w:val="00CE4EEC"/>
    <w:rsid w:val="00CE5393"/>
    <w:rsid w:val="00CE55AD"/>
    <w:rsid w:val="00CE6AFA"/>
    <w:rsid w:val="00CE6B7A"/>
    <w:rsid w:val="00CE75B8"/>
    <w:rsid w:val="00CE7FEB"/>
    <w:rsid w:val="00CF044D"/>
    <w:rsid w:val="00CF0646"/>
    <w:rsid w:val="00CF0BD7"/>
    <w:rsid w:val="00CF0DB7"/>
    <w:rsid w:val="00CF152A"/>
    <w:rsid w:val="00CF2541"/>
    <w:rsid w:val="00CF2B95"/>
    <w:rsid w:val="00CF2E5F"/>
    <w:rsid w:val="00CF308E"/>
    <w:rsid w:val="00CF3290"/>
    <w:rsid w:val="00CF36BE"/>
    <w:rsid w:val="00CF3C39"/>
    <w:rsid w:val="00CF3E27"/>
    <w:rsid w:val="00CF453E"/>
    <w:rsid w:val="00CF52E6"/>
    <w:rsid w:val="00CF6000"/>
    <w:rsid w:val="00CF648F"/>
    <w:rsid w:val="00CF6D89"/>
    <w:rsid w:val="00CF70CF"/>
    <w:rsid w:val="00CF74F6"/>
    <w:rsid w:val="00CF7BC7"/>
    <w:rsid w:val="00CF7F57"/>
    <w:rsid w:val="00D003F3"/>
    <w:rsid w:val="00D0153D"/>
    <w:rsid w:val="00D01949"/>
    <w:rsid w:val="00D020A1"/>
    <w:rsid w:val="00D02F22"/>
    <w:rsid w:val="00D030EF"/>
    <w:rsid w:val="00D0364F"/>
    <w:rsid w:val="00D03AFB"/>
    <w:rsid w:val="00D03C47"/>
    <w:rsid w:val="00D03E7C"/>
    <w:rsid w:val="00D040AC"/>
    <w:rsid w:val="00D04693"/>
    <w:rsid w:val="00D05039"/>
    <w:rsid w:val="00D05310"/>
    <w:rsid w:val="00D054FE"/>
    <w:rsid w:val="00D06834"/>
    <w:rsid w:val="00D06979"/>
    <w:rsid w:val="00D0707A"/>
    <w:rsid w:val="00D0776C"/>
    <w:rsid w:val="00D07F60"/>
    <w:rsid w:val="00D10246"/>
    <w:rsid w:val="00D103B3"/>
    <w:rsid w:val="00D10478"/>
    <w:rsid w:val="00D10968"/>
    <w:rsid w:val="00D10B70"/>
    <w:rsid w:val="00D111CD"/>
    <w:rsid w:val="00D11439"/>
    <w:rsid w:val="00D1213B"/>
    <w:rsid w:val="00D123C8"/>
    <w:rsid w:val="00D128E6"/>
    <w:rsid w:val="00D12DEB"/>
    <w:rsid w:val="00D13C52"/>
    <w:rsid w:val="00D13DA8"/>
    <w:rsid w:val="00D13E0B"/>
    <w:rsid w:val="00D145D3"/>
    <w:rsid w:val="00D14D5B"/>
    <w:rsid w:val="00D150BA"/>
    <w:rsid w:val="00D154B7"/>
    <w:rsid w:val="00D161BD"/>
    <w:rsid w:val="00D16A75"/>
    <w:rsid w:val="00D16BBC"/>
    <w:rsid w:val="00D16D0E"/>
    <w:rsid w:val="00D20424"/>
    <w:rsid w:val="00D206D4"/>
    <w:rsid w:val="00D20D29"/>
    <w:rsid w:val="00D20D2D"/>
    <w:rsid w:val="00D20F6F"/>
    <w:rsid w:val="00D210B3"/>
    <w:rsid w:val="00D218D9"/>
    <w:rsid w:val="00D21DA3"/>
    <w:rsid w:val="00D223B5"/>
    <w:rsid w:val="00D229B7"/>
    <w:rsid w:val="00D23AF6"/>
    <w:rsid w:val="00D2411D"/>
    <w:rsid w:val="00D24375"/>
    <w:rsid w:val="00D259E1"/>
    <w:rsid w:val="00D27546"/>
    <w:rsid w:val="00D277ED"/>
    <w:rsid w:val="00D279C5"/>
    <w:rsid w:val="00D27D75"/>
    <w:rsid w:val="00D306E0"/>
    <w:rsid w:val="00D308ED"/>
    <w:rsid w:val="00D30A22"/>
    <w:rsid w:val="00D30F97"/>
    <w:rsid w:val="00D31350"/>
    <w:rsid w:val="00D31EE4"/>
    <w:rsid w:val="00D3267E"/>
    <w:rsid w:val="00D32B52"/>
    <w:rsid w:val="00D334B1"/>
    <w:rsid w:val="00D33C10"/>
    <w:rsid w:val="00D346FA"/>
    <w:rsid w:val="00D3527B"/>
    <w:rsid w:val="00D35E95"/>
    <w:rsid w:val="00D36D86"/>
    <w:rsid w:val="00D37159"/>
    <w:rsid w:val="00D375E8"/>
    <w:rsid w:val="00D37DA0"/>
    <w:rsid w:val="00D37DDA"/>
    <w:rsid w:val="00D4005D"/>
    <w:rsid w:val="00D404EE"/>
    <w:rsid w:val="00D405AD"/>
    <w:rsid w:val="00D424E6"/>
    <w:rsid w:val="00D428AA"/>
    <w:rsid w:val="00D42F5A"/>
    <w:rsid w:val="00D432DC"/>
    <w:rsid w:val="00D4341C"/>
    <w:rsid w:val="00D4467A"/>
    <w:rsid w:val="00D45F1A"/>
    <w:rsid w:val="00D4662B"/>
    <w:rsid w:val="00D47514"/>
    <w:rsid w:val="00D47A2E"/>
    <w:rsid w:val="00D507E3"/>
    <w:rsid w:val="00D50A0E"/>
    <w:rsid w:val="00D50A34"/>
    <w:rsid w:val="00D50E77"/>
    <w:rsid w:val="00D50E96"/>
    <w:rsid w:val="00D51775"/>
    <w:rsid w:val="00D51D01"/>
    <w:rsid w:val="00D5243D"/>
    <w:rsid w:val="00D52EFE"/>
    <w:rsid w:val="00D530FE"/>
    <w:rsid w:val="00D533BE"/>
    <w:rsid w:val="00D53EFA"/>
    <w:rsid w:val="00D55ECE"/>
    <w:rsid w:val="00D55FDE"/>
    <w:rsid w:val="00D56131"/>
    <w:rsid w:val="00D5652E"/>
    <w:rsid w:val="00D56668"/>
    <w:rsid w:val="00D56671"/>
    <w:rsid w:val="00D5682D"/>
    <w:rsid w:val="00D56AA3"/>
    <w:rsid w:val="00D56CFD"/>
    <w:rsid w:val="00D5774B"/>
    <w:rsid w:val="00D6006C"/>
    <w:rsid w:val="00D60B8D"/>
    <w:rsid w:val="00D611CF"/>
    <w:rsid w:val="00D6176E"/>
    <w:rsid w:val="00D62570"/>
    <w:rsid w:val="00D62686"/>
    <w:rsid w:val="00D634D5"/>
    <w:rsid w:val="00D63931"/>
    <w:rsid w:val="00D64F7A"/>
    <w:rsid w:val="00D6504A"/>
    <w:rsid w:val="00D65077"/>
    <w:rsid w:val="00D656EB"/>
    <w:rsid w:val="00D65F59"/>
    <w:rsid w:val="00D66C8C"/>
    <w:rsid w:val="00D66F61"/>
    <w:rsid w:val="00D7003F"/>
    <w:rsid w:val="00D70467"/>
    <w:rsid w:val="00D706B8"/>
    <w:rsid w:val="00D708FA"/>
    <w:rsid w:val="00D710FC"/>
    <w:rsid w:val="00D7116C"/>
    <w:rsid w:val="00D711F4"/>
    <w:rsid w:val="00D715B1"/>
    <w:rsid w:val="00D71DAC"/>
    <w:rsid w:val="00D71DD7"/>
    <w:rsid w:val="00D7213C"/>
    <w:rsid w:val="00D72245"/>
    <w:rsid w:val="00D723DB"/>
    <w:rsid w:val="00D72505"/>
    <w:rsid w:val="00D72C8E"/>
    <w:rsid w:val="00D7388C"/>
    <w:rsid w:val="00D73BD9"/>
    <w:rsid w:val="00D73DB8"/>
    <w:rsid w:val="00D74923"/>
    <w:rsid w:val="00D74C8F"/>
    <w:rsid w:val="00D766DD"/>
    <w:rsid w:val="00D767C4"/>
    <w:rsid w:val="00D76EFB"/>
    <w:rsid w:val="00D803D1"/>
    <w:rsid w:val="00D80662"/>
    <w:rsid w:val="00D81BB9"/>
    <w:rsid w:val="00D82098"/>
    <w:rsid w:val="00D83B0F"/>
    <w:rsid w:val="00D83DB1"/>
    <w:rsid w:val="00D840AD"/>
    <w:rsid w:val="00D8460D"/>
    <w:rsid w:val="00D8523C"/>
    <w:rsid w:val="00D85735"/>
    <w:rsid w:val="00D85A8C"/>
    <w:rsid w:val="00D85BD8"/>
    <w:rsid w:val="00D85D9E"/>
    <w:rsid w:val="00D867B5"/>
    <w:rsid w:val="00D8685A"/>
    <w:rsid w:val="00D87042"/>
    <w:rsid w:val="00D903E2"/>
    <w:rsid w:val="00D90AD1"/>
    <w:rsid w:val="00D910C3"/>
    <w:rsid w:val="00D91B72"/>
    <w:rsid w:val="00D92050"/>
    <w:rsid w:val="00D9282F"/>
    <w:rsid w:val="00D92EA0"/>
    <w:rsid w:val="00D9313E"/>
    <w:rsid w:val="00D93B4A"/>
    <w:rsid w:val="00D93D4F"/>
    <w:rsid w:val="00D944A8"/>
    <w:rsid w:val="00D94636"/>
    <w:rsid w:val="00D94A7C"/>
    <w:rsid w:val="00D94C64"/>
    <w:rsid w:val="00D956A8"/>
    <w:rsid w:val="00D95896"/>
    <w:rsid w:val="00D97668"/>
    <w:rsid w:val="00DA0080"/>
    <w:rsid w:val="00DA0D59"/>
    <w:rsid w:val="00DA10FF"/>
    <w:rsid w:val="00DA1A1B"/>
    <w:rsid w:val="00DA2840"/>
    <w:rsid w:val="00DA2D82"/>
    <w:rsid w:val="00DA3B07"/>
    <w:rsid w:val="00DA3D53"/>
    <w:rsid w:val="00DA428E"/>
    <w:rsid w:val="00DA49EE"/>
    <w:rsid w:val="00DA4CBC"/>
    <w:rsid w:val="00DA578C"/>
    <w:rsid w:val="00DA6393"/>
    <w:rsid w:val="00DA71B4"/>
    <w:rsid w:val="00DB0ABE"/>
    <w:rsid w:val="00DB0EC6"/>
    <w:rsid w:val="00DB0F7E"/>
    <w:rsid w:val="00DB1920"/>
    <w:rsid w:val="00DB1E0C"/>
    <w:rsid w:val="00DB2602"/>
    <w:rsid w:val="00DB2763"/>
    <w:rsid w:val="00DB2983"/>
    <w:rsid w:val="00DB30AC"/>
    <w:rsid w:val="00DB362C"/>
    <w:rsid w:val="00DB38B8"/>
    <w:rsid w:val="00DB39B3"/>
    <w:rsid w:val="00DB3A87"/>
    <w:rsid w:val="00DB4774"/>
    <w:rsid w:val="00DB4EF9"/>
    <w:rsid w:val="00DB4FB6"/>
    <w:rsid w:val="00DB7873"/>
    <w:rsid w:val="00DB787A"/>
    <w:rsid w:val="00DC1257"/>
    <w:rsid w:val="00DC1BD7"/>
    <w:rsid w:val="00DC38FB"/>
    <w:rsid w:val="00DC3DC0"/>
    <w:rsid w:val="00DC3F22"/>
    <w:rsid w:val="00DC4336"/>
    <w:rsid w:val="00DC47B9"/>
    <w:rsid w:val="00DC4CE3"/>
    <w:rsid w:val="00DC5433"/>
    <w:rsid w:val="00DC547C"/>
    <w:rsid w:val="00DC5839"/>
    <w:rsid w:val="00DC5B2B"/>
    <w:rsid w:val="00DC5B6D"/>
    <w:rsid w:val="00DC5D68"/>
    <w:rsid w:val="00DC6B30"/>
    <w:rsid w:val="00DD04B3"/>
    <w:rsid w:val="00DD09C5"/>
    <w:rsid w:val="00DD267D"/>
    <w:rsid w:val="00DD318D"/>
    <w:rsid w:val="00DD45F6"/>
    <w:rsid w:val="00DD5853"/>
    <w:rsid w:val="00DD5C04"/>
    <w:rsid w:val="00DD6818"/>
    <w:rsid w:val="00DD6B96"/>
    <w:rsid w:val="00DE0039"/>
    <w:rsid w:val="00DE016E"/>
    <w:rsid w:val="00DE0439"/>
    <w:rsid w:val="00DE08D9"/>
    <w:rsid w:val="00DE0B22"/>
    <w:rsid w:val="00DE0D23"/>
    <w:rsid w:val="00DE0D67"/>
    <w:rsid w:val="00DE1334"/>
    <w:rsid w:val="00DE2186"/>
    <w:rsid w:val="00DE272B"/>
    <w:rsid w:val="00DE3470"/>
    <w:rsid w:val="00DE3E98"/>
    <w:rsid w:val="00DE3F3E"/>
    <w:rsid w:val="00DE3F8E"/>
    <w:rsid w:val="00DE44E8"/>
    <w:rsid w:val="00DE4836"/>
    <w:rsid w:val="00DE563E"/>
    <w:rsid w:val="00DE605A"/>
    <w:rsid w:val="00DE62ED"/>
    <w:rsid w:val="00DE63D4"/>
    <w:rsid w:val="00DE6E0B"/>
    <w:rsid w:val="00DE74A5"/>
    <w:rsid w:val="00DE76A3"/>
    <w:rsid w:val="00DE7BE7"/>
    <w:rsid w:val="00DF0CE3"/>
    <w:rsid w:val="00DF13A5"/>
    <w:rsid w:val="00DF1CB2"/>
    <w:rsid w:val="00DF249F"/>
    <w:rsid w:val="00DF2B09"/>
    <w:rsid w:val="00DF2C18"/>
    <w:rsid w:val="00DF2E12"/>
    <w:rsid w:val="00DF3186"/>
    <w:rsid w:val="00DF36D3"/>
    <w:rsid w:val="00DF40D0"/>
    <w:rsid w:val="00DF514A"/>
    <w:rsid w:val="00DF54D3"/>
    <w:rsid w:val="00DF5593"/>
    <w:rsid w:val="00DF6059"/>
    <w:rsid w:val="00DF6690"/>
    <w:rsid w:val="00DF6719"/>
    <w:rsid w:val="00DF6804"/>
    <w:rsid w:val="00DF7EC8"/>
    <w:rsid w:val="00E0053F"/>
    <w:rsid w:val="00E01BD9"/>
    <w:rsid w:val="00E027DA"/>
    <w:rsid w:val="00E02EA5"/>
    <w:rsid w:val="00E034EF"/>
    <w:rsid w:val="00E0358D"/>
    <w:rsid w:val="00E035BA"/>
    <w:rsid w:val="00E037D6"/>
    <w:rsid w:val="00E03ECC"/>
    <w:rsid w:val="00E040CD"/>
    <w:rsid w:val="00E04323"/>
    <w:rsid w:val="00E04F0F"/>
    <w:rsid w:val="00E052C0"/>
    <w:rsid w:val="00E058F7"/>
    <w:rsid w:val="00E05CBC"/>
    <w:rsid w:val="00E06005"/>
    <w:rsid w:val="00E06044"/>
    <w:rsid w:val="00E066DD"/>
    <w:rsid w:val="00E06CC1"/>
    <w:rsid w:val="00E06DC8"/>
    <w:rsid w:val="00E06F34"/>
    <w:rsid w:val="00E070A2"/>
    <w:rsid w:val="00E07BC3"/>
    <w:rsid w:val="00E07CCF"/>
    <w:rsid w:val="00E07D96"/>
    <w:rsid w:val="00E07F3B"/>
    <w:rsid w:val="00E10AA7"/>
    <w:rsid w:val="00E10DBD"/>
    <w:rsid w:val="00E11166"/>
    <w:rsid w:val="00E11C34"/>
    <w:rsid w:val="00E1220C"/>
    <w:rsid w:val="00E12D09"/>
    <w:rsid w:val="00E13893"/>
    <w:rsid w:val="00E13FAE"/>
    <w:rsid w:val="00E14A26"/>
    <w:rsid w:val="00E14CDF"/>
    <w:rsid w:val="00E1634E"/>
    <w:rsid w:val="00E169CD"/>
    <w:rsid w:val="00E20163"/>
    <w:rsid w:val="00E20954"/>
    <w:rsid w:val="00E20D18"/>
    <w:rsid w:val="00E216D4"/>
    <w:rsid w:val="00E21AA4"/>
    <w:rsid w:val="00E22AC3"/>
    <w:rsid w:val="00E22C21"/>
    <w:rsid w:val="00E234C0"/>
    <w:rsid w:val="00E23B4F"/>
    <w:rsid w:val="00E23E3F"/>
    <w:rsid w:val="00E24E8A"/>
    <w:rsid w:val="00E2507A"/>
    <w:rsid w:val="00E2519F"/>
    <w:rsid w:val="00E25495"/>
    <w:rsid w:val="00E25F82"/>
    <w:rsid w:val="00E26370"/>
    <w:rsid w:val="00E2656A"/>
    <w:rsid w:val="00E2789A"/>
    <w:rsid w:val="00E279E8"/>
    <w:rsid w:val="00E30311"/>
    <w:rsid w:val="00E30B13"/>
    <w:rsid w:val="00E3135B"/>
    <w:rsid w:val="00E31383"/>
    <w:rsid w:val="00E31ADB"/>
    <w:rsid w:val="00E3259E"/>
    <w:rsid w:val="00E326BD"/>
    <w:rsid w:val="00E333A6"/>
    <w:rsid w:val="00E3377E"/>
    <w:rsid w:val="00E339D0"/>
    <w:rsid w:val="00E34F39"/>
    <w:rsid w:val="00E34FE0"/>
    <w:rsid w:val="00E35912"/>
    <w:rsid w:val="00E35994"/>
    <w:rsid w:val="00E3625C"/>
    <w:rsid w:val="00E366C9"/>
    <w:rsid w:val="00E36AA3"/>
    <w:rsid w:val="00E3798F"/>
    <w:rsid w:val="00E4031B"/>
    <w:rsid w:val="00E40747"/>
    <w:rsid w:val="00E412D0"/>
    <w:rsid w:val="00E41322"/>
    <w:rsid w:val="00E41F64"/>
    <w:rsid w:val="00E42A7D"/>
    <w:rsid w:val="00E42C20"/>
    <w:rsid w:val="00E42DE3"/>
    <w:rsid w:val="00E437B0"/>
    <w:rsid w:val="00E43839"/>
    <w:rsid w:val="00E43B04"/>
    <w:rsid w:val="00E43DAA"/>
    <w:rsid w:val="00E44136"/>
    <w:rsid w:val="00E44233"/>
    <w:rsid w:val="00E443EE"/>
    <w:rsid w:val="00E44501"/>
    <w:rsid w:val="00E45CD8"/>
    <w:rsid w:val="00E461E8"/>
    <w:rsid w:val="00E474A9"/>
    <w:rsid w:val="00E47C78"/>
    <w:rsid w:val="00E511C9"/>
    <w:rsid w:val="00E51CDF"/>
    <w:rsid w:val="00E52132"/>
    <w:rsid w:val="00E52966"/>
    <w:rsid w:val="00E52BAD"/>
    <w:rsid w:val="00E5359B"/>
    <w:rsid w:val="00E541D9"/>
    <w:rsid w:val="00E543C1"/>
    <w:rsid w:val="00E543CE"/>
    <w:rsid w:val="00E5487C"/>
    <w:rsid w:val="00E54D19"/>
    <w:rsid w:val="00E54EED"/>
    <w:rsid w:val="00E54FA9"/>
    <w:rsid w:val="00E5519C"/>
    <w:rsid w:val="00E55348"/>
    <w:rsid w:val="00E554FB"/>
    <w:rsid w:val="00E55888"/>
    <w:rsid w:val="00E55A9C"/>
    <w:rsid w:val="00E56322"/>
    <w:rsid w:val="00E568E9"/>
    <w:rsid w:val="00E57CA3"/>
    <w:rsid w:val="00E6021A"/>
    <w:rsid w:val="00E60982"/>
    <w:rsid w:val="00E61255"/>
    <w:rsid w:val="00E61EA7"/>
    <w:rsid w:val="00E61FD2"/>
    <w:rsid w:val="00E62221"/>
    <w:rsid w:val="00E62C62"/>
    <w:rsid w:val="00E6302B"/>
    <w:rsid w:val="00E63773"/>
    <w:rsid w:val="00E63C9B"/>
    <w:rsid w:val="00E64DDC"/>
    <w:rsid w:val="00E654C1"/>
    <w:rsid w:val="00E65D97"/>
    <w:rsid w:val="00E67DC1"/>
    <w:rsid w:val="00E67F0F"/>
    <w:rsid w:val="00E7047C"/>
    <w:rsid w:val="00E70C82"/>
    <w:rsid w:val="00E72400"/>
    <w:rsid w:val="00E72A5A"/>
    <w:rsid w:val="00E72CFA"/>
    <w:rsid w:val="00E7306E"/>
    <w:rsid w:val="00E73354"/>
    <w:rsid w:val="00E76D73"/>
    <w:rsid w:val="00E77C49"/>
    <w:rsid w:val="00E804E2"/>
    <w:rsid w:val="00E80DB4"/>
    <w:rsid w:val="00E811E9"/>
    <w:rsid w:val="00E81483"/>
    <w:rsid w:val="00E81610"/>
    <w:rsid w:val="00E82C06"/>
    <w:rsid w:val="00E84422"/>
    <w:rsid w:val="00E84D41"/>
    <w:rsid w:val="00E85C60"/>
    <w:rsid w:val="00E8646F"/>
    <w:rsid w:val="00E865CE"/>
    <w:rsid w:val="00E87062"/>
    <w:rsid w:val="00E870EC"/>
    <w:rsid w:val="00E8710C"/>
    <w:rsid w:val="00E917D2"/>
    <w:rsid w:val="00E9242D"/>
    <w:rsid w:val="00E926A5"/>
    <w:rsid w:val="00E928AF"/>
    <w:rsid w:val="00E92F1B"/>
    <w:rsid w:val="00E93DA8"/>
    <w:rsid w:val="00E93DE2"/>
    <w:rsid w:val="00E947FF"/>
    <w:rsid w:val="00E9516D"/>
    <w:rsid w:val="00E95CD3"/>
    <w:rsid w:val="00E9612F"/>
    <w:rsid w:val="00E96E3E"/>
    <w:rsid w:val="00E9796B"/>
    <w:rsid w:val="00E97CC1"/>
    <w:rsid w:val="00EA02D6"/>
    <w:rsid w:val="00EA1FF3"/>
    <w:rsid w:val="00EA2C35"/>
    <w:rsid w:val="00EA33EC"/>
    <w:rsid w:val="00EA4236"/>
    <w:rsid w:val="00EA4476"/>
    <w:rsid w:val="00EA50CB"/>
    <w:rsid w:val="00EA64EA"/>
    <w:rsid w:val="00EA6AD3"/>
    <w:rsid w:val="00EA6BF7"/>
    <w:rsid w:val="00EA70EB"/>
    <w:rsid w:val="00EA765B"/>
    <w:rsid w:val="00EA796C"/>
    <w:rsid w:val="00EB0745"/>
    <w:rsid w:val="00EB0C2F"/>
    <w:rsid w:val="00EB0E7F"/>
    <w:rsid w:val="00EB10F3"/>
    <w:rsid w:val="00EB2705"/>
    <w:rsid w:val="00EB354C"/>
    <w:rsid w:val="00EB3724"/>
    <w:rsid w:val="00EB390D"/>
    <w:rsid w:val="00EB3943"/>
    <w:rsid w:val="00EB3D38"/>
    <w:rsid w:val="00EB5255"/>
    <w:rsid w:val="00EB5C47"/>
    <w:rsid w:val="00EC0199"/>
    <w:rsid w:val="00EC03B7"/>
    <w:rsid w:val="00EC05DE"/>
    <w:rsid w:val="00EC0F77"/>
    <w:rsid w:val="00EC12B5"/>
    <w:rsid w:val="00EC1AE0"/>
    <w:rsid w:val="00EC2EC6"/>
    <w:rsid w:val="00EC381F"/>
    <w:rsid w:val="00EC442D"/>
    <w:rsid w:val="00EC4D2E"/>
    <w:rsid w:val="00EC5752"/>
    <w:rsid w:val="00EC5E2F"/>
    <w:rsid w:val="00EC5E86"/>
    <w:rsid w:val="00EC6552"/>
    <w:rsid w:val="00EC693B"/>
    <w:rsid w:val="00EC6B88"/>
    <w:rsid w:val="00EC7581"/>
    <w:rsid w:val="00EC7953"/>
    <w:rsid w:val="00EC7963"/>
    <w:rsid w:val="00EC796F"/>
    <w:rsid w:val="00EC7A9D"/>
    <w:rsid w:val="00ED0639"/>
    <w:rsid w:val="00ED079E"/>
    <w:rsid w:val="00ED10F1"/>
    <w:rsid w:val="00ED13E2"/>
    <w:rsid w:val="00ED198D"/>
    <w:rsid w:val="00ED1ADE"/>
    <w:rsid w:val="00ED3130"/>
    <w:rsid w:val="00ED3F66"/>
    <w:rsid w:val="00ED419E"/>
    <w:rsid w:val="00ED4FB8"/>
    <w:rsid w:val="00ED5B11"/>
    <w:rsid w:val="00ED6078"/>
    <w:rsid w:val="00ED6CAC"/>
    <w:rsid w:val="00ED6E06"/>
    <w:rsid w:val="00ED71D6"/>
    <w:rsid w:val="00ED7372"/>
    <w:rsid w:val="00ED7E55"/>
    <w:rsid w:val="00ED7F82"/>
    <w:rsid w:val="00EE13FA"/>
    <w:rsid w:val="00EE1481"/>
    <w:rsid w:val="00EE18C0"/>
    <w:rsid w:val="00EE1E2B"/>
    <w:rsid w:val="00EE2544"/>
    <w:rsid w:val="00EE2546"/>
    <w:rsid w:val="00EE2CBA"/>
    <w:rsid w:val="00EE366D"/>
    <w:rsid w:val="00EE373F"/>
    <w:rsid w:val="00EE4098"/>
    <w:rsid w:val="00EE4BFE"/>
    <w:rsid w:val="00EE4D40"/>
    <w:rsid w:val="00EE4E8C"/>
    <w:rsid w:val="00EE59C2"/>
    <w:rsid w:val="00EE5FD4"/>
    <w:rsid w:val="00EE6BF8"/>
    <w:rsid w:val="00EE75F2"/>
    <w:rsid w:val="00EF0770"/>
    <w:rsid w:val="00EF09CA"/>
    <w:rsid w:val="00EF0BDC"/>
    <w:rsid w:val="00EF3162"/>
    <w:rsid w:val="00EF35F7"/>
    <w:rsid w:val="00EF3CBD"/>
    <w:rsid w:val="00EF3DB1"/>
    <w:rsid w:val="00EF3EA8"/>
    <w:rsid w:val="00EF3F82"/>
    <w:rsid w:val="00EF3FFA"/>
    <w:rsid w:val="00EF4755"/>
    <w:rsid w:val="00EF4B64"/>
    <w:rsid w:val="00EF4E25"/>
    <w:rsid w:val="00EF70E3"/>
    <w:rsid w:val="00EF7135"/>
    <w:rsid w:val="00F01967"/>
    <w:rsid w:val="00F02282"/>
    <w:rsid w:val="00F027DB"/>
    <w:rsid w:val="00F02DC9"/>
    <w:rsid w:val="00F030FC"/>
    <w:rsid w:val="00F0393C"/>
    <w:rsid w:val="00F03A61"/>
    <w:rsid w:val="00F0458E"/>
    <w:rsid w:val="00F04EB6"/>
    <w:rsid w:val="00F07589"/>
    <w:rsid w:val="00F07682"/>
    <w:rsid w:val="00F07E00"/>
    <w:rsid w:val="00F105A8"/>
    <w:rsid w:val="00F106F3"/>
    <w:rsid w:val="00F110A5"/>
    <w:rsid w:val="00F1157B"/>
    <w:rsid w:val="00F1162E"/>
    <w:rsid w:val="00F11AFF"/>
    <w:rsid w:val="00F124AB"/>
    <w:rsid w:val="00F12531"/>
    <w:rsid w:val="00F1284D"/>
    <w:rsid w:val="00F12E68"/>
    <w:rsid w:val="00F137A1"/>
    <w:rsid w:val="00F13CD6"/>
    <w:rsid w:val="00F13D3E"/>
    <w:rsid w:val="00F14A7A"/>
    <w:rsid w:val="00F15623"/>
    <w:rsid w:val="00F1564F"/>
    <w:rsid w:val="00F15EA3"/>
    <w:rsid w:val="00F16028"/>
    <w:rsid w:val="00F162BB"/>
    <w:rsid w:val="00F16E1F"/>
    <w:rsid w:val="00F17273"/>
    <w:rsid w:val="00F17B4A"/>
    <w:rsid w:val="00F20FAA"/>
    <w:rsid w:val="00F211E6"/>
    <w:rsid w:val="00F2134B"/>
    <w:rsid w:val="00F21432"/>
    <w:rsid w:val="00F216BC"/>
    <w:rsid w:val="00F21A6C"/>
    <w:rsid w:val="00F21D77"/>
    <w:rsid w:val="00F22071"/>
    <w:rsid w:val="00F22812"/>
    <w:rsid w:val="00F22985"/>
    <w:rsid w:val="00F2318D"/>
    <w:rsid w:val="00F235B5"/>
    <w:rsid w:val="00F235B8"/>
    <w:rsid w:val="00F244BD"/>
    <w:rsid w:val="00F24B18"/>
    <w:rsid w:val="00F25841"/>
    <w:rsid w:val="00F25A80"/>
    <w:rsid w:val="00F25C49"/>
    <w:rsid w:val="00F25DA4"/>
    <w:rsid w:val="00F26005"/>
    <w:rsid w:val="00F260E2"/>
    <w:rsid w:val="00F26346"/>
    <w:rsid w:val="00F264B7"/>
    <w:rsid w:val="00F26543"/>
    <w:rsid w:val="00F26558"/>
    <w:rsid w:val="00F275EC"/>
    <w:rsid w:val="00F306CE"/>
    <w:rsid w:val="00F3218C"/>
    <w:rsid w:val="00F321B4"/>
    <w:rsid w:val="00F32394"/>
    <w:rsid w:val="00F32507"/>
    <w:rsid w:val="00F32719"/>
    <w:rsid w:val="00F3383E"/>
    <w:rsid w:val="00F34DB9"/>
    <w:rsid w:val="00F35521"/>
    <w:rsid w:val="00F35A17"/>
    <w:rsid w:val="00F35BA2"/>
    <w:rsid w:val="00F35D4A"/>
    <w:rsid w:val="00F363E9"/>
    <w:rsid w:val="00F371B6"/>
    <w:rsid w:val="00F4139B"/>
    <w:rsid w:val="00F4172B"/>
    <w:rsid w:val="00F429BA"/>
    <w:rsid w:val="00F42B3C"/>
    <w:rsid w:val="00F42F5C"/>
    <w:rsid w:val="00F43778"/>
    <w:rsid w:val="00F43EA0"/>
    <w:rsid w:val="00F43FD8"/>
    <w:rsid w:val="00F44501"/>
    <w:rsid w:val="00F4471A"/>
    <w:rsid w:val="00F4489E"/>
    <w:rsid w:val="00F4514D"/>
    <w:rsid w:val="00F4533C"/>
    <w:rsid w:val="00F4591A"/>
    <w:rsid w:val="00F45CA7"/>
    <w:rsid w:val="00F45DF4"/>
    <w:rsid w:val="00F45EFE"/>
    <w:rsid w:val="00F465A7"/>
    <w:rsid w:val="00F465CE"/>
    <w:rsid w:val="00F46F66"/>
    <w:rsid w:val="00F476E8"/>
    <w:rsid w:val="00F50299"/>
    <w:rsid w:val="00F50530"/>
    <w:rsid w:val="00F508BE"/>
    <w:rsid w:val="00F50B7C"/>
    <w:rsid w:val="00F50CE7"/>
    <w:rsid w:val="00F51217"/>
    <w:rsid w:val="00F51A1B"/>
    <w:rsid w:val="00F51B18"/>
    <w:rsid w:val="00F51BCA"/>
    <w:rsid w:val="00F51BDA"/>
    <w:rsid w:val="00F51CBF"/>
    <w:rsid w:val="00F523A1"/>
    <w:rsid w:val="00F52484"/>
    <w:rsid w:val="00F52533"/>
    <w:rsid w:val="00F532E2"/>
    <w:rsid w:val="00F542F2"/>
    <w:rsid w:val="00F54C96"/>
    <w:rsid w:val="00F550E6"/>
    <w:rsid w:val="00F55218"/>
    <w:rsid w:val="00F553A8"/>
    <w:rsid w:val="00F55B6B"/>
    <w:rsid w:val="00F56176"/>
    <w:rsid w:val="00F56432"/>
    <w:rsid w:val="00F564AD"/>
    <w:rsid w:val="00F5658B"/>
    <w:rsid w:val="00F5714C"/>
    <w:rsid w:val="00F5724D"/>
    <w:rsid w:val="00F572EE"/>
    <w:rsid w:val="00F5772B"/>
    <w:rsid w:val="00F579B9"/>
    <w:rsid w:val="00F57B06"/>
    <w:rsid w:val="00F60088"/>
    <w:rsid w:val="00F60B88"/>
    <w:rsid w:val="00F60C74"/>
    <w:rsid w:val="00F60D78"/>
    <w:rsid w:val="00F61E91"/>
    <w:rsid w:val="00F61FEE"/>
    <w:rsid w:val="00F621E6"/>
    <w:rsid w:val="00F626D1"/>
    <w:rsid w:val="00F63371"/>
    <w:rsid w:val="00F641A5"/>
    <w:rsid w:val="00F64467"/>
    <w:rsid w:val="00F65D5B"/>
    <w:rsid w:val="00F6622B"/>
    <w:rsid w:val="00F67C08"/>
    <w:rsid w:val="00F70161"/>
    <w:rsid w:val="00F703BC"/>
    <w:rsid w:val="00F7047F"/>
    <w:rsid w:val="00F70699"/>
    <w:rsid w:val="00F725BC"/>
    <w:rsid w:val="00F7340C"/>
    <w:rsid w:val="00F736BA"/>
    <w:rsid w:val="00F740AD"/>
    <w:rsid w:val="00F742B1"/>
    <w:rsid w:val="00F74345"/>
    <w:rsid w:val="00F74D77"/>
    <w:rsid w:val="00F759CE"/>
    <w:rsid w:val="00F75E88"/>
    <w:rsid w:val="00F75F79"/>
    <w:rsid w:val="00F7627C"/>
    <w:rsid w:val="00F77764"/>
    <w:rsid w:val="00F801EA"/>
    <w:rsid w:val="00F80288"/>
    <w:rsid w:val="00F802B2"/>
    <w:rsid w:val="00F80A0A"/>
    <w:rsid w:val="00F812D7"/>
    <w:rsid w:val="00F81731"/>
    <w:rsid w:val="00F8280F"/>
    <w:rsid w:val="00F82B19"/>
    <w:rsid w:val="00F82CC1"/>
    <w:rsid w:val="00F83607"/>
    <w:rsid w:val="00F83D5E"/>
    <w:rsid w:val="00F847BC"/>
    <w:rsid w:val="00F84B80"/>
    <w:rsid w:val="00F8514B"/>
    <w:rsid w:val="00F852DB"/>
    <w:rsid w:val="00F8557C"/>
    <w:rsid w:val="00F8597A"/>
    <w:rsid w:val="00F87E13"/>
    <w:rsid w:val="00F87E80"/>
    <w:rsid w:val="00F901A8"/>
    <w:rsid w:val="00F90618"/>
    <w:rsid w:val="00F91635"/>
    <w:rsid w:val="00F91ED9"/>
    <w:rsid w:val="00F9212D"/>
    <w:rsid w:val="00F9259A"/>
    <w:rsid w:val="00F9413A"/>
    <w:rsid w:val="00F94277"/>
    <w:rsid w:val="00F94877"/>
    <w:rsid w:val="00F954FB"/>
    <w:rsid w:val="00F95538"/>
    <w:rsid w:val="00F9593B"/>
    <w:rsid w:val="00F95D8D"/>
    <w:rsid w:val="00F960E1"/>
    <w:rsid w:val="00F96398"/>
    <w:rsid w:val="00F965DA"/>
    <w:rsid w:val="00F96982"/>
    <w:rsid w:val="00F96A85"/>
    <w:rsid w:val="00FA04D9"/>
    <w:rsid w:val="00FA12FD"/>
    <w:rsid w:val="00FA2183"/>
    <w:rsid w:val="00FA26C4"/>
    <w:rsid w:val="00FA279B"/>
    <w:rsid w:val="00FA30A0"/>
    <w:rsid w:val="00FA35B0"/>
    <w:rsid w:val="00FA3AED"/>
    <w:rsid w:val="00FA3F4C"/>
    <w:rsid w:val="00FA406A"/>
    <w:rsid w:val="00FA48CC"/>
    <w:rsid w:val="00FA49CA"/>
    <w:rsid w:val="00FA5664"/>
    <w:rsid w:val="00FA59DA"/>
    <w:rsid w:val="00FA7252"/>
    <w:rsid w:val="00FA7352"/>
    <w:rsid w:val="00FA789C"/>
    <w:rsid w:val="00FB0A6A"/>
    <w:rsid w:val="00FB0D18"/>
    <w:rsid w:val="00FB12F2"/>
    <w:rsid w:val="00FB1599"/>
    <w:rsid w:val="00FB1D1D"/>
    <w:rsid w:val="00FB2CF6"/>
    <w:rsid w:val="00FB2D4E"/>
    <w:rsid w:val="00FB2E60"/>
    <w:rsid w:val="00FB3125"/>
    <w:rsid w:val="00FB394A"/>
    <w:rsid w:val="00FB4442"/>
    <w:rsid w:val="00FB485B"/>
    <w:rsid w:val="00FB4FDF"/>
    <w:rsid w:val="00FB503A"/>
    <w:rsid w:val="00FB516C"/>
    <w:rsid w:val="00FB5317"/>
    <w:rsid w:val="00FB5C6F"/>
    <w:rsid w:val="00FB65D4"/>
    <w:rsid w:val="00FB6A86"/>
    <w:rsid w:val="00FB7856"/>
    <w:rsid w:val="00FC0CCA"/>
    <w:rsid w:val="00FC0D84"/>
    <w:rsid w:val="00FC166F"/>
    <w:rsid w:val="00FC2033"/>
    <w:rsid w:val="00FC2C45"/>
    <w:rsid w:val="00FC390E"/>
    <w:rsid w:val="00FC3A33"/>
    <w:rsid w:val="00FC4238"/>
    <w:rsid w:val="00FC4292"/>
    <w:rsid w:val="00FC514A"/>
    <w:rsid w:val="00FC58C8"/>
    <w:rsid w:val="00FC5DFB"/>
    <w:rsid w:val="00FC5FFA"/>
    <w:rsid w:val="00FC63F5"/>
    <w:rsid w:val="00FC7304"/>
    <w:rsid w:val="00FC78CF"/>
    <w:rsid w:val="00FD0236"/>
    <w:rsid w:val="00FD0DF8"/>
    <w:rsid w:val="00FD11F5"/>
    <w:rsid w:val="00FD1733"/>
    <w:rsid w:val="00FD18F4"/>
    <w:rsid w:val="00FD2299"/>
    <w:rsid w:val="00FD262F"/>
    <w:rsid w:val="00FD358E"/>
    <w:rsid w:val="00FD44DD"/>
    <w:rsid w:val="00FD45C4"/>
    <w:rsid w:val="00FD54DB"/>
    <w:rsid w:val="00FD619F"/>
    <w:rsid w:val="00FD643A"/>
    <w:rsid w:val="00FD70FB"/>
    <w:rsid w:val="00FD7F49"/>
    <w:rsid w:val="00FE0480"/>
    <w:rsid w:val="00FE1CE7"/>
    <w:rsid w:val="00FE1D91"/>
    <w:rsid w:val="00FE24E5"/>
    <w:rsid w:val="00FE28CC"/>
    <w:rsid w:val="00FE29C4"/>
    <w:rsid w:val="00FE3BD7"/>
    <w:rsid w:val="00FE3C29"/>
    <w:rsid w:val="00FE3DC0"/>
    <w:rsid w:val="00FE4687"/>
    <w:rsid w:val="00FE4A30"/>
    <w:rsid w:val="00FE4D8E"/>
    <w:rsid w:val="00FE5780"/>
    <w:rsid w:val="00FF0E5D"/>
    <w:rsid w:val="00FF1275"/>
    <w:rsid w:val="00FF25AF"/>
    <w:rsid w:val="00FF28E2"/>
    <w:rsid w:val="00FF2924"/>
    <w:rsid w:val="00FF2B95"/>
    <w:rsid w:val="00FF2BCE"/>
    <w:rsid w:val="00FF2DFB"/>
    <w:rsid w:val="00FF2EFA"/>
    <w:rsid w:val="00FF359C"/>
    <w:rsid w:val="00FF3B12"/>
    <w:rsid w:val="00FF3D3B"/>
    <w:rsid w:val="00FF4743"/>
    <w:rsid w:val="00FF47E3"/>
    <w:rsid w:val="00FF5F4A"/>
    <w:rsid w:val="00FF7106"/>
    <w:rsid w:val="01290F7E"/>
    <w:rsid w:val="015D06DC"/>
    <w:rsid w:val="015D1E09"/>
    <w:rsid w:val="01A86F75"/>
    <w:rsid w:val="01D6015E"/>
    <w:rsid w:val="02697903"/>
    <w:rsid w:val="02F96569"/>
    <w:rsid w:val="037B7B19"/>
    <w:rsid w:val="03EA7B21"/>
    <w:rsid w:val="05F83EAE"/>
    <w:rsid w:val="063E7D85"/>
    <w:rsid w:val="07293586"/>
    <w:rsid w:val="07295285"/>
    <w:rsid w:val="07636392"/>
    <w:rsid w:val="07770C56"/>
    <w:rsid w:val="092217DD"/>
    <w:rsid w:val="093A7294"/>
    <w:rsid w:val="0957299C"/>
    <w:rsid w:val="0A263993"/>
    <w:rsid w:val="0A2D3AC2"/>
    <w:rsid w:val="0A324CB0"/>
    <w:rsid w:val="0A575588"/>
    <w:rsid w:val="0A5F417E"/>
    <w:rsid w:val="0AA755DF"/>
    <w:rsid w:val="0B120D44"/>
    <w:rsid w:val="0BD27BF6"/>
    <w:rsid w:val="0C082CE3"/>
    <w:rsid w:val="0C3B3C7D"/>
    <w:rsid w:val="0CAB2EAE"/>
    <w:rsid w:val="0CC361A9"/>
    <w:rsid w:val="0D621C7D"/>
    <w:rsid w:val="0D8250DE"/>
    <w:rsid w:val="0DFC65E3"/>
    <w:rsid w:val="0E382F51"/>
    <w:rsid w:val="0E73034D"/>
    <w:rsid w:val="0E7916D0"/>
    <w:rsid w:val="0E8F1D0F"/>
    <w:rsid w:val="0EE348B2"/>
    <w:rsid w:val="0F13775A"/>
    <w:rsid w:val="0F5F45FE"/>
    <w:rsid w:val="0F893EE1"/>
    <w:rsid w:val="0F9A112B"/>
    <w:rsid w:val="106D2F64"/>
    <w:rsid w:val="10B63710"/>
    <w:rsid w:val="10F10820"/>
    <w:rsid w:val="111C2F7A"/>
    <w:rsid w:val="11665CA1"/>
    <w:rsid w:val="12C73021"/>
    <w:rsid w:val="138B3ADA"/>
    <w:rsid w:val="13951726"/>
    <w:rsid w:val="139D3A91"/>
    <w:rsid w:val="14396509"/>
    <w:rsid w:val="14822922"/>
    <w:rsid w:val="14DD2C3C"/>
    <w:rsid w:val="14E24F73"/>
    <w:rsid w:val="14EE320D"/>
    <w:rsid w:val="15794922"/>
    <w:rsid w:val="15AF775D"/>
    <w:rsid w:val="15CD777F"/>
    <w:rsid w:val="16087E1D"/>
    <w:rsid w:val="17701D14"/>
    <w:rsid w:val="17735226"/>
    <w:rsid w:val="18141F05"/>
    <w:rsid w:val="189F624C"/>
    <w:rsid w:val="190F4FF6"/>
    <w:rsid w:val="19AA0ED2"/>
    <w:rsid w:val="19BD3C66"/>
    <w:rsid w:val="19C47567"/>
    <w:rsid w:val="19D25B06"/>
    <w:rsid w:val="1A1C66C0"/>
    <w:rsid w:val="1A42393B"/>
    <w:rsid w:val="1AAD45DE"/>
    <w:rsid w:val="1AC471E2"/>
    <w:rsid w:val="1B046F80"/>
    <w:rsid w:val="1B3267B5"/>
    <w:rsid w:val="1B40161D"/>
    <w:rsid w:val="1B441859"/>
    <w:rsid w:val="1B6606B1"/>
    <w:rsid w:val="1C5E7925"/>
    <w:rsid w:val="1C971B6F"/>
    <w:rsid w:val="1CFD070F"/>
    <w:rsid w:val="1D065759"/>
    <w:rsid w:val="1D5F6196"/>
    <w:rsid w:val="1D6132A5"/>
    <w:rsid w:val="1D8E56D5"/>
    <w:rsid w:val="1DFF26D9"/>
    <w:rsid w:val="1E7A43DA"/>
    <w:rsid w:val="1FBE53DC"/>
    <w:rsid w:val="1FE7539E"/>
    <w:rsid w:val="200E7279"/>
    <w:rsid w:val="20671BE0"/>
    <w:rsid w:val="20963CB8"/>
    <w:rsid w:val="20A81A1B"/>
    <w:rsid w:val="20B07FB6"/>
    <w:rsid w:val="20B646FB"/>
    <w:rsid w:val="213B74B1"/>
    <w:rsid w:val="215A2310"/>
    <w:rsid w:val="21770DED"/>
    <w:rsid w:val="21DE318A"/>
    <w:rsid w:val="21EF5245"/>
    <w:rsid w:val="21EF5B80"/>
    <w:rsid w:val="223B77A8"/>
    <w:rsid w:val="22576990"/>
    <w:rsid w:val="22F47480"/>
    <w:rsid w:val="230D5F8E"/>
    <w:rsid w:val="234B5B62"/>
    <w:rsid w:val="23DE1C48"/>
    <w:rsid w:val="240210CD"/>
    <w:rsid w:val="24377BB4"/>
    <w:rsid w:val="24BF09F7"/>
    <w:rsid w:val="252D53FE"/>
    <w:rsid w:val="25865E90"/>
    <w:rsid w:val="25EC2D81"/>
    <w:rsid w:val="26327935"/>
    <w:rsid w:val="26D07F9E"/>
    <w:rsid w:val="27146D46"/>
    <w:rsid w:val="277057A2"/>
    <w:rsid w:val="2777705B"/>
    <w:rsid w:val="288148ED"/>
    <w:rsid w:val="29206EB8"/>
    <w:rsid w:val="292C597E"/>
    <w:rsid w:val="29595666"/>
    <w:rsid w:val="29874881"/>
    <w:rsid w:val="29E325E0"/>
    <w:rsid w:val="2A452503"/>
    <w:rsid w:val="2AE27840"/>
    <w:rsid w:val="2B4F33D6"/>
    <w:rsid w:val="2BA936A8"/>
    <w:rsid w:val="2C315A5A"/>
    <w:rsid w:val="2C4B1C25"/>
    <w:rsid w:val="2C590058"/>
    <w:rsid w:val="2D9E56F5"/>
    <w:rsid w:val="2DA13044"/>
    <w:rsid w:val="2DDD4861"/>
    <w:rsid w:val="2E667F96"/>
    <w:rsid w:val="2E8226AB"/>
    <w:rsid w:val="2ECF2864"/>
    <w:rsid w:val="2EE4231A"/>
    <w:rsid w:val="2F101EC0"/>
    <w:rsid w:val="2FD065E6"/>
    <w:rsid w:val="2FD96870"/>
    <w:rsid w:val="301824C2"/>
    <w:rsid w:val="30580BC9"/>
    <w:rsid w:val="305F2B1E"/>
    <w:rsid w:val="30DC17C4"/>
    <w:rsid w:val="311E2ED7"/>
    <w:rsid w:val="315619EE"/>
    <w:rsid w:val="315C449C"/>
    <w:rsid w:val="319479C9"/>
    <w:rsid w:val="31B82709"/>
    <w:rsid w:val="31D05482"/>
    <w:rsid w:val="32400B34"/>
    <w:rsid w:val="329E6876"/>
    <w:rsid w:val="333015F2"/>
    <w:rsid w:val="334B6320"/>
    <w:rsid w:val="33561CA4"/>
    <w:rsid w:val="33D934D4"/>
    <w:rsid w:val="33FE2F6A"/>
    <w:rsid w:val="340E07E5"/>
    <w:rsid w:val="34235BF7"/>
    <w:rsid w:val="345B4D6B"/>
    <w:rsid w:val="34F87D2F"/>
    <w:rsid w:val="358C5FA8"/>
    <w:rsid w:val="35C15DF1"/>
    <w:rsid w:val="36074A7F"/>
    <w:rsid w:val="36923549"/>
    <w:rsid w:val="36B75FBF"/>
    <w:rsid w:val="36BD0C45"/>
    <w:rsid w:val="37880F58"/>
    <w:rsid w:val="37E00298"/>
    <w:rsid w:val="38235990"/>
    <w:rsid w:val="3834123B"/>
    <w:rsid w:val="386E7758"/>
    <w:rsid w:val="38B302F9"/>
    <w:rsid w:val="38F12CD3"/>
    <w:rsid w:val="38F94775"/>
    <w:rsid w:val="391142CA"/>
    <w:rsid w:val="39285164"/>
    <w:rsid w:val="392971ED"/>
    <w:rsid w:val="39325651"/>
    <w:rsid w:val="39675DB8"/>
    <w:rsid w:val="39924236"/>
    <w:rsid w:val="3A835132"/>
    <w:rsid w:val="3A872856"/>
    <w:rsid w:val="3B2423A9"/>
    <w:rsid w:val="3B3763D1"/>
    <w:rsid w:val="3B874C7B"/>
    <w:rsid w:val="3BFC3987"/>
    <w:rsid w:val="3C2B3F2C"/>
    <w:rsid w:val="3C2F6E1E"/>
    <w:rsid w:val="3C3636B9"/>
    <w:rsid w:val="3C4F64BA"/>
    <w:rsid w:val="3CDA245A"/>
    <w:rsid w:val="3D1E06B7"/>
    <w:rsid w:val="3D1F00A6"/>
    <w:rsid w:val="3D401701"/>
    <w:rsid w:val="3E210226"/>
    <w:rsid w:val="3EDA0523"/>
    <w:rsid w:val="3F640A34"/>
    <w:rsid w:val="407A6407"/>
    <w:rsid w:val="41055DF9"/>
    <w:rsid w:val="41C20A6F"/>
    <w:rsid w:val="4200449D"/>
    <w:rsid w:val="423A3BCC"/>
    <w:rsid w:val="424E57D2"/>
    <w:rsid w:val="42B26C49"/>
    <w:rsid w:val="42F7584E"/>
    <w:rsid w:val="43115E59"/>
    <w:rsid w:val="433A6FE6"/>
    <w:rsid w:val="43480868"/>
    <w:rsid w:val="4350713C"/>
    <w:rsid w:val="436653E0"/>
    <w:rsid w:val="43675985"/>
    <w:rsid w:val="43C4431A"/>
    <w:rsid w:val="44580175"/>
    <w:rsid w:val="44B951CC"/>
    <w:rsid w:val="44CD14E0"/>
    <w:rsid w:val="44D750ED"/>
    <w:rsid w:val="44F20B0B"/>
    <w:rsid w:val="452E5F4C"/>
    <w:rsid w:val="45612018"/>
    <w:rsid w:val="458946E9"/>
    <w:rsid w:val="45A47C0E"/>
    <w:rsid w:val="46222356"/>
    <w:rsid w:val="464F09D9"/>
    <w:rsid w:val="46577FD6"/>
    <w:rsid w:val="46D955A7"/>
    <w:rsid w:val="47133957"/>
    <w:rsid w:val="47852113"/>
    <w:rsid w:val="47A07E0C"/>
    <w:rsid w:val="4870272E"/>
    <w:rsid w:val="49195B8E"/>
    <w:rsid w:val="49DC7715"/>
    <w:rsid w:val="4A023139"/>
    <w:rsid w:val="4A7B576F"/>
    <w:rsid w:val="4AD161D3"/>
    <w:rsid w:val="4AF561A9"/>
    <w:rsid w:val="4B3337B7"/>
    <w:rsid w:val="4C4A0649"/>
    <w:rsid w:val="4C7C7A73"/>
    <w:rsid w:val="4C7E5ECA"/>
    <w:rsid w:val="4C876AA5"/>
    <w:rsid w:val="4D0E00FB"/>
    <w:rsid w:val="4D176606"/>
    <w:rsid w:val="4D93157F"/>
    <w:rsid w:val="4D9F38ED"/>
    <w:rsid w:val="4DA06364"/>
    <w:rsid w:val="4DEC4FB0"/>
    <w:rsid w:val="4E075D8A"/>
    <w:rsid w:val="4E383063"/>
    <w:rsid w:val="4EC00FAD"/>
    <w:rsid w:val="4F9843DC"/>
    <w:rsid w:val="4FC53174"/>
    <w:rsid w:val="4FC62A8C"/>
    <w:rsid w:val="4FE20F0D"/>
    <w:rsid w:val="4FE51552"/>
    <w:rsid w:val="50504C4B"/>
    <w:rsid w:val="509C6E7C"/>
    <w:rsid w:val="510B7CF5"/>
    <w:rsid w:val="51113B73"/>
    <w:rsid w:val="511F64B6"/>
    <w:rsid w:val="5162104E"/>
    <w:rsid w:val="53885161"/>
    <w:rsid w:val="538E4E40"/>
    <w:rsid w:val="53A039CC"/>
    <w:rsid w:val="53A1505A"/>
    <w:rsid w:val="53B758AA"/>
    <w:rsid w:val="53FC2BDC"/>
    <w:rsid w:val="54063E08"/>
    <w:rsid w:val="543437E8"/>
    <w:rsid w:val="54E847CD"/>
    <w:rsid w:val="54F73313"/>
    <w:rsid w:val="54F80955"/>
    <w:rsid w:val="555170A7"/>
    <w:rsid w:val="5587536D"/>
    <w:rsid w:val="559B174B"/>
    <w:rsid w:val="55CE0CF4"/>
    <w:rsid w:val="56875D5E"/>
    <w:rsid w:val="56B22A9C"/>
    <w:rsid w:val="56F76368"/>
    <w:rsid w:val="57B72A76"/>
    <w:rsid w:val="57C3426C"/>
    <w:rsid w:val="57CE1F93"/>
    <w:rsid w:val="588743D1"/>
    <w:rsid w:val="5887701A"/>
    <w:rsid w:val="58D85F49"/>
    <w:rsid w:val="59C0439F"/>
    <w:rsid w:val="5AA62F8B"/>
    <w:rsid w:val="5ABE2233"/>
    <w:rsid w:val="5B186BE2"/>
    <w:rsid w:val="5B25622E"/>
    <w:rsid w:val="5B417FC7"/>
    <w:rsid w:val="5BB17B01"/>
    <w:rsid w:val="5BDF5D95"/>
    <w:rsid w:val="5BFE7528"/>
    <w:rsid w:val="5CCA2C50"/>
    <w:rsid w:val="5D197787"/>
    <w:rsid w:val="5D267786"/>
    <w:rsid w:val="5E2467F1"/>
    <w:rsid w:val="5E9248D1"/>
    <w:rsid w:val="5E937AB3"/>
    <w:rsid w:val="5F1A2B43"/>
    <w:rsid w:val="5F6E2CB4"/>
    <w:rsid w:val="5F8B18E1"/>
    <w:rsid w:val="5FB837BB"/>
    <w:rsid w:val="60CC405A"/>
    <w:rsid w:val="60FF0A04"/>
    <w:rsid w:val="618C4739"/>
    <w:rsid w:val="61E215D8"/>
    <w:rsid w:val="621B3775"/>
    <w:rsid w:val="62364782"/>
    <w:rsid w:val="62EA75DF"/>
    <w:rsid w:val="6394356A"/>
    <w:rsid w:val="63C61B2C"/>
    <w:rsid w:val="63D40BE9"/>
    <w:rsid w:val="640A3419"/>
    <w:rsid w:val="64102431"/>
    <w:rsid w:val="64A5243A"/>
    <w:rsid w:val="64F531DE"/>
    <w:rsid w:val="65373578"/>
    <w:rsid w:val="65E316D8"/>
    <w:rsid w:val="671A44D4"/>
    <w:rsid w:val="671F124A"/>
    <w:rsid w:val="677A33C6"/>
    <w:rsid w:val="67C02637"/>
    <w:rsid w:val="681F6961"/>
    <w:rsid w:val="68610A2F"/>
    <w:rsid w:val="6879049A"/>
    <w:rsid w:val="68805514"/>
    <w:rsid w:val="692A1336"/>
    <w:rsid w:val="69316E2F"/>
    <w:rsid w:val="694E2071"/>
    <w:rsid w:val="69714CC4"/>
    <w:rsid w:val="69766163"/>
    <w:rsid w:val="697A3B33"/>
    <w:rsid w:val="69803A1A"/>
    <w:rsid w:val="69D44760"/>
    <w:rsid w:val="69FE581D"/>
    <w:rsid w:val="6A0B1ED7"/>
    <w:rsid w:val="6A193E4D"/>
    <w:rsid w:val="6A2F2315"/>
    <w:rsid w:val="6A520EC7"/>
    <w:rsid w:val="6A752840"/>
    <w:rsid w:val="6A8A16D0"/>
    <w:rsid w:val="6AA5286F"/>
    <w:rsid w:val="6AF87E20"/>
    <w:rsid w:val="6B322639"/>
    <w:rsid w:val="6BA1799E"/>
    <w:rsid w:val="6C636C38"/>
    <w:rsid w:val="6CAD1084"/>
    <w:rsid w:val="6CDB7073"/>
    <w:rsid w:val="6D0F2567"/>
    <w:rsid w:val="6DB34098"/>
    <w:rsid w:val="6DB545B6"/>
    <w:rsid w:val="6DE02FB4"/>
    <w:rsid w:val="6E514CED"/>
    <w:rsid w:val="6E5B619C"/>
    <w:rsid w:val="6EB563D5"/>
    <w:rsid w:val="6ED92677"/>
    <w:rsid w:val="6F225983"/>
    <w:rsid w:val="6FFC5590"/>
    <w:rsid w:val="701D5F7F"/>
    <w:rsid w:val="706D1DD0"/>
    <w:rsid w:val="70856B87"/>
    <w:rsid w:val="70D527EE"/>
    <w:rsid w:val="715B5300"/>
    <w:rsid w:val="715F22A6"/>
    <w:rsid w:val="71D27F8A"/>
    <w:rsid w:val="72553024"/>
    <w:rsid w:val="73122968"/>
    <w:rsid w:val="731F5D5E"/>
    <w:rsid w:val="7377753D"/>
    <w:rsid w:val="73C51AD5"/>
    <w:rsid w:val="741E793C"/>
    <w:rsid w:val="745E3944"/>
    <w:rsid w:val="74FA590A"/>
    <w:rsid w:val="75287D2D"/>
    <w:rsid w:val="75605D38"/>
    <w:rsid w:val="75CE2FEB"/>
    <w:rsid w:val="7635099D"/>
    <w:rsid w:val="769E603F"/>
    <w:rsid w:val="77762421"/>
    <w:rsid w:val="77B56B1F"/>
    <w:rsid w:val="77F64048"/>
    <w:rsid w:val="780F09F4"/>
    <w:rsid w:val="789A48F7"/>
    <w:rsid w:val="78A90480"/>
    <w:rsid w:val="78AF0674"/>
    <w:rsid w:val="78BA05B6"/>
    <w:rsid w:val="7A364017"/>
    <w:rsid w:val="7A370CC6"/>
    <w:rsid w:val="7A8265E1"/>
    <w:rsid w:val="7A9E6506"/>
    <w:rsid w:val="7ACA45C3"/>
    <w:rsid w:val="7B0C5138"/>
    <w:rsid w:val="7B686D42"/>
    <w:rsid w:val="7B841746"/>
    <w:rsid w:val="7C4D085D"/>
    <w:rsid w:val="7C6C5AC7"/>
    <w:rsid w:val="7CC6544B"/>
    <w:rsid w:val="7D0239FF"/>
    <w:rsid w:val="7D5E40CD"/>
    <w:rsid w:val="7DCD56F2"/>
    <w:rsid w:val="7DDA5961"/>
    <w:rsid w:val="7F001CE7"/>
    <w:rsid w:val="7FE1091A"/>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9" w:semiHidden="0" w:name="heading 2" w:locked="1"/>
    <w:lsdException w:qFormat="1" w:uiPriority="99" w:semiHidden="0" w:name="heading 3" w:locked="1"/>
    <w:lsdException w:qFormat="1" w:unhideWhenUsed="0" w:uiPriority="9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99"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iPriority="99" w:name="Body Text First Indent" w:locked="1"/>
    <w:lsdException w:qFormat="1" w:uiPriority="99" w:name="Body Text First Indent 2" w:locked="1"/>
    <w:lsdException w:uiPriority="0" w:name="Note Heading" w:locked="1"/>
    <w:lsdException w:qFormat="1" w:uiPriority="0" w:name="Body Text 2" w:locked="1"/>
    <w:lsdException w:uiPriority="0" w:name="Body Text 3" w:locked="1"/>
    <w:lsdException w:uiPriority="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iPriority="0" w:name="FollowedHyperlink" w:locked="1"/>
    <w:lsdException w:qFormat="1" w:unhideWhenUsed="0" w:uiPriority="22" w:semiHidden="0" w:name="Strong" w:locked="1"/>
    <w:lsdException w:qFormat="1" w:unhideWhenUsed="0" w:uiPriority="2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99" w:name="annotation subject"/>
    <w:lsdException w:qFormat="1"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25"/>
    <w:unhideWhenUsed/>
    <w:qFormat/>
    <w:locked/>
    <w:uiPriority w:val="99"/>
    <w:pPr>
      <w:spacing w:beforeAutospacing="1" w:afterAutospacing="1"/>
      <w:jc w:val="left"/>
      <w:outlineLvl w:val="1"/>
    </w:pPr>
    <w:rPr>
      <w:rFonts w:hint="eastAsia" w:ascii="宋体" w:hAnsi="宋体"/>
      <w:b/>
      <w:bCs/>
      <w:kern w:val="0"/>
      <w:sz w:val="36"/>
      <w:szCs w:val="36"/>
    </w:rPr>
  </w:style>
  <w:style w:type="paragraph" w:styleId="5">
    <w:name w:val="heading 3"/>
    <w:basedOn w:val="1"/>
    <w:next w:val="1"/>
    <w:link w:val="109"/>
    <w:unhideWhenUsed/>
    <w:qFormat/>
    <w:locked/>
    <w:uiPriority w:val="99"/>
    <w:pPr>
      <w:keepNext/>
      <w:keepLines/>
      <w:spacing w:before="260" w:after="260" w:line="416" w:lineRule="auto"/>
      <w:outlineLvl w:val="2"/>
    </w:pPr>
    <w:rPr>
      <w:b/>
      <w:bCs/>
      <w:sz w:val="32"/>
      <w:szCs w:val="32"/>
    </w:rPr>
  </w:style>
  <w:style w:type="paragraph" w:styleId="6">
    <w:name w:val="heading 4"/>
    <w:basedOn w:val="1"/>
    <w:next w:val="1"/>
    <w:link w:val="126"/>
    <w:autoRedefine/>
    <w:qFormat/>
    <w:locked/>
    <w:uiPriority w:val="99"/>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116"/>
    <w:qFormat/>
    <w:locked/>
    <w:uiPriority w:val="0"/>
    <w:pPr>
      <w:keepNext/>
      <w:keepLines/>
      <w:adjustRightInd w:val="0"/>
      <w:spacing w:beforeLines="50" w:line="540" w:lineRule="exact"/>
      <w:outlineLvl w:val="4"/>
    </w:pPr>
    <w:rPr>
      <w:rFonts w:ascii="Calibri" w:hAnsi="Calibri" w:eastAsia="仿宋"/>
      <w:b/>
      <w:bCs/>
      <w:sz w:val="28"/>
      <w:szCs w:val="28"/>
    </w:rPr>
  </w:style>
  <w:style w:type="paragraph" w:styleId="8">
    <w:name w:val="heading 6"/>
    <w:basedOn w:val="1"/>
    <w:next w:val="1"/>
    <w:link w:val="117"/>
    <w:qFormat/>
    <w:locked/>
    <w:uiPriority w:val="0"/>
    <w:pPr>
      <w:keepNext/>
      <w:keepLines/>
      <w:spacing w:before="240" w:after="64" w:line="320" w:lineRule="auto"/>
      <w:outlineLvl w:val="5"/>
    </w:pPr>
    <w:rPr>
      <w:rFonts w:ascii="Calibri Light" w:hAnsi="Calibri Light"/>
      <w:b/>
      <w:bCs/>
      <w:sz w:val="24"/>
    </w:rPr>
  </w:style>
  <w:style w:type="paragraph" w:styleId="9">
    <w:name w:val="heading 7"/>
    <w:basedOn w:val="1"/>
    <w:next w:val="1"/>
    <w:link w:val="118"/>
    <w:qFormat/>
    <w:locked/>
    <w:uiPriority w:val="0"/>
    <w:pPr>
      <w:keepNext/>
      <w:keepLines/>
      <w:spacing w:before="240" w:after="64" w:line="320" w:lineRule="auto"/>
      <w:outlineLvl w:val="6"/>
    </w:pPr>
    <w:rPr>
      <w:rFonts w:ascii="Calibri" w:hAnsi="Calibri"/>
      <w:b/>
      <w:bCs/>
      <w:sz w:val="24"/>
    </w:rPr>
  </w:style>
  <w:style w:type="paragraph" w:styleId="10">
    <w:name w:val="heading 8"/>
    <w:basedOn w:val="1"/>
    <w:next w:val="1"/>
    <w:link w:val="119"/>
    <w:qFormat/>
    <w:locked/>
    <w:uiPriority w:val="0"/>
    <w:pPr>
      <w:keepNext/>
      <w:keepLines/>
      <w:spacing w:before="240" w:after="64" w:line="320" w:lineRule="auto"/>
      <w:outlineLvl w:val="7"/>
    </w:pPr>
    <w:rPr>
      <w:rFonts w:ascii="Calibri Light" w:hAnsi="Calibri Light"/>
      <w:sz w:val="24"/>
    </w:rPr>
  </w:style>
  <w:style w:type="paragraph" w:styleId="11">
    <w:name w:val="heading 9"/>
    <w:basedOn w:val="1"/>
    <w:next w:val="1"/>
    <w:link w:val="120"/>
    <w:qFormat/>
    <w:locked/>
    <w:uiPriority w:val="0"/>
    <w:pPr>
      <w:keepNext/>
      <w:keepLines/>
      <w:spacing w:before="240" w:after="64" w:line="320" w:lineRule="auto"/>
      <w:outlineLvl w:val="8"/>
    </w:pPr>
    <w:rPr>
      <w:rFonts w:ascii="Calibri Light" w:hAnsi="Calibri Light"/>
      <w:szCs w:val="21"/>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6"/>
    <w:qFormat/>
    <w:uiPriority w:val="0"/>
    <w:pPr>
      <w:widowControl/>
      <w:snapToGrid w:val="0"/>
      <w:spacing w:before="60" w:after="160" w:line="259" w:lineRule="auto"/>
      <w:ind w:right="113"/>
    </w:pPr>
    <w:rPr>
      <w:kern w:val="0"/>
      <w:sz w:val="18"/>
      <w:szCs w:val="20"/>
    </w:rPr>
  </w:style>
  <w:style w:type="paragraph" w:styleId="12">
    <w:name w:val="Normal Indent"/>
    <w:basedOn w:val="1"/>
    <w:link w:val="42"/>
    <w:qFormat/>
    <w:locked/>
    <w:uiPriority w:val="0"/>
    <w:pPr>
      <w:ind w:firstLine="420"/>
    </w:pPr>
    <w:rPr>
      <w:szCs w:val="20"/>
    </w:rPr>
  </w:style>
  <w:style w:type="paragraph" w:styleId="13">
    <w:name w:val="caption"/>
    <w:basedOn w:val="1"/>
    <w:next w:val="1"/>
    <w:link w:val="43"/>
    <w:qFormat/>
    <w:locked/>
    <w:uiPriority w:val="0"/>
    <w:rPr>
      <w:rFonts w:ascii="Arial" w:hAnsi="Arial" w:eastAsia="黑体"/>
      <w:sz w:val="20"/>
      <w:szCs w:val="20"/>
    </w:rPr>
  </w:style>
  <w:style w:type="paragraph" w:styleId="14">
    <w:name w:val="Document Map"/>
    <w:basedOn w:val="1"/>
    <w:link w:val="44"/>
    <w:unhideWhenUsed/>
    <w:qFormat/>
    <w:locked/>
    <w:uiPriority w:val="0"/>
    <w:rPr>
      <w:rFonts w:ascii="宋体"/>
      <w:sz w:val="18"/>
      <w:szCs w:val="18"/>
    </w:rPr>
  </w:style>
  <w:style w:type="paragraph" w:styleId="15">
    <w:name w:val="annotation text"/>
    <w:basedOn w:val="1"/>
    <w:link w:val="45"/>
    <w:qFormat/>
    <w:uiPriority w:val="99"/>
    <w:pPr>
      <w:jc w:val="left"/>
    </w:pPr>
    <w:rPr>
      <w:kern w:val="0"/>
      <w:sz w:val="24"/>
      <w:szCs w:val="20"/>
    </w:rPr>
  </w:style>
  <w:style w:type="paragraph" w:styleId="16">
    <w:name w:val="Body Text Indent"/>
    <w:basedOn w:val="1"/>
    <w:link w:val="47"/>
    <w:qFormat/>
    <w:uiPriority w:val="99"/>
    <w:pPr>
      <w:spacing w:after="120"/>
      <w:ind w:left="420" w:leftChars="200"/>
    </w:pPr>
    <w:rPr>
      <w:kern w:val="0"/>
      <w:sz w:val="24"/>
      <w:szCs w:val="20"/>
    </w:rPr>
  </w:style>
  <w:style w:type="paragraph" w:styleId="17">
    <w:name w:val="Block Text"/>
    <w:basedOn w:val="1"/>
    <w:qFormat/>
    <w:locked/>
    <w:uiPriority w:val="0"/>
    <w:pPr>
      <w:spacing w:before="120"/>
      <w:ind w:left="113" w:right="113"/>
    </w:pPr>
    <w:rPr>
      <w:rFonts w:ascii="Arial" w:hAnsi="Arial"/>
      <w:kern w:val="24"/>
      <w:sz w:val="24"/>
    </w:rPr>
  </w:style>
  <w:style w:type="paragraph" w:styleId="18">
    <w:name w:val="Plain Text"/>
    <w:basedOn w:val="1"/>
    <w:link w:val="122"/>
    <w:qFormat/>
    <w:locked/>
    <w:uiPriority w:val="0"/>
    <w:pPr>
      <w:spacing w:line="440" w:lineRule="exact"/>
      <w:ind w:firstLine="480" w:firstLineChars="200"/>
    </w:pPr>
    <w:rPr>
      <w:rFonts w:ascii="宋体" w:hAnsi="Courier New" w:cs="Courier New"/>
      <w:sz w:val="24"/>
      <w:szCs w:val="21"/>
    </w:rPr>
  </w:style>
  <w:style w:type="paragraph" w:styleId="19">
    <w:name w:val="List Bullet 5"/>
    <w:basedOn w:val="1"/>
    <w:autoRedefine/>
    <w:semiHidden/>
    <w:unhideWhenUsed/>
    <w:qFormat/>
    <w:locked/>
    <w:uiPriority w:val="99"/>
    <w:pPr>
      <w:numPr>
        <w:ilvl w:val="0"/>
        <w:numId w:val="1"/>
      </w:numPr>
    </w:pPr>
  </w:style>
  <w:style w:type="paragraph" w:styleId="20">
    <w:name w:val="Date"/>
    <w:basedOn w:val="1"/>
    <w:next w:val="1"/>
    <w:link w:val="48"/>
    <w:autoRedefine/>
    <w:qFormat/>
    <w:uiPriority w:val="0"/>
    <w:pPr>
      <w:ind w:left="100" w:leftChars="2500"/>
    </w:pPr>
    <w:rPr>
      <w:kern w:val="0"/>
      <w:sz w:val="24"/>
      <w:szCs w:val="20"/>
    </w:rPr>
  </w:style>
  <w:style w:type="paragraph" w:styleId="21">
    <w:name w:val="Balloon Text"/>
    <w:basedOn w:val="1"/>
    <w:link w:val="49"/>
    <w:autoRedefine/>
    <w:semiHidden/>
    <w:qFormat/>
    <w:uiPriority w:val="99"/>
    <w:rPr>
      <w:kern w:val="0"/>
      <w:sz w:val="18"/>
      <w:szCs w:val="20"/>
    </w:rPr>
  </w:style>
  <w:style w:type="paragraph" w:styleId="22">
    <w:name w:val="footer"/>
    <w:basedOn w:val="1"/>
    <w:link w:val="50"/>
    <w:qFormat/>
    <w:uiPriority w:val="99"/>
    <w:pPr>
      <w:tabs>
        <w:tab w:val="center" w:pos="4153"/>
        <w:tab w:val="right" w:pos="8306"/>
      </w:tabs>
      <w:snapToGrid w:val="0"/>
      <w:jc w:val="left"/>
    </w:pPr>
    <w:rPr>
      <w:kern w:val="0"/>
      <w:sz w:val="18"/>
      <w:szCs w:val="20"/>
    </w:rPr>
  </w:style>
  <w:style w:type="paragraph" w:styleId="23">
    <w:name w:val="header"/>
    <w:basedOn w:val="1"/>
    <w:next w:val="2"/>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24">
    <w:name w:val="toc 1"/>
    <w:basedOn w:val="25"/>
    <w:next w:val="1"/>
    <w:qFormat/>
    <w:locked/>
    <w:uiPriority w:val="39"/>
    <w:pPr>
      <w:spacing w:before="120"/>
      <w:ind w:firstLine="0" w:firstLineChars="0"/>
      <w:jc w:val="left"/>
    </w:pPr>
    <w:rPr>
      <w:b/>
      <w:bCs/>
      <w:caps/>
      <w:sz w:val="20"/>
      <w:szCs w:val="20"/>
    </w:rPr>
  </w:style>
  <w:style w:type="paragraph" w:styleId="25">
    <w:name w:val="Body Text First Indent"/>
    <w:basedOn w:val="2"/>
    <w:link w:val="123"/>
    <w:semiHidden/>
    <w:unhideWhenUsed/>
    <w:qFormat/>
    <w:locked/>
    <w:uiPriority w:val="99"/>
    <w:pPr>
      <w:widowControl w:val="0"/>
      <w:snapToGrid/>
      <w:spacing w:before="0" w:after="120" w:line="240" w:lineRule="auto"/>
      <w:ind w:right="0" w:firstLine="420" w:firstLineChars="100"/>
    </w:pPr>
    <w:rPr>
      <w:rFonts w:ascii="Calibri" w:hAnsi="Calibri" w:cs="Calibri"/>
      <w:kern w:val="2"/>
      <w:sz w:val="21"/>
      <w:szCs w:val="21"/>
    </w:rPr>
  </w:style>
  <w:style w:type="paragraph" w:styleId="26">
    <w:name w:val="Body Text Indent 3"/>
    <w:basedOn w:val="1"/>
    <w:link w:val="52"/>
    <w:qFormat/>
    <w:locked/>
    <w:uiPriority w:val="0"/>
    <w:pPr>
      <w:spacing w:after="120"/>
      <w:ind w:left="420" w:leftChars="200"/>
    </w:pPr>
    <w:rPr>
      <w:sz w:val="16"/>
      <w:szCs w:val="16"/>
    </w:rPr>
  </w:style>
  <w:style w:type="paragraph" w:styleId="27">
    <w:name w:val="toc 2"/>
    <w:basedOn w:val="1"/>
    <w:next w:val="1"/>
    <w:autoRedefine/>
    <w:qFormat/>
    <w:locked/>
    <w:uiPriority w:val="39"/>
    <w:pPr>
      <w:tabs>
        <w:tab w:val="left" w:pos="567"/>
        <w:tab w:val="left" w:pos="630"/>
        <w:tab w:val="right" w:leader="dot" w:pos="8302"/>
      </w:tabs>
      <w:jc w:val="center"/>
    </w:pPr>
    <w:rPr>
      <w:smallCaps/>
      <w:sz w:val="20"/>
      <w:szCs w:val="20"/>
    </w:rPr>
  </w:style>
  <w:style w:type="paragraph" w:styleId="28">
    <w:name w:val="Body Text 2"/>
    <w:basedOn w:val="1"/>
    <w:link w:val="95"/>
    <w:semiHidden/>
    <w:unhideWhenUsed/>
    <w:qFormat/>
    <w:locked/>
    <w:uiPriority w:val="0"/>
    <w:pPr>
      <w:spacing w:after="120" w:line="480" w:lineRule="auto"/>
    </w:pPr>
  </w:style>
  <w:style w:type="paragraph" w:styleId="29">
    <w:name w:val="Normal (Web)"/>
    <w:basedOn w:val="1"/>
    <w:link w:val="53"/>
    <w:qFormat/>
    <w:uiPriority w:val="99"/>
    <w:pPr>
      <w:widowControl/>
      <w:adjustRightInd w:val="0"/>
      <w:snapToGrid w:val="0"/>
      <w:spacing w:before="100" w:beforeAutospacing="1" w:after="100" w:afterAutospacing="1"/>
      <w:jc w:val="center"/>
      <w:outlineLvl w:val="0"/>
    </w:pPr>
    <w:rPr>
      <w:rFonts w:eastAsia="仿宋"/>
      <w:b/>
      <w:bCs/>
      <w:szCs w:val="21"/>
    </w:rPr>
  </w:style>
  <w:style w:type="paragraph" w:styleId="30">
    <w:name w:val="Title"/>
    <w:basedOn w:val="1"/>
    <w:next w:val="1"/>
    <w:link w:val="98"/>
    <w:qFormat/>
    <w:locked/>
    <w:uiPriority w:val="0"/>
    <w:pPr>
      <w:spacing w:line="440" w:lineRule="exact"/>
      <w:jc w:val="center"/>
      <w:outlineLvl w:val="0"/>
    </w:pPr>
    <w:rPr>
      <w:b/>
      <w:bCs/>
      <w:szCs w:val="32"/>
    </w:rPr>
  </w:style>
  <w:style w:type="paragraph" w:styleId="31">
    <w:name w:val="annotation subject"/>
    <w:basedOn w:val="15"/>
    <w:next w:val="15"/>
    <w:link w:val="54"/>
    <w:autoRedefine/>
    <w:semiHidden/>
    <w:qFormat/>
    <w:uiPriority w:val="99"/>
    <w:rPr>
      <w:b/>
      <w:kern w:val="2"/>
    </w:rPr>
  </w:style>
  <w:style w:type="paragraph" w:styleId="32">
    <w:name w:val="Body Text First Indent 2"/>
    <w:basedOn w:val="16"/>
    <w:link w:val="121"/>
    <w:semiHidden/>
    <w:unhideWhenUsed/>
    <w:qFormat/>
    <w:locked/>
    <w:uiPriority w:val="99"/>
    <w:pPr>
      <w:ind w:firstLine="420" w:firstLineChars="200"/>
    </w:pPr>
    <w:rPr>
      <w:rFonts w:ascii="Calibri" w:hAnsi="Calibri" w:cs="Calibri"/>
      <w:kern w:val="2"/>
      <w:sz w:val="21"/>
      <w:szCs w:val="21"/>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Simple 1"/>
    <w:basedOn w:val="33"/>
    <w:autoRedefine/>
    <w:semiHidden/>
    <w:unhideWhenUsed/>
    <w:qFormat/>
    <w:locked/>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37">
    <w:name w:val="Strong"/>
    <w:autoRedefine/>
    <w:qFormat/>
    <w:locked/>
    <w:uiPriority w:val="22"/>
    <w:rPr>
      <w:b/>
      <w:bCs/>
    </w:rPr>
  </w:style>
  <w:style w:type="character" w:styleId="38">
    <w:name w:val="page number"/>
    <w:basedOn w:val="36"/>
    <w:autoRedefine/>
    <w:qFormat/>
    <w:locked/>
    <w:uiPriority w:val="0"/>
  </w:style>
  <w:style w:type="character" w:styleId="39">
    <w:name w:val="Emphasis"/>
    <w:basedOn w:val="36"/>
    <w:autoRedefine/>
    <w:qFormat/>
    <w:locked/>
    <w:uiPriority w:val="20"/>
    <w:rPr>
      <w:i/>
      <w:iCs/>
    </w:rPr>
  </w:style>
  <w:style w:type="character" w:styleId="40">
    <w:name w:val="Hyperlink"/>
    <w:basedOn w:val="36"/>
    <w:autoRedefine/>
    <w:unhideWhenUsed/>
    <w:qFormat/>
    <w:locked/>
    <w:uiPriority w:val="99"/>
    <w:rPr>
      <w:color w:val="0000FF"/>
      <w:u w:val="single"/>
    </w:rPr>
  </w:style>
  <w:style w:type="character" w:styleId="41">
    <w:name w:val="annotation reference"/>
    <w:autoRedefine/>
    <w:semiHidden/>
    <w:qFormat/>
    <w:uiPriority w:val="99"/>
    <w:rPr>
      <w:sz w:val="21"/>
    </w:rPr>
  </w:style>
  <w:style w:type="character" w:customStyle="1" w:styleId="42">
    <w:name w:val="正文缩进 字符"/>
    <w:link w:val="12"/>
    <w:autoRedefine/>
    <w:qFormat/>
    <w:uiPriority w:val="0"/>
    <w:rPr>
      <w:kern w:val="2"/>
      <w:sz w:val="21"/>
    </w:rPr>
  </w:style>
  <w:style w:type="character" w:customStyle="1" w:styleId="43">
    <w:name w:val="题注 字符"/>
    <w:link w:val="13"/>
    <w:autoRedefine/>
    <w:qFormat/>
    <w:uiPriority w:val="0"/>
    <w:rPr>
      <w:rFonts w:ascii="Arial" w:hAnsi="Arial" w:eastAsia="黑体" w:cs="Arial"/>
      <w:kern w:val="2"/>
    </w:rPr>
  </w:style>
  <w:style w:type="character" w:customStyle="1" w:styleId="44">
    <w:name w:val="文档结构图 字符"/>
    <w:basedOn w:val="36"/>
    <w:link w:val="14"/>
    <w:autoRedefine/>
    <w:semiHidden/>
    <w:qFormat/>
    <w:uiPriority w:val="0"/>
    <w:rPr>
      <w:rFonts w:ascii="宋体"/>
      <w:kern w:val="2"/>
      <w:sz w:val="18"/>
      <w:szCs w:val="18"/>
    </w:rPr>
  </w:style>
  <w:style w:type="character" w:customStyle="1" w:styleId="45">
    <w:name w:val="批注文字 字符"/>
    <w:link w:val="15"/>
    <w:autoRedefine/>
    <w:qFormat/>
    <w:locked/>
    <w:uiPriority w:val="99"/>
    <w:rPr>
      <w:rFonts w:ascii="Times New Roman" w:hAnsi="Times New Roman" w:eastAsia="宋体"/>
      <w:sz w:val="24"/>
    </w:rPr>
  </w:style>
  <w:style w:type="character" w:customStyle="1" w:styleId="46">
    <w:name w:val="正文文本 字符"/>
    <w:link w:val="2"/>
    <w:autoRedefine/>
    <w:qFormat/>
    <w:locked/>
    <w:uiPriority w:val="0"/>
    <w:rPr>
      <w:sz w:val="18"/>
    </w:rPr>
  </w:style>
  <w:style w:type="character" w:customStyle="1" w:styleId="47">
    <w:name w:val="正文文本缩进 字符"/>
    <w:link w:val="16"/>
    <w:autoRedefine/>
    <w:semiHidden/>
    <w:qFormat/>
    <w:locked/>
    <w:uiPriority w:val="99"/>
    <w:rPr>
      <w:rFonts w:ascii="Times New Roman" w:hAnsi="Times New Roman" w:eastAsia="宋体"/>
      <w:sz w:val="24"/>
    </w:rPr>
  </w:style>
  <w:style w:type="character" w:customStyle="1" w:styleId="48">
    <w:name w:val="日期 字符1"/>
    <w:link w:val="20"/>
    <w:autoRedefine/>
    <w:qFormat/>
    <w:locked/>
    <w:uiPriority w:val="0"/>
    <w:rPr>
      <w:rFonts w:ascii="Times New Roman" w:hAnsi="Times New Roman" w:eastAsia="宋体"/>
      <w:sz w:val="24"/>
    </w:rPr>
  </w:style>
  <w:style w:type="character" w:customStyle="1" w:styleId="49">
    <w:name w:val="批注框文本 字符"/>
    <w:link w:val="21"/>
    <w:autoRedefine/>
    <w:semiHidden/>
    <w:qFormat/>
    <w:locked/>
    <w:uiPriority w:val="99"/>
    <w:rPr>
      <w:rFonts w:ascii="Times New Roman" w:hAnsi="Times New Roman" w:eastAsia="宋体"/>
      <w:sz w:val="18"/>
    </w:rPr>
  </w:style>
  <w:style w:type="character" w:customStyle="1" w:styleId="50">
    <w:name w:val="页脚 字符1"/>
    <w:link w:val="22"/>
    <w:autoRedefine/>
    <w:qFormat/>
    <w:locked/>
    <w:uiPriority w:val="99"/>
    <w:rPr>
      <w:sz w:val="18"/>
    </w:rPr>
  </w:style>
  <w:style w:type="character" w:customStyle="1" w:styleId="51">
    <w:name w:val="页眉 字符"/>
    <w:link w:val="23"/>
    <w:autoRedefine/>
    <w:qFormat/>
    <w:locked/>
    <w:uiPriority w:val="99"/>
    <w:rPr>
      <w:sz w:val="18"/>
    </w:rPr>
  </w:style>
  <w:style w:type="character" w:customStyle="1" w:styleId="52">
    <w:name w:val="正文文本缩进 3 字符"/>
    <w:basedOn w:val="36"/>
    <w:link w:val="26"/>
    <w:autoRedefine/>
    <w:qFormat/>
    <w:uiPriority w:val="0"/>
    <w:rPr>
      <w:kern w:val="2"/>
      <w:sz w:val="16"/>
      <w:szCs w:val="16"/>
    </w:rPr>
  </w:style>
  <w:style w:type="character" w:customStyle="1" w:styleId="53">
    <w:name w:val="普通(网站) 字符"/>
    <w:link w:val="29"/>
    <w:autoRedefine/>
    <w:qFormat/>
    <w:locked/>
    <w:uiPriority w:val="0"/>
    <w:rPr>
      <w:rFonts w:eastAsia="仿宋"/>
      <w:b/>
      <w:bCs/>
      <w:kern w:val="2"/>
      <w:sz w:val="21"/>
      <w:szCs w:val="21"/>
    </w:rPr>
  </w:style>
  <w:style w:type="character" w:customStyle="1" w:styleId="54">
    <w:name w:val="批注主题 字符"/>
    <w:link w:val="31"/>
    <w:autoRedefine/>
    <w:semiHidden/>
    <w:qFormat/>
    <w:locked/>
    <w:uiPriority w:val="99"/>
    <w:rPr>
      <w:rFonts w:ascii="Times New Roman" w:hAnsi="Times New Roman" w:eastAsia="宋体"/>
      <w:b/>
      <w:kern w:val="2"/>
      <w:sz w:val="24"/>
    </w:rPr>
  </w:style>
  <w:style w:type="character" w:customStyle="1" w:styleId="55">
    <w:name w:val="页脚 字符"/>
    <w:basedOn w:val="36"/>
    <w:autoRedefine/>
    <w:qFormat/>
    <w:uiPriority w:val="99"/>
  </w:style>
  <w:style w:type="character" w:customStyle="1" w:styleId="56">
    <w:name w:val="正文文本 字符1"/>
    <w:autoRedefine/>
    <w:semiHidden/>
    <w:qFormat/>
    <w:uiPriority w:val="0"/>
    <w:rPr>
      <w:rFonts w:ascii="Times New Roman" w:hAnsi="Times New Roman" w:eastAsia="宋体"/>
      <w:sz w:val="24"/>
    </w:rPr>
  </w:style>
  <w:style w:type="character" w:customStyle="1" w:styleId="57">
    <w:name w:val="表格 Char"/>
    <w:link w:val="58"/>
    <w:autoRedefine/>
    <w:qFormat/>
    <w:locked/>
    <w:uiPriority w:val="0"/>
    <w:rPr>
      <w:rFonts w:ascii="宋体"/>
      <w:sz w:val="21"/>
    </w:rPr>
  </w:style>
  <w:style w:type="paragraph" w:customStyle="1" w:styleId="58">
    <w:name w:val="表格"/>
    <w:basedOn w:val="1"/>
    <w:next w:val="1"/>
    <w:link w:val="57"/>
    <w:autoRedefine/>
    <w:qFormat/>
    <w:uiPriority w:val="0"/>
    <w:pPr>
      <w:adjustRightInd w:val="0"/>
      <w:snapToGrid w:val="0"/>
      <w:spacing w:beforeLines="10" w:afterLines="10" w:line="259" w:lineRule="auto"/>
      <w:jc w:val="center"/>
    </w:pPr>
    <w:rPr>
      <w:rFonts w:ascii="宋体"/>
      <w:kern w:val="0"/>
      <w:szCs w:val="20"/>
    </w:rPr>
  </w:style>
  <w:style w:type="character" w:customStyle="1" w:styleId="59">
    <w:name w:val="日期 字符"/>
    <w:autoRedefine/>
    <w:semiHidden/>
    <w:qFormat/>
    <w:uiPriority w:val="0"/>
    <w:rPr>
      <w:rFonts w:ascii="Times New Roman" w:hAnsi="Times New Roman" w:eastAsia="宋体"/>
      <w:sz w:val="24"/>
    </w:rPr>
  </w:style>
  <w:style w:type="character" w:customStyle="1" w:styleId="60">
    <w:name w:val="批注文字 字符1"/>
    <w:autoRedefine/>
    <w:semiHidden/>
    <w:qFormat/>
    <w:uiPriority w:val="0"/>
    <w:rPr>
      <w:rFonts w:ascii="Times New Roman" w:hAnsi="Times New Roman" w:eastAsia="宋体"/>
      <w:sz w:val="24"/>
    </w:rPr>
  </w:style>
  <w:style w:type="paragraph" w:customStyle="1" w:styleId="6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63">
    <w:name w:val="纯文本1 Char Char"/>
    <w:autoRedefine/>
    <w:qFormat/>
    <w:uiPriority w:val="0"/>
    <w:rPr>
      <w:rFonts w:ascii="宋体" w:hAnsi="Courier New" w:eastAsia="仿宋_GB2312"/>
      <w:kern w:val="2"/>
      <w:sz w:val="21"/>
      <w:lang w:val="en-US" w:eastAsia="zh-CN" w:bidi="ar-SA"/>
    </w:rPr>
  </w:style>
  <w:style w:type="paragraph" w:customStyle="1" w:styleId="64">
    <w:name w:val="图表文字"/>
    <w:basedOn w:val="1"/>
    <w:link w:val="65"/>
    <w:autoRedefine/>
    <w:qFormat/>
    <w:uiPriority w:val="0"/>
    <w:pPr>
      <w:spacing w:line="240" w:lineRule="atLeast"/>
      <w:jc w:val="center"/>
    </w:pPr>
    <w:rPr>
      <w:rFonts w:ascii="仿宋_GB2312" w:eastAsia="仿宋_GB2312"/>
    </w:rPr>
  </w:style>
  <w:style w:type="character" w:customStyle="1" w:styleId="65">
    <w:name w:val="图表文字 Char"/>
    <w:link w:val="64"/>
    <w:autoRedefine/>
    <w:qFormat/>
    <w:uiPriority w:val="0"/>
    <w:rPr>
      <w:rFonts w:ascii="仿宋_GB2312" w:eastAsia="仿宋_GB2312"/>
      <w:kern w:val="2"/>
      <w:sz w:val="21"/>
      <w:szCs w:val="24"/>
    </w:rPr>
  </w:style>
  <w:style w:type="paragraph" w:customStyle="1" w:styleId="66">
    <w:name w:val="样式1"/>
    <w:basedOn w:val="1"/>
    <w:link w:val="67"/>
    <w:autoRedefine/>
    <w:qFormat/>
    <w:uiPriority w:val="0"/>
    <w:pPr>
      <w:spacing w:line="360" w:lineRule="auto"/>
      <w:ind w:firstLine="510"/>
    </w:pPr>
    <w:rPr>
      <w:sz w:val="24"/>
      <w:szCs w:val="20"/>
    </w:rPr>
  </w:style>
  <w:style w:type="character" w:customStyle="1" w:styleId="67">
    <w:name w:val="样式1 Char"/>
    <w:link w:val="66"/>
    <w:autoRedefine/>
    <w:qFormat/>
    <w:uiPriority w:val="0"/>
    <w:rPr>
      <w:kern w:val="2"/>
      <w:sz w:val="24"/>
    </w:rPr>
  </w:style>
  <w:style w:type="paragraph" w:customStyle="1" w:styleId="68">
    <w:name w:val="表格文字"/>
    <w:basedOn w:val="1"/>
    <w:link w:val="69"/>
    <w:autoRedefine/>
    <w:qFormat/>
    <w:uiPriority w:val="0"/>
    <w:pPr>
      <w:snapToGrid w:val="0"/>
      <w:spacing w:before="72" w:after="60" w:line="240" w:lineRule="atLeast"/>
      <w:jc w:val="center"/>
    </w:pPr>
    <w:rPr>
      <w:rFonts w:eastAsia="仿宋"/>
      <w:szCs w:val="21"/>
    </w:rPr>
  </w:style>
  <w:style w:type="character" w:customStyle="1" w:styleId="69">
    <w:name w:val="表格文字 Char"/>
    <w:link w:val="68"/>
    <w:autoRedefine/>
    <w:qFormat/>
    <w:uiPriority w:val="0"/>
    <w:rPr>
      <w:rFonts w:eastAsia="仿宋"/>
      <w:kern w:val="2"/>
      <w:sz w:val="21"/>
      <w:szCs w:val="21"/>
    </w:rPr>
  </w:style>
  <w:style w:type="paragraph" w:customStyle="1" w:styleId="70">
    <w:name w:val="表标题"/>
    <w:basedOn w:val="16"/>
    <w:link w:val="71"/>
    <w:autoRedefine/>
    <w:qFormat/>
    <w:uiPriority w:val="0"/>
    <w:pPr>
      <w:spacing w:after="0" w:line="500" w:lineRule="exact"/>
      <w:ind w:left="0" w:leftChars="0" w:firstLine="422"/>
      <w:jc w:val="center"/>
    </w:pPr>
    <w:rPr>
      <w:rFonts w:eastAsia="仿宋"/>
      <w:b/>
      <w:color w:val="7030A0"/>
      <w:kern w:val="2"/>
      <w:sz w:val="21"/>
      <w:szCs w:val="21"/>
    </w:rPr>
  </w:style>
  <w:style w:type="character" w:customStyle="1" w:styleId="71">
    <w:name w:val="表标题 Char"/>
    <w:link w:val="70"/>
    <w:autoRedefine/>
    <w:qFormat/>
    <w:uiPriority w:val="0"/>
    <w:rPr>
      <w:rFonts w:eastAsia="仿宋"/>
      <w:b/>
      <w:color w:val="7030A0"/>
      <w:kern w:val="2"/>
      <w:sz w:val="21"/>
      <w:szCs w:val="21"/>
    </w:rPr>
  </w:style>
  <w:style w:type="character" w:customStyle="1" w:styleId="72">
    <w:name w:val="表内 字符"/>
    <w:link w:val="73"/>
    <w:autoRedefine/>
    <w:qFormat/>
    <w:uiPriority w:val="0"/>
    <w:rPr>
      <w:rFonts w:eastAsia="仿宋"/>
      <w:kern w:val="2"/>
      <w:sz w:val="21"/>
      <w:szCs w:val="24"/>
    </w:rPr>
  </w:style>
  <w:style w:type="paragraph" w:customStyle="1" w:styleId="73">
    <w:name w:val="表内"/>
    <w:basedOn w:val="1"/>
    <w:link w:val="72"/>
    <w:autoRedefine/>
    <w:qFormat/>
    <w:uiPriority w:val="0"/>
    <w:pPr>
      <w:widowControl/>
      <w:jc w:val="center"/>
    </w:pPr>
    <w:rPr>
      <w:rFonts w:eastAsia="仿宋"/>
    </w:rPr>
  </w:style>
  <w:style w:type="paragraph" w:customStyle="1" w:styleId="74">
    <w:name w:val="正文文本缩进12"/>
    <w:basedOn w:val="1"/>
    <w:autoRedefine/>
    <w:qFormat/>
    <w:uiPriority w:val="0"/>
    <w:pPr>
      <w:adjustRightInd w:val="0"/>
      <w:spacing w:after="120" w:line="360" w:lineRule="auto"/>
      <w:ind w:left="420" w:leftChars="200" w:firstLine="200" w:firstLineChars="200"/>
      <w:textAlignment w:val="baseline"/>
    </w:pPr>
    <w:rPr>
      <w:sz w:val="24"/>
      <w:szCs w:val="20"/>
    </w:rPr>
  </w:style>
  <w:style w:type="paragraph" w:styleId="75">
    <w:name w:val="List Paragraph"/>
    <w:basedOn w:val="1"/>
    <w:autoRedefine/>
    <w:qFormat/>
    <w:uiPriority w:val="34"/>
    <w:pPr>
      <w:ind w:firstLine="420" w:firstLineChars="200"/>
    </w:pPr>
    <w:rPr>
      <w:sz w:val="24"/>
      <w:szCs w:val="20"/>
    </w:rPr>
  </w:style>
  <w:style w:type="paragraph" w:customStyle="1" w:styleId="76">
    <w:name w:val="表格的文字"/>
    <w:basedOn w:val="1"/>
    <w:link w:val="77"/>
    <w:autoRedefine/>
    <w:qFormat/>
    <w:uiPriority w:val="0"/>
    <w:pPr>
      <w:spacing w:line="300" w:lineRule="exact"/>
      <w:jc w:val="center"/>
    </w:pPr>
    <w:rPr>
      <w:rFonts w:ascii="仿宋_GB2312" w:eastAsia="仿宋_GB2312"/>
      <w:bCs/>
      <w:kern w:val="0"/>
      <w:sz w:val="20"/>
      <w:szCs w:val="20"/>
    </w:rPr>
  </w:style>
  <w:style w:type="character" w:customStyle="1" w:styleId="77">
    <w:name w:val="表格的文字 Char"/>
    <w:link w:val="76"/>
    <w:autoRedefine/>
    <w:qFormat/>
    <w:uiPriority w:val="0"/>
    <w:rPr>
      <w:rFonts w:ascii="仿宋_GB2312" w:eastAsia="仿宋_GB2312"/>
      <w:bCs/>
    </w:rPr>
  </w:style>
  <w:style w:type="character" w:customStyle="1" w:styleId="78">
    <w:name w:val="图表文字 Char Char"/>
    <w:autoRedefine/>
    <w:qFormat/>
    <w:locked/>
    <w:uiPriority w:val="0"/>
    <w:rPr>
      <w:rFonts w:ascii="仿宋_GB2312" w:eastAsia="仿宋_GB2312"/>
      <w:kern w:val="2"/>
      <w:sz w:val="21"/>
      <w:szCs w:val="24"/>
      <w:lang w:val="en-US"/>
    </w:rPr>
  </w:style>
  <w:style w:type="paragraph" w:customStyle="1" w:styleId="79">
    <w:name w:val="正文j"/>
    <w:autoRedefine/>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80">
    <w:name w:val="网格型模版1"/>
    <w:basedOn w:val="33"/>
    <w:autoRedefine/>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1正文 字符"/>
    <w:link w:val="82"/>
    <w:autoRedefine/>
    <w:qFormat/>
    <w:uiPriority w:val="99"/>
    <w:rPr>
      <w:rFonts w:eastAsia="仿宋"/>
      <w:bCs/>
      <w:spacing w:val="5"/>
      <w:sz w:val="24"/>
      <w:szCs w:val="21"/>
    </w:rPr>
  </w:style>
  <w:style w:type="paragraph" w:customStyle="1" w:styleId="82">
    <w:name w:val="1正文"/>
    <w:basedOn w:val="1"/>
    <w:link w:val="81"/>
    <w:autoRedefine/>
    <w:qFormat/>
    <w:uiPriority w:val="99"/>
    <w:pPr>
      <w:autoSpaceDE w:val="0"/>
      <w:autoSpaceDN w:val="0"/>
      <w:adjustRightInd w:val="0"/>
      <w:snapToGrid w:val="0"/>
      <w:spacing w:beforeLines="25" w:afterLines="25" w:line="360" w:lineRule="auto"/>
      <w:ind w:firstLine="200" w:firstLineChars="200"/>
    </w:pPr>
    <w:rPr>
      <w:rFonts w:eastAsia="仿宋"/>
      <w:bCs/>
      <w:spacing w:val="5"/>
      <w:kern w:val="0"/>
      <w:sz w:val="24"/>
      <w:szCs w:val="21"/>
    </w:rPr>
  </w:style>
  <w:style w:type="paragraph" w:customStyle="1" w:styleId="83">
    <w:name w:val="报告书表格"/>
    <w:basedOn w:val="1"/>
    <w:link w:val="84"/>
    <w:autoRedefine/>
    <w:qFormat/>
    <w:uiPriority w:val="0"/>
    <w:pPr>
      <w:adjustRightInd w:val="0"/>
      <w:jc w:val="center"/>
      <w:textAlignment w:val="baseline"/>
    </w:pPr>
    <w:rPr>
      <w:kern w:val="0"/>
      <w:szCs w:val="20"/>
    </w:rPr>
  </w:style>
  <w:style w:type="character" w:customStyle="1" w:styleId="84">
    <w:name w:val="报告书表格 Char"/>
    <w:link w:val="83"/>
    <w:autoRedefine/>
    <w:qFormat/>
    <w:uiPriority w:val="0"/>
    <w:rPr>
      <w:rFonts w:cs="Cambria Math"/>
      <w:sz w:val="21"/>
    </w:rPr>
  </w:style>
  <w:style w:type="paragraph" w:customStyle="1" w:styleId="85">
    <w:name w:val="顺源 表头"/>
    <w:basedOn w:val="1"/>
    <w:autoRedefine/>
    <w:qFormat/>
    <w:uiPriority w:val="0"/>
    <w:pPr>
      <w:jc w:val="center"/>
    </w:pPr>
    <w:rPr>
      <w:rFonts w:cs="微软雅黑"/>
      <w:b/>
      <w:color w:val="000000"/>
      <w:sz w:val="24"/>
      <w:szCs w:val="22"/>
    </w:rPr>
  </w:style>
  <w:style w:type="paragraph" w:customStyle="1" w:styleId="86">
    <w:name w:val="创业表格标准"/>
    <w:basedOn w:val="6"/>
    <w:autoRedefine/>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87">
    <w:name w:val="创业表格"/>
    <w:basedOn w:val="88"/>
    <w:link w:val="99"/>
    <w:autoRedefine/>
    <w:qFormat/>
    <w:uiPriority w:val="0"/>
    <w:pPr>
      <w:spacing w:line="300" w:lineRule="auto"/>
    </w:pPr>
    <w:rPr>
      <w:rFonts w:eastAsia="仿宋"/>
      <w:b w:val="0"/>
      <w:sz w:val="21"/>
    </w:rPr>
  </w:style>
  <w:style w:type="paragraph" w:customStyle="1" w:styleId="88">
    <w:name w:val="创业表头"/>
    <w:basedOn w:val="1"/>
    <w:link w:val="111"/>
    <w:autoRedefine/>
    <w:qFormat/>
    <w:uiPriority w:val="99"/>
    <w:pPr>
      <w:snapToGrid w:val="0"/>
      <w:spacing w:line="360" w:lineRule="auto"/>
      <w:jc w:val="center"/>
    </w:pPr>
    <w:rPr>
      <w:b/>
      <w:sz w:val="24"/>
      <w:szCs w:val="20"/>
    </w:rPr>
  </w:style>
  <w:style w:type="paragraph" w:customStyle="1" w:styleId="89">
    <w:name w:val="我的样式（正文）"/>
    <w:basedOn w:val="1"/>
    <w:autoRedefine/>
    <w:qFormat/>
    <w:uiPriority w:val="0"/>
    <w:pPr>
      <w:spacing w:line="440" w:lineRule="exact"/>
    </w:pPr>
    <w:rPr>
      <w:rFonts w:ascii="宋体"/>
      <w:sz w:val="28"/>
    </w:rPr>
  </w:style>
  <w:style w:type="paragraph" w:customStyle="1" w:styleId="90">
    <w:name w:val="表图"/>
    <w:basedOn w:val="1"/>
    <w:next w:val="1"/>
    <w:autoRedefine/>
    <w:qFormat/>
    <w:uiPriority w:val="0"/>
    <w:pPr>
      <w:jc w:val="center"/>
    </w:pPr>
    <w:rPr>
      <w:rFonts w:hAnsiTheme="minorHAnsi" w:eastAsiaTheme="minorEastAsia" w:cstheme="minorBidi"/>
      <w:sz w:val="24"/>
      <w:szCs w:val="22"/>
    </w:rPr>
  </w:style>
  <w:style w:type="character" w:customStyle="1" w:styleId="91">
    <w:name w:val="正文缩进 字符1"/>
    <w:autoRedefine/>
    <w:qFormat/>
    <w:uiPriority w:val="0"/>
    <w:rPr>
      <w:kern w:val="2"/>
      <w:sz w:val="21"/>
    </w:rPr>
  </w:style>
  <w:style w:type="paragraph" w:customStyle="1" w:styleId="92">
    <w:name w:val="Table Paragraph"/>
    <w:basedOn w:val="1"/>
    <w:autoRedefine/>
    <w:qFormat/>
    <w:uiPriority w:val="0"/>
    <w:pPr>
      <w:autoSpaceDE w:val="0"/>
      <w:autoSpaceDN w:val="0"/>
      <w:jc w:val="left"/>
    </w:pPr>
    <w:rPr>
      <w:rFonts w:ascii="宋体" w:hAnsi="宋体" w:cs="宋体"/>
      <w:kern w:val="0"/>
      <w:sz w:val="22"/>
      <w:szCs w:val="22"/>
      <w:lang w:val="zh-CN" w:bidi="zh-CN"/>
    </w:rPr>
  </w:style>
  <w:style w:type="paragraph" w:customStyle="1" w:styleId="9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94">
    <w:name w:val="网格型1"/>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5">
    <w:name w:val="正文文本 2 字符"/>
    <w:basedOn w:val="36"/>
    <w:link w:val="28"/>
    <w:autoRedefine/>
    <w:semiHidden/>
    <w:qFormat/>
    <w:uiPriority w:val="0"/>
    <w:rPr>
      <w:kern w:val="2"/>
      <w:sz w:val="21"/>
      <w:szCs w:val="24"/>
    </w:rPr>
  </w:style>
  <w:style w:type="paragraph" w:styleId="96">
    <w:name w:val="No Spacing"/>
    <w:autoRedefine/>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97">
    <w:name w:val="绿岛正文"/>
    <w:basedOn w:val="1"/>
    <w:autoRedefine/>
    <w:qFormat/>
    <w:uiPriority w:val="0"/>
    <w:pPr>
      <w:adjustRightInd w:val="0"/>
      <w:snapToGrid w:val="0"/>
      <w:spacing w:line="500" w:lineRule="exact"/>
      <w:ind w:firstLine="200" w:firstLineChars="200"/>
    </w:pPr>
    <w:rPr>
      <w:rFonts w:eastAsia="仿宋_GB2312"/>
      <w:sz w:val="28"/>
      <w:szCs w:val="28"/>
    </w:rPr>
  </w:style>
  <w:style w:type="character" w:customStyle="1" w:styleId="98">
    <w:name w:val="标题 字符1"/>
    <w:basedOn w:val="36"/>
    <w:link w:val="30"/>
    <w:autoRedefine/>
    <w:qFormat/>
    <w:uiPriority w:val="0"/>
    <w:rPr>
      <w:b/>
      <w:bCs/>
      <w:kern w:val="2"/>
      <w:sz w:val="21"/>
      <w:szCs w:val="32"/>
    </w:rPr>
  </w:style>
  <w:style w:type="character" w:customStyle="1" w:styleId="99">
    <w:name w:val="创业表格 字符"/>
    <w:link w:val="87"/>
    <w:autoRedefine/>
    <w:qFormat/>
    <w:locked/>
    <w:uiPriority w:val="0"/>
    <w:rPr>
      <w:rFonts w:eastAsia="仿宋"/>
      <w:kern w:val="2"/>
      <w:sz w:val="21"/>
    </w:rPr>
  </w:style>
  <w:style w:type="character" w:customStyle="1" w:styleId="100">
    <w:name w:val="标题 字符"/>
    <w:basedOn w:val="36"/>
    <w:autoRedefine/>
    <w:qFormat/>
    <w:uiPriority w:val="0"/>
    <w:rPr>
      <w:rFonts w:asciiTheme="majorHAnsi" w:hAnsiTheme="majorHAnsi" w:eastAsiaTheme="majorEastAsia" w:cstheme="majorBidi"/>
      <w:b/>
      <w:bCs/>
      <w:sz w:val="32"/>
      <w:szCs w:val="32"/>
    </w:rPr>
  </w:style>
  <w:style w:type="paragraph" w:customStyle="1" w:styleId="101">
    <w:name w:val="Plain Text2"/>
    <w:basedOn w:val="1"/>
    <w:autoRedefine/>
    <w:qFormat/>
    <w:uiPriority w:val="0"/>
    <w:pPr>
      <w:autoSpaceDE w:val="0"/>
      <w:autoSpaceDN w:val="0"/>
      <w:adjustRightInd w:val="0"/>
      <w:textAlignment w:val="baseline"/>
    </w:pPr>
    <w:rPr>
      <w:rFonts w:ascii="宋体" w:hAnsi="Tms Rmn"/>
      <w:kern w:val="0"/>
      <w:szCs w:val="20"/>
    </w:rPr>
  </w:style>
  <w:style w:type="character" w:customStyle="1" w:styleId="102">
    <w:name w:val="正文缩进 Char1"/>
    <w:autoRedefine/>
    <w:qFormat/>
    <w:uiPriority w:val="0"/>
    <w:rPr>
      <w:rFonts w:eastAsia="宋体"/>
      <w:kern w:val="2"/>
      <w:sz w:val="21"/>
      <w:szCs w:val="24"/>
      <w:lang w:val="en-US" w:eastAsia="zh-CN" w:bidi="ar-SA"/>
    </w:rPr>
  </w:style>
  <w:style w:type="table" w:customStyle="1" w:styleId="103">
    <w:name w:val="Table Normal9"/>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04">
    <w:name w:val="低行距图表文字"/>
    <w:basedOn w:val="64"/>
    <w:autoRedefine/>
    <w:qFormat/>
    <w:uiPriority w:val="0"/>
    <w:pPr>
      <w:spacing w:line="240" w:lineRule="exact"/>
    </w:pPr>
    <w:rPr>
      <w:rFonts w:ascii="Times New Roman"/>
      <w:bCs/>
    </w:rPr>
  </w:style>
  <w:style w:type="paragraph" w:customStyle="1" w:styleId="105">
    <w:name w:val="列出段落2"/>
    <w:basedOn w:val="1"/>
    <w:autoRedefine/>
    <w:qFormat/>
    <w:uiPriority w:val="34"/>
    <w:pPr>
      <w:spacing w:line="240" w:lineRule="atLeast"/>
      <w:ind w:firstLine="420" w:firstLineChars="200"/>
    </w:pPr>
    <w:rPr>
      <w:rFonts w:ascii="Calibri" w:hAnsi="Calibri" w:eastAsia="仿宋"/>
      <w:szCs w:val="22"/>
    </w:rPr>
  </w:style>
  <w:style w:type="paragraph" w:customStyle="1" w:styleId="106">
    <w:name w:val="正文缩进2"/>
    <w:basedOn w:val="1"/>
    <w:autoRedefine/>
    <w:qFormat/>
    <w:uiPriority w:val="0"/>
    <w:pPr>
      <w:spacing w:line="500" w:lineRule="exact"/>
      <w:ind w:firstLine="200" w:firstLineChars="200"/>
    </w:pPr>
    <w:rPr>
      <w:sz w:val="24"/>
    </w:rPr>
  </w:style>
  <w:style w:type="character" w:customStyle="1" w:styleId="107">
    <w:name w:val="创业正文 Char"/>
    <w:link w:val="108"/>
    <w:autoRedefine/>
    <w:qFormat/>
    <w:locked/>
    <w:uiPriority w:val="99"/>
    <w:rPr>
      <w:bCs/>
      <w:spacing w:val="5"/>
      <w:sz w:val="24"/>
      <w:szCs w:val="21"/>
    </w:rPr>
  </w:style>
  <w:style w:type="paragraph" w:customStyle="1" w:styleId="108">
    <w:name w:val="创业正文"/>
    <w:basedOn w:val="1"/>
    <w:link w:val="107"/>
    <w:autoRedefine/>
    <w:qFormat/>
    <w:uiPriority w:val="99"/>
    <w:pPr>
      <w:autoSpaceDE w:val="0"/>
      <w:autoSpaceDN w:val="0"/>
      <w:adjustRightInd w:val="0"/>
      <w:snapToGrid w:val="0"/>
      <w:spacing w:beforeLines="25" w:afterLines="25" w:line="360" w:lineRule="auto"/>
      <w:ind w:firstLine="200" w:firstLineChars="200"/>
    </w:pPr>
    <w:rPr>
      <w:bCs/>
      <w:spacing w:val="5"/>
      <w:kern w:val="0"/>
      <w:sz w:val="24"/>
      <w:szCs w:val="21"/>
    </w:rPr>
  </w:style>
  <w:style w:type="character" w:customStyle="1" w:styleId="109">
    <w:name w:val="标题 3 字符"/>
    <w:basedOn w:val="36"/>
    <w:link w:val="5"/>
    <w:autoRedefine/>
    <w:qFormat/>
    <w:uiPriority w:val="99"/>
    <w:rPr>
      <w:b/>
      <w:bCs/>
      <w:kern w:val="2"/>
      <w:sz w:val="32"/>
      <w:szCs w:val="32"/>
    </w:rPr>
  </w:style>
  <w:style w:type="paragraph" w:customStyle="1" w:styleId="110">
    <w:name w:val="Default1"/>
    <w:autoRedefine/>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11">
    <w:name w:val="创业表头 字符"/>
    <w:link w:val="88"/>
    <w:autoRedefine/>
    <w:qFormat/>
    <w:uiPriority w:val="99"/>
    <w:rPr>
      <w:b/>
      <w:kern w:val="2"/>
      <w:sz w:val="24"/>
    </w:rPr>
  </w:style>
  <w:style w:type="table" w:customStyle="1" w:styleId="112">
    <w:name w:val="黄桥表1"/>
    <w:basedOn w:val="35"/>
    <w:autoRedefine/>
    <w:qFormat/>
    <w:uiPriority w:val="59"/>
    <w:pPr>
      <w:jc w:val="center"/>
    </w:pPr>
    <w:rPr>
      <w:rFonts w:ascii="Calibri" w:hAnsi="Calibri"/>
      <w:sz w:val="24"/>
    </w:rPr>
    <w:tblPr>
      <w:tblBorders>
        <w:top w:val="single" w:color="auto" w:sz="4" w:space="0"/>
        <w:bottom w:val="single" w:color="auto" w:sz="4" w:space="0"/>
        <w:insideH w:val="single" w:color="auto" w:sz="4" w:space="0"/>
        <w:insideV w:val="single" w:color="auto" w:sz="4" w:space="0"/>
      </w:tblBorders>
    </w:tblPr>
    <w:tcPr>
      <w:shd w:val="clear" w:color="auto" w:fill="auto"/>
    </w:tcPr>
    <w:tblStylePr w:type="firstRow">
      <w:rPr>
        <w:rFonts w:cs="Times New Roman"/>
      </w:rPr>
      <w:tcPr>
        <w:tcBorders>
          <w:bottom w:val="single" w:color="008000" w:sz="6" w:space="0"/>
          <w:tl2br w:val="nil"/>
          <w:tr2bl w:val="nil"/>
        </w:tcBorders>
      </w:tcPr>
    </w:tblStylePr>
    <w:tblStylePr w:type="lastRow">
      <w:rPr>
        <w:rFonts w:cs="Times New Roman"/>
      </w:rPr>
      <w:tcPr>
        <w:tcBorders>
          <w:top w:val="single" w:color="008000" w:sz="6" w:space="0"/>
          <w:tl2br w:val="nil"/>
          <w:tr2bl w:val="nil"/>
        </w:tcBorders>
      </w:tcPr>
    </w:tblStylePr>
  </w:style>
  <w:style w:type="character" w:customStyle="1" w:styleId="113">
    <w:name w:val="表蕊居中 Char"/>
    <w:link w:val="114"/>
    <w:autoRedefine/>
    <w:qFormat/>
    <w:uiPriority w:val="0"/>
    <w:rPr>
      <w:spacing w:val="8"/>
      <w:szCs w:val="28"/>
    </w:rPr>
  </w:style>
  <w:style w:type="paragraph" w:customStyle="1" w:styleId="114">
    <w:name w:val="表蕊居中"/>
    <w:link w:val="113"/>
    <w:autoRedefine/>
    <w:qFormat/>
    <w:uiPriority w:val="0"/>
    <w:pPr>
      <w:spacing w:line="320" w:lineRule="exact"/>
      <w:jc w:val="center"/>
    </w:pPr>
    <w:rPr>
      <w:rFonts w:ascii="Times New Roman" w:hAnsi="Times New Roman" w:eastAsia="宋体" w:cs="Times New Roman"/>
      <w:spacing w:val="8"/>
      <w:szCs w:val="28"/>
      <w:lang w:val="en-US" w:eastAsia="zh-CN" w:bidi="ar-SA"/>
    </w:rPr>
  </w:style>
  <w:style w:type="paragraph" w:customStyle="1" w:styleId="115">
    <w:name w:val="表格居中"/>
    <w:basedOn w:val="58"/>
    <w:autoRedefine/>
    <w:qFormat/>
    <w:uiPriority w:val="0"/>
    <w:pPr>
      <w:spacing w:beforeLines="0" w:afterLines="0" w:line="240" w:lineRule="auto"/>
    </w:pPr>
    <w:rPr>
      <w:rFonts w:ascii="Times New Roman" w:hAnsi="Calibri" w:cs="Calibri"/>
      <w:kern w:val="2"/>
      <w:szCs w:val="24"/>
    </w:rPr>
  </w:style>
  <w:style w:type="character" w:customStyle="1" w:styleId="116">
    <w:name w:val="标题 5 字符"/>
    <w:basedOn w:val="36"/>
    <w:link w:val="7"/>
    <w:autoRedefine/>
    <w:qFormat/>
    <w:uiPriority w:val="0"/>
    <w:rPr>
      <w:rFonts w:ascii="Calibri" w:hAnsi="Calibri" w:eastAsia="仿宋"/>
      <w:b/>
      <w:bCs/>
      <w:kern w:val="2"/>
      <w:sz w:val="28"/>
      <w:szCs w:val="28"/>
    </w:rPr>
  </w:style>
  <w:style w:type="character" w:customStyle="1" w:styleId="117">
    <w:name w:val="标题 6 字符"/>
    <w:basedOn w:val="36"/>
    <w:link w:val="8"/>
    <w:autoRedefine/>
    <w:qFormat/>
    <w:uiPriority w:val="0"/>
    <w:rPr>
      <w:rFonts w:ascii="Calibri Light" w:hAnsi="Calibri Light"/>
      <w:b/>
      <w:bCs/>
      <w:kern w:val="2"/>
      <w:sz w:val="24"/>
      <w:szCs w:val="24"/>
    </w:rPr>
  </w:style>
  <w:style w:type="character" w:customStyle="1" w:styleId="118">
    <w:name w:val="标题 7 字符"/>
    <w:basedOn w:val="36"/>
    <w:link w:val="9"/>
    <w:autoRedefine/>
    <w:qFormat/>
    <w:uiPriority w:val="0"/>
    <w:rPr>
      <w:rFonts w:ascii="Calibri" w:hAnsi="Calibri"/>
      <w:b/>
      <w:bCs/>
      <w:kern w:val="2"/>
      <w:sz w:val="24"/>
      <w:szCs w:val="24"/>
    </w:rPr>
  </w:style>
  <w:style w:type="character" w:customStyle="1" w:styleId="119">
    <w:name w:val="标题 8 字符"/>
    <w:basedOn w:val="36"/>
    <w:link w:val="10"/>
    <w:autoRedefine/>
    <w:qFormat/>
    <w:uiPriority w:val="0"/>
    <w:rPr>
      <w:rFonts w:ascii="Calibri Light" w:hAnsi="Calibri Light"/>
      <w:kern w:val="2"/>
      <w:sz w:val="24"/>
      <w:szCs w:val="24"/>
    </w:rPr>
  </w:style>
  <w:style w:type="character" w:customStyle="1" w:styleId="120">
    <w:name w:val="标题 9 字符"/>
    <w:basedOn w:val="36"/>
    <w:link w:val="11"/>
    <w:autoRedefine/>
    <w:qFormat/>
    <w:uiPriority w:val="0"/>
    <w:rPr>
      <w:rFonts w:ascii="Calibri Light" w:hAnsi="Calibri Light"/>
      <w:kern w:val="2"/>
      <w:sz w:val="21"/>
      <w:szCs w:val="21"/>
    </w:rPr>
  </w:style>
  <w:style w:type="character" w:customStyle="1" w:styleId="121">
    <w:name w:val="正文首行缩进 2 字符"/>
    <w:basedOn w:val="47"/>
    <w:link w:val="32"/>
    <w:autoRedefine/>
    <w:semiHidden/>
    <w:qFormat/>
    <w:uiPriority w:val="99"/>
    <w:rPr>
      <w:rFonts w:ascii="Calibri" w:hAnsi="Calibri" w:eastAsia="宋体" w:cs="Calibri"/>
      <w:kern w:val="2"/>
      <w:sz w:val="21"/>
      <w:szCs w:val="21"/>
    </w:rPr>
  </w:style>
  <w:style w:type="character" w:customStyle="1" w:styleId="122">
    <w:name w:val="纯文本 字符"/>
    <w:basedOn w:val="36"/>
    <w:link w:val="18"/>
    <w:autoRedefine/>
    <w:qFormat/>
    <w:uiPriority w:val="0"/>
    <w:rPr>
      <w:rFonts w:ascii="宋体" w:hAnsi="Courier New" w:cs="Courier New"/>
      <w:kern w:val="2"/>
      <w:sz w:val="24"/>
      <w:szCs w:val="21"/>
    </w:rPr>
  </w:style>
  <w:style w:type="character" w:customStyle="1" w:styleId="123">
    <w:name w:val="正文首行缩进 字符"/>
    <w:basedOn w:val="46"/>
    <w:link w:val="25"/>
    <w:autoRedefine/>
    <w:semiHidden/>
    <w:qFormat/>
    <w:uiPriority w:val="99"/>
    <w:rPr>
      <w:rFonts w:ascii="Calibri" w:hAnsi="Calibri" w:cs="Calibri"/>
      <w:kern w:val="2"/>
      <w:sz w:val="21"/>
      <w:szCs w:val="21"/>
    </w:rPr>
  </w:style>
  <w:style w:type="character" w:customStyle="1" w:styleId="124">
    <w:name w:val="标题 1 字符"/>
    <w:basedOn w:val="36"/>
    <w:link w:val="3"/>
    <w:autoRedefine/>
    <w:qFormat/>
    <w:uiPriority w:val="99"/>
    <w:rPr>
      <w:rFonts w:eastAsia="黑体"/>
      <w:b/>
      <w:bCs/>
      <w:color w:val="000000"/>
      <w:kern w:val="44"/>
      <w:sz w:val="30"/>
      <w:szCs w:val="30"/>
    </w:rPr>
  </w:style>
  <w:style w:type="character" w:customStyle="1" w:styleId="125">
    <w:name w:val="标题 2 字符"/>
    <w:basedOn w:val="36"/>
    <w:link w:val="4"/>
    <w:autoRedefine/>
    <w:qFormat/>
    <w:uiPriority w:val="99"/>
    <w:rPr>
      <w:rFonts w:ascii="宋体" w:hAnsi="宋体"/>
      <w:b/>
      <w:bCs/>
      <w:sz w:val="36"/>
      <w:szCs w:val="36"/>
    </w:rPr>
  </w:style>
  <w:style w:type="character" w:customStyle="1" w:styleId="126">
    <w:name w:val="标题 4 字符"/>
    <w:basedOn w:val="36"/>
    <w:link w:val="6"/>
    <w:autoRedefine/>
    <w:qFormat/>
    <w:uiPriority w:val="99"/>
    <w:rPr>
      <w:rFonts w:ascii="等线 Light" w:hAnsi="等线 Light" w:eastAsia="等线 Light"/>
      <w:b/>
      <w:bCs/>
      <w:kern w:val="2"/>
      <w:sz w:val="28"/>
      <w:szCs w:val="28"/>
    </w:rPr>
  </w:style>
  <w:style w:type="paragraph" w:customStyle="1" w:styleId="127">
    <w:name w:val="TOC 标题1"/>
    <w:basedOn w:val="3"/>
    <w:next w:val="1"/>
    <w:autoRedefine/>
    <w:qFormat/>
    <w:uiPriority w:val="39"/>
    <w:pPr>
      <w:keepLines/>
      <w:widowControl/>
      <w:tabs>
        <w:tab w:val="left" w:pos="568"/>
      </w:tabs>
      <w:overflowPunct/>
      <w:snapToGrid/>
      <w:spacing w:beforeLines="50" w:after="120" w:afterLines="50"/>
      <w:ind w:left="0" w:firstLine="0"/>
      <w:jc w:val="center"/>
      <w:outlineLvl w:val="9"/>
    </w:pPr>
    <w:rPr>
      <w:rFonts w:ascii="Calibri Light" w:hAnsi="Calibri Light" w:eastAsia="宋体"/>
      <w:b w:val="0"/>
      <w:bCs w:val="0"/>
      <w:color w:val="2E74B5"/>
      <w:kern w:val="0"/>
      <w:sz w:val="32"/>
      <w:szCs w:val="32"/>
    </w:rPr>
  </w:style>
  <w:style w:type="paragraph" w:customStyle="1" w:styleId="128">
    <w:name w:val="加粗正文样式"/>
    <w:basedOn w:val="108"/>
    <w:link w:val="129"/>
    <w:autoRedefine/>
    <w:qFormat/>
    <w:uiPriority w:val="0"/>
    <w:pPr>
      <w:spacing w:before="25" w:beforeLines="0" w:after="25" w:afterLines="0" w:line="240" w:lineRule="auto"/>
      <w:ind w:firstLine="0" w:firstLineChars="0"/>
      <w:jc w:val="center"/>
    </w:pPr>
    <w:rPr>
      <w:rFonts w:eastAsia="仿宋"/>
      <w:b/>
      <w:color w:val="000000"/>
      <w:spacing w:val="0"/>
      <w:kern w:val="2"/>
      <w:sz w:val="28"/>
      <w:szCs w:val="28"/>
      <w:lang w:val="zh-CN"/>
    </w:rPr>
  </w:style>
  <w:style w:type="character" w:customStyle="1" w:styleId="129">
    <w:name w:val="加粗正文样式 Char"/>
    <w:link w:val="128"/>
    <w:autoRedefine/>
    <w:qFormat/>
    <w:uiPriority w:val="0"/>
    <w:rPr>
      <w:rFonts w:eastAsia="仿宋"/>
      <w:b/>
      <w:bCs/>
      <w:color w:val="000000"/>
      <w:kern w:val="2"/>
      <w:sz w:val="28"/>
      <w:szCs w:val="28"/>
      <w:lang w:val="zh-CN"/>
    </w:rPr>
  </w:style>
  <w:style w:type="paragraph" w:customStyle="1" w:styleId="130">
    <w:name w:val="fulu"/>
    <w:basedOn w:val="108"/>
    <w:link w:val="131"/>
    <w:autoRedefine/>
    <w:qFormat/>
    <w:uiPriority w:val="0"/>
    <w:pPr>
      <w:spacing w:before="25" w:beforeLines="0" w:after="25" w:afterLines="0" w:line="500" w:lineRule="exact"/>
      <w:ind w:firstLine="0" w:firstLineChars="0"/>
    </w:pPr>
    <w:rPr>
      <w:rFonts w:eastAsia="仿宋"/>
      <w:color w:val="000000"/>
      <w:spacing w:val="0"/>
      <w:kern w:val="2"/>
      <w:sz w:val="28"/>
      <w:szCs w:val="28"/>
    </w:rPr>
  </w:style>
  <w:style w:type="character" w:customStyle="1" w:styleId="131">
    <w:name w:val="fulu Char"/>
    <w:link w:val="130"/>
    <w:autoRedefine/>
    <w:qFormat/>
    <w:uiPriority w:val="0"/>
    <w:rPr>
      <w:rFonts w:eastAsia="仿宋"/>
      <w:bCs/>
      <w:color w:val="000000"/>
      <w:kern w:val="2"/>
      <w:sz w:val="28"/>
      <w:szCs w:val="28"/>
    </w:rPr>
  </w:style>
  <w:style w:type="character" w:customStyle="1" w:styleId="132">
    <w:name w:val="创业表头 Char"/>
    <w:autoRedefine/>
    <w:qFormat/>
    <w:uiPriority w:val="99"/>
    <w:rPr>
      <w:rFonts w:ascii="Times New Roman" w:hAnsi="Times New Roman" w:eastAsia="仿宋" w:cs="Times New Roman"/>
      <w:b/>
      <w:color w:val="000000"/>
      <w:spacing w:val="-2"/>
      <w:kern w:val="0"/>
      <w:sz w:val="24"/>
      <w:szCs w:val="28"/>
      <w:lang w:val="zh-CN"/>
    </w:rPr>
  </w:style>
  <w:style w:type="character" w:customStyle="1" w:styleId="133">
    <w:name w:val="正文文本 (2)_"/>
    <w:basedOn w:val="36"/>
    <w:link w:val="134"/>
    <w:autoRedefine/>
    <w:qFormat/>
    <w:uiPriority w:val="0"/>
    <w:rPr>
      <w:rFonts w:ascii="MingLiU" w:hAnsi="MingLiU" w:eastAsia="MingLiU" w:cs="MingLiU"/>
      <w:spacing w:val="20"/>
      <w:sz w:val="26"/>
      <w:szCs w:val="26"/>
      <w:shd w:val="clear" w:color="auto" w:fill="FFFFFF"/>
    </w:rPr>
  </w:style>
  <w:style w:type="paragraph" w:customStyle="1" w:styleId="134">
    <w:name w:val="正文文本 (2)"/>
    <w:basedOn w:val="1"/>
    <w:link w:val="133"/>
    <w:autoRedefine/>
    <w:qFormat/>
    <w:uiPriority w:val="0"/>
    <w:pPr>
      <w:shd w:val="clear" w:color="auto" w:fill="FFFFFF"/>
      <w:spacing w:before="660" w:line="557" w:lineRule="exact"/>
      <w:jc w:val="distribute"/>
    </w:pPr>
    <w:rPr>
      <w:rFonts w:ascii="MingLiU" w:hAnsi="MingLiU" w:eastAsia="MingLiU" w:cs="MingLiU"/>
      <w:spacing w:val="20"/>
      <w:kern w:val="0"/>
      <w:sz w:val="26"/>
      <w:szCs w:val="26"/>
    </w:rPr>
  </w:style>
  <w:style w:type="character" w:customStyle="1" w:styleId="135">
    <w:name w:val="正文文本 (2) + 9.5 pt"/>
    <w:basedOn w:val="133"/>
    <w:autoRedefine/>
    <w:qFormat/>
    <w:uiPriority w:val="0"/>
    <w:rPr>
      <w:rFonts w:ascii="MingLiU" w:hAnsi="MingLiU" w:eastAsia="MingLiU" w:cs="MingLiU"/>
      <w:b/>
      <w:bCs/>
      <w:color w:val="000000"/>
      <w:spacing w:val="10"/>
      <w:w w:val="100"/>
      <w:position w:val="0"/>
      <w:sz w:val="19"/>
      <w:szCs w:val="19"/>
      <w:shd w:val="clear" w:color="auto" w:fill="FFFFFF"/>
      <w:lang w:val="zh-CN" w:eastAsia="zh-CN" w:bidi="zh-CN"/>
    </w:rPr>
  </w:style>
  <w:style w:type="character" w:customStyle="1" w:styleId="136">
    <w:name w:val="fontstyle01"/>
    <w:basedOn w:val="36"/>
    <w:autoRedefine/>
    <w:qFormat/>
    <w:uiPriority w:val="0"/>
    <w:rPr>
      <w:rFonts w:hint="default" w:ascii="TimesNewRoman" w:hAnsi="TimesNewRoman"/>
      <w:color w:val="000000"/>
      <w:sz w:val="22"/>
      <w:szCs w:val="22"/>
    </w:rPr>
  </w:style>
  <w:style w:type="character" w:customStyle="1" w:styleId="137">
    <w:name w:val="fontstyle11"/>
    <w:basedOn w:val="36"/>
    <w:autoRedefine/>
    <w:qFormat/>
    <w:uiPriority w:val="0"/>
    <w:rPr>
      <w:color w:val="000000"/>
      <w:sz w:val="24"/>
      <w:szCs w:val="24"/>
    </w:rPr>
  </w:style>
  <w:style w:type="character" w:customStyle="1" w:styleId="138">
    <w:name w:val="表头 Char"/>
    <w:link w:val="139"/>
    <w:autoRedefine/>
    <w:qFormat/>
    <w:uiPriority w:val="0"/>
    <w:rPr>
      <w:rFonts w:eastAsia="黑体"/>
      <w:spacing w:val="8"/>
      <w:szCs w:val="28"/>
    </w:rPr>
  </w:style>
  <w:style w:type="paragraph" w:customStyle="1" w:styleId="139">
    <w:name w:val="表头"/>
    <w:next w:val="1"/>
    <w:link w:val="138"/>
    <w:qFormat/>
    <w:uiPriority w:val="0"/>
    <w:pPr>
      <w:spacing w:line="320" w:lineRule="exact"/>
      <w:jc w:val="center"/>
    </w:pPr>
    <w:rPr>
      <w:rFonts w:ascii="Times New Roman" w:hAnsi="Times New Roman" w:eastAsia="黑体" w:cs="Times New Roman"/>
      <w:spacing w:val="8"/>
      <w:szCs w:val="28"/>
      <w:lang w:val="en-US" w:eastAsia="zh-CN" w:bidi="ar-SA"/>
    </w:rPr>
  </w:style>
  <w:style w:type="paragraph" w:customStyle="1" w:styleId="140">
    <w:name w:val="样式 首行缩进:  2 字符1"/>
    <w:basedOn w:val="1"/>
    <w:autoRedefine/>
    <w:qFormat/>
    <w:uiPriority w:val="0"/>
    <w:pPr>
      <w:ind w:firstLine="200" w:firstLineChars="200"/>
    </w:pPr>
    <w:rPr>
      <w:rFonts w:ascii="Calibri" w:hAnsi="Calibri" w:cs="宋体"/>
      <w:szCs w:val="21"/>
    </w:rPr>
  </w:style>
  <w:style w:type="paragraph" w:customStyle="1" w:styleId="141">
    <w:name w:val="样式 样式 标题 3h3H3level_3PIM 3Level 3 HeadHeading 3 - oldsect1.2...1..."/>
    <w:basedOn w:val="142"/>
    <w:autoRedefine/>
    <w:qFormat/>
    <w:uiPriority w:val="0"/>
    <w:pPr>
      <w:spacing w:line="240" w:lineRule="auto"/>
      <w:ind w:left="561"/>
    </w:pPr>
    <w:rPr>
      <w:rFonts w:eastAsia="宋体"/>
      <w:color w:val="auto"/>
    </w:rPr>
  </w:style>
  <w:style w:type="paragraph" w:customStyle="1" w:styleId="142">
    <w:name w:val="样式 标题 3h3H3level_3PIM 3Level 3 HeadHeading 3 - oldsect1.2...1"/>
    <w:basedOn w:val="5"/>
    <w:autoRedefine/>
    <w:qFormat/>
    <w:uiPriority w:val="0"/>
    <w:pPr>
      <w:keepNext w:val="0"/>
      <w:keepLines w:val="0"/>
      <w:adjustRightInd w:val="0"/>
      <w:snapToGrid w:val="0"/>
      <w:spacing w:before="156" w:beforeLines="50" w:after="156" w:afterLines="50" w:line="500" w:lineRule="exact"/>
      <w:ind w:left="2552"/>
      <w:jc w:val="left"/>
    </w:pPr>
    <w:rPr>
      <w:rFonts w:eastAsia="黑体"/>
      <w:bCs w:val="0"/>
      <w:color w:val="FF0000"/>
      <w:szCs w:val="28"/>
    </w:rPr>
  </w:style>
  <w:style w:type="paragraph" w:customStyle="1" w:styleId="143">
    <w:name w:val="样式 样式 首行缩进:  2 字符1 + 首行缩进:  2 字符"/>
    <w:basedOn w:val="140"/>
    <w:autoRedefine/>
    <w:qFormat/>
    <w:uiPriority w:val="0"/>
    <w:pPr>
      <w:ind w:firstLine="0" w:firstLineChars="0"/>
      <w:jc w:val="center"/>
    </w:pPr>
    <w:rPr>
      <w:rFonts w:ascii="Times New Roman" w:hAnsi="Times New Roman" w:eastAsia="仿宋" w:cs="Times New Roman"/>
    </w:rPr>
  </w:style>
  <w:style w:type="paragraph" w:customStyle="1" w:styleId="144">
    <w:name w:val="样式 首行缩进:  2 字符2"/>
    <w:basedOn w:val="1"/>
    <w:autoRedefine/>
    <w:qFormat/>
    <w:uiPriority w:val="0"/>
    <w:pPr>
      <w:ind w:firstLine="200" w:firstLineChars="200"/>
    </w:pPr>
    <w:rPr>
      <w:rFonts w:ascii="Calibri" w:hAnsi="Calibri" w:cs="宋体"/>
      <w:szCs w:val="21"/>
    </w:rPr>
  </w:style>
  <w:style w:type="paragraph" w:customStyle="1" w:styleId="145">
    <w:name w:val="样式 样式 样式 标题 3h3H3level_3PIM 3Level 3 HeadHeading 3 - oldsect1.2...."/>
    <w:basedOn w:val="146"/>
    <w:autoRedefine/>
    <w:qFormat/>
    <w:uiPriority w:val="0"/>
    <w:rPr>
      <w:rFonts w:cs="宋体"/>
      <w:szCs w:val="20"/>
    </w:rPr>
  </w:style>
  <w:style w:type="paragraph" w:customStyle="1" w:styleId="146">
    <w:name w:val="样式 样式 标题 3h3H3level_3PIM 3Level 3 HeadHeading 3 - oldsect1.2...2..."/>
    <w:basedOn w:val="147"/>
    <w:autoRedefine/>
    <w:qFormat/>
    <w:uiPriority w:val="0"/>
    <w:pPr>
      <w:spacing w:line="360" w:lineRule="auto"/>
      <w:ind w:firstLine="200" w:firstLineChars="200"/>
    </w:pPr>
    <w:rPr>
      <w:rFonts w:eastAsia="宋体"/>
      <w:color w:val="auto"/>
    </w:rPr>
  </w:style>
  <w:style w:type="paragraph" w:customStyle="1" w:styleId="147">
    <w:name w:val="样式 标题 3h3H3level_3PIM 3Level 3 HeadHeading 3 - oldsect1.2...2"/>
    <w:basedOn w:val="5"/>
    <w:autoRedefine/>
    <w:qFormat/>
    <w:uiPriority w:val="0"/>
    <w:pPr>
      <w:keepNext w:val="0"/>
      <w:keepLines w:val="0"/>
      <w:adjustRightInd w:val="0"/>
      <w:snapToGrid w:val="0"/>
      <w:spacing w:before="156" w:beforeLines="50" w:after="156" w:afterLines="50" w:line="500" w:lineRule="exact"/>
      <w:ind w:left="2552"/>
      <w:jc w:val="left"/>
    </w:pPr>
    <w:rPr>
      <w:rFonts w:eastAsia="黑体"/>
      <w:bCs w:val="0"/>
      <w:color w:val="FF0000"/>
      <w:szCs w:val="28"/>
    </w:rPr>
  </w:style>
  <w:style w:type="paragraph" w:customStyle="1" w:styleId="148">
    <w:name w:val="样式 加粗 首行缩进:  2 字符"/>
    <w:basedOn w:val="1"/>
    <w:qFormat/>
    <w:uiPriority w:val="0"/>
    <w:pPr>
      <w:ind w:firstLine="594" w:firstLineChars="200"/>
    </w:pPr>
    <w:rPr>
      <w:rFonts w:ascii="Calibri" w:hAnsi="Calibri" w:cs="宋体"/>
      <w:b/>
      <w:bCs/>
      <w:sz w:val="24"/>
    </w:rPr>
  </w:style>
  <w:style w:type="paragraph" w:customStyle="1" w:styleId="149">
    <w:name w:val="样式 样式 标题 4bulletblbbPIM 4H4h4Heading Foursect 1.2.3.4Ref H...1 +..."/>
    <w:basedOn w:val="150"/>
    <w:qFormat/>
    <w:uiPriority w:val="0"/>
    <w:pPr>
      <w:snapToGrid w:val="0"/>
      <w:ind w:firstLine="200"/>
    </w:pPr>
  </w:style>
  <w:style w:type="paragraph" w:customStyle="1" w:styleId="150">
    <w:name w:val="样式 标题 4bulletblbbPIM 4H4h4Heading Foursect 1.2.3.4Ref H...1"/>
    <w:basedOn w:val="6"/>
    <w:qFormat/>
    <w:uiPriority w:val="0"/>
    <w:pPr>
      <w:ind w:left="1986" w:firstLine="536"/>
    </w:pPr>
    <w:rPr>
      <w:rFonts w:ascii="Calibri Light" w:hAnsi="Calibri Light" w:eastAsia="宋体" w:cs="宋体"/>
      <w:szCs w:val="20"/>
    </w:rPr>
  </w:style>
  <w:style w:type="paragraph" w:customStyle="1" w:styleId="151">
    <w:name w:val="样式 表蕊居中 + (中文) 楷体 红色 行距: 多倍行距 0.8 字行"/>
    <w:basedOn w:val="114"/>
    <w:qFormat/>
    <w:uiPriority w:val="0"/>
    <w:pPr>
      <w:spacing w:line="192" w:lineRule="auto"/>
    </w:pPr>
    <w:rPr>
      <w:rFonts w:cs="宋体" w:asciiTheme="minorHAnsi" w:hAnsiTheme="minorHAnsi" w:eastAsiaTheme="minorEastAsia"/>
      <w:spacing w:val="0"/>
      <w:kern w:val="2"/>
      <w:sz w:val="21"/>
      <w:szCs w:val="20"/>
    </w:rPr>
  </w:style>
  <w:style w:type="paragraph" w:customStyle="1" w:styleId="152">
    <w:name w:val="样式 标题 3h3H3level_3PIM 3Level 3 HeadHeading 3 - oldsect1.2...4"/>
    <w:basedOn w:val="5"/>
    <w:qFormat/>
    <w:uiPriority w:val="0"/>
    <w:pPr>
      <w:keepNext w:val="0"/>
      <w:keepLines w:val="0"/>
      <w:adjustRightInd w:val="0"/>
      <w:snapToGrid w:val="0"/>
      <w:spacing w:before="156" w:beforeLines="50" w:after="156" w:afterLines="50" w:line="360" w:lineRule="auto"/>
      <w:ind w:left="2552" w:firstLine="200" w:firstLineChars="200"/>
      <w:jc w:val="left"/>
    </w:pPr>
    <w:rPr>
      <w:rFonts w:cs="宋体"/>
      <w:bCs w:val="0"/>
      <w:szCs w:val="20"/>
    </w:rPr>
  </w:style>
  <w:style w:type="paragraph" w:customStyle="1" w:styleId="153">
    <w:name w:val="缩进"/>
    <w:basedOn w:val="1"/>
    <w:link w:val="154"/>
    <w:qFormat/>
    <w:uiPriority w:val="0"/>
    <w:pPr>
      <w:autoSpaceDE w:val="0"/>
      <w:autoSpaceDN w:val="0"/>
      <w:adjustRightInd w:val="0"/>
      <w:spacing w:line="400" w:lineRule="atLeast"/>
      <w:ind w:firstLine="425"/>
      <w:textAlignment w:val="baseline"/>
    </w:pPr>
    <w:rPr>
      <w:sz w:val="24"/>
      <w:szCs w:val="20"/>
    </w:rPr>
  </w:style>
  <w:style w:type="character" w:customStyle="1" w:styleId="154">
    <w:name w:val="缩进 Char"/>
    <w:link w:val="153"/>
    <w:qFormat/>
    <w:uiPriority w:val="0"/>
    <w:rPr>
      <w:kern w:val="2"/>
      <w:sz w:val="24"/>
    </w:rPr>
  </w:style>
  <w:style w:type="paragraph" w:customStyle="1" w:styleId="155">
    <w:name w:val="一级标题"/>
    <w:basedOn w:val="1"/>
    <w:next w:val="1"/>
    <w:qFormat/>
    <w:uiPriority w:val="0"/>
    <w:pPr>
      <w:keepLines/>
      <w:numPr>
        <w:ilvl w:val="0"/>
        <w:numId w:val="2"/>
      </w:numPr>
      <w:spacing w:before="50" w:beforeLines="50" w:after="50" w:afterLines="50" w:line="403" w:lineRule="auto"/>
      <w:jc w:val="left"/>
      <w:outlineLvl w:val="0"/>
    </w:pPr>
    <w:rPr>
      <w:rFonts w:ascii="仿宋" w:hAnsi="仿宋" w:eastAsia="仿宋" w:cstheme="minorBidi"/>
      <w:b/>
      <w:color w:val="376092" w:themeColor="accent1" w:themeShade="BF"/>
      <w:sz w:val="36"/>
      <w:szCs w:val="22"/>
    </w:rPr>
  </w:style>
  <w:style w:type="paragraph" w:customStyle="1" w:styleId="156">
    <w:name w:val="二级标题"/>
    <w:basedOn w:val="1"/>
    <w:next w:val="1"/>
    <w:qFormat/>
    <w:uiPriority w:val="1"/>
    <w:pPr>
      <w:pageBreakBefore/>
      <w:numPr>
        <w:ilvl w:val="1"/>
        <w:numId w:val="2"/>
      </w:numPr>
      <w:spacing w:before="50" w:beforeLines="100" w:after="50" w:afterLines="100" w:line="403" w:lineRule="auto"/>
      <w:jc w:val="center"/>
      <w:outlineLvl w:val="1"/>
    </w:pPr>
    <w:rPr>
      <w:rFonts w:eastAsia="仿宋" w:asciiTheme="minorHAnsi" w:hAnsiTheme="minorHAnsi" w:cstheme="minorBidi"/>
      <w:b/>
      <w:color w:val="000000" w:themeColor="text1"/>
      <w:sz w:val="30"/>
      <w:szCs w:val="22"/>
      <w14:textFill>
        <w14:solidFill>
          <w14:schemeClr w14:val="tx1"/>
        </w14:solidFill>
      </w14:textFill>
    </w:rPr>
  </w:style>
  <w:style w:type="paragraph" w:customStyle="1" w:styleId="157">
    <w:name w:val="三级标题"/>
    <w:basedOn w:val="1"/>
    <w:next w:val="1"/>
    <w:qFormat/>
    <w:uiPriority w:val="1"/>
    <w:pPr>
      <w:numPr>
        <w:ilvl w:val="2"/>
        <w:numId w:val="2"/>
      </w:numPr>
      <w:spacing w:before="50" w:beforeLines="50" w:after="50" w:afterLines="50" w:line="403" w:lineRule="auto"/>
      <w:ind w:firstLine="0"/>
      <w:jc w:val="left"/>
      <w:outlineLvl w:val="2"/>
    </w:pPr>
    <w:rPr>
      <w:rFonts w:eastAsia="仿宋" w:asciiTheme="minorHAnsi" w:hAnsiTheme="minorHAnsi" w:cstheme="minorBidi"/>
      <w:b/>
      <w:color w:val="376092" w:themeColor="accent1" w:themeShade="BF"/>
      <w:sz w:val="30"/>
      <w:szCs w:val="22"/>
    </w:rPr>
  </w:style>
  <w:style w:type="paragraph" w:customStyle="1" w:styleId="158">
    <w:name w:val="四级标题"/>
    <w:basedOn w:val="1"/>
    <w:next w:val="1"/>
    <w:qFormat/>
    <w:uiPriority w:val="1"/>
    <w:pPr>
      <w:numPr>
        <w:ilvl w:val="3"/>
        <w:numId w:val="2"/>
      </w:numPr>
      <w:adjustRightInd w:val="0"/>
      <w:snapToGrid w:val="0"/>
      <w:spacing w:before="50" w:beforeLines="100" w:after="120" w:afterLines="50" w:line="403" w:lineRule="auto"/>
      <w:ind w:left="0" w:firstLine="602" w:firstLineChars="200"/>
      <w:jc w:val="left"/>
      <w:outlineLvl w:val="3"/>
    </w:pPr>
    <w:rPr>
      <w:rFonts w:eastAsia="仿宋"/>
      <w:b/>
      <w:bCs/>
      <w:kern w:val="0"/>
      <w:sz w:val="30"/>
      <w:szCs w:val="30"/>
    </w:rPr>
  </w:style>
  <w:style w:type="paragraph" w:customStyle="1" w:styleId="159">
    <w:name w:val="五级标题"/>
    <w:basedOn w:val="1"/>
    <w:next w:val="1"/>
    <w:qFormat/>
    <w:uiPriority w:val="1"/>
    <w:pPr>
      <w:numPr>
        <w:ilvl w:val="4"/>
        <w:numId w:val="2"/>
      </w:numPr>
      <w:adjustRightInd w:val="0"/>
      <w:snapToGrid w:val="0"/>
      <w:spacing w:before="50" w:beforeLines="50" w:after="50" w:afterLines="50" w:line="403" w:lineRule="auto"/>
      <w:jc w:val="left"/>
      <w:outlineLvl w:val="4"/>
    </w:pPr>
    <w:rPr>
      <w:rFonts w:eastAsia="仿宋"/>
      <w:b/>
      <w:bCs/>
      <w:color w:val="376092" w:themeColor="accent1" w:themeShade="BF"/>
      <w:kern w:val="0"/>
      <w:sz w:val="30"/>
      <w:szCs w:val="30"/>
    </w:rPr>
  </w:style>
  <w:style w:type="paragraph" w:customStyle="1" w:styleId="160">
    <w:name w:val="六级标题"/>
    <w:basedOn w:val="1"/>
    <w:next w:val="1"/>
    <w:qFormat/>
    <w:uiPriority w:val="2"/>
    <w:pPr>
      <w:numPr>
        <w:ilvl w:val="5"/>
        <w:numId w:val="2"/>
      </w:numPr>
      <w:adjustRightInd w:val="0"/>
      <w:snapToGrid w:val="0"/>
      <w:spacing w:before="50" w:beforeLines="50" w:after="50" w:afterLines="50" w:line="403" w:lineRule="auto"/>
      <w:jc w:val="left"/>
      <w:outlineLvl w:val="5"/>
    </w:pPr>
    <w:rPr>
      <w:rFonts w:eastAsia="仿宋"/>
      <w:b/>
      <w:bCs/>
      <w:color w:val="376092" w:themeColor="accent1" w:themeShade="BF"/>
      <w:kern w:val="0"/>
      <w:sz w:val="30"/>
      <w:szCs w:val="30"/>
    </w:rPr>
  </w:style>
  <w:style w:type="paragraph" w:customStyle="1" w:styleId="161">
    <w:name w:val="七级标题"/>
    <w:basedOn w:val="1"/>
    <w:next w:val="1"/>
    <w:qFormat/>
    <w:uiPriority w:val="2"/>
    <w:pPr>
      <w:numPr>
        <w:ilvl w:val="6"/>
        <w:numId w:val="2"/>
      </w:numPr>
      <w:adjustRightInd w:val="0"/>
      <w:snapToGrid w:val="0"/>
      <w:spacing w:before="50" w:beforeLines="50" w:after="50" w:afterLines="50" w:line="403" w:lineRule="auto"/>
      <w:jc w:val="left"/>
      <w:outlineLvl w:val="6"/>
    </w:pPr>
    <w:rPr>
      <w:rFonts w:eastAsia="仿宋"/>
      <w:b/>
      <w:bCs/>
      <w:color w:val="376092" w:themeColor="accent1" w:themeShade="BF"/>
      <w:kern w:val="0"/>
      <w:sz w:val="30"/>
      <w:szCs w:val="30"/>
    </w:rPr>
  </w:style>
  <w:style w:type="character" w:customStyle="1" w:styleId="162">
    <w:name w:val="font21"/>
    <w:qFormat/>
    <w:uiPriority w:val="0"/>
    <w:rPr>
      <w:rFonts w:hint="eastAsia" w:ascii="宋体" w:hAnsi="宋体" w:eastAsia="宋体"/>
      <w:color w:val="000000"/>
      <w:sz w:val="24"/>
      <w:szCs w:val="24"/>
      <w:u w:val="none"/>
    </w:rPr>
  </w:style>
  <w:style w:type="character" w:customStyle="1" w:styleId="163">
    <w:name w:val="font31"/>
    <w:qFormat/>
    <w:uiPriority w:val="0"/>
    <w:rPr>
      <w:rFonts w:hint="eastAsia" w:ascii="宋体" w:hAnsi="宋体" w:eastAsia="宋体"/>
      <w:color w:val="000000"/>
      <w:sz w:val="22"/>
      <w:szCs w:val="22"/>
      <w:u w:val="none"/>
    </w:rPr>
  </w:style>
  <w:style w:type="paragraph" w:customStyle="1" w:styleId="164">
    <w:name w:val="+正文"/>
    <w:basedOn w:val="1"/>
    <w:qFormat/>
    <w:uiPriority w:val="0"/>
    <w:pPr>
      <w:spacing w:line="360" w:lineRule="auto"/>
      <w:ind w:firstLine="200" w:firstLineChars="200"/>
    </w:pPr>
    <w:rPr>
      <w:rFonts w:hAnsi="宋体"/>
      <w:sz w:val="28"/>
      <w:szCs w:val="28"/>
    </w:rPr>
  </w:style>
  <w:style w:type="paragraph" w:customStyle="1" w:styleId="165">
    <w:name w:val="lee正文"/>
    <w:basedOn w:val="1"/>
    <w:qFormat/>
    <w:uiPriority w:val="0"/>
    <w:pPr>
      <w:spacing w:line="500" w:lineRule="exact"/>
      <w:ind w:firstLine="200" w:firstLineChars="200"/>
    </w:pPr>
    <w:rPr>
      <w:sz w:val="24"/>
      <w:szCs w:val="21"/>
    </w:rPr>
  </w:style>
  <w:style w:type="character" w:customStyle="1" w:styleId="166">
    <w:name w:val="报告表内表格 Char"/>
    <w:link w:val="167"/>
    <w:autoRedefine/>
    <w:qFormat/>
    <w:uiPriority w:val="0"/>
    <w:rPr>
      <w:bCs/>
      <w:spacing w:val="5"/>
      <w:sz w:val="21"/>
      <w:szCs w:val="21"/>
    </w:rPr>
  </w:style>
  <w:style w:type="paragraph" w:customStyle="1" w:styleId="167">
    <w:name w:val="报告表内表格"/>
    <w:basedOn w:val="1"/>
    <w:link w:val="166"/>
    <w:autoRedefine/>
    <w:qFormat/>
    <w:uiPriority w:val="0"/>
    <w:pPr>
      <w:autoSpaceDE w:val="0"/>
      <w:autoSpaceDN w:val="0"/>
      <w:adjustRightInd w:val="0"/>
      <w:snapToGrid w:val="0"/>
      <w:jc w:val="center"/>
    </w:pPr>
    <w:rPr>
      <w:bCs/>
      <w:spacing w:val="5"/>
      <w:kern w:val="0"/>
      <w:szCs w:val="21"/>
    </w:rPr>
  </w:style>
  <w:style w:type="character" w:customStyle="1" w:styleId="168">
    <w:name w:val="text_bjt2n"/>
    <w:basedOn w:val="36"/>
    <w:qFormat/>
    <w:uiPriority w:val="0"/>
  </w:style>
  <w:style w:type="character" w:customStyle="1" w:styleId="169">
    <w:name w:val="supwrap_cwcqx"/>
    <w:basedOn w:val="36"/>
    <w:qFormat/>
    <w:uiPriority w:val="0"/>
  </w:style>
  <w:style w:type="character" w:customStyle="1" w:styleId="170">
    <w:name w:val="表格内容 Char"/>
    <w:link w:val="171"/>
    <w:qFormat/>
    <w:uiPriority w:val="0"/>
    <w:rPr>
      <w:rFonts w:eastAsia="仿宋"/>
      <w:color w:val="000000" w:themeColor="text1"/>
      <w:sz w:val="21"/>
      <w14:textFill>
        <w14:solidFill>
          <w14:schemeClr w14:val="tx1"/>
        </w14:solidFill>
      </w14:textFill>
    </w:rPr>
  </w:style>
  <w:style w:type="paragraph" w:customStyle="1" w:styleId="171">
    <w:name w:val="00表格内容（居中）"/>
    <w:basedOn w:val="1"/>
    <w:link w:val="170"/>
    <w:qFormat/>
    <w:uiPriority w:val="0"/>
    <w:pPr>
      <w:overflowPunct w:val="0"/>
      <w:jc w:val="center"/>
      <w:textAlignment w:val="baseline"/>
    </w:pPr>
    <w:rPr>
      <w:rFonts w:eastAsia="仿宋"/>
      <w:color w:val="000000" w:themeColor="text1"/>
      <w:kern w:val="0"/>
      <w:szCs w:val="20"/>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wmf"/><Relationship Id="rId21" Type="http://schemas.openxmlformats.org/officeDocument/2006/relationships/oleObject" Target="embeddings/oleObject1.bin"/><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wdzx97.dot</Template>
  <Company>微软中国</Company>
  <Pages>141</Pages>
  <Words>22337</Words>
  <Characters>23588</Characters>
  <Lines>707</Lines>
  <Paragraphs>199</Paragraphs>
  <TotalTime>259</TotalTime>
  <ScaleCrop>false</ScaleCrop>
  <LinksUpToDate>false</LinksUpToDate>
  <CharactersWithSpaces>23606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2024-01-25T05:36:00Z</dcterms:created>
  <dc:creator>lhj</dc:creator>
  <cp:lastModifiedBy>球球</cp:lastModifiedBy>
  <cp:lastPrinted>2025-05-15T01:46:00Z</cp:lastPrinted>
  <dcterms:modified xsi:type="dcterms:W3CDTF">2025-05-27T08:18:05Z</dcterms:modified>
  <dc:title>附件2</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92ADB702DE5B4CA6AA3E49E325EF871A_13</vt:lpwstr>
  </property>
  <property fmtid="{D5CDD505-2E9C-101B-9397-08002B2CF9AE}" pid="4" name="KSOTemplateDocerSaveRecord">
    <vt:lpwstr>eyJoZGlkIjoiYWZhMzA0MTE2MGQ3ODcwOTgyMWY3NzY0ZDhkYzQxODciLCJ1c2VySWQiOiIzODk2NzQyOTcifQ==</vt:lpwstr>
  </property>
</Properties>
</file>