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DBA50">
      <w:pPr>
        <w:pStyle w:val="22"/>
        <w:spacing w:before="0" w:beforeAutospacing="0" w:after="0" w:afterAutospacing="0"/>
        <w:contextualSpacing/>
        <w:jc w:val="center"/>
        <w:outlineLvl w:val="0"/>
        <w:rPr>
          <w:rFonts w:ascii="Times New Roman" w:hAnsi="Times New Roman"/>
          <w:snapToGrid w:val="0"/>
          <w:sz w:val="30"/>
          <w:szCs w:val="30"/>
        </w:rPr>
      </w:pPr>
      <w:bookmarkStart w:id="0" w:name="_Toc20238"/>
      <w:r>
        <w:rPr>
          <w:rFonts w:ascii="Times New Roman" w:hAnsi="Times New Roman"/>
          <w:snapToGrid w:val="0"/>
          <w:sz w:val="30"/>
          <w:szCs w:val="30"/>
        </w:rPr>
        <w:drawing>
          <wp:inline distT="0" distB="0" distL="114300" distR="114300">
            <wp:extent cx="5753735" cy="8136890"/>
            <wp:effectExtent l="0" t="0" r="6985" b="1270"/>
            <wp:docPr id="1" name="图片 1" descr="盖章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盖章封面_00"/>
                    <pic:cNvPicPr>
                      <a:picLocks noChangeAspect="1"/>
                    </pic:cNvPicPr>
                  </pic:nvPicPr>
                  <pic:blipFill>
                    <a:blip r:embed="rId12"/>
                    <a:stretch>
                      <a:fillRect/>
                    </a:stretch>
                  </pic:blipFill>
                  <pic:spPr>
                    <a:xfrm>
                      <a:off x="0" y="0"/>
                      <a:ext cx="5753735" cy="8136890"/>
                    </a:xfrm>
                    <a:prstGeom prst="rect">
                      <a:avLst/>
                    </a:prstGeom>
                  </pic:spPr>
                </pic:pic>
              </a:graphicData>
            </a:graphic>
          </wp:inline>
        </w:drawing>
      </w:r>
    </w:p>
    <w:p w14:paraId="21214B49">
      <w:pPr>
        <w:pStyle w:val="22"/>
        <w:spacing w:before="0" w:beforeAutospacing="0" w:after="0" w:afterAutospacing="0"/>
        <w:contextualSpacing/>
        <w:jc w:val="center"/>
        <w:outlineLvl w:val="0"/>
        <w:rPr>
          <w:rFonts w:ascii="Times New Roman" w:hAnsi="Times New Roman"/>
          <w:snapToGrid w:val="0"/>
          <w:sz w:val="30"/>
          <w:szCs w:val="30"/>
        </w:rPr>
      </w:pPr>
      <w:r>
        <w:rPr>
          <w:rFonts w:ascii="Times New Roman" w:hAnsi="Times New Roman"/>
          <w:snapToGrid w:val="0"/>
          <w:sz w:val="30"/>
          <w:szCs w:val="30"/>
        </w:rPr>
        <w:drawing>
          <wp:inline distT="0" distB="0" distL="114300" distR="114300">
            <wp:extent cx="5753735" cy="8136890"/>
            <wp:effectExtent l="0" t="0" r="6985" b="1270"/>
            <wp:docPr id="11" name="图片 11" descr="资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资质_00"/>
                    <pic:cNvPicPr>
                      <a:picLocks noChangeAspect="1"/>
                    </pic:cNvPicPr>
                  </pic:nvPicPr>
                  <pic:blipFill>
                    <a:blip r:embed="rId13"/>
                    <a:stretch>
                      <a:fillRect/>
                    </a:stretch>
                  </pic:blipFill>
                  <pic:spPr>
                    <a:xfrm>
                      <a:off x="0" y="0"/>
                      <a:ext cx="5753735" cy="8136890"/>
                    </a:xfrm>
                    <a:prstGeom prst="rect">
                      <a:avLst/>
                    </a:prstGeom>
                  </pic:spPr>
                </pic:pic>
              </a:graphicData>
            </a:graphic>
          </wp:inline>
        </w:drawing>
      </w:r>
    </w:p>
    <w:p w14:paraId="371E4C56">
      <w:pPr>
        <w:pStyle w:val="22"/>
        <w:spacing w:before="0" w:beforeAutospacing="0" w:after="0" w:afterAutospacing="0"/>
        <w:contextualSpacing/>
        <w:jc w:val="center"/>
        <w:outlineLvl w:val="0"/>
        <w:rPr>
          <w:rFonts w:ascii="Times New Roman" w:hAnsi="Times New Roman"/>
          <w:snapToGrid w:val="0"/>
          <w:sz w:val="30"/>
          <w:szCs w:val="30"/>
        </w:rPr>
      </w:pPr>
      <w:r>
        <w:rPr>
          <w:rFonts w:ascii="Times New Roman" w:hAnsi="Times New Roman"/>
          <w:snapToGrid w:val="0"/>
          <w:sz w:val="30"/>
          <w:szCs w:val="30"/>
        </w:rPr>
        <w:br w:type="textWrapping"/>
      </w:r>
      <w:r>
        <w:rPr>
          <w:rFonts w:ascii="Times New Roman" w:hAnsi="Times New Roman"/>
          <w:snapToGrid w:val="0"/>
          <w:sz w:val="30"/>
          <w:szCs w:val="30"/>
        </w:rPr>
        <w:br w:type="textWrapping"/>
      </w:r>
      <w:r>
        <w:rPr>
          <w:rFonts w:ascii="Times New Roman" w:hAnsi="Times New Roman"/>
          <w:snapToGrid w:val="0"/>
          <w:sz w:val="30"/>
          <w:szCs w:val="30"/>
        </w:rPr>
        <w:br w:type="textWrapping"/>
      </w:r>
    </w:p>
    <w:p w14:paraId="2548DAEF">
      <w:pPr>
        <w:pStyle w:val="22"/>
        <w:spacing w:before="0" w:beforeAutospacing="0" w:after="0" w:afterAutospacing="0"/>
        <w:contextualSpacing/>
        <w:jc w:val="center"/>
        <w:outlineLvl w:val="0"/>
        <w:rPr>
          <w:rFonts w:ascii="Times New Roman" w:hAnsi="Times New Roman"/>
          <w:snapToGrid w:val="0"/>
          <w:sz w:val="30"/>
          <w:szCs w:val="30"/>
        </w:rPr>
      </w:pPr>
      <w:r>
        <w:rPr>
          <w:rFonts w:ascii="Times New Roman" w:hAnsi="Times New Roman"/>
          <w:snapToGrid w:val="0"/>
          <w:sz w:val="30"/>
          <w:szCs w:val="30"/>
        </w:rPr>
        <w:t>一、建设项目基本情况</w:t>
      </w:r>
      <w:bookmarkEnd w:id="0"/>
    </w:p>
    <w:tbl>
      <w:tblPr>
        <w:tblStyle w:val="26"/>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9"/>
        <w:gridCol w:w="670"/>
        <w:gridCol w:w="2150"/>
        <w:gridCol w:w="1831"/>
        <w:gridCol w:w="3663"/>
      </w:tblGrid>
      <w:tr w14:paraId="1512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7703CB5A">
            <w:pPr>
              <w:adjustRightInd w:val="0"/>
              <w:snapToGrid w:val="0"/>
              <w:jc w:val="center"/>
              <w:rPr>
                <w:color w:val="auto"/>
                <w:sz w:val="24"/>
              </w:rPr>
            </w:pPr>
            <w:r>
              <w:rPr>
                <w:color w:val="auto"/>
                <w:sz w:val="24"/>
              </w:rPr>
              <w:t>建设项目名称</w:t>
            </w:r>
          </w:p>
        </w:tc>
        <w:tc>
          <w:tcPr>
            <w:tcW w:w="7644" w:type="dxa"/>
            <w:gridSpan w:val="3"/>
            <w:vAlign w:val="center"/>
          </w:tcPr>
          <w:p w14:paraId="679D354D">
            <w:pPr>
              <w:adjustRightInd w:val="0"/>
              <w:snapToGrid w:val="0"/>
              <w:jc w:val="center"/>
              <w:rPr>
                <w:color w:val="auto"/>
                <w:sz w:val="24"/>
              </w:rPr>
            </w:pPr>
            <w:r>
              <w:rPr>
                <w:color w:val="auto"/>
                <w:sz w:val="24"/>
              </w:rPr>
              <w:t>烘干砂浆生产线节能减排技术改造</w:t>
            </w:r>
          </w:p>
        </w:tc>
      </w:tr>
      <w:tr w14:paraId="368E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0BE9DBF5">
            <w:pPr>
              <w:adjustRightInd w:val="0"/>
              <w:snapToGrid w:val="0"/>
              <w:jc w:val="center"/>
              <w:rPr>
                <w:color w:val="auto"/>
                <w:sz w:val="24"/>
              </w:rPr>
            </w:pPr>
            <w:r>
              <w:rPr>
                <w:color w:val="auto"/>
                <w:sz w:val="24"/>
              </w:rPr>
              <w:t>项目代码</w:t>
            </w:r>
          </w:p>
        </w:tc>
        <w:tc>
          <w:tcPr>
            <w:tcW w:w="7644" w:type="dxa"/>
            <w:gridSpan w:val="3"/>
            <w:vAlign w:val="center"/>
          </w:tcPr>
          <w:p w14:paraId="25A7EF24">
            <w:pPr>
              <w:adjustRightInd w:val="0"/>
              <w:snapToGrid w:val="0"/>
              <w:jc w:val="center"/>
              <w:rPr>
                <w:color w:val="auto"/>
                <w:sz w:val="24"/>
              </w:rPr>
            </w:pPr>
            <w:r>
              <w:rPr>
                <w:color w:val="auto"/>
                <w:sz w:val="24"/>
              </w:rPr>
              <w:t>2411-320413-07-02-891193</w:t>
            </w:r>
          </w:p>
        </w:tc>
      </w:tr>
      <w:tr w14:paraId="1F18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01B7288A">
            <w:pPr>
              <w:adjustRightInd w:val="0"/>
              <w:snapToGrid w:val="0"/>
              <w:jc w:val="center"/>
              <w:rPr>
                <w:color w:val="auto"/>
                <w:sz w:val="24"/>
              </w:rPr>
            </w:pPr>
            <w:r>
              <w:rPr>
                <w:color w:val="auto"/>
                <w:sz w:val="24"/>
              </w:rPr>
              <w:t>建设单位联系人</w:t>
            </w:r>
          </w:p>
        </w:tc>
        <w:tc>
          <w:tcPr>
            <w:tcW w:w="2150" w:type="dxa"/>
            <w:vAlign w:val="center"/>
          </w:tcPr>
          <w:p w14:paraId="6A9AF705">
            <w:pPr>
              <w:adjustRightInd w:val="0"/>
              <w:snapToGrid w:val="0"/>
              <w:jc w:val="center"/>
              <w:rPr>
                <w:color w:val="auto"/>
                <w:sz w:val="24"/>
              </w:rPr>
            </w:pPr>
            <w:r>
              <w:rPr>
                <w:color w:val="auto"/>
                <w:sz w:val="24"/>
              </w:rPr>
              <w:t>施惠娟</w:t>
            </w:r>
          </w:p>
        </w:tc>
        <w:tc>
          <w:tcPr>
            <w:tcW w:w="1831" w:type="dxa"/>
            <w:vAlign w:val="center"/>
          </w:tcPr>
          <w:p w14:paraId="56036032">
            <w:pPr>
              <w:adjustRightInd w:val="0"/>
              <w:snapToGrid w:val="0"/>
              <w:jc w:val="center"/>
              <w:rPr>
                <w:color w:val="auto"/>
                <w:sz w:val="24"/>
              </w:rPr>
            </w:pPr>
            <w:r>
              <w:rPr>
                <w:color w:val="auto"/>
                <w:sz w:val="24"/>
              </w:rPr>
              <w:t>联系方式</w:t>
            </w:r>
          </w:p>
        </w:tc>
        <w:tc>
          <w:tcPr>
            <w:tcW w:w="3663" w:type="dxa"/>
            <w:vAlign w:val="center"/>
          </w:tcPr>
          <w:p w14:paraId="5A8E45CA">
            <w:pPr>
              <w:adjustRightInd w:val="0"/>
              <w:snapToGrid w:val="0"/>
              <w:jc w:val="center"/>
              <w:rPr>
                <w:color w:val="auto"/>
                <w:sz w:val="24"/>
              </w:rPr>
            </w:pPr>
            <w:r>
              <w:rPr>
                <w:color w:val="auto"/>
                <w:sz w:val="24"/>
              </w:rPr>
              <w:t>18362000677</w:t>
            </w:r>
          </w:p>
        </w:tc>
      </w:tr>
      <w:tr w14:paraId="2333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7F325E8A">
            <w:pPr>
              <w:adjustRightInd w:val="0"/>
              <w:snapToGrid w:val="0"/>
              <w:jc w:val="center"/>
              <w:rPr>
                <w:color w:val="auto"/>
                <w:sz w:val="24"/>
              </w:rPr>
            </w:pPr>
            <w:r>
              <w:rPr>
                <w:color w:val="auto"/>
                <w:sz w:val="24"/>
              </w:rPr>
              <w:t>建设地点</w:t>
            </w:r>
          </w:p>
        </w:tc>
        <w:tc>
          <w:tcPr>
            <w:tcW w:w="7644" w:type="dxa"/>
            <w:gridSpan w:val="3"/>
            <w:vAlign w:val="center"/>
          </w:tcPr>
          <w:p w14:paraId="4A61C0EE">
            <w:pPr>
              <w:adjustRightInd w:val="0"/>
              <w:snapToGrid w:val="0"/>
              <w:jc w:val="center"/>
              <w:rPr>
                <w:rFonts w:hint="eastAsia" w:eastAsia="宋体"/>
                <w:color w:val="auto"/>
                <w:sz w:val="24"/>
                <w:lang w:eastAsia="zh-CN"/>
              </w:rPr>
            </w:pPr>
            <w:r>
              <w:rPr>
                <w:rFonts w:hint="default" w:ascii="Times New Roman" w:hAnsi="Times New Roman" w:eastAsia="宋体" w:cs="Times New Roman"/>
                <w:color w:val="auto"/>
                <w:sz w:val="24"/>
                <w:lang w:eastAsia="zh-CN"/>
              </w:rPr>
              <w:t>常州市金坛区白塔集镇镇广路663号</w:t>
            </w:r>
            <w:r>
              <w:rPr>
                <w:rFonts w:hint="eastAsia"/>
                <w:color w:val="auto"/>
                <w:sz w:val="24"/>
                <w:lang w:val="en-US" w:eastAsia="zh-CN"/>
              </w:rPr>
              <w:t xml:space="preserve"> </w:t>
            </w:r>
          </w:p>
        </w:tc>
      </w:tr>
      <w:tr w14:paraId="47A7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7F54A0B6">
            <w:pPr>
              <w:adjustRightInd w:val="0"/>
              <w:snapToGrid w:val="0"/>
              <w:jc w:val="center"/>
              <w:rPr>
                <w:color w:val="auto"/>
                <w:sz w:val="24"/>
              </w:rPr>
            </w:pPr>
            <w:r>
              <w:rPr>
                <w:color w:val="auto"/>
                <w:sz w:val="24"/>
              </w:rPr>
              <w:t>地理坐标</w:t>
            </w:r>
          </w:p>
        </w:tc>
        <w:tc>
          <w:tcPr>
            <w:tcW w:w="7644" w:type="dxa"/>
            <w:gridSpan w:val="3"/>
            <w:vAlign w:val="center"/>
          </w:tcPr>
          <w:p w14:paraId="6CA66CC3">
            <w:pPr>
              <w:jc w:val="center"/>
              <w:rPr>
                <w:color w:val="auto"/>
                <w:sz w:val="24"/>
              </w:rPr>
            </w:pPr>
            <w:r>
              <w:rPr>
                <w:color w:val="auto"/>
                <w:sz w:val="24"/>
              </w:rPr>
              <w:t>（</w:t>
            </w:r>
            <w:r>
              <w:rPr>
                <w:color w:val="auto"/>
                <w:sz w:val="24"/>
                <w:u w:val="single"/>
              </w:rPr>
              <w:t>119</w:t>
            </w:r>
            <w:r>
              <w:rPr>
                <w:color w:val="auto"/>
                <w:sz w:val="24"/>
              </w:rPr>
              <w:t>度</w:t>
            </w:r>
            <w:r>
              <w:rPr>
                <w:color w:val="auto"/>
                <w:sz w:val="24"/>
                <w:u w:val="single"/>
              </w:rPr>
              <w:t>35</w:t>
            </w:r>
            <w:r>
              <w:rPr>
                <w:color w:val="auto"/>
                <w:sz w:val="24"/>
              </w:rPr>
              <w:t>分</w:t>
            </w:r>
            <w:r>
              <w:rPr>
                <w:color w:val="auto"/>
                <w:sz w:val="24"/>
                <w:u w:val="single"/>
              </w:rPr>
              <w:t>4.582</w:t>
            </w:r>
            <w:r>
              <w:rPr>
                <w:color w:val="auto"/>
                <w:sz w:val="24"/>
              </w:rPr>
              <w:t>秒，</w:t>
            </w:r>
            <w:r>
              <w:rPr>
                <w:color w:val="auto"/>
                <w:sz w:val="24"/>
                <w:u w:val="single"/>
              </w:rPr>
              <w:t>31</w:t>
            </w:r>
            <w:r>
              <w:rPr>
                <w:color w:val="auto"/>
                <w:sz w:val="24"/>
              </w:rPr>
              <w:t>度</w:t>
            </w:r>
            <w:r>
              <w:rPr>
                <w:color w:val="auto"/>
                <w:sz w:val="24"/>
                <w:u w:val="single"/>
              </w:rPr>
              <w:t>48</w:t>
            </w:r>
            <w:r>
              <w:rPr>
                <w:color w:val="auto"/>
                <w:sz w:val="24"/>
              </w:rPr>
              <w:t>分</w:t>
            </w:r>
            <w:r>
              <w:rPr>
                <w:color w:val="auto"/>
                <w:sz w:val="24"/>
                <w:u w:val="single"/>
              </w:rPr>
              <w:t>37.715</w:t>
            </w:r>
            <w:r>
              <w:rPr>
                <w:color w:val="auto"/>
                <w:sz w:val="24"/>
              </w:rPr>
              <w:t>秒）</w:t>
            </w:r>
          </w:p>
        </w:tc>
      </w:tr>
      <w:tr w14:paraId="5C68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39" w:type="dxa"/>
            <w:gridSpan w:val="2"/>
            <w:tcMar>
              <w:top w:w="16" w:type="dxa"/>
              <w:left w:w="16" w:type="dxa"/>
              <w:right w:w="16" w:type="dxa"/>
            </w:tcMar>
            <w:vAlign w:val="center"/>
          </w:tcPr>
          <w:p w14:paraId="7ADDDFCC">
            <w:pPr>
              <w:adjustRightInd w:val="0"/>
              <w:snapToGrid w:val="0"/>
              <w:jc w:val="center"/>
              <w:rPr>
                <w:color w:val="auto"/>
                <w:sz w:val="24"/>
              </w:rPr>
            </w:pPr>
            <w:r>
              <w:rPr>
                <w:color w:val="auto"/>
                <w:sz w:val="24"/>
              </w:rPr>
              <w:t>国民经济</w:t>
            </w:r>
          </w:p>
          <w:p w14:paraId="2CDF8667">
            <w:pPr>
              <w:adjustRightInd w:val="0"/>
              <w:snapToGrid w:val="0"/>
              <w:jc w:val="center"/>
              <w:rPr>
                <w:color w:val="auto"/>
                <w:sz w:val="24"/>
              </w:rPr>
            </w:pPr>
            <w:r>
              <w:rPr>
                <w:color w:val="auto"/>
                <w:sz w:val="24"/>
              </w:rPr>
              <w:t>行业类别</w:t>
            </w:r>
          </w:p>
        </w:tc>
        <w:tc>
          <w:tcPr>
            <w:tcW w:w="2150" w:type="dxa"/>
            <w:vAlign w:val="center"/>
          </w:tcPr>
          <w:p w14:paraId="1633E979">
            <w:pPr>
              <w:adjustRightInd w:val="0"/>
              <w:snapToGrid w:val="0"/>
              <w:jc w:val="center"/>
              <w:rPr>
                <w:color w:val="auto"/>
                <w:sz w:val="24"/>
              </w:rPr>
            </w:pPr>
            <w:r>
              <w:rPr>
                <w:rFonts w:hint="eastAsia"/>
                <w:color w:val="auto"/>
                <w:sz w:val="24"/>
              </w:rPr>
              <w:t>C3099 其他非金属矿物制品制造</w:t>
            </w:r>
          </w:p>
        </w:tc>
        <w:tc>
          <w:tcPr>
            <w:tcW w:w="1831" w:type="dxa"/>
            <w:vAlign w:val="center"/>
          </w:tcPr>
          <w:p w14:paraId="60908871">
            <w:pPr>
              <w:adjustRightInd w:val="0"/>
              <w:snapToGrid w:val="0"/>
              <w:jc w:val="center"/>
              <w:rPr>
                <w:color w:val="auto"/>
                <w:sz w:val="24"/>
              </w:rPr>
            </w:pPr>
            <w:bookmarkStart w:id="1" w:name="_Hlk49843745"/>
            <w:r>
              <w:rPr>
                <w:color w:val="auto"/>
                <w:sz w:val="24"/>
              </w:rPr>
              <w:t>建设项目</w:t>
            </w:r>
          </w:p>
          <w:p w14:paraId="23CF4DD0">
            <w:pPr>
              <w:adjustRightInd w:val="0"/>
              <w:snapToGrid w:val="0"/>
              <w:jc w:val="center"/>
              <w:rPr>
                <w:color w:val="auto"/>
                <w:sz w:val="24"/>
              </w:rPr>
            </w:pPr>
            <w:r>
              <w:rPr>
                <w:color w:val="auto"/>
                <w:sz w:val="24"/>
              </w:rPr>
              <w:t>行业类别</w:t>
            </w:r>
            <w:bookmarkEnd w:id="1"/>
          </w:p>
        </w:tc>
        <w:tc>
          <w:tcPr>
            <w:tcW w:w="3663" w:type="dxa"/>
            <w:vAlign w:val="center"/>
          </w:tcPr>
          <w:p w14:paraId="62E8FA94">
            <w:pPr>
              <w:adjustRightInd w:val="0"/>
              <w:snapToGrid w:val="0"/>
              <w:jc w:val="center"/>
              <w:rPr>
                <w:color w:val="auto"/>
                <w:sz w:val="24"/>
              </w:rPr>
            </w:pPr>
            <w:r>
              <w:rPr>
                <w:color w:val="auto"/>
                <w:sz w:val="24"/>
              </w:rPr>
              <w:t>二十七、非金属矿物制品业</w:t>
            </w:r>
            <w:r>
              <w:rPr>
                <w:rFonts w:hint="eastAsia"/>
                <w:color w:val="auto"/>
                <w:sz w:val="24"/>
              </w:rPr>
              <w:t>60</w:t>
            </w:r>
          </w:p>
          <w:p w14:paraId="1EE1EDB0">
            <w:pPr>
              <w:adjustRightInd w:val="0"/>
              <w:snapToGrid w:val="0"/>
              <w:jc w:val="center"/>
              <w:rPr>
                <w:color w:val="auto"/>
              </w:rPr>
            </w:pPr>
            <w:r>
              <w:rPr>
                <w:rFonts w:hint="eastAsia"/>
                <w:color w:val="auto"/>
                <w:sz w:val="24"/>
              </w:rPr>
              <w:t>石墨及其他非金属矿物制品</w:t>
            </w:r>
            <w:r>
              <w:rPr>
                <w:color w:val="auto"/>
                <w:sz w:val="24"/>
              </w:rPr>
              <w:t>制造 30</w:t>
            </w:r>
            <w:r>
              <w:rPr>
                <w:rFonts w:hint="eastAsia"/>
                <w:color w:val="auto"/>
                <w:sz w:val="24"/>
              </w:rPr>
              <w:t>9</w:t>
            </w:r>
            <w:r>
              <w:rPr>
                <w:color w:val="auto"/>
                <w:sz w:val="24"/>
              </w:rPr>
              <w:t>；</w:t>
            </w:r>
          </w:p>
        </w:tc>
      </w:tr>
      <w:tr w14:paraId="13EA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39" w:type="dxa"/>
            <w:gridSpan w:val="2"/>
            <w:tcMar>
              <w:top w:w="16" w:type="dxa"/>
              <w:left w:w="16" w:type="dxa"/>
              <w:right w:w="16" w:type="dxa"/>
            </w:tcMar>
            <w:vAlign w:val="center"/>
          </w:tcPr>
          <w:p w14:paraId="262BB146">
            <w:pPr>
              <w:adjustRightInd w:val="0"/>
              <w:snapToGrid w:val="0"/>
              <w:jc w:val="center"/>
              <w:rPr>
                <w:color w:val="auto"/>
                <w:sz w:val="24"/>
              </w:rPr>
            </w:pPr>
            <w:r>
              <w:rPr>
                <w:color w:val="auto"/>
                <w:sz w:val="24"/>
              </w:rPr>
              <w:t>建设性质</w:t>
            </w:r>
          </w:p>
        </w:tc>
        <w:tc>
          <w:tcPr>
            <w:tcW w:w="2150" w:type="dxa"/>
            <w:vAlign w:val="center"/>
          </w:tcPr>
          <w:p w14:paraId="753C89F7">
            <w:pPr>
              <w:jc w:val="left"/>
              <w:rPr>
                <w:color w:val="auto"/>
                <w:sz w:val="24"/>
              </w:rPr>
            </w:pPr>
            <w:r>
              <w:rPr>
                <w:color w:val="auto"/>
                <w:sz w:val="24"/>
              </w:rPr>
              <w:sym w:font="Wingdings 2" w:char="00A3"/>
            </w:r>
            <w:r>
              <w:rPr>
                <w:color w:val="auto"/>
                <w:sz w:val="24"/>
              </w:rPr>
              <w:t>新建（迁建）</w:t>
            </w:r>
          </w:p>
          <w:p w14:paraId="2E85CA22">
            <w:pPr>
              <w:jc w:val="left"/>
              <w:rPr>
                <w:color w:val="auto"/>
                <w:sz w:val="24"/>
              </w:rPr>
            </w:pPr>
            <w:r>
              <w:rPr>
                <w:color w:val="auto"/>
                <w:sz w:val="24"/>
              </w:rPr>
              <w:t>√改建</w:t>
            </w:r>
          </w:p>
          <w:p w14:paraId="5DA84880">
            <w:pPr>
              <w:jc w:val="left"/>
              <w:rPr>
                <w:color w:val="auto"/>
                <w:sz w:val="24"/>
              </w:rPr>
            </w:pPr>
            <w:r>
              <w:rPr>
                <w:color w:val="auto"/>
                <w:sz w:val="24"/>
              </w:rPr>
              <w:sym w:font="Wingdings 2" w:char="00A3"/>
            </w:r>
            <w:r>
              <w:rPr>
                <w:color w:val="auto"/>
                <w:sz w:val="24"/>
              </w:rPr>
              <w:t>扩建</w:t>
            </w:r>
          </w:p>
          <w:p w14:paraId="1BF241A6">
            <w:pPr>
              <w:jc w:val="left"/>
              <w:rPr>
                <w:color w:val="auto"/>
                <w:sz w:val="24"/>
              </w:rPr>
            </w:pPr>
            <w:r>
              <w:rPr>
                <w:color w:val="auto"/>
                <w:sz w:val="24"/>
              </w:rPr>
              <w:sym w:font="Wingdings 2" w:char="00A3"/>
            </w:r>
            <w:r>
              <w:rPr>
                <w:color w:val="auto"/>
                <w:sz w:val="24"/>
              </w:rPr>
              <w:t>技术改造</w:t>
            </w:r>
          </w:p>
        </w:tc>
        <w:tc>
          <w:tcPr>
            <w:tcW w:w="1831" w:type="dxa"/>
            <w:vAlign w:val="center"/>
          </w:tcPr>
          <w:p w14:paraId="37CD4D67">
            <w:pPr>
              <w:adjustRightInd w:val="0"/>
              <w:snapToGrid w:val="0"/>
              <w:jc w:val="center"/>
              <w:rPr>
                <w:color w:val="auto"/>
                <w:sz w:val="24"/>
              </w:rPr>
            </w:pPr>
            <w:r>
              <w:rPr>
                <w:color w:val="auto"/>
                <w:sz w:val="24"/>
              </w:rPr>
              <w:t>建设项目</w:t>
            </w:r>
          </w:p>
          <w:p w14:paraId="5A1F48ED">
            <w:pPr>
              <w:adjustRightInd w:val="0"/>
              <w:snapToGrid w:val="0"/>
              <w:jc w:val="center"/>
              <w:rPr>
                <w:color w:val="auto"/>
                <w:sz w:val="24"/>
              </w:rPr>
            </w:pPr>
            <w:r>
              <w:rPr>
                <w:color w:val="auto"/>
                <w:sz w:val="24"/>
              </w:rPr>
              <w:t>申报情形</w:t>
            </w:r>
          </w:p>
        </w:tc>
        <w:tc>
          <w:tcPr>
            <w:tcW w:w="3663" w:type="dxa"/>
            <w:vAlign w:val="center"/>
          </w:tcPr>
          <w:p w14:paraId="7D3D8423">
            <w:pPr>
              <w:jc w:val="left"/>
              <w:rPr>
                <w:color w:val="auto"/>
                <w:sz w:val="24"/>
              </w:rPr>
            </w:pPr>
            <w:r>
              <w:rPr>
                <w:color w:val="auto"/>
                <w:sz w:val="24"/>
              </w:rPr>
              <w:t>√首次申报项目</w:t>
            </w:r>
          </w:p>
          <w:p w14:paraId="3C031CF7">
            <w:pPr>
              <w:jc w:val="left"/>
              <w:rPr>
                <w:color w:val="auto"/>
                <w:sz w:val="24"/>
              </w:rPr>
            </w:pPr>
            <w:r>
              <w:rPr>
                <w:color w:val="auto"/>
                <w:sz w:val="24"/>
              </w:rPr>
              <w:sym w:font="Wingdings 2" w:char="00A3"/>
            </w:r>
            <w:r>
              <w:rPr>
                <w:color w:val="auto"/>
                <w:sz w:val="24"/>
              </w:rPr>
              <w:t>不予批准后再次申报项目</w:t>
            </w:r>
          </w:p>
          <w:p w14:paraId="5E7AF915">
            <w:pPr>
              <w:jc w:val="left"/>
              <w:rPr>
                <w:color w:val="auto"/>
                <w:sz w:val="24"/>
              </w:rPr>
            </w:pPr>
            <w:r>
              <w:rPr>
                <w:color w:val="auto"/>
                <w:sz w:val="24"/>
              </w:rPr>
              <w:sym w:font="Wingdings 2" w:char="00A3"/>
            </w:r>
            <w:r>
              <w:rPr>
                <w:color w:val="auto"/>
                <w:sz w:val="24"/>
              </w:rPr>
              <w:t>超五年重新审核项目</w:t>
            </w:r>
          </w:p>
          <w:p w14:paraId="2EB2942A">
            <w:pPr>
              <w:jc w:val="left"/>
              <w:rPr>
                <w:color w:val="auto"/>
                <w:sz w:val="24"/>
              </w:rPr>
            </w:pPr>
            <w:r>
              <w:rPr>
                <w:color w:val="auto"/>
                <w:sz w:val="24"/>
              </w:rPr>
              <w:sym w:font="Wingdings 2" w:char="00A3"/>
            </w:r>
            <w:r>
              <w:rPr>
                <w:color w:val="auto"/>
                <w:sz w:val="24"/>
              </w:rPr>
              <w:t>重大变动重新报批项目</w:t>
            </w:r>
          </w:p>
        </w:tc>
      </w:tr>
      <w:tr w14:paraId="3B83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39" w:type="dxa"/>
            <w:gridSpan w:val="2"/>
            <w:tcMar>
              <w:top w:w="16" w:type="dxa"/>
              <w:left w:w="16" w:type="dxa"/>
              <w:right w:w="16" w:type="dxa"/>
            </w:tcMar>
            <w:vAlign w:val="center"/>
          </w:tcPr>
          <w:p w14:paraId="33CF8ED8">
            <w:pPr>
              <w:adjustRightInd w:val="0"/>
              <w:snapToGrid w:val="0"/>
              <w:jc w:val="center"/>
              <w:rPr>
                <w:color w:val="auto"/>
                <w:sz w:val="24"/>
              </w:rPr>
            </w:pPr>
            <w:r>
              <w:rPr>
                <w:color w:val="auto"/>
                <w:sz w:val="24"/>
              </w:rPr>
              <w:t>项目审批部门</w:t>
            </w:r>
          </w:p>
        </w:tc>
        <w:tc>
          <w:tcPr>
            <w:tcW w:w="2150" w:type="dxa"/>
            <w:vAlign w:val="center"/>
          </w:tcPr>
          <w:p w14:paraId="3CA7C7B7">
            <w:pPr>
              <w:adjustRightInd w:val="0"/>
              <w:snapToGrid w:val="0"/>
              <w:jc w:val="center"/>
              <w:rPr>
                <w:color w:val="auto"/>
                <w:sz w:val="24"/>
              </w:rPr>
            </w:pPr>
            <w:r>
              <w:rPr>
                <w:color w:val="auto"/>
                <w:sz w:val="24"/>
              </w:rPr>
              <w:t>常州市金坛区工业和信息化局</w:t>
            </w:r>
          </w:p>
        </w:tc>
        <w:tc>
          <w:tcPr>
            <w:tcW w:w="1831" w:type="dxa"/>
            <w:vAlign w:val="center"/>
          </w:tcPr>
          <w:p w14:paraId="0BA589C1">
            <w:pPr>
              <w:adjustRightInd w:val="0"/>
              <w:snapToGrid w:val="0"/>
              <w:jc w:val="center"/>
              <w:rPr>
                <w:color w:val="auto"/>
                <w:sz w:val="24"/>
              </w:rPr>
            </w:pPr>
            <w:r>
              <w:rPr>
                <w:color w:val="auto"/>
                <w:sz w:val="24"/>
              </w:rPr>
              <w:t>项目审批文号</w:t>
            </w:r>
          </w:p>
        </w:tc>
        <w:tc>
          <w:tcPr>
            <w:tcW w:w="3663" w:type="dxa"/>
            <w:vAlign w:val="center"/>
          </w:tcPr>
          <w:p w14:paraId="68A27585">
            <w:pPr>
              <w:adjustRightInd w:val="0"/>
              <w:snapToGrid w:val="0"/>
              <w:jc w:val="center"/>
              <w:rPr>
                <w:color w:val="auto"/>
                <w:sz w:val="24"/>
              </w:rPr>
            </w:pPr>
            <w:r>
              <w:rPr>
                <w:color w:val="auto"/>
                <w:sz w:val="24"/>
              </w:rPr>
              <w:t>坛工信备</w:t>
            </w:r>
            <w:r>
              <w:rPr>
                <w:rFonts w:hint="eastAsia"/>
                <w:color w:val="auto"/>
                <w:sz w:val="24"/>
              </w:rPr>
              <w:t>〔2024〕75号</w:t>
            </w:r>
          </w:p>
        </w:tc>
      </w:tr>
      <w:tr w14:paraId="142E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3B6B7DB9">
            <w:pPr>
              <w:adjustRightInd w:val="0"/>
              <w:snapToGrid w:val="0"/>
              <w:jc w:val="center"/>
              <w:rPr>
                <w:color w:val="auto"/>
                <w:sz w:val="24"/>
              </w:rPr>
            </w:pPr>
            <w:r>
              <w:rPr>
                <w:color w:val="auto"/>
                <w:sz w:val="24"/>
              </w:rPr>
              <w:t>总投资（万元）</w:t>
            </w:r>
          </w:p>
        </w:tc>
        <w:tc>
          <w:tcPr>
            <w:tcW w:w="2150" w:type="dxa"/>
            <w:vAlign w:val="center"/>
          </w:tcPr>
          <w:p w14:paraId="25C2F860">
            <w:pPr>
              <w:adjustRightInd w:val="0"/>
              <w:snapToGrid w:val="0"/>
              <w:jc w:val="center"/>
              <w:rPr>
                <w:color w:val="auto"/>
                <w:sz w:val="24"/>
              </w:rPr>
            </w:pPr>
            <w:r>
              <w:rPr>
                <w:color w:val="auto"/>
                <w:sz w:val="24"/>
              </w:rPr>
              <w:t>800</w:t>
            </w:r>
          </w:p>
        </w:tc>
        <w:tc>
          <w:tcPr>
            <w:tcW w:w="1831" w:type="dxa"/>
            <w:tcMar>
              <w:top w:w="16" w:type="dxa"/>
              <w:left w:w="16" w:type="dxa"/>
              <w:right w:w="16" w:type="dxa"/>
            </w:tcMar>
            <w:vAlign w:val="center"/>
          </w:tcPr>
          <w:p w14:paraId="43BF505E">
            <w:pPr>
              <w:adjustRightInd w:val="0"/>
              <w:snapToGrid w:val="0"/>
              <w:jc w:val="center"/>
              <w:rPr>
                <w:color w:val="auto"/>
                <w:sz w:val="24"/>
              </w:rPr>
            </w:pPr>
            <w:r>
              <w:rPr>
                <w:color w:val="auto"/>
                <w:sz w:val="24"/>
              </w:rPr>
              <w:t>环保投资（万元）</w:t>
            </w:r>
          </w:p>
        </w:tc>
        <w:tc>
          <w:tcPr>
            <w:tcW w:w="3663" w:type="dxa"/>
            <w:vAlign w:val="center"/>
          </w:tcPr>
          <w:p w14:paraId="1D7B09A8">
            <w:pPr>
              <w:adjustRightInd w:val="0"/>
              <w:snapToGrid w:val="0"/>
              <w:jc w:val="center"/>
              <w:rPr>
                <w:color w:val="auto"/>
                <w:sz w:val="24"/>
              </w:rPr>
            </w:pPr>
            <w:r>
              <w:rPr>
                <w:color w:val="auto"/>
                <w:sz w:val="24"/>
              </w:rPr>
              <w:t>20</w:t>
            </w:r>
          </w:p>
        </w:tc>
      </w:tr>
      <w:tr w14:paraId="1CB9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4AA3AF6A">
            <w:pPr>
              <w:adjustRightInd w:val="0"/>
              <w:snapToGrid w:val="0"/>
              <w:jc w:val="center"/>
              <w:rPr>
                <w:color w:val="auto"/>
                <w:sz w:val="24"/>
              </w:rPr>
            </w:pPr>
            <w:r>
              <w:rPr>
                <w:color w:val="auto"/>
                <w:sz w:val="24"/>
              </w:rPr>
              <w:t>环保投资占比（%）</w:t>
            </w:r>
          </w:p>
        </w:tc>
        <w:tc>
          <w:tcPr>
            <w:tcW w:w="2150" w:type="dxa"/>
            <w:vAlign w:val="center"/>
          </w:tcPr>
          <w:p w14:paraId="048D4DB4">
            <w:pPr>
              <w:adjustRightInd w:val="0"/>
              <w:snapToGrid w:val="0"/>
              <w:jc w:val="center"/>
              <w:rPr>
                <w:color w:val="auto"/>
                <w:sz w:val="24"/>
              </w:rPr>
            </w:pPr>
            <w:r>
              <w:rPr>
                <w:color w:val="auto"/>
                <w:sz w:val="24"/>
              </w:rPr>
              <w:t>2.5</w:t>
            </w:r>
          </w:p>
        </w:tc>
        <w:tc>
          <w:tcPr>
            <w:tcW w:w="1831" w:type="dxa"/>
            <w:tcMar>
              <w:top w:w="16" w:type="dxa"/>
              <w:left w:w="16" w:type="dxa"/>
              <w:right w:w="16" w:type="dxa"/>
            </w:tcMar>
            <w:vAlign w:val="center"/>
          </w:tcPr>
          <w:p w14:paraId="3BEA9DDA">
            <w:pPr>
              <w:adjustRightInd w:val="0"/>
              <w:snapToGrid w:val="0"/>
              <w:jc w:val="center"/>
              <w:rPr>
                <w:color w:val="auto"/>
                <w:sz w:val="24"/>
              </w:rPr>
            </w:pPr>
            <w:r>
              <w:rPr>
                <w:color w:val="auto"/>
                <w:sz w:val="24"/>
              </w:rPr>
              <w:t>施工工期</w:t>
            </w:r>
          </w:p>
        </w:tc>
        <w:tc>
          <w:tcPr>
            <w:tcW w:w="3663" w:type="dxa"/>
            <w:vAlign w:val="center"/>
          </w:tcPr>
          <w:p w14:paraId="32B67529">
            <w:pPr>
              <w:adjustRightInd w:val="0"/>
              <w:snapToGrid w:val="0"/>
              <w:jc w:val="center"/>
              <w:rPr>
                <w:color w:val="auto"/>
                <w:sz w:val="24"/>
              </w:rPr>
            </w:pPr>
            <w:r>
              <w:rPr>
                <w:color w:val="auto"/>
                <w:sz w:val="24"/>
              </w:rPr>
              <w:t>6个月</w:t>
            </w:r>
          </w:p>
        </w:tc>
      </w:tr>
      <w:tr w14:paraId="16E5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9" w:type="dxa"/>
            <w:gridSpan w:val="2"/>
            <w:tcMar>
              <w:top w:w="16" w:type="dxa"/>
              <w:left w:w="16" w:type="dxa"/>
              <w:right w:w="16" w:type="dxa"/>
            </w:tcMar>
            <w:vAlign w:val="center"/>
          </w:tcPr>
          <w:p w14:paraId="106C633E">
            <w:pPr>
              <w:adjustRightInd w:val="0"/>
              <w:snapToGrid w:val="0"/>
              <w:jc w:val="center"/>
              <w:rPr>
                <w:color w:val="auto"/>
                <w:sz w:val="24"/>
              </w:rPr>
            </w:pPr>
            <w:r>
              <w:rPr>
                <w:color w:val="auto"/>
                <w:sz w:val="24"/>
              </w:rPr>
              <w:t>是否开工建设</w:t>
            </w:r>
          </w:p>
        </w:tc>
        <w:tc>
          <w:tcPr>
            <w:tcW w:w="2150" w:type="dxa"/>
            <w:vAlign w:val="center"/>
          </w:tcPr>
          <w:p w14:paraId="29280676">
            <w:pPr>
              <w:adjustRightInd w:val="0"/>
              <w:snapToGrid w:val="0"/>
              <w:rPr>
                <w:color w:val="auto"/>
                <w:sz w:val="24"/>
              </w:rPr>
            </w:pPr>
            <w:r>
              <w:rPr>
                <w:color w:val="auto"/>
                <w:sz w:val="24"/>
              </w:rPr>
              <w:sym w:font="Wingdings 2" w:char="0052"/>
            </w:r>
            <w:r>
              <w:rPr>
                <w:color w:val="auto"/>
                <w:sz w:val="24"/>
              </w:rPr>
              <w:t>否</w:t>
            </w:r>
          </w:p>
          <w:p w14:paraId="7F8C9489">
            <w:pPr>
              <w:adjustRightInd w:val="0"/>
              <w:snapToGrid w:val="0"/>
              <w:rPr>
                <w:color w:val="auto"/>
                <w:sz w:val="24"/>
              </w:rPr>
            </w:pPr>
            <w:r>
              <w:rPr>
                <w:color w:val="auto"/>
                <w:sz w:val="24"/>
              </w:rPr>
              <w:sym w:font="Wingdings 2" w:char="00A3"/>
            </w:r>
            <w:r>
              <w:rPr>
                <w:color w:val="auto"/>
                <w:sz w:val="24"/>
              </w:rPr>
              <w:t>是：</w:t>
            </w:r>
            <w:r>
              <w:rPr>
                <w:color w:val="auto"/>
                <w:sz w:val="24"/>
                <w:u w:val="single"/>
              </w:rPr>
              <w:t xml:space="preserve">       </w:t>
            </w:r>
          </w:p>
        </w:tc>
        <w:tc>
          <w:tcPr>
            <w:tcW w:w="1831" w:type="dxa"/>
            <w:tcMar>
              <w:top w:w="16" w:type="dxa"/>
              <w:left w:w="16" w:type="dxa"/>
              <w:right w:w="16" w:type="dxa"/>
            </w:tcMar>
            <w:vAlign w:val="center"/>
          </w:tcPr>
          <w:p w14:paraId="4F2B4A66">
            <w:pPr>
              <w:adjustRightInd w:val="0"/>
              <w:snapToGrid w:val="0"/>
              <w:jc w:val="center"/>
              <w:rPr>
                <w:color w:val="auto"/>
                <w:spacing w:val="-6"/>
                <w:sz w:val="24"/>
              </w:rPr>
            </w:pPr>
            <w:r>
              <w:rPr>
                <w:color w:val="auto"/>
                <w:spacing w:val="-6"/>
                <w:sz w:val="24"/>
              </w:rPr>
              <w:t>用地</w:t>
            </w:r>
          </w:p>
          <w:p w14:paraId="4AD203FF">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3663" w:type="dxa"/>
            <w:vAlign w:val="center"/>
          </w:tcPr>
          <w:p w14:paraId="75F0186A">
            <w:pPr>
              <w:adjustRightInd w:val="0"/>
              <w:snapToGrid w:val="0"/>
              <w:jc w:val="center"/>
              <w:rPr>
                <w:color w:val="auto"/>
                <w:sz w:val="24"/>
              </w:rPr>
            </w:pPr>
            <w:r>
              <w:rPr>
                <w:color w:val="auto"/>
                <w:sz w:val="24"/>
              </w:rPr>
              <w:t>依托原有</w:t>
            </w:r>
          </w:p>
        </w:tc>
      </w:tr>
      <w:tr w14:paraId="6E14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9" w:type="dxa"/>
            <w:gridSpan w:val="2"/>
            <w:vAlign w:val="center"/>
          </w:tcPr>
          <w:p w14:paraId="7D4579B6">
            <w:pPr>
              <w:autoSpaceDE w:val="0"/>
              <w:autoSpaceDN w:val="0"/>
              <w:adjustRightInd w:val="0"/>
              <w:snapToGrid w:val="0"/>
              <w:jc w:val="center"/>
              <w:rPr>
                <w:color w:val="auto"/>
                <w:kern w:val="0"/>
                <w:sz w:val="24"/>
              </w:rPr>
            </w:pPr>
            <w:r>
              <w:rPr>
                <w:color w:val="auto"/>
                <w:kern w:val="0"/>
                <w:sz w:val="24"/>
              </w:rPr>
              <w:t>专项评价设置情况</w:t>
            </w:r>
          </w:p>
        </w:tc>
        <w:tc>
          <w:tcPr>
            <w:tcW w:w="7644" w:type="dxa"/>
            <w:gridSpan w:val="3"/>
            <w:vAlign w:val="center"/>
          </w:tcPr>
          <w:p w14:paraId="6D5B3818">
            <w:pPr>
              <w:autoSpaceDE w:val="0"/>
              <w:autoSpaceDN w:val="0"/>
              <w:adjustRightInd w:val="0"/>
              <w:snapToGrid w:val="0"/>
              <w:spacing w:line="360" w:lineRule="auto"/>
              <w:ind w:firstLine="480" w:firstLineChars="200"/>
              <w:jc w:val="center"/>
              <w:rPr>
                <w:color w:val="auto"/>
                <w:sz w:val="24"/>
              </w:rPr>
            </w:pPr>
          </w:p>
          <w:p w14:paraId="5F83F005">
            <w:pPr>
              <w:pStyle w:val="7"/>
              <w:jc w:val="center"/>
              <w:rPr>
                <w:color w:val="auto"/>
                <w:sz w:val="24"/>
              </w:rPr>
            </w:pPr>
            <w:r>
              <w:rPr>
                <w:color w:val="auto"/>
                <w:sz w:val="24"/>
              </w:rPr>
              <w:t>/</w:t>
            </w:r>
          </w:p>
          <w:p w14:paraId="639BE108">
            <w:pPr>
              <w:rPr>
                <w:color w:val="auto"/>
                <w:kern w:val="0"/>
                <w:sz w:val="24"/>
              </w:rPr>
            </w:pPr>
          </w:p>
        </w:tc>
      </w:tr>
      <w:tr w14:paraId="22C0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9" w:type="dxa"/>
            <w:gridSpan w:val="2"/>
            <w:vAlign w:val="center"/>
          </w:tcPr>
          <w:p w14:paraId="312FF7AB">
            <w:pPr>
              <w:autoSpaceDE w:val="0"/>
              <w:autoSpaceDN w:val="0"/>
              <w:adjustRightInd w:val="0"/>
              <w:snapToGrid w:val="0"/>
              <w:jc w:val="center"/>
              <w:rPr>
                <w:color w:val="auto"/>
                <w:kern w:val="0"/>
                <w:sz w:val="24"/>
              </w:rPr>
            </w:pPr>
            <w:r>
              <w:rPr>
                <w:color w:val="auto"/>
                <w:sz w:val="24"/>
              </w:rPr>
              <w:t>规划情况</w:t>
            </w:r>
          </w:p>
        </w:tc>
        <w:tc>
          <w:tcPr>
            <w:tcW w:w="7644" w:type="dxa"/>
            <w:gridSpan w:val="3"/>
            <w:vAlign w:val="center"/>
          </w:tcPr>
          <w:p w14:paraId="183D2B39">
            <w:pPr>
              <w:pStyle w:val="7"/>
              <w:adjustRightInd w:val="0"/>
              <w:spacing w:before="0" w:after="0" w:line="360" w:lineRule="auto"/>
              <w:ind w:right="0" w:firstLine="480" w:firstLineChars="200"/>
              <w:jc w:val="left"/>
              <w:rPr>
                <w:color w:val="auto"/>
                <w:sz w:val="24"/>
              </w:rPr>
            </w:pPr>
            <w:r>
              <w:rPr>
                <w:color w:val="auto"/>
                <w:sz w:val="24"/>
              </w:rPr>
              <w:t>规划名称:《常州市金坛区金城镇总体规划(2016-2030)》</w:t>
            </w:r>
          </w:p>
          <w:p w14:paraId="7DAFE3D9">
            <w:pPr>
              <w:pStyle w:val="7"/>
              <w:adjustRightInd w:val="0"/>
              <w:spacing w:before="0" w:after="0" w:line="360" w:lineRule="auto"/>
              <w:ind w:right="0" w:firstLine="480" w:firstLineChars="200"/>
              <w:jc w:val="left"/>
              <w:rPr>
                <w:color w:val="auto"/>
                <w:sz w:val="24"/>
              </w:rPr>
            </w:pPr>
            <w:r>
              <w:rPr>
                <w:color w:val="auto"/>
                <w:sz w:val="24"/>
              </w:rPr>
              <w:t>审批机关:常州市金坛区人民政府</w:t>
            </w:r>
          </w:p>
          <w:p w14:paraId="5FC4FA3C">
            <w:pPr>
              <w:pStyle w:val="7"/>
              <w:adjustRightInd w:val="0"/>
              <w:spacing w:before="0" w:after="0" w:line="360" w:lineRule="auto"/>
              <w:ind w:right="0" w:firstLine="480" w:firstLineChars="200"/>
              <w:jc w:val="left"/>
              <w:rPr>
                <w:color w:val="auto"/>
                <w:sz w:val="24"/>
                <w:szCs w:val="24"/>
              </w:rPr>
            </w:pPr>
            <w:r>
              <w:rPr>
                <w:color w:val="auto"/>
                <w:sz w:val="24"/>
              </w:rPr>
              <w:t>审批文件名称及文号:</w:t>
            </w:r>
            <w:r>
              <w:rPr>
                <w:rFonts w:hint="eastAsia"/>
                <w:color w:val="auto"/>
                <w:sz w:val="24"/>
              </w:rPr>
              <w:t>《</w:t>
            </w:r>
            <w:r>
              <w:rPr>
                <w:color w:val="auto"/>
                <w:sz w:val="24"/>
              </w:rPr>
              <w:t>常州市金坛区人民政府关于同意常州市金坛区金城镇总体规划(2016-2030)的批复</w:t>
            </w:r>
            <w:r>
              <w:rPr>
                <w:rFonts w:hint="eastAsia"/>
                <w:color w:val="auto"/>
                <w:sz w:val="24"/>
              </w:rPr>
              <w:t>》</w:t>
            </w:r>
            <w:r>
              <w:rPr>
                <w:color w:val="auto"/>
                <w:sz w:val="24"/>
              </w:rPr>
              <w:t>(坛政复</w:t>
            </w:r>
            <w:r>
              <w:rPr>
                <w:rFonts w:hint="eastAsia"/>
                <w:color w:val="auto"/>
                <w:sz w:val="24"/>
              </w:rPr>
              <w:t>〔2017〕32号</w:t>
            </w:r>
            <w:r>
              <w:rPr>
                <w:color w:val="auto"/>
                <w:sz w:val="24"/>
              </w:rPr>
              <w:t>)</w:t>
            </w:r>
          </w:p>
        </w:tc>
      </w:tr>
      <w:tr w14:paraId="7EDA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9" w:type="dxa"/>
            <w:gridSpan w:val="2"/>
            <w:vAlign w:val="center"/>
          </w:tcPr>
          <w:p w14:paraId="56B1076F">
            <w:pPr>
              <w:adjustRightInd w:val="0"/>
              <w:snapToGrid w:val="0"/>
              <w:jc w:val="center"/>
              <w:rPr>
                <w:color w:val="auto"/>
                <w:sz w:val="24"/>
              </w:rPr>
            </w:pPr>
            <w:r>
              <w:rPr>
                <w:color w:val="auto"/>
                <w:sz w:val="24"/>
              </w:rPr>
              <w:t>规划环境影响</w:t>
            </w:r>
          </w:p>
          <w:p w14:paraId="607714CC">
            <w:pPr>
              <w:adjustRightInd w:val="0"/>
              <w:snapToGrid w:val="0"/>
              <w:jc w:val="center"/>
              <w:rPr>
                <w:color w:val="auto"/>
                <w:kern w:val="0"/>
                <w:sz w:val="24"/>
              </w:rPr>
            </w:pPr>
            <w:r>
              <w:rPr>
                <w:color w:val="auto"/>
                <w:sz w:val="24"/>
              </w:rPr>
              <w:t>评价情况</w:t>
            </w:r>
          </w:p>
        </w:tc>
        <w:tc>
          <w:tcPr>
            <w:tcW w:w="7644" w:type="dxa"/>
            <w:gridSpan w:val="3"/>
            <w:vAlign w:val="center"/>
          </w:tcPr>
          <w:p w14:paraId="5365D064">
            <w:pPr>
              <w:pStyle w:val="12"/>
              <w:numPr>
                <w:ilvl w:val="0"/>
                <w:numId w:val="0"/>
              </w:numPr>
              <w:jc w:val="center"/>
              <w:rPr>
                <w:color w:val="auto"/>
              </w:rPr>
            </w:pPr>
          </w:p>
          <w:p w14:paraId="03F876F4">
            <w:pPr>
              <w:pStyle w:val="12"/>
              <w:numPr>
                <w:ilvl w:val="0"/>
                <w:numId w:val="0"/>
              </w:numPr>
              <w:jc w:val="center"/>
              <w:rPr>
                <w:color w:val="auto"/>
              </w:rPr>
            </w:pPr>
          </w:p>
          <w:p w14:paraId="6DF83452">
            <w:pPr>
              <w:pStyle w:val="12"/>
              <w:numPr>
                <w:ilvl w:val="0"/>
                <w:numId w:val="0"/>
              </w:numPr>
              <w:jc w:val="center"/>
              <w:rPr>
                <w:color w:val="auto"/>
              </w:rPr>
            </w:pPr>
          </w:p>
          <w:p w14:paraId="65FC2B24">
            <w:pPr>
              <w:pStyle w:val="12"/>
              <w:numPr>
                <w:ilvl w:val="0"/>
                <w:numId w:val="0"/>
              </w:numPr>
              <w:jc w:val="center"/>
              <w:rPr>
                <w:color w:val="auto"/>
              </w:rPr>
            </w:pPr>
            <w:r>
              <w:rPr>
                <w:color w:val="auto"/>
              </w:rPr>
              <w:t>/</w:t>
            </w:r>
          </w:p>
          <w:p w14:paraId="743BEA4E">
            <w:pPr>
              <w:pStyle w:val="12"/>
              <w:numPr>
                <w:ilvl w:val="0"/>
                <w:numId w:val="0"/>
              </w:numPr>
              <w:jc w:val="center"/>
              <w:rPr>
                <w:color w:val="auto"/>
              </w:rPr>
            </w:pPr>
          </w:p>
          <w:p w14:paraId="7708BFC4">
            <w:pPr>
              <w:pStyle w:val="12"/>
              <w:numPr>
                <w:ilvl w:val="0"/>
                <w:numId w:val="0"/>
              </w:numPr>
              <w:jc w:val="center"/>
              <w:rPr>
                <w:color w:val="auto"/>
              </w:rPr>
            </w:pPr>
          </w:p>
          <w:p w14:paraId="160FFFF0">
            <w:pPr>
              <w:pStyle w:val="12"/>
              <w:numPr>
                <w:ilvl w:val="0"/>
                <w:numId w:val="0"/>
              </w:numPr>
              <w:rPr>
                <w:color w:val="auto"/>
                <w:kern w:val="0"/>
                <w:sz w:val="24"/>
              </w:rPr>
            </w:pPr>
          </w:p>
        </w:tc>
      </w:tr>
      <w:tr w14:paraId="5F22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9" w:type="dxa"/>
            <w:gridSpan w:val="2"/>
            <w:vAlign w:val="center"/>
          </w:tcPr>
          <w:p w14:paraId="195513C0">
            <w:pPr>
              <w:adjustRightInd w:val="0"/>
              <w:snapToGrid w:val="0"/>
              <w:jc w:val="center"/>
              <w:rPr>
                <w:color w:val="auto"/>
                <w:sz w:val="24"/>
              </w:rPr>
            </w:pPr>
            <w:r>
              <w:rPr>
                <w:color w:val="auto"/>
                <w:kern w:val="0"/>
                <w:sz w:val="24"/>
              </w:rPr>
              <w:t>规划及规划环境影响评价符合性分析</w:t>
            </w:r>
          </w:p>
        </w:tc>
        <w:tc>
          <w:tcPr>
            <w:tcW w:w="7644" w:type="dxa"/>
            <w:gridSpan w:val="3"/>
            <w:vAlign w:val="center"/>
          </w:tcPr>
          <w:p w14:paraId="6FE36551">
            <w:pPr>
              <w:pStyle w:val="12"/>
              <w:numPr>
                <w:ilvl w:val="0"/>
                <w:numId w:val="0"/>
              </w:numPr>
              <w:spacing w:line="360" w:lineRule="auto"/>
              <w:ind w:firstLine="480" w:firstLineChars="200"/>
              <w:rPr>
                <w:color w:val="auto"/>
                <w:sz w:val="24"/>
                <w:szCs w:val="32"/>
              </w:rPr>
            </w:pPr>
            <w:r>
              <w:rPr>
                <w:rFonts w:hint="eastAsia"/>
                <w:color w:val="FF0000"/>
                <w:sz w:val="24"/>
                <w:szCs w:val="32"/>
                <w:lang w:val="en-US" w:eastAsia="zh-CN"/>
              </w:rPr>
              <w:t>1、</w:t>
            </w:r>
            <w:r>
              <w:rPr>
                <w:color w:val="auto"/>
                <w:sz w:val="24"/>
                <w:szCs w:val="32"/>
              </w:rPr>
              <w:t>与《常州市金坛区金城镇总体规划(2016-2030)》相符性分析</w:t>
            </w:r>
          </w:p>
          <w:p w14:paraId="01B2D9F4">
            <w:pPr>
              <w:pStyle w:val="12"/>
              <w:numPr>
                <w:ilvl w:val="0"/>
                <w:numId w:val="0"/>
              </w:numPr>
              <w:spacing w:line="360" w:lineRule="auto"/>
              <w:ind w:firstLine="480" w:firstLineChars="200"/>
              <w:rPr>
                <w:color w:val="auto"/>
                <w:sz w:val="24"/>
                <w:szCs w:val="32"/>
              </w:rPr>
            </w:pPr>
            <w:r>
              <w:rPr>
                <w:rFonts w:hint="eastAsia"/>
                <w:color w:val="auto"/>
                <w:sz w:val="24"/>
                <w:szCs w:val="32"/>
                <w:lang w:eastAsia="zh-CN"/>
              </w:rPr>
              <w:t>（</w:t>
            </w:r>
            <w:r>
              <w:rPr>
                <w:rFonts w:hint="eastAsia"/>
                <w:color w:val="auto"/>
                <w:sz w:val="24"/>
                <w:szCs w:val="32"/>
                <w:lang w:val="en-US" w:eastAsia="zh-CN"/>
              </w:rPr>
              <w:t>1</w:t>
            </w:r>
            <w:r>
              <w:rPr>
                <w:rFonts w:hint="eastAsia"/>
                <w:color w:val="auto"/>
                <w:sz w:val="24"/>
                <w:szCs w:val="32"/>
                <w:lang w:eastAsia="zh-CN"/>
              </w:rPr>
              <w:t>）</w:t>
            </w:r>
            <w:r>
              <w:rPr>
                <w:color w:val="auto"/>
                <w:sz w:val="24"/>
                <w:szCs w:val="32"/>
              </w:rPr>
              <w:t>项目选址规划相符性</w:t>
            </w:r>
          </w:p>
          <w:p w14:paraId="45600D21">
            <w:pPr>
              <w:pStyle w:val="12"/>
              <w:numPr>
                <w:ilvl w:val="0"/>
                <w:numId w:val="0"/>
              </w:numPr>
              <w:spacing w:line="360" w:lineRule="auto"/>
              <w:ind w:firstLine="480" w:firstLineChars="200"/>
              <w:jc w:val="left"/>
              <w:rPr>
                <w:color w:val="auto"/>
                <w:sz w:val="24"/>
                <w:szCs w:val="32"/>
              </w:rPr>
            </w:pPr>
            <w:r>
              <w:rPr>
                <w:color w:val="auto"/>
                <w:sz w:val="24"/>
                <w:szCs w:val="32"/>
              </w:rPr>
              <w:t>规划区范围为金城镇镇域范围，镇域为金城镇所辖的全部行政地域范围，总面积92.50平方公里。</w:t>
            </w:r>
          </w:p>
          <w:p w14:paraId="10E47A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32"/>
              </w:rPr>
            </w:pPr>
            <w:r>
              <w:rPr>
                <w:color w:val="auto"/>
                <w:sz w:val="24"/>
                <w:szCs w:val="32"/>
              </w:rPr>
              <w:t>本项目位于</w:t>
            </w:r>
            <w:r>
              <w:rPr>
                <w:color w:val="auto"/>
                <w:sz w:val="24"/>
              </w:rPr>
              <w:t>常州市金坛区白塔集镇镇广路663号</w:t>
            </w:r>
            <w:r>
              <w:rPr>
                <w:color w:val="auto"/>
                <w:sz w:val="24"/>
                <w:szCs w:val="32"/>
              </w:rPr>
              <w:t>，属于金城镇区规划范围。</w:t>
            </w:r>
            <w:r>
              <w:rPr>
                <w:rFonts w:hint="eastAsia" w:ascii="Times New Roman" w:hAnsi="Times New Roman" w:eastAsia="宋体" w:cs="Times New Roman"/>
                <w:color w:val="FF0000"/>
                <w:sz w:val="24"/>
                <w:szCs w:val="32"/>
                <w:lang w:val="en-US" w:eastAsia="zh-CN"/>
              </w:rPr>
              <w:t>根据《江苏省2023年度生态环境分区管控动态更新成果公告》附件2常州市生态环境管控单元更新情况，本项目位于金坛区的重点管控单元（白塔工业集中区）范围内</w:t>
            </w:r>
            <w:r>
              <w:rPr>
                <w:rFonts w:hint="eastAsia" w:ascii="Times New Roman" w:hAnsi="Times New Roman" w:eastAsia="宋体" w:cs="Times New Roman"/>
                <w:color w:val="auto"/>
                <w:sz w:val="24"/>
                <w:szCs w:val="32"/>
                <w:lang w:val="en-US" w:eastAsia="zh-CN"/>
              </w:rPr>
              <w:t>。</w:t>
            </w:r>
            <w:r>
              <w:rPr>
                <w:color w:val="auto"/>
                <w:sz w:val="24"/>
                <w:szCs w:val="32"/>
              </w:rPr>
              <w:t>根据建设单位不动产权证(见附件4)，本项目用地性质为工业用地。因此，本项目选址符合规划要求。</w:t>
            </w:r>
          </w:p>
          <w:p w14:paraId="283353ED">
            <w:pPr>
              <w:pStyle w:val="12"/>
              <w:numPr>
                <w:ilvl w:val="0"/>
                <w:numId w:val="0"/>
              </w:numPr>
              <w:spacing w:line="360" w:lineRule="auto"/>
              <w:ind w:firstLine="480" w:firstLineChars="200"/>
              <w:rPr>
                <w:color w:val="auto"/>
                <w:sz w:val="24"/>
                <w:szCs w:val="32"/>
              </w:rPr>
            </w:pPr>
            <w:r>
              <w:rPr>
                <w:rFonts w:hint="eastAsia"/>
                <w:color w:val="auto"/>
                <w:sz w:val="24"/>
                <w:szCs w:val="32"/>
                <w:lang w:eastAsia="zh-CN"/>
              </w:rPr>
              <w:t>（</w:t>
            </w:r>
            <w:r>
              <w:rPr>
                <w:rFonts w:hint="eastAsia"/>
                <w:color w:val="auto"/>
                <w:sz w:val="24"/>
                <w:szCs w:val="32"/>
                <w:lang w:val="en-US" w:eastAsia="zh-CN"/>
              </w:rPr>
              <w:t>2</w:t>
            </w:r>
            <w:r>
              <w:rPr>
                <w:rFonts w:hint="eastAsia"/>
                <w:color w:val="auto"/>
                <w:sz w:val="24"/>
                <w:szCs w:val="32"/>
                <w:lang w:eastAsia="zh-CN"/>
              </w:rPr>
              <w:t>）</w:t>
            </w:r>
            <w:r>
              <w:rPr>
                <w:color w:val="auto"/>
                <w:sz w:val="24"/>
                <w:szCs w:val="32"/>
              </w:rPr>
              <w:t>项目产业定位相符性</w:t>
            </w:r>
          </w:p>
          <w:p w14:paraId="5427810A">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color w:val="auto"/>
                <w:sz w:val="24"/>
                <w:szCs w:val="32"/>
              </w:rPr>
              <w:t>金城镇产业发展目标:以工业集群化、高新化，农业现代化，服务业特色化统领全镇产业发展，全力构建金城镇现代产业体系，借力常金一体化建设，嵌入区域创新网络，将金城镇打造成为苏南丘陵地区先进制造业名</w:t>
            </w:r>
            <w:r>
              <w:rPr>
                <w:rFonts w:hint="default" w:ascii="Times New Roman" w:hAnsi="Times New Roman" w:cs="Times New Roman"/>
                <w:color w:val="auto"/>
                <w:sz w:val="24"/>
                <w:szCs w:val="24"/>
              </w:rPr>
              <w:t>镇和</w:t>
            </w:r>
            <w:r>
              <w:rPr>
                <w:rFonts w:hint="default" w:ascii="Times New Roman" w:hAnsi="Times New Roman" w:cs="Times New Roman"/>
                <w:color w:val="auto"/>
                <w:sz w:val="24"/>
                <w:szCs w:val="24"/>
                <w:lang w:eastAsia="zh-CN"/>
              </w:rPr>
              <w:t>金坛区</w:t>
            </w:r>
            <w:r>
              <w:rPr>
                <w:rFonts w:hint="default" w:ascii="Times New Roman" w:hAnsi="Times New Roman" w:cs="Times New Roman"/>
                <w:color w:val="auto"/>
                <w:sz w:val="24"/>
                <w:szCs w:val="24"/>
              </w:rPr>
              <w:t>区西翼新兴增长极。</w:t>
            </w:r>
          </w:p>
          <w:p w14:paraId="0A8E4396">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金城镇产业体系构建:引导装备制造等基础性产业不断技术创新做大做强;鼓励新材料、生物医药、节能环保等高新技术产业专业化集群创新发展;培育品质消费和旅游服务等现代服务业;促进化学工业、冶金等污染性工业转型或退出。</w:t>
            </w:r>
          </w:p>
          <w:p w14:paraId="0EC39B00">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金城镇产业发展导向:</w:t>
            </w:r>
          </w:p>
          <w:p w14:paraId="011E09BF">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现代农业:以生态为理念、生活为视角、生产促发展，实现六次产业联动发展。充分利用品牌优势，发展并优化规模化生产基地。重点加强专业化的蔬菜生产基地建设和花木产业提档升级，积极发展花卉苗木、叶菜和大棚反季节蔬菜栽培等高效农业产业模式和生态休闲观光农业模式。</w:t>
            </w:r>
          </w:p>
          <w:p w14:paraId="7868A772">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②先进制造业</w:t>
            </w:r>
          </w:p>
          <w:p w14:paraId="61ECB00F">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规模化、集群化、特色化、高新化发展，打造金坛城区西翼新兴增长极。以加快培育和发展战略性新兴产业为重点，重点发展高端装备制造、新兴材料、节能环保、生物医药等新兴产业。</w:t>
            </w:r>
          </w:p>
          <w:p w14:paraId="502B0731">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③商贸服务业</w:t>
            </w:r>
          </w:p>
          <w:p w14:paraId="1DBFB12E">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以现状专业市场为基础，以规模化、专业化发展为目标，结合电商等现代商贸服务业新形式，打造金坛城区西部的特色商贸物流中心。</w:t>
            </w:r>
          </w:p>
          <w:p w14:paraId="5DFCE509">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eastAsia="微软雅黑" w:cs="Times New Roman"/>
                <w:color w:val="auto"/>
                <w:sz w:val="24"/>
                <w:szCs w:val="24"/>
              </w:rPr>
              <w:t>④</w:t>
            </w:r>
            <w:r>
              <w:rPr>
                <w:rFonts w:hint="default" w:ascii="Times New Roman" w:hAnsi="Times New Roman" w:cs="Times New Roman"/>
                <w:color w:val="auto"/>
                <w:sz w:val="24"/>
                <w:szCs w:val="24"/>
              </w:rPr>
              <w:t>临港产业</w:t>
            </w:r>
          </w:p>
          <w:p w14:paraId="49EB745E">
            <w:pPr>
              <w:pStyle w:val="12"/>
              <w:numPr>
                <w:ilvl w:val="0"/>
                <w:numId w:val="0"/>
              </w:num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金城镇坐拥常州市内唯一内河港口、金坛区唯一集装箱运输港口一金坛港，围绕金坛港集装箱货运优势，发展临港产业，能够增强金城镇产业在长三角区域的竞争力，促进企业降本提效。</w:t>
            </w:r>
          </w:p>
          <w:p w14:paraId="68DC1BC7">
            <w:pPr>
              <w:pStyle w:val="12"/>
              <w:numPr>
                <w:ilvl w:val="0"/>
                <w:numId w:val="0"/>
              </w:numPr>
              <w:spacing w:line="360" w:lineRule="auto"/>
              <w:ind w:firstLine="480" w:firstLineChars="200"/>
              <w:jc w:val="left"/>
              <w:rPr>
                <w:color w:val="auto"/>
                <w:kern w:val="0"/>
                <w:sz w:val="24"/>
              </w:rPr>
            </w:pPr>
            <w:r>
              <w:rPr>
                <w:rFonts w:hint="default" w:ascii="Times New Roman" w:hAnsi="Times New Roman" w:cs="Times New Roman"/>
                <w:color w:val="auto"/>
                <w:sz w:val="24"/>
                <w:szCs w:val="24"/>
              </w:rPr>
              <w:t>本项目属于技改项目，主要是生产现有项目使用的机制砂，项目建成后将极大降低现有项目污染物排放量，与规划产业定位不相悖。</w:t>
            </w:r>
          </w:p>
        </w:tc>
      </w:tr>
      <w:tr w14:paraId="7B4F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8" w:hRule="atLeast"/>
          <w:jc w:val="center"/>
        </w:trPr>
        <w:tc>
          <w:tcPr>
            <w:tcW w:w="669" w:type="dxa"/>
            <w:vAlign w:val="center"/>
          </w:tcPr>
          <w:p w14:paraId="4CC00C26">
            <w:pPr>
              <w:autoSpaceDE w:val="0"/>
              <w:autoSpaceDN w:val="0"/>
              <w:adjustRightInd w:val="0"/>
              <w:snapToGrid w:val="0"/>
              <w:jc w:val="center"/>
              <w:rPr>
                <w:color w:val="auto"/>
                <w:kern w:val="0"/>
                <w:szCs w:val="21"/>
              </w:rPr>
            </w:pPr>
            <w:r>
              <w:rPr>
                <w:color w:val="auto"/>
                <w:kern w:val="0"/>
                <w:sz w:val="24"/>
              </w:rPr>
              <w:t>其他符合性分析</w:t>
            </w:r>
          </w:p>
        </w:tc>
        <w:tc>
          <w:tcPr>
            <w:tcW w:w="8314" w:type="dxa"/>
            <w:gridSpan w:val="4"/>
            <w:vAlign w:val="center"/>
          </w:tcPr>
          <w:p w14:paraId="7E9EDCA0">
            <w:pPr>
              <w:snapToGrid w:val="0"/>
              <w:spacing w:line="500" w:lineRule="exact"/>
              <w:rPr>
                <w:b/>
                <w:color w:val="auto"/>
                <w:sz w:val="24"/>
              </w:rPr>
            </w:pPr>
            <w:r>
              <w:rPr>
                <w:b/>
                <w:color w:val="auto"/>
                <w:sz w:val="24"/>
              </w:rPr>
              <w:t>1、与金坛区“三区三线”相符性分析。</w:t>
            </w:r>
          </w:p>
          <w:p w14:paraId="2F82E9A0">
            <w:pPr>
              <w:autoSpaceDE w:val="0"/>
              <w:autoSpaceDN w:val="0"/>
              <w:adjustRightInd w:val="0"/>
              <w:snapToGrid w:val="0"/>
              <w:spacing w:line="500" w:lineRule="exact"/>
              <w:ind w:firstLine="480" w:firstLineChars="200"/>
              <w:rPr>
                <w:b/>
                <w:color w:val="auto"/>
                <w:sz w:val="24"/>
              </w:rPr>
            </w:pPr>
            <w:r>
              <w:rPr>
                <w:color w:val="auto"/>
                <w:sz w:val="24"/>
              </w:rPr>
              <w:t>金坛区“三区三线”划定成果已正式启用，共划定耕地保护目标图斑31.3788万亩，永久基本农田28.264万亩，生态保护红线98.67平方公里，城镇开发边界115.67平方公里。本项目位于常州市金坛区白塔集镇镇广路663号，属于工业用地，不属于永久基本农田、生态保护红线范围。</w:t>
            </w:r>
          </w:p>
          <w:p w14:paraId="4C497092">
            <w:pPr>
              <w:autoSpaceDE w:val="0"/>
              <w:autoSpaceDN w:val="0"/>
              <w:adjustRightInd w:val="0"/>
              <w:snapToGrid w:val="0"/>
              <w:spacing w:line="500" w:lineRule="exact"/>
              <w:jc w:val="left"/>
              <w:rPr>
                <w:b/>
                <w:color w:val="auto"/>
                <w:sz w:val="24"/>
              </w:rPr>
            </w:pPr>
            <w:r>
              <w:rPr>
                <w:b/>
                <w:color w:val="auto"/>
                <w:sz w:val="24"/>
              </w:rPr>
              <w:t>2、“三线一单”控制要求相符性分析</w:t>
            </w:r>
          </w:p>
          <w:p w14:paraId="38707BE3">
            <w:pPr>
              <w:autoSpaceDE w:val="0"/>
              <w:autoSpaceDN w:val="0"/>
              <w:adjustRightInd w:val="0"/>
              <w:snapToGrid w:val="0"/>
              <w:spacing w:line="500" w:lineRule="exact"/>
              <w:ind w:firstLine="482" w:firstLineChars="200"/>
              <w:rPr>
                <w:b/>
                <w:bCs/>
                <w:color w:val="auto"/>
                <w:sz w:val="24"/>
              </w:rPr>
            </w:pPr>
            <w:r>
              <w:rPr>
                <w:b/>
                <w:bCs/>
                <w:color w:val="auto"/>
                <w:sz w:val="24"/>
              </w:rPr>
              <w:t>（1）根据《关于以改善环境质量为核心加强环境影响评价管理的通知》（环环评〔2016〕150号文），本项目与“三线一单”相符性分析主要体现在以下四个方面：</w:t>
            </w:r>
          </w:p>
          <w:p w14:paraId="4E4D8E0D">
            <w:pPr>
              <w:adjustRightInd w:val="0"/>
              <w:snapToGrid w:val="0"/>
              <w:spacing w:line="500" w:lineRule="exact"/>
              <w:jc w:val="center"/>
              <w:rPr>
                <w:b/>
                <w:bCs/>
                <w:color w:val="auto"/>
                <w:szCs w:val="21"/>
              </w:rPr>
            </w:pPr>
            <w:r>
              <w:rPr>
                <w:b/>
                <w:bCs/>
                <w:color w:val="auto"/>
                <w:szCs w:val="21"/>
              </w:rPr>
              <w:t>表1-1 “三线一单”符合性分析情况一览表</w:t>
            </w:r>
          </w:p>
          <w:tbl>
            <w:tblPr>
              <w:tblStyle w:val="26"/>
              <w:tblW w:w="493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457"/>
              <w:gridCol w:w="691"/>
              <w:gridCol w:w="6085"/>
              <w:gridCol w:w="760"/>
            </w:tblGrid>
            <w:tr w14:paraId="7BEFAB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104F79B8">
                  <w:pPr>
                    <w:autoSpaceDE w:val="0"/>
                    <w:autoSpaceDN w:val="0"/>
                    <w:snapToGrid w:val="0"/>
                    <w:jc w:val="center"/>
                    <w:rPr>
                      <w:b/>
                      <w:bCs/>
                      <w:color w:val="auto"/>
                      <w:szCs w:val="21"/>
                    </w:rPr>
                  </w:pPr>
                  <w:r>
                    <w:rPr>
                      <w:b/>
                      <w:bCs/>
                      <w:color w:val="auto"/>
                      <w:szCs w:val="21"/>
                    </w:rPr>
                    <w:t>序号</w:t>
                  </w:r>
                </w:p>
              </w:tc>
              <w:tc>
                <w:tcPr>
                  <w:tcW w:w="432" w:type="pct"/>
                  <w:vAlign w:val="center"/>
                </w:tcPr>
                <w:p w14:paraId="53FD3806">
                  <w:pPr>
                    <w:autoSpaceDE w:val="0"/>
                    <w:autoSpaceDN w:val="0"/>
                    <w:snapToGrid w:val="0"/>
                    <w:jc w:val="center"/>
                    <w:rPr>
                      <w:b/>
                      <w:bCs/>
                      <w:color w:val="auto"/>
                      <w:szCs w:val="21"/>
                    </w:rPr>
                  </w:pPr>
                  <w:r>
                    <w:rPr>
                      <w:b/>
                      <w:bCs/>
                      <w:color w:val="auto"/>
                      <w:szCs w:val="21"/>
                    </w:rPr>
                    <w:t>判断类型</w:t>
                  </w:r>
                </w:p>
              </w:tc>
              <w:tc>
                <w:tcPr>
                  <w:tcW w:w="3805" w:type="pct"/>
                  <w:vAlign w:val="center"/>
                </w:tcPr>
                <w:p w14:paraId="345B1027">
                  <w:pPr>
                    <w:autoSpaceDE w:val="0"/>
                    <w:autoSpaceDN w:val="0"/>
                    <w:snapToGrid w:val="0"/>
                    <w:jc w:val="center"/>
                    <w:rPr>
                      <w:b/>
                      <w:bCs/>
                      <w:color w:val="auto"/>
                      <w:szCs w:val="21"/>
                    </w:rPr>
                  </w:pPr>
                  <w:r>
                    <w:rPr>
                      <w:b/>
                      <w:bCs/>
                      <w:color w:val="auto"/>
                      <w:szCs w:val="21"/>
                    </w:rPr>
                    <w:t>对照分析</w:t>
                  </w:r>
                </w:p>
              </w:tc>
              <w:tc>
                <w:tcPr>
                  <w:tcW w:w="475" w:type="pct"/>
                  <w:vAlign w:val="center"/>
                </w:tcPr>
                <w:p w14:paraId="24877712">
                  <w:pPr>
                    <w:autoSpaceDE w:val="0"/>
                    <w:autoSpaceDN w:val="0"/>
                    <w:snapToGrid w:val="0"/>
                    <w:jc w:val="center"/>
                    <w:rPr>
                      <w:b/>
                      <w:bCs/>
                      <w:color w:val="auto"/>
                      <w:szCs w:val="21"/>
                    </w:rPr>
                  </w:pPr>
                  <w:r>
                    <w:rPr>
                      <w:b/>
                      <w:bCs/>
                      <w:color w:val="auto"/>
                      <w:szCs w:val="21"/>
                    </w:rPr>
                    <w:t>是否相符</w:t>
                  </w:r>
                </w:p>
              </w:tc>
            </w:tr>
            <w:tr w14:paraId="4B3114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1276" w:hRule="atLeast"/>
                <w:jc w:val="center"/>
              </w:trPr>
              <w:tc>
                <w:tcPr>
                  <w:tcW w:w="286" w:type="pct"/>
                  <w:vAlign w:val="center"/>
                </w:tcPr>
                <w:p w14:paraId="348AB669">
                  <w:pPr>
                    <w:autoSpaceDE w:val="0"/>
                    <w:autoSpaceDN w:val="0"/>
                    <w:snapToGrid w:val="0"/>
                    <w:jc w:val="center"/>
                    <w:rPr>
                      <w:color w:val="auto"/>
                      <w:szCs w:val="21"/>
                    </w:rPr>
                  </w:pPr>
                  <w:r>
                    <w:rPr>
                      <w:color w:val="auto"/>
                      <w:szCs w:val="21"/>
                    </w:rPr>
                    <w:t>1</w:t>
                  </w:r>
                </w:p>
              </w:tc>
              <w:tc>
                <w:tcPr>
                  <w:tcW w:w="432" w:type="pct"/>
                  <w:vAlign w:val="center"/>
                </w:tcPr>
                <w:p w14:paraId="4884981C">
                  <w:pPr>
                    <w:autoSpaceDE w:val="0"/>
                    <w:autoSpaceDN w:val="0"/>
                    <w:snapToGrid w:val="0"/>
                    <w:jc w:val="center"/>
                    <w:rPr>
                      <w:color w:val="auto"/>
                      <w:szCs w:val="21"/>
                    </w:rPr>
                  </w:pPr>
                  <w:r>
                    <w:rPr>
                      <w:color w:val="auto"/>
                      <w:szCs w:val="21"/>
                    </w:rPr>
                    <w:t>生态红线</w:t>
                  </w:r>
                </w:p>
              </w:tc>
              <w:tc>
                <w:tcPr>
                  <w:tcW w:w="3805" w:type="pct"/>
                  <w:vAlign w:val="center"/>
                </w:tcPr>
                <w:p w14:paraId="21CC4C55">
                  <w:pPr>
                    <w:autoSpaceDE w:val="0"/>
                    <w:autoSpaceDN w:val="0"/>
                    <w:snapToGrid w:val="0"/>
                    <w:ind w:firstLine="420" w:firstLineChars="200"/>
                    <w:jc w:val="left"/>
                    <w:rPr>
                      <w:color w:val="auto"/>
                      <w:szCs w:val="21"/>
                    </w:rPr>
                  </w:pPr>
                  <w:r>
                    <w:rPr>
                      <w:color w:val="auto"/>
                      <w:szCs w:val="21"/>
                    </w:rPr>
                    <w:t>根据《省政府关于印发江苏省生态空间管控区域规划的通知》（苏政发〔2020〕1号）、《省政府关于印发江苏省国家级生态保护红线规划的通知》（苏政发〔2018〕74号）文件，本项目距离最近的生态空间管控区丹金溧漕河洪水调蓄区直线距离约1.6km，不在国家级生态保护红线范围和生态空间管控区范围内。</w:t>
                  </w:r>
                </w:p>
              </w:tc>
              <w:tc>
                <w:tcPr>
                  <w:tcW w:w="475" w:type="pct"/>
                  <w:vAlign w:val="center"/>
                </w:tcPr>
                <w:p w14:paraId="35990A68">
                  <w:pPr>
                    <w:autoSpaceDE w:val="0"/>
                    <w:autoSpaceDN w:val="0"/>
                    <w:snapToGrid w:val="0"/>
                    <w:jc w:val="center"/>
                    <w:rPr>
                      <w:color w:val="auto"/>
                      <w:szCs w:val="21"/>
                    </w:rPr>
                  </w:pPr>
                  <w:r>
                    <w:rPr>
                      <w:color w:val="auto"/>
                      <w:szCs w:val="21"/>
                    </w:rPr>
                    <w:t>是</w:t>
                  </w:r>
                </w:p>
              </w:tc>
            </w:tr>
            <w:tr w14:paraId="30FAA9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34DCAE2B">
                  <w:pPr>
                    <w:autoSpaceDE w:val="0"/>
                    <w:autoSpaceDN w:val="0"/>
                    <w:snapToGrid w:val="0"/>
                    <w:jc w:val="center"/>
                    <w:rPr>
                      <w:color w:val="auto"/>
                      <w:szCs w:val="21"/>
                    </w:rPr>
                  </w:pPr>
                  <w:r>
                    <w:rPr>
                      <w:color w:val="auto"/>
                      <w:szCs w:val="21"/>
                    </w:rPr>
                    <w:t>2</w:t>
                  </w:r>
                </w:p>
              </w:tc>
              <w:tc>
                <w:tcPr>
                  <w:tcW w:w="432" w:type="pct"/>
                  <w:vAlign w:val="center"/>
                </w:tcPr>
                <w:p w14:paraId="11126C1C">
                  <w:pPr>
                    <w:autoSpaceDE w:val="0"/>
                    <w:autoSpaceDN w:val="0"/>
                    <w:snapToGrid w:val="0"/>
                    <w:jc w:val="center"/>
                    <w:rPr>
                      <w:color w:val="auto"/>
                      <w:szCs w:val="21"/>
                    </w:rPr>
                  </w:pPr>
                  <w:r>
                    <w:rPr>
                      <w:color w:val="auto"/>
                      <w:szCs w:val="21"/>
                    </w:rPr>
                    <w:t>环境质量底线</w:t>
                  </w:r>
                </w:p>
              </w:tc>
              <w:tc>
                <w:tcPr>
                  <w:tcW w:w="3805" w:type="pct"/>
                  <w:vAlign w:val="center"/>
                </w:tcPr>
                <w:p w14:paraId="0ACA2267">
                  <w:pPr>
                    <w:autoSpaceDE w:val="0"/>
                    <w:autoSpaceDN w:val="0"/>
                    <w:snapToGrid w:val="0"/>
                    <w:ind w:firstLine="420" w:firstLineChars="200"/>
                    <w:jc w:val="left"/>
                    <w:rPr>
                      <w:color w:val="auto"/>
                      <w:szCs w:val="21"/>
                    </w:rPr>
                  </w:pPr>
                  <w:r>
                    <w:rPr>
                      <w:color w:val="auto"/>
                      <w:szCs w:val="21"/>
                    </w:rPr>
                    <w:t>监测期间项目所在地环境空气质量中各污染物指标满足环境质量标准限值要求；项目纳污水体尧塘河水质满足</w:t>
                  </w:r>
                  <w:r>
                    <w:rPr>
                      <w:color w:val="auto"/>
                      <w:kern w:val="0"/>
                      <w:szCs w:val="21"/>
                    </w:rPr>
                    <w:t>《地表水环境质量标准》（GB3838-2002）</w:t>
                  </w:r>
                  <w:r>
                    <w:rPr>
                      <w:color w:val="auto"/>
                      <w:kern w:val="0"/>
                      <w:szCs w:val="21"/>
                    </w:rPr>
                    <w:fldChar w:fldCharType="begin"/>
                  </w:r>
                  <w:r>
                    <w:rPr>
                      <w:color w:val="auto"/>
                      <w:kern w:val="0"/>
                      <w:szCs w:val="21"/>
                    </w:rPr>
                    <w:instrText xml:space="preserve"> = 3 \* ROMAN \* MERGEFORMAT </w:instrText>
                  </w:r>
                  <w:r>
                    <w:rPr>
                      <w:color w:val="auto"/>
                      <w:kern w:val="0"/>
                      <w:szCs w:val="21"/>
                    </w:rPr>
                    <w:fldChar w:fldCharType="separate"/>
                  </w:r>
                  <w:r>
                    <w:rPr>
                      <w:rFonts w:hint="eastAsia"/>
                      <w:color w:val="auto"/>
                      <w:kern w:val="0"/>
                      <w:szCs w:val="21"/>
                    </w:rPr>
                    <w:t>Ⅲ</w:t>
                  </w:r>
                  <w:r>
                    <w:rPr>
                      <w:color w:val="auto"/>
                      <w:kern w:val="0"/>
                      <w:szCs w:val="21"/>
                    </w:rPr>
                    <w:fldChar w:fldCharType="end"/>
                  </w:r>
                  <w:r>
                    <w:rPr>
                      <w:color w:val="auto"/>
                      <w:kern w:val="0"/>
                      <w:szCs w:val="21"/>
                    </w:rPr>
                    <w:t>类水质标准；</w:t>
                  </w:r>
                  <w:r>
                    <w:rPr>
                      <w:color w:val="auto"/>
                      <w:szCs w:val="21"/>
                    </w:rPr>
                    <w:t>厂区各边界昼夜间噪声监测值均符合《声环境质量标准》（GB3096-2008）中的相应标准要求。本项目建成后采取严格的污染防治措施，废气、厂界噪声均可达标排放，固废合理处置，不会突破项目所在地的环境质量底线</w:t>
                  </w:r>
                </w:p>
              </w:tc>
              <w:tc>
                <w:tcPr>
                  <w:tcW w:w="475" w:type="pct"/>
                  <w:vAlign w:val="center"/>
                </w:tcPr>
                <w:p w14:paraId="07966DB0">
                  <w:pPr>
                    <w:autoSpaceDE w:val="0"/>
                    <w:autoSpaceDN w:val="0"/>
                    <w:snapToGrid w:val="0"/>
                    <w:jc w:val="center"/>
                    <w:rPr>
                      <w:color w:val="auto"/>
                      <w:szCs w:val="21"/>
                    </w:rPr>
                  </w:pPr>
                  <w:r>
                    <w:rPr>
                      <w:color w:val="auto"/>
                      <w:szCs w:val="21"/>
                    </w:rPr>
                    <w:t>是</w:t>
                  </w:r>
                </w:p>
              </w:tc>
            </w:tr>
            <w:tr w14:paraId="7483EB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1B36B5DF">
                  <w:pPr>
                    <w:autoSpaceDE w:val="0"/>
                    <w:autoSpaceDN w:val="0"/>
                    <w:snapToGrid w:val="0"/>
                    <w:jc w:val="center"/>
                    <w:rPr>
                      <w:color w:val="auto"/>
                      <w:szCs w:val="21"/>
                    </w:rPr>
                  </w:pPr>
                  <w:r>
                    <w:rPr>
                      <w:color w:val="auto"/>
                      <w:szCs w:val="21"/>
                    </w:rPr>
                    <w:t>3</w:t>
                  </w:r>
                </w:p>
              </w:tc>
              <w:tc>
                <w:tcPr>
                  <w:tcW w:w="432" w:type="pct"/>
                  <w:vAlign w:val="center"/>
                </w:tcPr>
                <w:p w14:paraId="1CEBFAEA">
                  <w:pPr>
                    <w:autoSpaceDE w:val="0"/>
                    <w:autoSpaceDN w:val="0"/>
                    <w:snapToGrid w:val="0"/>
                    <w:jc w:val="center"/>
                    <w:rPr>
                      <w:color w:val="auto"/>
                      <w:szCs w:val="21"/>
                    </w:rPr>
                  </w:pPr>
                  <w:r>
                    <w:rPr>
                      <w:color w:val="auto"/>
                      <w:szCs w:val="21"/>
                    </w:rPr>
                    <w:t>资源利用上线</w:t>
                  </w:r>
                </w:p>
              </w:tc>
              <w:tc>
                <w:tcPr>
                  <w:tcW w:w="3805" w:type="pct"/>
                  <w:vAlign w:val="center"/>
                </w:tcPr>
                <w:p w14:paraId="2405A0C0">
                  <w:pPr>
                    <w:autoSpaceDE w:val="0"/>
                    <w:autoSpaceDN w:val="0"/>
                    <w:snapToGrid w:val="0"/>
                    <w:ind w:firstLine="420" w:firstLineChars="200"/>
                    <w:jc w:val="left"/>
                    <w:rPr>
                      <w:color w:val="auto"/>
                      <w:szCs w:val="21"/>
                    </w:rPr>
                  </w:pPr>
                  <w:r>
                    <w:rPr>
                      <w:color w:val="auto"/>
                      <w:szCs w:val="21"/>
                    </w:rPr>
                    <w:t>本项目不属于“两高一资”类别，所使用的能源主要为水、电、生物质燃料；本项目所在地水资源丰富，电力资源由当地电网公司输送。企业将采取有效的节水、节电措施，切实提高投入产出比，降低能耗，不会突破资源利用上线。符合资源利用上线相关要求。</w:t>
                  </w:r>
                </w:p>
              </w:tc>
              <w:tc>
                <w:tcPr>
                  <w:tcW w:w="475" w:type="pct"/>
                  <w:vAlign w:val="center"/>
                </w:tcPr>
                <w:p w14:paraId="06F4B301">
                  <w:pPr>
                    <w:autoSpaceDE w:val="0"/>
                    <w:autoSpaceDN w:val="0"/>
                    <w:snapToGrid w:val="0"/>
                    <w:jc w:val="center"/>
                    <w:rPr>
                      <w:color w:val="auto"/>
                      <w:szCs w:val="21"/>
                    </w:rPr>
                  </w:pPr>
                  <w:r>
                    <w:rPr>
                      <w:color w:val="auto"/>
                      <w:szCs w:val="21"/>
                    </w:rPr>
                    <w:t>是</w:t>
                  </w:r>
                </w:p>
              </w:tc>
            </w:tr>
            <w:tr w14:paraId="5085BB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jc w:val="center"/>
              </w:trPr>
              <w:tc>
                <w:tcPr>
                  <w:tcW w:w="286" w:type="pct"/>
                  <w:vAlign w:val="center"/>
                </w:tcPr>
                <w:p w14:paraId="03E4F7CE">
                  <w:pPr>
                    <w:autoSpaceDE w:val="0"/>
                    <w:autoSpaceDN w:val="0"/>
                    <w:snapToGrid w:val="0"/>
                    <w:jc w:val="center"/>
                    <w:rPr>
                      <w:color w:val="auto"/>
                      <w:szCs w:val="21"/>
                    </w:rPr>
                  </w:pPr>
                  <w:r>
                    <w:rPr>
                      <w:color w:val="auto"/>
                      <w:szCs w:val="21"/>
                    </w:rPr>
                    <w:t>4</w:t>
                  </w:r>
                </w:p>
              </w:tc>
              <w:tc>
                <w:tcPr>
                  <w:tcW w:w="432" w:type="pct"/>
                  <w:vAlign w:val="center"/>
                </w:tcPr>
                <w:p w14:paraId="02034F90">
                  <w:pPr>
                    <w:autoSpaceDE w:val="0"/>
                    <w:autoSpaceDN w:val="0"/>
                    <w:snapToGrid w:val="0"/>
                    <w:jc w:val="center"/>
                    <w:rPr>
                      <w:color w:val="auto"/>
                      <w:szCs w:val="21"/>
                    </w:rPr>
                  </w:pPr>
                  <w:r>
                    <w:rPr>
                      <w:color w:val="auto"/>
                      <w:szCs w:val="21"/>
                    </w:rPr>
                    <w:t>环境准入负面清单</w:t>
                  </w:r>
                </w:p>
              </w:tc>
              <w:tc>
                <w:tcPr>
                  <w:tcW w:w="3805" w:type="pct"/>
                  <w:vAlign w:val="center"/>
                </w:tcPr>
                <w:p w14:paraId="541003DB">
                  <w:pPr>
                    <w:autoSpaceDE w:val="0"/>
                    <w:autoSpaceDN w:val="0"/>
                    <w:snapToGrid w:val="0"/>
                    <w:ind w:firstLine="420" w:firstLineChars="200"/>
                    <w:jc w:val="left"/>
                    <w:rPr>
                      <w:color w:val="auto"/>
                      <w:szCs w:val="21"/>
                    </w:rPr>
                  </w:pPr>
                  <w:r>
                    <w:rPr>
                      <w:color w:val="auto"/>
                      <w:szCs w:val="21"/>
                    </w:rPr>
                    <w:t>经对照，本项目不属于《市场准入负面清单（2022年版）》中禁止事项；不属于《长江经济带发展负面清单指南（试行，2022年版）》中禁止建设类项目；不属于《省发展改革委省工业和信息化厅关于坚决遏制“两高”项目盲目发展的通知》（苏发改资环发〔2021〕837号）中“两高”项目。因此本项目符合环境准入负面清单相关要求。</w:t>
                  </w:r>
                </w:p>
              </w:tc>
              <w:tc>
                <w:tcPr>
                  <w:tcW w:w="475" w:type="pct"/>
                  <w:vAlign w:val="center"/>
                </w:tcPr>
                <w:p w14:paraId="0570B96A">
                  <w:pPr>
                    <w:autoSpaceDE w:val="0"/>
                    <w:autoSpaceDN w:val="0"/>
                    <w:snapToGrid w:val="0"/>
                    <w:jc w:val="center"/>
                    <w:rPr>
                      <w:color w:val="auto"/>
                      <w:szCs w:val="21"/>
                    </w:rPr>
                  </w:pPr>
                  <w:r>
                    <w:rPr>
                      <w:color w:val="auto"/>
                      <w:szCs w:val="21"/>
                    </w:rPr>
                    <w:t>是</w:t>
                  </w:r>
                </w:p>
              </w:tc>
            </w:tr>
          </w:tbl>
          <w:p w14:paraId="356D5261">
            <w:pPr>
              <w:autoSpaceDE w:val="0"/>
              <w:autoSpaceDN w:val="0"/>
              <w:adjustRightInd w:val="0"/>
              <w:snapToGrid w:val="0"/>
              <w:spacing w:line="500" w:lineRule="exact"/>
              <w:ind w:firstLine="482" w:firstLineChars="200"/>
              <w:rPr>
                <w:b/>
                <w:color w:val="auto"/>
                <w:sz w:val="24"/>
              </w:rPr>
            </w:pPr>
            <w:r>
              <w:rPr>
                <w:b/>
                <w:color w:val="auto"/>
                <w:sz w:val="24"/>
              </w:rPr>
              <w:t>（2）与</w:t>
            </w:r>
            <w:r>
              <w:rPr>
                <w:b/>
                <w:bCs/>
                <w:color w:val="auto"/>
                <w:sz w:val="24"/>
              </w:rPr>
              <w:t>《江苏省2023年生态环境分区管控成果动态更新工作方案》、《常州市2023年生态环境分区管控动态更新成果》</w:t>
            </w:r>
            <w:r>
              <w:rPr>
                <w:b/>
                <w:color w:val="auto"/>
                <w:sz w:val="24"/>
              </w:rPr>
              <w:t>相符性分析</w:t>
            </w:r>
          </w:p>
          <w:p w14:paraId="3DFE1BB2">
            <w:pPr>
              <w:autoSpaceDE w:val="0"/>
              <w:autoSpaceDN w:val="0"/>
              <w:adjustRightInd w:val="0"/>
              <w:snapToGrid w:val="0"/>
              <w:spacing w:line="500" w:lineRule="exact"/>
              <w:ind w:firstLine="480" w:firstLineChars="200"/>
              <w:rPr>
                <w:color w:val="auto"/>
                <w:sz w:val="24"/>
              </w:rPr>
            </w:pPr>
            <w:r>
              <w:rPr>
                <w:bCs/>
                <w:color w:val="auto"/>
                <w:sz w:val="24"/>
              </w:rPr>
              <w:t>本项目位于</w:t>
            </w:r>
            <w:r>
              <w:rPr>
                <w:color w:val="auto"/>
                <w:sz w:val="24"/>
              </w:rPr>
              <w:t>常州市金坛区白塔集镇镇广路663号</w:t>
            </w:r>
            <w:r>
              <w:rPr>
                <w:bCs/>
                <w:color w:val="auto"/>
                <w:sz w:val="24"/>
              </w:rPr>
              <w:t>，</w:t>
            </w:r>
            <w:r>
              <w:rPr>
                <w:color w:val="auto"/>
                <w:sz w:val="24"/>
              </w:rPr>
              <w:t>对照《江苏省2023年生态环境分区管控成果动态更新工作方案》可知，项目位于重点管控单元</w:t>
            </w:r>
            <w:r>
              <w:rPr>
                <w:rFonts w:hint="eastAsia"/>
                <w:color w:val="auto"/>
                <w:sz w:val="24"/>
              </w:rPr>
              <w:t>-太湖流域</w:t>
            </w:r>
            <w:r>
              <w:rPr>
                <w:color w:val="auto"/>
                <w:sz w:val="24"/>
              </w:rPr>
              <w:t>，其重点管控要求与本项目的相符性分析见下表。</w:t>
            </w:r>
          </w:p>
          <w:p w14:paraId="587947F1">
            <w:pPr>
              <w:adjustRightInd w:val="0"/>
              <w:snapToGrid w:val="0"/>
              <w:spacing w:line="500" w:lineRule="exact"/>
              <w:jc w:val="center"/>
              <w:rPr>
                <w:b/>
                <w:bCs/>
                <w:color w:val="auto"/>
                <w:szCs w:val="21"/>
              </w:rPr>
            </w:pPr>
            <w:r>
              <w:rPr>
                <w:b/>
                <w:bCs/>
                <w:color w:val="auto"/>
                <w:szCs w:val="21"/>
              </w:rPr>
              <w:t>表1-2</w:t>
            </w:r>
            <w:r>
              <w:rPr>
                <w:rFonts w:hint="default" w:ascii="Times New Roman" w:hAnsi="Times New Roman" w:eastAsia="宋体" w:cs="Times New Roman"/>
                <w:b/>
                <w:color w:val="auto"/>
                <w:kern w:val="0"/>
                <w:sz w:val="21"/>
                <w:szCs w:val="21"/>
              </w:rPr>
              <w:t>项目与</w:t>
            </w:r>
            <w:r>
              <w:rPr>
                <w:rFonts w:hint="eastAsia" w:ascii="Times New Roman" w:hAnsi="Times New Roman" w:eastAsia="宋体" w:cs="Times New Roman"/>
                <w:b/>
                <w:color w:val="auto"/>
                <w:kern w:val="0"/>
                <w:sz w:val="21"/>
                <w:szCs w:val="21"/>
                <w:lang w:val="en-US" w:eastAsia="zh-CN"/>
              </w:rPr>
              <w:t>江苏省</w:t>
            </w:r>
            <w:r>
              <w:rPr>
                <w:rFonts w:hint="default" w:ascii="Times New Roman" w:hAnsi="Times New Roman" w:eastAsia="宋体" w:cs="Times New Roman"/>
                <w:b/>
                <w:color w:val="auto"/>
                <w:kern w:val="0"/>
                <w:sz w:val="21"/>
                <w:szCs w:val="21"/>
              </w:rPr>
              <w:t>重点管控单元（</w:t>
            </w:r>
            <w:r>
              <w:rPr>
                <w:rFonts w:hint="eastAsia" w:cs="Times New Roman"/>
                <w:b/>
                <w:color w:val="auto"/>
                <w:kern w:val="0"/>
                <w:sz w:val="21"/>
                <w:szCs w:val="21"/>
                <w:lang w:val="en-US" w:eastAsia="zh-CN"/>
              </w:rPr>
              <w:t>太湖流域</w:t>
            </w:r>
            <w:r>
              <w:rPr>
                <w:rFonts w:hint="default" w:ascii="Times New Roman" w:hAnsi="Times New Roman" w:eastAsia="宋体" w:cs="Times New Roman"/>
                <w:b/>
                <w:color w:val="auto"/>
                <w:kern w:val="0"/>
                <w:sz w:val="21"/>
                <w:szCs w:val="21"/>
              </w:rPr>
              <w:t>）生态环境准入清单相符性分析表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945"/>
              <w:gridCol w:w="3046"/>
              <w:gridCol w:w="1770"/>
              <w:gridCol w:w="856"/>
            </w:tblGrid>
            <w:tr w14:paraId="0EDB8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pct"/>
                  <w:vAlign w:val="center"/>
                </w:tcPr>
                <w:p w14:paraId="3FC9BEF2">
                  <w:pPr>
                    <w:jc w:val="center"/>
                    <w:rPr>
                      <w:rFonts w:eastAsiaTheme="minorEastAsia"/>
                      <w:color w:val="auto"/>
                      <w:szCs w:val="21"/>
                    </w:rPr>
                  </w:pPr>
                  <w:r>
                    <w:rPr>
                      <w:rFonts w:eastAsiaTheme="minorEastAsia"/>
                      <w:color w:val="auto"/>
                      <w:szCs w:val="21"/>
                    </w:rPr>
                    <w:t>文件</w:t>
                  </w:r>
                </w:p>
              </w:tc>
              <w:tc>
                <w:tcPr>
                  <w:tcW w:w="2602" w:type="pct"/>
                  <w:gridSpan w:val="2"/>
                  <w:vAlign w:val="center"/>
                </w:tcPr>
                <w:p w14:paraId="39AF0DF3">
                  <w:pPr>
                    <w:jc w:val="center"/>
                    <w:rPr>
                      <w:rFonts w:eastAsiaTheme="minorEastAsia"/>
                      <w:color w:val="auto"/>
                      <w:szCs w:val="21"/>
                    </w:rPr>
                  </w:pPr>
                  <w:r>
                    <w:rPr>
                      <w:rFonts w:eastAsiaTheme="minorEastAsia"/>
                      <w:color w:val="auto"/>
                      <w:szCs w:val="21"/>
                    </w:rPr>
                    <w:t>相关要求</w:t>
                  </w:r>
                </w:p>
              </w:tc>
              <w:tc>
                <w:tcPr>
                  <w:tcW w:w="1882" w:type="dxa"/>
                  <w:vAlign w:val="center"/>
                </w:tcPr>
                <w:p w14:paraId="0BB6FA6C">
                  <w:pPr>
                    <w:jc w:val="center"/>
                    <w:rPr>
                      <w:rFonts w:eastAsiaTheme="minorEastAsia"/>
                      <w:color w:val="auto"/>
                      <w:szCs w:val="21"/>
                    </w:rPr>
                  </w:pPr>
                  <w:r>
                    <w:rPr>
                      <w:rFonts w:hint="eastAsia"/>
                      <w:b/>
                      <w:color w:val="auto"/>
                      <w:szCs w:val="21"/>
                    </w:rPr>
                    <w:t>对照分析</w:t>
                  </w:r>
                </w:p>
              </w:tc>
              <w:tc>
                <w:tcPr>
                  <w:tcW w:w="967" w:type="dxa"/>
                  <w:vAlign w:val="center"/>
                </w:tcPr>
                <w:p w14:paraId="05B1BE3B">
                  <w:pPr>
                    <w:jc w:val="center"/>
                    <w:rPr>
                      <w:rFonts w:eastAsiaTheme="minorEastAsia"/>
                      <w:color w:val="auto"/>
                      <w:szCs w:val="21"/>
                    </w:rPr>
                  </w:pPr>
                  <w:r>
                    <w:rPr>
                      <w:rFonts w:eastAsiaTheme="minorEastAsia"/>
                      <w:b/>
                      <w:bCs/>
                      <w:color w:val="auto"/>
                      <w:szCs w:val="21"/>
                    </w:rPr>
                    <w:t>相符性</w:t>
                  </w:r>
                </w:p>
              </w:tc>
            </w:tr>
            <w:tr w14:paraId="660EF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pct"/>
                  <w:vMerge w:val="restart"/>
                  <w:vAlign w:val="center"/>
                </w:tcPr>
                <w:p w14:paraId="177E55E4">
                  <w:pPr>
                    <w:jc w:val="center"/>
                    <w:rPr>
                      <w:rFonts w:eastAsiaTheme="minorEastAsia"/>
                      <w:color w:val="auto"/>
                      <w:szCs w:val="21"/>
                    </w:rPr>
                  </w:pPr>
                  <w:r>
                    <w:rPr>
                      <w:rFonts w:eastAsiaTheme="minorEastAsia"/>
                      <w:color w:val="auto"/>
                      <w:szCs w:val="21"/>
                    </w:rPr>
                    <w:t>《2023年生态环境分区管控成果动态更新工作方案》（环办环评函﹝2023﹞81号）</w:t>
                  </w:r>
                </w:p>
              </w:tc>
              <w:tc>
                <w:tcPr>
                  <w:tcW w:w="652" w:type="pct"/>
                  <w:vAlign w:val="center"/>
                </w:tcPr>
                <w:p w14:paraId="64B1BCE7">
                  <w:pPr>
                    <w:jc w:val="center"/>
                    <w:rPr>
                      <w:rFonts w:eastAsiaTheme="minorEastAsia"/>
                      <w:color w:val="auto"/>
                      <w:szCs w:val="21"/>
                    </w:rPr>
                  </w:pPr>
                  <w:r>
                    <w:rPr>
                      <w:rFonts w:eastAsiaTheme="minorEastAsia"/>
                      <w:color w:val="auto"/>
                      <w:szCs w:val="21"/>
                    </w:rPr>
                    <w:t>空间布局约束</w:t>
                  </w:r>
                </w:p>
              </w:tc>
              <w:tc>
                <w:tcPr>
                  <w:tcW w:w="1949" w:type="pct"/>
                  <w:vAlign w:val="center"/>
                </w:tcPr>
                <w:p w14:paraId="11A8E926">
                  <w:pPr>
                    <w:rPr>
                      <w:rFonts w:eastAsiaTheme="minorEastAsia"/>
                      <w:color w:val="auto"/>
                      <w:szCs w:val="21"/>
                    </w:rPr>
                  </w:pPr>
                  <w:r>
                    <w:rPr>
                      <w:rFonts w:eastAsiaTheme="minorEastAsia"/>
                      <w:color w:val="auto"/>
                      <w:szCs w:val="21"/>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162" w:type="pct"/>
                  <w:vAlign w:val="center"/>
                </w:tcPr>
                <w:p w14:paraId="18051A9E">
                  <w:pPr>
                    <w:jc w:val="center"/>
                    <w:rPr>
                      <w:rFonts w:eastAsiaTheme="minorEastAsia"/>
                      <w:color w:val="auto"/>
                      <w:szCs w:val="21"/>
                    </w:rPr>
                  </w:pPr>
                  <w:r>
                    <w:rPr>
                      <w:rFonts w:eastAsiaTheme="minorEastAsia"/>
                      <w:color w:val="auto"/>
                      <w:szCs w:val="21"/>
                    </w:rPr>
                    <w:t>本项目不属于禁止建设的企业和项目</w:t>
                  </w:r>
                </w:p>
              </w:tc>
              <w:tc>
                <w:tcPr>
                  <w:tcW w:w="597" w:type="pct"/>
                  <w:vAlign w:val="center"/>
                </w:tcPr>
                <w:p w14:paraId="16DAE1A3">
                  <w:pPr>
                    <w:jc w:val="center"/>
                    <w:rPr>
                      <w:rFonts w:eastAsiaTheme="minorEastAsia"/>
                      <w:color w:val="auto"/>
                      <w:szCs w:val="21"/>
                    </w:rPr>
                  </w:pPr>
                  <w:r>
                    <w:rPr>
                      <w:rFonts w:eastAsiaTheme="minorEastAsia"/>
                      <w:color w:val="auto"/>
                      <w:szCs w:val="21"/>
                    </w:rPr>
                    <w:t>相符</w:t>
                  </w:r>
                </w:p>
              </w:tc>
            </w:tr>
            <w:tr w14:paraId="5406A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pct"/>
                  <w:vMerge w:val="continue"/>
                  <w:vAlign w:val="center"/>
                </w:tcPr>
                <w:p w14:paraId="66A2FB35">
                  <w:pPr>
                    <w:jc w:val="center"/>
                    <w:rPr>
                      <w:rFonts w:eastAsiaTheme="minorEastAsia"/>
                      <w:color w:val="auto"/>
                      <w:szCs w:val="21"/>
                    </w:rPr>
                  </w:pPr>
                </w:p>
              </w:tc>
              <w:tc>
                <w:tcPr>
                  <w:tcW w:w="652" w:type="pct"/>
                  <w:vAlign w:val="center"/>
                </w:tcPr>
                <w:p w14:paraId="158C11EC">
                  <w:pPr>
                    <w:jc w:val="center"/>
                    <w:rPr>
                      <w:rFonts w:eastAsiaTheme="minorEastAsia"/>
                      <w:color w:val="auto"/>
                      <w:szCs w:val="21"/>
                    </w:rPr>
                  </w:pPr>
                  <w:r>
                    <w:rPr>
                      <w:rFonts w:eastAsiaTheme="minorEastAsia"/>
                      <w:color w:val="auto"/>
                      <w:szCs w:val="21"/>
                    </w:rPr>
                    <w:t>污染物排放管控</w:t>
                  </w:r>
                </w:p>
              </w:tc>
              <w:tc>
                <w:tcPr>
                  <w:tcW w:w="1949" w:type="pct"/>
                  <w:vAlign w:val="center"/>
                </w:tcPr>
                <w:p w14:paraId="39985344">
                  <w:pPr>
                    <w:rPr>
                      <w:rFonts w:eastAsiaTheme="minorEastAsia"/>
                      <w:color w:val="auto"/>
                      <w:szCs w:val="21"/>
                    </w:rPr>
                  </w:pPr>
                  <w:r>
                    <w:rPr>
                      <w:rFonts w:eastAsiaTheme="minorEastAsia"/>
                      <w:color w:val="auto"/>
                      <w:szCs w:val="21"/>
                    </w:rPr>
                    <w:t>城镇污水处理厂、纺织工业、化学工业、造纸工业、钢铁工业、电镀工业和食品工业的污水处理设施执行《太湖地区城镇污水处理厂及重点工业行业主要水污染物排放限值》。</w:t>
                  </w:r>
                </w:p>
              </w:tc>
              <w:tc>
                <w:tcPr>
                  <w:tcW w:w="1162" w:type="pct"/>
                  <w:vAlign w:val="center"/>
                </w:tcPr>
                <w:p w14:paraId="23BF2AF3">
                  <w:pPr>
                    <w:jc w:val="center"/>
                    <w:rPr>
                      <w:rFonts w:eastAsiaTheme="minorEastAsia"/>
                      <w:color w:val="auto"/>
                      <w:szCs w:val="21"/>
                    </w:rPr>
                  </w:pPr>
                  <w:r>
                    <w:rPr>
                      <w:rFonts w:eastAsiaTheme="minorEastAsia"/>
                      <w:color w:val="auto"/>
                      <w:szCs w:val="21"/>
                    </w:rPr>
                    <w:t>本项目不属于上述工业</w:t>
                  </w:r>
                </w:p>
              </w:tc>
              <w:tc>
                <w:tcPr>
                  <w:tcW w:w="597" w:type="pct"/>
                  <w:vAlign w:val="center"/>
                </w:tcPr>
                <w:p w14:paraId="77DF7E8C">
                  <w:pPr>
                    <w:jc w:val="center"/>
                    <w:rPr>
                      <w:rFonts w:eastAsiaTheme="minorEastAsia"/>
                      <w:color w:val="auto"/>
                      <w:szCs w:val="21"/>
                    </w:rPr>
                  </w:pPr>
                  <w:r>
                    <w:rPr>
                      <w:rFonts w:eastAsiaTheme="minorEastAsia"/>
                      <w:color w:val="auto"/>
                      <w:szCs w:val="21"/>
                    </w:rPr>
                    <w:t>相符</w:t>
                  </w:r>
                </w:p>
              </w:tc>
            </w:tr>
            <w:tr w14:paraId="21A77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pct"/>
                  <w:vMerge w:val="continue"/>
                  <w:vAlign w:val="center"/>
                </w:tcPr>
                <w:p w14:paraId="1EF3398C">
                  <w:pPr>
                    <w:autoSpaceDE w:val="0"/>
                    <w:autoSpaceDN w:val="0"/>
                    <w:adjustRightInd w:val="0"/>
                    <w:jc w:val="center"/>
                    <w:rPr>
                      <w:rFonts w:eastAsiaTheme="minorEastAsia"/>
                      <w:color w:val="auto"/>
                      <w:szCs w:val="21"/>
                    </w:rPr>
                  </w:pPr>
                </w:p>
              </w:tc>
              <w:tc>
                <w:tcPr>
                  <w:tcW w:w="652" w:type="pct"/>
                  <w:vAlign w:val="center"/>
                </w:tcPr>
                <w:p w14:paraId="73F38593">
                  <w:pPr>
                    <w:jc w:val="center"/>
                    <w:rPr>
                      <w:rFonts w:eastAsiaTheme="minorEastAsia"/>
                      <w:color w:val="auto"/>
                      <w:szCs w:val="21"/>
                    </w:rPr>
                  </w:pPr>
                  <w:r>
                    <w:rPr>
                      <w:rFonts w:eastAsiaTheme="minorEastAsia"/>
                      <w:color w:val="auto"/>
                      <w:szCs w:val="21"/>
                    </w:rPr>
                    <w:t>环境风险防控</w:t>
                  </w:r>
                </w:p>
              </w:tc>
              <w:tc>
                <w:tcPr>
                  <w:tcW w:w="1949" w:type="pct"/>
                  <w:vAlign w:val="center"/>
                </w:tcPr>
                <w:p w14:paraId="605850CF">
                  <w:pPr>
                    <w:rPr>
                      <w:rFonts w:eastAsiaTheme="minorEastAsia"/>
                      <w:color w:val="auto"/>
                      <w:szCs w:val="21"/>
                    </w:rPr>
                  </w:pPr>
                  <w:r>
                    <w:rPr>
                      <w:rFonts w:eastAsiaTheme="minorEastAsia"/>
                      <w:color w:val="auto"/>
                      <w:szCs w:val="21"/>
                    </w:rPr>
                    <w:t>1.运输剧毒物质、危险化学品的船舶不得进入太湖。</w:t>
                  </w:r>
                </w:p>
                <w:p w14:paraId="37211182">
                  <w:pPr>
                    <w:rPr>
                      <w:rFonts w:eastAsiaTheme="minorEastAsia"/>
                      <w:color w:val="auto"/>
                      <w:szCs w:val="21"/>
                    </w:rPr>
                  </w:pPr>
                  <w:r>
                    <w:rPr>
                      <w:rFonts w:eastAsiaTheme="minorEastAsia"/>
                      <w:color w:val="auto"/>
                      <w:szCs w:val="21"/>
                    </w:rPr>
                    <w:t>2.禁止向太湖流域水体排放或者倾倒油类、酸液、碱液、剧毒废渣废液、含放射性废渣废液、含病原体污水、工业废渣以及其他废弃物。</w:t>
                  </w:r>
                </w:p>
                <w:p w14:paraId="0AA968D1">
                  <w:pPr>
                    <w:rPr>
                      <w:rFonts w:eastAsiaTheme="minorEastAsia"/>
                      <w:color w:val="auto"/>
                      <w:szCs w:val="21"/>
                    </w:rPr>
                  </w:pPr>
                  <w:r>
                    <w:rPr>
                      <w:rFonts w:eastAsiaTheme="minorEastAsia"/>
                      <w:color w:val="auto"/>
                      <w:szCs w:val="21"/>
                    </w:rPr>
                    <w:t>3.加强太湖流域生态环境风险应急管控，着力提高防控太湖蓝藻水华风险预警和应急处置能力。</w:t>
                  </w:r>
                </w:p>
              </w:tc>
              <w:tc>
                <w:tcPr>
                  <w:tcW w:w="1162" w:type="pct"/>
                  <w:vAlign w:val="center"/>
                </w:tcPr>
                <w:p w14:paraId="2026E36F">
                  <w:pPr>
                    <w:jc w:val="center"/>
                    <w:rPr>
                      <w:rFonts w:eastAsiaTheme="minorEastAsia"/>
                      <w:color w:val="auto"/>
                      <w:szCs w:val="21"/>
                    </w:rPr>
                  </w:pPr>
                  <w:r>
                    <w:rPr>
                      <w:rFonts w:eastAsiaTheme="minorEastAsia"/>
                      <w:color w:val="auto"/>
                      <w:szCs w:val="21"/>
                    </w:rPr>
                    <w:t>本项目不涉及上述内容</w:t>
                  </w:r>
                </w:p>
              </w:tc>
              <w:tc>
                <w:tcPr>
                  <w:tcW w:w="597" w:type="pct"/>
                  <w:vAlign w:val="center"/>
                </w:tcPr>
                <w:p w14:paraId="0EEFD412">
                  <w:pPr>
                    <w:jc w:val="center"/>
                    <w:rPr>
                      <w:rFonts w:eastAsiaTheme="minorEastAsia"/>
                      <w:color w:val="auto"/>
                      <w:szCs w:val="21"/>
                    </w:rPr>
                  </w:pPr>
                  <w:r>
                    <w:rPr>
                      <w:rFonts w:eastAsiaTheme="minorEastAsia"/>
                      <w:color w:val="auto"/>
                      <w:szCs w:val="21"/>
                    </w:rPr>
                    <w:t>相符</w:t>
                  </w:r>
                </w:p>
              </w:tc>
            </w:tr>
            <w:tr w14:paraId="69255B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38" w:type="pct"/>
                  <w:vMerge w:val="continue"/>
                  <w:vAlign w:val="center"/>
                </w:tcPr>
                <w:p w14:paraId="30F0D23A">
                  <w:pPr>
                    <w:autoSpaceDE w:val="0"/>
                    <w:autoSpaceDN w:val="0"/>
                    <w:adjustRightInd w:val="0"/>
                    <w:jc w:val="center"/>
                    <w:rPr>
                      <w:rFonts w:eastAsiaTheme="minorEastAsia"/>
                      <w:color w:val="auto"/>
                      <w:szCs w:val="21"/>
                    </w:rPr>
                  </w:pPr>
                </w:p>
              </w:tc>
              <w:tc>
                <w:tcPr>
                  <w:tcW w:w="652" w:type="pct"/>
                  <w:vAlign w:val="center"/>
                </w:tcPr>
                <w:p w14:paraId="21BDC746">
                  <w:pPr>
                    <w:jc w:val="center"/>
                    <w:rPr>
                      <w:rFonts w:eastAsiaTheme="minorEastAsia"/>
                      <w:color w:val="auto"/>
                      <w:szCs w:val="21"/>
                    </w:rPr>
                  </w:pPr>
                  <w:r>
                    <w:rPr>
                      <w:rFonts w:eastAsiaTheme="minorEastAsia"/>
                      <w:color w:val="auto"/>
                      <w:szCs w:val="21"/>
                    </w:rPr>
                    <w:t>资源开发效率要求</w:t>
                  </w:r>
                </w:p>
              </w:tc>
              <w:tc>
                <w:tcPr>
                  <w:tcW w:w="1949" w:type="pct"/>
                  <w:vAlign w:val="center"/>
                </w:tcPr>
                <w:p w14:paraId="089297DB">
                  <w:pPr>
                    <w:rPr>
                      <w:rFonts w:eastAsiaTheme="minorEastAsia"/>
                      <w:color w:val="auto"/>
                      <w:szCs w:val="21"/>
                    </w:rPr>
                  </w:pPr>
                  <w:r>
                    <w:rPr>
                      <w:rFonts w:eastAsiaTheme="minorEastAsia"/>
                      <w:color w:val="auto"/>
                      <w:szCs w:val="21"/>
                    </w:rPr>
                    <w:t>1.太湖流域加强水资源配置与调度，优先满足居民生活用水，兼顾生产、生态用水以及航运等需要。</w:t>
                  </w:r>
                </w:p>
                <w:p w14:paraId="7AD874B6">
                  <w:pPr>
                    <w:rPr>
                      <w:rFonts w:eastAsiaTheme="minorEastAsia"/>
                      <w:color w:val="auto"/>
                      <w:szCs w:val="21"/>
                    </w:rPr>
                  </w:pPr>
                  <w:r>
                    <w:rPr>
                      <w:rFonts w:eastAsiaTheme="minorEastAsia"/>
                      <w:color w:val="auto"/>
                      <w:szCs w:val="21"/>
                    </w:rPr>
                    <w:t>2.2020年底前，太湖流域所有省级以上开发区开展园区循环化改造。</w:t>
                  </w:r>
                </w:p>
              </w:tc>
              <w:tc>
                <w:tcPr>
                  <w:tcW w:w="1162" w:type="pct"/>
                  <w:vAlign w:val="center"/>
                </w:tcPr>
                <w:p w14:paraId="5D02673F">
                  <w:pPr>
                    <w:jc w:val="center"/>
                    <w:rPr>
                      <w:rFonts w:eastAsiaTheme="minorEastAsia"/>
                      <w:color w:val="auto"/>
                      <w:szCs w:val="21"/>
                    </w:rPr>
                  </w:pPr>
                  <w:r>
                    <w:rPr>
                      <w:rFonts w:eastAsiaTheme="minorEastAsia"/>
                      <w:color w:val="auto"/>
                      <w:szCs w:val="21"/>
                    </w:rPr>
                    <w:t>本项目不新增生活污水，用水量较低</w:t>
                  </w:r>
                </w:p>
              </w:tc>
              <w:tc>
                <w:tcPr>
                  <w:tcW w:w="597" w:type="pct"/>
                  <w:vAlign w:val="center"/>
                </w:tcPr>
                <w:p w14:paraId="403FC2EA">
                  <w:pPr>
                    <w:jc w:val="center"/>
                    <w:rPr>
                      <w:rFonts w:eastAsiaTheme="minorEastAsia"/>
                      <w:color w:val="auto"/>
                      <w:szCs w:val="21"/>
                    </w:rPr>
                  </w:pPr>
                  <w:r>
                    <w:rPr>
                      <w:rFonts w:eastAsiaTheme="minorEastAsia"/>
                      <w:color w:val="auto"/>
                      <w:szCs w:val="21"/>
                    </w:rPr>
                    <w:t>相符</w:t>
                  </w:r>
                </w:p>
              </w:tc>
            </w:tr>
          </w:tbl>
          <w:p w14:paraId="59335AAB">
            <w:pPr>
              <w:autoSpaceDE w:val="0"/>
              <w:autoSpaceDN w:val="0"/>
              <w:adjustRightInd w:val="0"/>
              <w:snapToGrid w:val="0"/>
              <w:spacing w:line="500" w:lineRule="exact"/>
              <w:ind w:firstLine="480" w:firstLineChars="200"/>
              <w:rPr>
                <w:bCs/>
                <w:color w:val="auto"/>
                <w:sz w:val="24"/>
              </w:rPr>
            </w:pPr>
            <w:r>
              <w:rPr>
                <w:bCs/>
                <w:color w:val="auto"/>
                <w:sz w:val="24"/>
              </w:rPr>
              <w:t>综上，本项目与</w:t>
            </w:r>
            <w:r>
              <w:rPr>
                <w:color w:val="auto"/>
                <w:sz w:val="24"/>
              </w:rPr>
              <w:t>《江苏省2023年生态环境分区管控成果动态更新工作方案》</w:t>
            </w:r>
            <w:r>
              <w:rPr>
                <w:bCs/>
                <w:color w:val="auto"/>
                <w:sz w:val="24"/>
              </w:rPr>
              <w:t>的要求相符。</w:t>
            </w:r>
          </w:p>
          <w:p w14:paraId="222A3BEC">
            <w:pPr>
              <w:autoSpaceDE w:val="0"/>
              <w:autoSpaceDN w:val="0"/>
              <w:snapToGrid w:val="0"/>
              <w:spacing w:line="500" w:lineRule="exact"/>
              <w:ind w:firstLine="482" w:firstLineChars="200"/>
              <w:rPr>
                <w:b/>
                <w:color w:val="auto"/>
                <w:sz w:val="24"/>
              </w:rPr>
            </w:pPr>
            <w:r>
              <w:rPr>
                <w:b/>
                <w:color w:val="auto"/>
                <w:sz w:val="24"/>
              </w:rPr>
              <w:t>（3）与《</w:t>
            </w:r>
            <w:r>
              <w:rPr>
                <w:b/>
                <w:bCs/>
                <w:color w:val="auto"/>
                <w:sz w:val="24"/>
              </w:rPr>
              <w:t>常州市2023年生态环境分区管控动态更新成果</w:t>
            </w:r>
            <w:r>
              <w:rPr>
                <w:b/>
                <w:color w:val="auto"/>
                <w:sz w:val="24"/>
              </w:rPr>
              <w:t>》相符性分析</w:t>
            </w:r>
          </w:p>
          <w:p w14:paraId="4949927E">
            <w:pPr>
              <w:autoSpaceDE w:val="0"/>
              <w:autoSpaceDN w:val="0"/>
              <w:adjustRightInd w:val="0"/>
              <w:snapToGrid w:val="0"/>
              <w:spacing w:line="500" w:lineRule="exact"/>
              <w:ind w:firstLine="480" w:firstLineChars="200"/>
              <w:jc w:val="left"/>
              <w:rPr>
                <w:b/>
                <w:color w:val="auto"/>
                <w:sz w:val="24"/>
              </w:rPr>
            </w:pPr>
            <w:r>
              <w:rPr>
                <w:bCs/>
                <w:color w:val="auto"/>
                <w:sz w:val="24"/>
              </w:rPr>
              <w:t>本项目位于常州市金坛区白塔集镇镇广路663号，根据《常州市2023年生态环境分区管控动态更新成果》可知，项目位于重点管控单元</w:t>
            </w:r>
            <w:r>
              <w:rPr>
                <w:rFonts w:hint="eastAsia"/>
                <w:bCs/>
                <w:color w:val="auto"/>
                <w:sz w:val="24"/>
                <w:lang w:val="en-US" w:eastAsia="zh-CN"/>
              </w:rPr>
              <w:t>-白塔工业集中区</w:t>
            </w:r>
            <w:r>
              <w:rPr>
                <w:bCs/>
                <w:color w:val="auto"/>
                <w:sz w:val="24"/>
              </w:rPr>
              <w:t>，其重点管控要求与本项目的相符性分析见下表。</w:t>
            </w:r>
          </w:p>
          <w:p w14:paraId="0A055E22">
            <w:pPr>
              <w:pStyle w:val="5"/>
              <w:adjustRightInd w:val="0"/>
              <w:snapToGrid w:val="0"/>
              <w:spacing w:before="72" w:beforeLines="30"/>
              <w:ind w:firstLine="0"/>
              <w:jc w:val="center"/>
              <w:rPr>
                <w:rFonts w:ascii="Times New Roman" w:hAnsi="Times New Roman"/>
                <w:b/>
                <w:bCs/>
                <w:color w:val="auto"/>
                <w:szCs w:val="21"/>
              </w:rPr>
            </w:pPr>
            <w:r>
              <w:rPr>
                <w:rFonts w:ascii="Times New Roman" w:hAnsi="Times New Roman"/>
                <w:b/>
                <w:bCs/>
                <w:color w:val="auto"/>
                <w:szCs w:val="21"/>
              </w:rPr>
              <w:t xml:space="preserve">表1-3 </w:t>
            </w:r>
            <w:r>
              <w:rPr>
                <w:rFonts w:hint="default" w:ascii="Times New Roman" w:hAnsi="Times New Roman" w:eastAsia="宋体" w:cs="Times New Roman"/>
                <w:b/>
                <w:color w:val="auto"/>
                <w:kern w:val="0"/>
                <w:sz w:val="21"/>
                <w:szCs w:val="21"/>
              </w:rPr>
              <w:t>项目与常州市</w:t>
            </w:r>
            <w:r>
              <w:rPr>
                <w:rFonts w:hint="eastAsia" w:cs="Times New Roman"/>
                <w:b/>
                <w:color w:val="auto"/>
                <w:kern w:val="0"/>
                <w:sz w:val="21"/>
                <w:szCs w:val="21"/>
                <w:lang w:val="en-US" w:eastAsia="zh-CN"/>
              </w:rPr>
              <w:t>重点</w:t>
            </w:r>
            <w:r>
              <w:rPr>
                <w:rFonts w:hint="default" w:ascii="Times New Roman" w:hAnsi="Times New Roman" w:eastAsia="宋体" w:cs="Times New Roman"/>
                <w:b/>
                <w:color w:val="auto"/>
                <w:kern w:val="0"/>
                <w:sz w:val="21"/>
                <w:szCs w:val="21"/>
              </w:rPr>
              <w:t>管控单元（</w:t>
            </w:r>
            <w:r>
              <w:rPr>
                <w:rFonts w:hint="eastAsia" w:ascii="Times New Roman" w:hAnsi="Times New Roman" w:eastAsia="宋体" w:cs="Times New Roman"/>
                <w:b/>
                <w:color w:val="auto"/>
                <w:kern w:val="0"/>
                <w:sz w:val="21"/>
                <w:szCs w:val="21"/>
                <w:lang w:val="en-US" w:eastAsia="zh-CN"/>
              </w:rPr>
              <w:t>白塔工业集中区</w:t>
            </w:r>
            <w:r>
              <w:rPr>
                <w:rFonts w:hint="default" w:ascii="Times New Roman" w:hAnsi="Times New Roman" w:eastAsia="宋体" w:cs="Times New Roman"/>
                <w:b/>
                <w:color w:val="auto"/>
                <w:kern w:val="0"/>
                <w:sz w:val="21"/>
                <w:szCs w:val="21"/>
              </w:rPr>
              <w:t>）生态环境准入清单相符性分析表</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98"/>
              <w:gridCol w:w="745"/>
              <w:gridCol w:w="3776"/>
              <w:gridCol w:w="2287"/>
              <w:gridCol w:w="689"/>
            </w:tblGrid>
            <w:tr w14:paraId="5EC2FD0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tcMar>
                    <w:top w:w="0" w:type="dxa"/>
                    <w:left w:w="0" w:type="dxa"/>
                    <w:bottom w:w="0" w:type="dxa"/>
                    <w:right w:w="0" w:type="dxa"/>
                  </w:tcMar>
                  <w:vAlign w:val="center"/>
                </w:tcPr>
                <w:p w14:paraId="0AF8FAD2">
                  <w:pPr>
                    <w:jc w:val="center"/>
                    <w:rPr>
                      <w:b/>
                      <w:bCs/>
                      <w:color w:val="auto"/>
                      <w:szCs w:val="21"/>
                    </w:rPr>
                  </w:pPr>
                  <w:r>
                    <w:rPr>
                      <w:b/>
                      <w:bCs/>
                      <w:color w:val="auto"/>
                      <w:szCs w:val="21"/>
                    </w:rPr>
                    <w:t>序号</w:t>
                  </w:r>
                </w:p>
              </w:tc>
              <w:tc>
                <w:tcPr>
                  <w:tcW w:w="2791" w:type="pct"/>
                  <w:gridSpan w:val="2"/>
                  <w:tcMar>
                    <w:top w:w="0" w:type="dxa"/>
                    <w:left w:w="0" w:type="dxa"/>
                    <w:bottom w:w="0" w:type="dxa"/>
                    <w:right w:w="0" w:type="dxa"/>
                  </w:tcMar>
                  <w:vAlign w:val="center"/>
                </w:tcPr>
                <w:p w14:paraId="0CBB142C">
                  <w:pPr>
                    <w:jc w:val="center"/>
                    <w:rPr>
                      <w:b/>
                      <w:bCs/>
                      <w:color w:val="auto"/>
                      <w:szCs w:val="21"/>
                    </w:rPr>
                  </w:pPr>
                  <w:r>
                    <w:rPr>
                      <w:b/>
                      <w:bCs/>
                      <w:color w:val="auto"/>
                      <w:szCs w:val="21"/>
                    </w:rPr>
                    <w:t>管控要求</w:t>
                  </w:r>
                </w:p>
              </w:tc>
              <w:tc>
                <w:tcPr>
                  <w:tcW w:w="1412" w:type="pct"/>
                  <w:tcMar>
                    <w:top w:w="0" w:type="dxa"/>
                    <w:left w:w="0" w:type="dxa"/>
                    <w:bottom w:w="0" w:type="dxa"/>
                    <w:right w:w="0" w:type="dxa"/>
                  </w:tcMar>
                  <w:vAlign w:val="center"/>
                </w:tcPr>
                <w:p w14:paraId="00019336">
                  <w:pPr>
                    <w:jc w:val="center"/>
                    <w:rPr>
                      <w:b/>
                      <w:bCs/>
                      <w:color w:val="auto"/>
                      <w:szCs w:val="21"/>
                    </w:rPr>
                  </w:pPr>
                  <w:r>
                    <w:rPr>
                      <w:rFonts w:hint="eastAsia"/>
                      <w:b/>
                      <w:color w:val="auto"/>
                      <w:szCs w:val="21"/>
                    </w:rPr>
                    <w:t>对照分析</w:t>
                  </w:r>
                </w:p>
              </w:tc>
              <w:tc>
                <w:tcPr>
                  <w:tcW w:w="425" w:type="pct"/>
                  <w:tcMar>
                    <w:top w:w="0" w:type="dxa"/>
                    <w:left w:w="0" w:type="dxa"/>
                    <w:bottom w:w="0" w:type="dxa"/>
                    <w:right w:w="0" w:type="dxa"/>
                  </w:tcMar>
                  <w:vAlign w:val="center"/>
                </w:tcPr>
                <w:p w14:paraId="57792D12">
                  <w:pPr>
                    <w:jc w:val="center"/>
                    <w:rPr>
                      <w:b/>
                      <w:bCs/>
                      <w:color w:val="auto"/>
                      <w:szCs w:val="21"/>
                    </w:rPr>
                  </w:pPr>
                  <w:r>
                    <w:rPr>
                      <w:b/>
                      <w:bCs/>
                      <w:color w:val="auto"/>
                      <w:szCs w:val="21"/>
                    </w:rPr>
                    <w:t>相符性</w:t>
                  </w:r>
                </w:p>
              </w:tc>
            </w:tr>
            <w:tr w14:paraId="24D2CC4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tcMar>
                    <w:top w:w="0" w:type="dxa"/>
                    <w:left w:w="0" w:type="dxa"/>
                    <w:bottom w:w="0" w:type="dxa"/>
                    <w:right w:w="0" w:type="dxa"/>
                  </w:tcMar>
                  <w:vAlign w:val="center"/>
                </w:tcPr>
                <w:p w14:paraId="7972F0E7">
                  <w:pPr>
                    <w:jc w:val="center"/>
                    <w:rPr>
                      <w:color w:val="auto"/>
                      <w:szCs w:val="21"/>
                    </w:rPr>
                  </w:pPr>
                  <w:r>
                    <w:rPr>
                      <w:color w:val="auto"/>
                      <w:szCs w:val="21"/>
                    </w:rPr>
                    <w:t>1</w:t>
                  </w:r>
                </w:p>
              </w:tc>
              <w:tc>
                <w:tcPr>
                  <w:tcW w:w="460" w:type="pct"/>
                  <w:tcMar>
                    <w:top w:w="0" w:type="dxa"/>
                    <w:left w:w="0" w:type="dxa"/>
                    <w:bottom w:w="0" w:type="dxa"/>
                    <w:right w:w="0" w:type="dxa"/>
                  </w:tcMar>
                  <w:vAlign w:val="center"/>
                </w:tcPr>
                <w:p w14:paraId="4990C08F">
                  <w:pPr>
                    <w:jc w:val="center"/>
                    <w:rPr>
                      <w:color w:val="auto"/>
                      <w:szCs w:val="21"/>
                    </w:rPr>
                  </w:pPr>
                  <w:r>
                    <w:rPr>
                      <w:color w:val="auto"/>
                      <w:szCs w:val="21"/>
                    </w:rPr>
                    <w:t>空间布局约束</w:t>
                  </w:r>
                </w:p>
              </w:tc>
              <w:tc>
                <w:tcPr>
                  <w:tcW w:w="2331" w:type="pct"/>
                  <w:tcMar>
                    <w:top w:w="0" w:type="dxa"/>
                    <w:left w:w="0" w:type="dxa"/>
                    <w:bottom w:w="0" w:type="dxa"/>
                    <w:right w:w="0" w:type="dxa"/>
                  </w:tcMar>
                  <w:vAlign w:val="center"/>
                </w:tcPr>
                <w:p w14:paraId="104A5E3C">
                  <w:pPr>
                    <w:numPr>
                      <w:ilvl w:val="0"/>
                      <w:numId w:val="2"/>
                    </w:numPr>
                    <w:jc w:val="left"/>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禁止建设排放“三致”（致癌、致畸、致突变）物质、排放恶臭气体、有放射性污染及排放属“致突变”物清单物质的项目以及国家经济政策、环保政策和技术政策明令禁止的项目。 </w:t>
                  </w:r>
                </w:p>
                <w:p w14:paraId="6D1127BE">
                  <w:pPr>
                    <w:numPr>
                      <w:ilvl w:val="0"/>
                      <w:numId w:val="2"/>
                    </w:numPr>
                    <w:jc w:val="left"/>
                    <w:rPr>
                      <w:color w:val="auto"/>
                      <w:szCs w:val="21"/>
                    </w:rPr>
                  </w:pPr>
                  <w:r>
                    <w:rPr>
                      <w:rFonts w:ascii="Times New Roman" w:hAnsi="Times New Roman" w:eastAsia="宋体" w:cs="Times New Roman"/>
                      <w:color w:val="auto"/>
                      <w:szCs w:val="21"/>
                    </w:rPr>
                    <w:t>所有入区项目必须严格执行环保的环境影响评价制度、“三同时”制度、排污许可证制度等，未通过环保审批的项目一律不得开工建设。</w:t>
                  </w:r>
                </w:p>
              </w:tc>
              <w:tc>
                <w:tcPr>
                  <w:tcW w:w="1412" w:type="pct"/>
                  <w:tcMar>
                    <w:top w:w="0" w:type="dxa"/>
                    <w:left w:w="0" w:type="dxa"/>
                    <w:bottom w:w="0" w:type="dxa"/>
                    <w:right w:w="0" w:type="dxa"/>
                  </w:tcMar>
                  <w:vAlign w:val="center"/>
                </w:tcPr>
                <w:p w14:paraId="5CA43033">
                  <w:pPr>
                    <w:numPr>
                      <w:ilvl w:val="0"/>
                      <w:numId w:val="3"/>
                    </w:numPr>
                    <w:jc w:val="center"/>
                    <w:rPr>
                      <w:color w:val="auto"/>
                      <w:szCs w:val="21"/>
                    </w:rPr>
                  </w:pPr>
                  <w:r>
                    <w:rPr>
                      <w:color w:val="auto"/>
                      <w:szCs w:val="21"/>
                    </w:rPr>
                    <w:t>本项目不属于</w:t>
                  </w:r>
                  <w:r>
                    <w:rPr>
                      <w:rFonts w:ascii="Times New Roman" w:hAnsi="Times New Roman" w:eastAsia="宋体" w:cs="Times New Roman"/>
                      <w:color w:val="auto"/>
                      <w:szCs w:val="21"/>
                    </w:rPr>
                    <w:t>排放“三致”（致癌、致畸、致突变）物质、排放恶臭气体、有放射性污染及排放属“致突变”物清单物质的项目</w:t>
                  </w:r>
                  <w:r>
                    <w:rPr>
                      <w:color w:val="auto"/>
                      <w:szCs w:val="21"/>
                    </w:rPr>
                    <w:t>。</w:t>
                  </w:r>
                </w:p>
                <w:p w14:paraId="462E9949">
                  <w:pPr>
                    <w:numPr>
                      <w:ilvl w:val="0"/>
                      <w:numId w:val="3"/>
                    </w:numPr>
                    <w:jc w:val="center"/>
                    <w:rPr>
                      <w:rFonts w:hint="default" w:eastAsia="宋体"/>
                      <w:color w:val="auto"/>
                      <w:szCs w:val="21"/>
                      <w:lang w:val="en-US" w:eastAsia="zh-CN"/>
                    </w:rPr>
                  </w:pPr>
                  <w:r>
                    <w:rPr>
                      <w:color w:val="auto"/>
                      <w:szCs w:val="21"/>
                    </w:rPr>
                    <w:t>本项目</w:t>
                  </w:r>
                  <w:r>
                    <w:rPr>
                      <w:rFonts w:hint="eastAsia"/>
                      <w:color w:val="auto"/>
                      <w:szCs w:val="21"/>
                      <w:lang w:val="en-US" w:eastAsia="zh-CN"/>
                    </w:rPr>
                    <w:t>正在编制</w:t>
                  </w:r>
                  <w:r>
                    <w:rPr>
                      <w:rFonts w:ascii="Times New Roman" w:hAnsi="Times New Roman" w:eastAsia="宋体" w:cs="Times New Roman"/>
                      <w:color w:val="auto"/>
                      <w:szCs w:val="21"/>
                    </w:rPr>
                    <w:t>环境影响评价</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项目建成后将严格落实</w:t>
                  </w:r>
                  <w:r>
                    <w:rPr>
                      <w:rFonts w:ascii="Times New Roman" w:hAnsi="Times New Roman" w:eastAsia="宋体" w:cs="Times New Roman"/>
                      <w:color w:val="auto"/>
                      <w:szCs w:val="21"/>
                    </w:rPr>
                    <w:t>“三同时”制度、排污许可证制度等</w:t>
                  </w:r>
                </w:p>
              </w:tc>
              <w:tc>
                <w:tcPr>
                  <w:tcW w:w="425" w:type="pct"/>
                  <w:tcMar>
                    <w:top w:w="0" w:type="dxa"/>
                    <w:left w:w="0" w:type="dxa"/>
                    <w:bottom w:w="0" w:type="dxa"/>
                    <w:right w:w="0" w:type="dxa"/>
                  </w:tcMar>
                  <w:vAlign w:val="center"/>
                </w:tcPr>
                <w:p w14:paraId="04BB69B4">
                  <w:pPr>
                    <w:jc w:val="center"/>
                    <w:rPr>
                      <w:color w:val="auto"/>
                      <w:szCs w:val="21"/>
                    </w:rPr>
                  </w:pPr>
                  <w:r>
                    <w:rPr>
                      <w:color w:val="auto"/>
                      <w:szCs w:val="21"/>
                    </w:rPr>
                    <w:t>相符</w:t>
                  </w:r>
                </w:p>
              </w:tc>
            </w:tr>
            <w:tr w14:paraId="25E6E53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tcMar>
                    <w:top w:w="0" w:type="dxa"/>
                    <w:left w:w="0" w:type="dxa"/>
                    <w:bottom w:w="0" w:type="dxa"/>
                    <w:right w:w="0" w:type="dxa"/>
                  </w:tcMar>
                  <w:vAlign w:val="center"/>
                </w:tcPr>
                <w:p w14:paraId="45F26D05">
                  <w:pPr>
                    <w:jc w:val="center"/>
                    <w:rPr>
                      <w:color w:val="auto"/>
                      <w:szCs w:val="21"/>
                    </w:rPr>
                  </w:pPr>
                  <w:r>
                    <w:rPr>
                      <w:color w:val="auto"/>
                      <w:szCs w:val="21"/>
                    </w:rPr>
                    <w:t>2</w:t>
                  </w:r>
                </w:p>
              </w:tc>
              <w:tc>
                <w:tcPr>
                  <w:tcW w:w="460" w:type="pct"/>
                  <w:tcMar>
                    <w:top w:w="0" w:type="dxa"/>
                    <w:left w:w="0" w:type="dxa"/>
                    <w:bottom w:w="0" w:type="dxa"/>
                    <w:right w:w="0" w:type="dxa"/>
                  </w:tcMar>
                  <w:vAlign w:val="center"/>
                </w:tcPr>
                <w:p w14:paraId="004D346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污染物排放管控</w:t>
                  </w:r>
                </w:p>
              </w:tc>
              <w:tc>
                <w:tcPr>
                  <w:tcW w:w="2331" w:type="pct"/>
                  <w:tcMar>
                    <w:top w:w="0" w:type="dxa"/>
                    <w:left w:w="0" w:type="dxa"/>
                    <w:bottom w:w="0" w:type="dxa"/>
                    <w:right w:w="0" w:type="dxa"/>
                  </w:tcMar>
                  <w:vAlign w:val="center"/>
                </w:tcPr>
                <w:p w14:paraId="50BD91C6">
                  <w:pPr>
                    <w:numPr>
                      <w:ilvl w:val="0"/>
                      <w:numId w:val="4"/>
                    </w:numPr>
                    <w:jc w:val="left"/>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严格实施污染物总量控制制度，根据区域环境质量改善目标，采取有效措施减少主要污染物排放总量，确保区域环境质量持续改善。 </w:t>
                  </w:r>
                </w:p>
                <w:p w14:paraId="0C82DE45">
                  <w:pPr>
                    <w:numPr>
                      <w:ilvl w:val="0"/>
                      <w:numId w:val="0"/>
                    </w:numPr>
                    <w:jc w:val="left"/>
                    <w:rPr>
                      <w:rFonts w:ascii="Times New Roman" w:hAnsi="Times New Roman" w:eastAsia="宋体" w:cs="Times New Roman"/>
                      <w:color w:val="auto"/>
                      <w:szCs w:val="21"/>
                    </w:rPr>
                  </w:pPr>
                  <w:r>
                    <w:rPr>
                      <w:rFonts w:ascii="Times New Roman" w:hAnsi="Times New Roman" w:eastAsia="宋体" w:cs="Times New Roman"/>
                      <w:color w:val="auto"/>
                      <w:szCs w:val="21"/>
                    </w:rPr>
                    <w:t>（2）园区污染物排放总量不得突破环评报告及批复的总量。</w:t>
                  </w:r>
                </w:p>
              </w:tc>
              <w:tc>
                <w:tcPr>
                  <w:tcW w:w="1412" w:type="pct"/>
                  <w:tcMar>
                    <w:top w:w="0" w:type="dxa"/>
                    <w:left w:w="0" w:type="dxa"/>
                    <w:bottom w:w="0" w:type="dxa"/>
                    <w:right w:w="0" w:type="dxa"/>
                  </w:tcMar>
                  <w:vAlign w:val="center"/>
                </w:tcPr>
                <w:p w14:paraId="1395BBEF">
                  <w:pPr>
                    <w:jc w:val="center"/>
                    <w:rPr>
                      <w:color w:val="auto"/>
                      <w:szCs w:val="21"/>
                    </w:rPr>
                  </w:pPr>
                  <w:r>
                    <w:rPr>
                      <w:color w:val="auto"/>
                      <w:szCs w:val="21"/>
                    </w:rPr>
                    <w:t>（1）建设项目将根据要求向常州市金坛生态环境局申请总量。</w:t>
                  </w:r>
                </w:p>
                <w:p w14:paraId="72578282">
                  <w:pPr>
                    <w:jc w:val="center"/>
                    <w:rPr>
                      <w:color w:val="auto"/>
                      <w:szCs w:val="21"/>
                    </w:rPr>
                  </w:pPr>
                  <w:r>
                    <w:rPr>
                      <w:color w:val="auto"/>
                      <w:szCs w:val="21"/>
                    </w:rPr>
                    <w:t>（2）本项目</w:t>
                  </w:r>
                  <w:r>
                    <w:rPr>
                      <w:rFonts w:hint="eastAsia"/>
                      <w:color w:val="auto"/>
                      <w:szCs w:val="21"/>
                      <w:lang w:val="en-US" w:eastAsia="zh-CN"/>
                    </w:rPr>
                    <w:t>为技改，项目建成后将削减大气污染物排放量</w:t>
                  </w:r>
                  <w:r>
                    <w:rPr>
                      <w:color w:val="auto"/>
                      <w:szCs w:val="21"/>
                    </w:rPr>
                    <w:t>。</w:t>
                  </w:r>
                </w:p>
              </w:tc>
              <w:tc>
                <w:tcPr>
                  <w:tcW w:w="425" w:type="pct"/>
                  <w:tcMar>
                    <w:top w:w="0" w:type="dxa"/>
                    <w:left w:w="0" w:type="dxa"/>
                    <w:bottom w:w="0" w:type="dxa"/>
                    <w:right w:w="0" w:type="dxa"/>
                  </w:tcMar>
                  <w:vAlign w:val="center"/>
                </w:tcPr>
                <w:p w14:paraId="2236A865">
                  <w:pPr>
                    <w:jc w:val="center"/>
                    <w:rPr>
                      <w:color w:val="auto"/>
                      <w:szCs w:val="21"/>
                    </w:rPr>
                  </w:pPr>
                  <w:r>
                    <w:rPr>
                      <w:color w:val="auto"/>
                      <w:szCs w:val="21"/>
                    </w:rPr>
                    <w:t>相符</w:t>
                  </w:r>
                </w:p>
              </w:tc>
            </w:tr>
            <w:tr w14:paraId="3CB12AB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tcMar>
                    <w:top w:w="0" w:type="dxa"/>
                    <w:left w:w="0" w:type="dxa"/>
                    <w:bottom w:w="0" w:type="dxa"/>
                    <w:right w:w="0" w:type="dxa"/>
                  </w:tcMar>
                  <w:vAlign w:val="center"/>
                </w:tcPr>
                <w:p w14:paraId="25F41D23">
                  <w:pPr>
                    <w:jc w:val="center"/>
                    <w:rPr>
                      <w:color w:val="auto"/>
                      <w:szCs w:val="21"/>
                    </w:rPr>
                  </w:pPr>
                  <w:r>
                    <w:rPr>
                      <w:color w:val="auto"/>
                      <w:szCs w:val="21"/>
                    </w:rPr>
                    <w:t>3</w:t>
                  </w:r>
                </w:p>
              </w:tc>
              <w:tc>
                <w:tcPr>
                  <w:tcW w:w="460" w:type="pct"/>
                  <w:tcMar>
                    <w:top w:w="0" w:type="dxa"/>
                    <w:left w:w="0" w:type="dxa"/>
                    <w:bottom w:w="0" w:type="dxa"/>
                    <w:right w:w="0" w:type="dxa"/>
                  </w:tcMar>
                  <w:vAlign w:val="center"/>
                </w:tcPr>
                <w:p w14:paraId="210E9D5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环境风险防控</w:t>
                  </w:r>
                </w:p>
              </w:tc>
              <w:tc>
                <w:tcPr>
                  <w:tcW w:w="2331" w:type="pct"/>
                  <w:tcMar>
                    <w:top w:w="0" w:type="dxa"/>
                    <w:left w:w="0" w:type="dxa"/>
                    <w:bottom w:w="0" w:type="dxa"/>
                    <w:right w:w="0" w:type="dxa"/>
                  </w:tcMar>
                  <w:vAlign w:val="center"/>
                </w:tcPr>
                <w:p w14:paraId="573B0C82">
                  <w:pPr>
                    <w:numPr>
                      <w:ilvl w:val="0"/>
                      <w:numId w:val="5"/>
                    </w:num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园区建立环境应急体系，完善事故应急救援体系，加强应急物资装备储备，编制突发环境事件应急预案，定期开展演练。 </w:t>
                  </w:r>
                </w:p>
                <w:p w14:paraId="041A503E">
                  <w:pPr>
                    <w:numPr>
                      <w:ilvl w:val="0"/>
                      <w:numId w:val="5"/>
                    </w:numPr>
                    <w:ind w:left="0" w:leftChars="0" w:firstLine="0" w:firstLineChars="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生产、使用、储存危险化学品或其他存在环境风险的企事业单位，应当制定风险防范措施，编制完善突发环境事件应急预案，防止发生环境污染事故。 </w:t>
                  </w:r>
                </w:p>
                <w:p w14:paraId="4722117D">
                  <w:pPr>
                    <w:numPr>
                      <w:ilvl w:val="0"/>
                      <w:numId w:val="5"/>
                    </w:numPr>
                    <w:ind w:left="0" w:leftChars="0" w:firstLine="0" w:firstLineChars="0"/>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加强环境影响跟踪监测，建立健全各环境要素监控体系，完善并落实园区日常环境监测与污染源监控计划。</w:t>
                  </w:r>
                </w:p>
              </w:tc>
              <w:tc>
                <w:tcPr>
                  <w:tcW w:w="1412" w:type="pct"/>
                  <w:tcMar>
                    <w:top w:w="0" w:type="dxa"/>
                    <w:left w:w="0" w:type="dxa"/>
                    <w:bottom w:w="0" w:type="dxa"/>
                    <w:right w:w="0" w:type="dxa"/>
                  </w:tcMar>
                  <w:vAlign w:val="center"/>
                </w:tcPr>
                <w:p w14:paraId="0105C806">
                  <w:pPr>
                    <w:numPr>
                      <w:ilvl w:val="0"/>
                      <w:numId w:val="6"/>
                    </w:numPr>
                    <w:jc w:val="both"/>
                    <w:rPr>
                      <w:color w:val="auto"/>
                      <w:sz w:val="21"/>
                      <w:szCs w:val="21"/>
                    </w:rPr>
                  </w:pPr>
                  <w:r>
                    <w:rPr>
                      <w:color w:val="auto"/>
                      <w:sz w:val="21"/>
                      <w:szCs w:val="21"/>
                    </w:rPr>
                    <w:t>项目实施后，按要求建立环境应急体系、编制突发环境事件应急预案，落实预案中的相关要求，并报环保部门备案。（2）本项目产生的危险废物交由有资质单位处置，零排放。</w:t>
                  </w:r>
                </w:p>
                <w:p w14:paraId="296B7A25">
                  <w:pPr>
                    <w:pStyle w:val="7"/>
                    <w:numPr>
                      <w:ilvl w:val="0"/>
                      <w:numId w:val="0"/>
                    </w:numPr>
                    <w:ind w:right="113" w:rightChars="0"/>
                    <w:rPr>
                      <w:rFonts w:hint="default" w:eastAsia="宋体"/>
                      <w:sz w:val="21"/>
                      <w:szCs w:val="21"/>
                      <w:lang w:val="en-US" w:eastAsia="zh-CN"/>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rFonts w:hint="eastAsia"/>
                      <w:sz w:val="21"/>
                      <w:szCs w:val="21"/>
                      <w:lang w:val="en-US" w:eastAsia="zh-CN"/>
                    </w:rPr>
                    <w:t>项目建成后将</w:t>
                  </w:r>
                  <w:r>
                    <w:rPr>
                      <w:rFonts w:ascii="Times New Roman" w:hAnsi="Times New Roman" w:eastAsia="宋体" w:cs="Times New Roman"/>
                      <w:color w:val="auto"/>
                      <w:sz w:val="21"/>
                      <w:szCs w:val="21"/>
                    </w:rPr>
                    <w:t>加强环境影响跟踪监测，建立健全各环境要素监控体系，完善并落实园区日常环境监测与污染源监控计划</w:t>
                  </w:r>
                </w:p>
              </w:tc>
              <w:tc>
                <w:tcPr>
                  <w:tcW w:w="425" w:type="pct"/>
                  <w:tcMar>
                    <w:top w:w="0" w:type="dxa"/>
                    <w:left w:w="0" w:type="dxa"/>
                    <w:bottom w:w="0" w:type="dxa"/>
                    <w:right w:w="0" w:type="dxa"/>
                  </w:tcMar>
                  <w:vAlign w:val="center"/>
                </w:tcPr>
                <w:p w14:paraId="55D738F6">
                  <w:pPr>
                    <w:jc w:val="center"/>
                    <w:rPr>
                      <w:color w:val="auto"/>
                      <w:szCs w:val="21"/>
                    </w:rPr>
                  </w:pPr>
                  <w:r>
                    <w:rPr>
                      <w:color w:val="auto"/>
                      <w:szCs w:val="21"/>
                    </w:rPr>
                    <w:t>相符</w:t>
                  </w:r>
                </w:p>
              </w:tc>
            </w:tr>
            <w:tr w14:paraId="532B657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 w:type="pct"/>
                  <w:tcMar>
                    <w:top w:w="0" w:type="dxa"/>
                    <w:left w:w="0" w:type="dxa"/>
                    <w:bottom w:w="0" w:type="dxa"/>
                    <w:right w:w="0" w:type="dxa"/>
                  </w:tcMar>
                  <w:vAlign w:val="center"/>
                </w:tcPr>
                <w:p w14:paraId="73C031ED">
                  <w:pPr>
                    <w:jc w:val="center"/>
                    <w:rPr>
                      <w:color w:val="auto"/>
                      <w:szCs w:val="21"/>
                    </w:rPr>
                  </w:pPr>
                  <w:r>
                    <w:rPr>
                      <w:color w:val="auto"/>
                      <w:szCs w:val="21"/>
                    </w:rPr>
                    <w:t>4</w:t>
                  </w:r>
                </w:p>
              </w:tc>
              <w:tc>
                <w:tcPr>
                  <w:tcW w:w="460" w:type="pct"/>
                  <w:tcMar>
                    <w:top w:w="0" w:type="dxa"/>
                    <w:left w:w="0" w:type="dxa"/>
                    <w:bottom w:w="0" w:type="dxa"/>
                    <w:right w:w="0" w:type="dxa"/>
                  </w:tcMar>
                  <w:vAlign w:val="center"/>
                </w:tcPr>
                <w:p w14:paraId="2F48389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资源</w:t>
                  </w:r>
                  <w:r>
                    <w:rPr>
                      <w:rFonts w:hint="eastAsia" w:ascii="Times New Roman" w:hAnsi="Times New Roman" w:eastAsia="宋体" w:cs="Times New Roman"/>
                      <w:color w:val="auto"/>
                      <w:szCs w:val="21"/>
                      <w:lang w:val="en-US" w:eastAsia="zh-CN"/>
                    </w:rPr>
                    <w:t>开发</w:t>
                  </w:r>
                  <w:r>
                    <w:rPr>
                      <w:rFonts w:ascii="Times New Roman" w:hAnsi="Times New Roman" w:eastAsia="宋体" w:cs="Times New Roman"/>
                      <w:color w:val="auto"/>
                      <w:szCs w:val="21"/>
                    </w:rPr>
                    <w:t>效率要求</w:t>
                  </w:r>
                </w:p>
              </w:tc>
              <w:tc>
                <w:tcPr>
                  <w:tcW w:w="2331" w:type="pct"/>
                  <w:tcMar>
                    <w:top w:w="0" w:type="dxa"/>
                    <w:left w:w="0" w:type="dxa"/>
                    <w:bottom w:w="0" w:type="dxa"/>
                    <w:right w:w="0" w:type="dxa"/>
                  </w:tcMar>
                  <w:vAlign w:val="center"/>
                </w:tcPr>
                <w:p w14:paraId="03695271">
                  <w:pPr>
                    <w:numPr>
                      <w:ilvl w:val="0"/>
                      <w:numId w:val="7"/>
                    </w:num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大力倡导使用清洁能源。 </w:t>
                  </w:r>
                </w:p>
                <w:p w14:paraId="60ADAC1B">
                  <w:pPr>
                    <w:numPr>
                      <w:ilvl w:val="0"/>
                      <w:numId w:val="7"/>
                    </w:num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提升废水资源化技术，提高水资源回用率。 </w:t>
                  </w:r>
                </w:p>
                <w:p w14:paraId="00AF3367">
                  <w:pPr>
                    <w:numPr>
                      <w:ilvl w:val="0"/>
                      <w:numId w:val="7"/>
                    </w:num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严禁自建燃煤设施。</w:t>
                  </w:r>
                </w:p>
              </w:tc>
              <w:tc>
                <w:tcPr>
                  <w:tcW w:w="1412" w:type="pct"/>
                  <w:tcMar>
                    <w:top w:w="0" w:type="dxa"/>
                    <w:left w:w="0" w:type="dxa"/>
                    <w:bottom w:w="0" w:type="dxa"/>
                    <w:right w:w="0" w:type="dxa"/>
                  </w:tcMar>
                  <w:vAlign w:val="center"/>
                </w:tcPr>
                <w:p w14:paraId="5C539B48">
                  <w:pPr>
                    <w:jc w:val="center"/>
                    <w:rPr>
                      <w:color w:val="auto"/>
                      <w:sz w:val="21"/>
                      <w:szCs w:val="21"/>
                    </w:rPr>
                  </w:pPr>
                  <w:r>
                    <w:rPr>
                      <w:color w:val="auto"/>
                      <w:sz w:val="21"/>
                      <w:szCs w:val="21"/>
                    </w:rPr>
                    <w:t>本项目为技改项目，</w:t>
                  </w:r>
                  <w:r>
                    <w:rPr>
                      <w:rFonts w:hint="eastAsia"/>
                      <w:color w:val="auto"/>
                      <w:sz w:val="21"/>
                      <w:szCs w:val="21"/>
                      <w:lang w:val="en-US" w:eastAsia="zh-CN"/>
                    </w:rPr>
                    <w:t>项目建成后</w:t>
                  </w:r>
                  <w:r>
                    <w:rPr>
                      <w:color w:val="auto"/>
                      <w:sz w:val="21"/>
                      <w:szCs w:val="21"/>
                    </w:rPr>
                    <w:t>将削减现有项目生物质颗粒消耗量。</w:t>
                  </w:r>
                </w:p>
              </w:tc>
              <w:tc>
                <w:tcPr>
                  <w:tcW w:w="425" w:type="pct"/>
                  <w:tcMar>
                    <w:top w:w="0" w:type="dxa"/>
                    <w:left w:w="0" w:type="dxa"/>
                    <w:bottom w:w="0" w:type="dxa"/>
                    <w:right w:w="0" w:type="dxa"/>
                  </w:tcMar>
                  <w:vAlign w:val="center"/>
                </w:tcPr>
                <w:p w14:paraId="0E790116">
                  <w:pPr>
                    <w:jc w:val="center"/>
                    <w:rPr>
                      <w:color w:val="auto"/>
                      <w:szCs w:val="21"/>
                    </w:rPr>
                  </w:pPr>
                  <w:r>
                    <w:rPr>
                      <w:color w:val="auto"/>
                      <w:szCs w:val="21"/>
                    </w:rPr>
                    <w:t>相符</w:t>
                  </w:r>
                </w:p>
              </w:tc>
            </w:tr>
          </w:tbl>
          <w:p w14:paraId="42E029BF">
            <w:pPr>
              <w:autoSpaceDE w:val="0"/>
              <w:autoSpaceDN w:val="0"/>
              <w:adjustRightInd w:val="0"/>
              <w:snapToGrid w:val="0"/>
              <w:spacing w:line="500" w:lineRule="exact"/>
              <w:ind w:firstLine="480" w:firstLineChars="200"/>
              <w:rPr>
                <w:bCs/>
                <w:color w:val="auto"/>
                <w:sz w:val="24"/>
              </w:rPr>
            </w:pPr>
            <w:r>
              <w:rPr>
                <w:bCs/>
                <w:color w:val="auto"/>
                <w:sz w:val="24"/>
              </w:rPr>
              <w:t>综上，本项目与《关于印发常州市“三线一单”生态环境分区管控实施方案的通知》（常环〔2020〕95号）的要求相符。</w:t>
            </w:r>
          </w:p>
          <w:p w14:paraId="2CAE61F9">
            <w:pPr>
              <w:autoSpaceDE w:val="0"/>
              <w:autoSpaceDN w:val="0"/>
              <w:adjustRightInd w:val="0"/>
              <w:snapToGrid w:val="0"/>
              <w:spacing w:line="500" w:lineRule="exact"/>
              <w:rPr>
                <w:b/>
                <w:bCs/>
                <w:color w:val="auto"/>
                <w:sz w:val="24"/>
              </w:rPr>
            </w:pPr>
            <w:r>
              <w:rPr>
                <w:b/>
                <w:bCs/>
                <w:color w:val="auto"/>
                <w:sz w:val="24"/>
              </w:rPr>
              <w:t>3、产业政策相符性分析</w:t>
            </w:r>
          </w:p>
          <w:p w14:paraId="38F16247">
            <w:pPr>
              <w:adjustRightInd w:val="0"/>
              <w:snapToGrid w:val="0"/>
              <w:spacing w:line="500" w:lineRule="exact"/>
              <w:jc w:val="center"/>
              <w:rPr>
                <w:b/>
                <w:bCs/>
                <w:color w:val="auto"/>
                <w:szCs w:val="21"/>
              </w:rPr>
            </w:pPr>
            <w:r>
              <w:rPr>
                <w:b/>
                <w:bCs/>
                <w:color w:val="auto"/>
                <w:szCs w:val="21"/>
              </w:rPr>
              <w:t>表1-4  产业政策相符性分析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409"/>
              <w:gridCol w:w="3174"/>
              <w:gridCol w:w="3592"/>
              <w:gridCol w:w="920"/>
            </w:tblGrid>
            <w:tr w14:paraId="6B9BC3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253" w:type="pct"/>
                  <w:vAlign w:val="center"/>
                </w:tcPr>
                <w:p w14:paraId="1F5408F3">
                  <w:pPr>
                    <w:autoSpaceDE w:val="0"/>
                    <w:autoSpaceDN w:val="0"/>
                    <w:adjustRightInd w:val="0"/>
                    <w:snapToGrid w:val="0"/>
                    <w:jc w:val="center"/>
                    <w:rPr>
                      <w:rFonts w:eastAsiaTheme="minorEastAsia"/>
                      <w:b/>
                      <w:bCs/>
                      <w:color w:val="auto"/>
                      <w:kern w:val="0"/>
                      <w:szCs w:val="21"/>
                    </w:rPr>
                  </w:pPr>
                  <w:r>
                    <w:rPr>
                      <w:rFonts w:eastAsiaTheme="minorEastAsia"/>
                      <w:b/>
                      <w:bCs/>
                      <w:color w:val="auto"/>
                      <w:kern w:val="0"/>
                      <w:szCs w:val="21"/>
                    </w:rPr>
                    <w:t>序号</w:t>
                  </w:r>
                </w:p>
              </w:tc>
              <w:tc>
                <w:tcPr>
                  <w:tcW w:w="1960" w:type="pct"/>
                  <w:vAlign w:val="center"/>
                </w:tcPr>
                <w:p w14:paraId="75E80CDE">
                  <w:pPr>
                    <w:autoSpaceDE w:val="0"/>
                    <w:autoSpaceDN w:val="0"/>
                    <w:adjustRightInd w:val="0"/>
                    <w:snapToGrid w:val="0"/>
                    <w:jc w:val="center"/>
                    <w:rPr>
                      <w:rFonts w:eastAsiaTheme="minorEastAsia"/>
                      <w:b/>
                      <w:bCs/>
                      <w:color w:val="auto"/>
                      <w:kern w:val="0"/>
                      <w:szCs w:val="21"/>
                    </w:rPr>
                  </w:pPr>
                  <w:r>
                    <w:rPr>
                      <w:rFonts w:eastAsiaTheme="minorEastAsia"/>
                      <w:b/>
                      <w:bCs/>
                      <w:color w:val="auto"/>
                      <w:kern w:val="0"/>
                      <w:szCs w:val="21"/>
                    </w:rPr>
                    <w:t>相关政策</w:t>
                  </w:r>
                </w:p>
              </w:tc>
              <w:tc>
                <w:tcPr>
                  <w:tcW w:w="2218" w:type="pct"/>
                  <w:vAlign w:val="center"/>
                </w:tcPr>
                <w:p w14:paraId="6242A27F">
                  <w:pPr>
                    <w:autoSpaceDE w:val="0"/>
                    <w:autoSpaceDN w:val="0"/>
                    <w:adjustRightInd w:val="0"/>
                    <w:snapToGrid w:val="0"/>
                    <w:jc w:val="center"/>
                    <w:rPr>
                      <w:rFonts w:eastAsiaTheme="minorEastAsia"/>
                      <w:b/>
                      <w:bCs/>
                      <w:color w:val="auto"/>
                      <w:kern w:val="0"/>
                      <w:szCs w:val="21"/>
                    </w:rPr>
                  </w:pPr>
                  <w:r>
                    <w:rPr>
                      <w:rFonts w:eastAsiaTheme="minorEastAsia"/>
                      <w:b/>
                      <w:bCs/>
                      <w:color w:val="auto"/>
                      <w:kern w:val="0"/>
                      <w:szCs w:val="21"/>
                    </w:rPr>
                    <w:t>对照简析</w:t>
                  </w:r>
                </w:p>
              </w:tc>
              <w:tc>
                <w:tcPr>
                  <w:tcW w:w="568" w:type="pct"/>
                  <w:vAlign w:val="center"/>
                </w:tcPr>
                <w:p w14:paraId="3160DA19">
                  <w:pPr>
                    <w:adjustRightInd w:val="0"/>
                    <w:snapToGrid w:val="0"/>
                    <w:jc w:val="center"/>
                    <w:rPr>
                      <w:rFonts w:eastAsiaTheme="minorEastAsia"/>
                      <w:b/>
                      <w:bCs/>
                      <w:color w:val="auto"/>
                      <w:kern w:val="0"/>
                      <w:szCs w:val="21"/>
                    </w:rPr>
                  </w:pPr>
                  <w:r>
                    <w:rPr>
                      <w:rFonts w:eastAsiaTheme="minorEastAsia"/>
                      <w:b/>
                      <w:bCs/>
                      <w:color w:val="auto"/>
                      <w:kern w:val="0"/>
                      <w:szCs w:val="21"/>
                    </w:rPr>
                    <w:t>是否满足要求</w:t>
                  </w:r>
                </w:p>
              </w:tc>
            </w:tr>
            <w:tr w14:paraId="41C491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253" w:type="pct"/>
                  <w:vAlign w:val="center"/>
                </w:tcPr>
                <w:p w14:paraId="51A7FE35">
                  <w:pPr>
                    <w:autoSpaceDE w:val="0"/>
                    <w:autoSpaceDN w:val="0"/>
                    <w:adjustRightInd w:val="0"/>
                    <w:snapToGrid w:val="0"/>
                    <w:jc w:val="center"/>
                    <w:rPr>
                      <w:rFonts w:eastAsiaTheme="minorEastAsia"/>
                      <w:color w:val="auto"/>
                      <w:kern w:val="0"/>
                      <w:szCs w:val="21"/>
                    </w:rPr>
                  </w:pPr>
                  <w:r>
                    <w:rPr>
                      <w:rFonts w:eastAsiaTheme="minorEastAsia"/>
                      <w:color w:val="auto"/>
                      <w:kern w:val="0"/>
                      <w:szCs w:val="21"/>
                    </w:rPr>
                    <w:t>1</w:t>
                  </w:r>
                </w:p>
              </w:tc>
              <w:tc>
                <w:tcPr>
                  <w:tcW w:w="1960" w:type="pct"/>
                  <w:vAlign w:val="center"/>
                </w:tcPr>
                <w:p w14:paraId="34D02912">
                  <w:pPr>
                    <w:adjustRightInd w:val="0"/>
                    <w:snapToGrid w:val="0"/>
                    <w:jc w:val="center"/>
                    <w:rPr>
                      <w:rFonts w:eastAsiaTheme="minorEastAsia"/>
                      <w:color w:val="auto"/>
                      <w:kern w:val="0"/>
                      <w:szCs w:val="21"/>
                    </w:rPr>
                  </w:pPr>
                  <w:r>
                    <w:rPr>
                      <w:rFonts w:eastAsiaTheme="minorEastAsia"/>
                      <w:color w:val="auto"/>
                      <w:szCs w:val="21"/>
                    </w:rPr>
                    <w:t>《产业结构调整指导目录（2024年本）》</w:t>
                  </w:r>
                </w:p>
              </w:tc>
              <w:tc>
                <w:tcPr>
                  <w:tcW w:w="2218" w:type="pct"/>
                  <w:vAlign w:val="center"/>
                </w:tcPr>
                <w:p w14:paraId="30C46E02">
                  <w:pPr>
                    <w:adjustRightInd w:val="0"/>
                    <w:snapToGrid w:val="0"/>
                    <w:rPr>
                      <w:rFonts w:eastAsiaTheme="minorEastAsia"/>
                      <w:color w:val="auto"/>
                      <w:kern w:val="0"/>
                      <w:szCs w:val="21"/>
                    </w:rPr>
                  </w:pPr>
                  <w:r>
                    <w:rPr>
                      <w:rFonts w:eastAsiaTheme="minorEastAsia"/>
                      <w:bCs/>
                      <w:color w:val="auto"/>
                      <w:szCs w:val="21"/>
                    </w:rPr>
                    <w:t>经查《产业结构调整指导目录（2024年本）》，本项目为“允许类”</w:t>
                  </w:r>
                </w:p>
              </w:tc>
              <w:tc>
                <w:tcPr>
                  <w:tcW w:w="568" w:type="pct"/>
                  <w:vAlign w:val="center"/>
                </w:tcPr>
                <w:p w14:paraId="7ABD0DBA">
                  <w:pPr>
                    <w:adjustRightInd w:val="0"/>
                    <w:snapToGrid w:val="0"/>
                    <w:jc w:val="center"/>
                    <w:rPr>
                      <w:rFonts w:eastAsiaTheme="minorEastAsia"/>
                      <w:color w:val="auto"/>
                      <w:kern w:val="0"/>
                      <w:szCs w:val="21"/>
                    </w:rPr>
                  </w:pPr>
                  <w:r>
                    <w:rPr>
                      <w:rFonts w:eastAsiaTheme="minorEastAsia"/>
                      <w:color w:val="auto"/>
                      <w:kern w:val="0"/>
                      <w:szCs w:val="21"/>
                    </w:rPr>
                    <w:t>是</w:t>
                  </w:r>
                </w:p>
              </w:tc>
            </w:tr>
            <w:tr w14:paraId="00C903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253" w:type="pct"/>
                  <w:vAlign w:val="center"/>
                </w:tcPr>
                <w:p w14:paraId="2D20215F">
                  <w:pPr>
                    <w:autoSpaceDE w:val="0"/>
                    <w:autoSpaceDN w:val="0"/>
                    <w:adjustRightInd w:val="0"/>
                    <w:snapToGrid w:val="0"/>
                    <w:jc w:val="center"/>
                    <w:rPr>
                      <w:rFonts w:eastAsiaTheme="minorEastAsia"/>
                      <w:color w:val="auto"/>
                      <w:kern w:val="0"/>
                      <w:szCs w:val="21"/>
                    </w:rPr>
                  </w:pPr>
                  <w:r>
                    <w:rPr>
                      <w:rFonts w:eastAsiaTheme="minorEastAsia"/>
                      <w:color w:val="auto"/>
                      <w:kern w:val="0"/>
                      <w:szCs w:val="21"/>
                    </w:rPr>
                    <w:t>2</w:t>
                  </w:r>
                </w:p>
              </w:tc>
              <w:tc>
                <w:tcPr>
                  <w:tcW w:w="1960" w:type="pct"/>
                  <w:vAlign w:val="center"/>
                </w:tcPr>
                <w:p w14:paraId="44AD0A49">
                  <w:pPr>
                    <w:widowControl/>
                    <w:adjustRightInd w:val="0"/>
                    <w:snapToGrid w:val="0"/>
                    <w:jc w:val="center"/>
                    <w:rPr>
                      <w:rFonts w:eastAsiaTheme="minorEastAsia"/>
                      <w:color w:val="auto"/>
                      <w:kern w:val="0"/>
                      <w:szCs w:val="21"/>
                    </w:rPr>
                  </w:pPr>
                  <w:r>
                    <w:rPr>
                      <w:rFonts w:eastAsiaTheme="minorEastAsia"/>
                      <w:bCs/>
                      <w:color w:val="auto"/>
                      <w:kern w:val="0"/>
                      <w:szCs w:val="21"/>
                    </w:rPr>
                    <w:t>《市场准入负面清单（2022年版）》（发改体改规〔2022〕397号）</w:t>
                  </w:r>
                </w:p>
              </w:tc>
              <w:tc>
                <w:tcPr>
                  <w:tcW w:w="2218" w:type="pct"/>
                  <w:vAlign w:val="center"/>
                </w:tcPr>
                <w:p w14:paraId="3D706504">
                  <w:pPr>
                    <w:adjustRightInd w:val="0"/>
                    <w:snapToGrid w:val="0"/>
                    <w:rPr>
                      <w:rFonts w:eastAsiaTheme="minorEastAsia"/>
                      <w:color w:val="auto"/>
                      <w:kern w:val="0"/>
                      <w:szCs w:val="21"/>
                    </w:rPr>
                  </w:pPr>
                  <w:r>
                    <w:rPr>
                      <w:rFonts w:eastAsiaTheme="minorEastAsia"/>
                      <w:bCs/>
                      <w:color w:val="auto"/>
                      <w:kern w:val="0"/>
                      <w:szCs w:val="21"/>
                    </w:rPr>
                    <w:t>经查《市场准入负面清单（2022年版）》，本项目不属于其中禁止事项之列</w:t>
                  </w:r>
                </w:p>
              </w:tc>
              <w:tc>
                <w:tcPr>
                  <w:tcW w:w="568" w:type="pct"/>
                  <w:vAlign w:val="center"/>
                </w:tcPr>
                <w:p w14:paraId="1BE023C5">
                  <w:pPr>
                    <w:adjustRightInd w:val="0"/>
                    <w:snapToGrid w:val="0"/>
                    <w:jc w:val="center"/>
                    <w:rPr>
                      <w:rFonts w:eastAsiaTheme="minorEastAsia"/>
                      <w:color w:val="auto"/>
                      <w:kern w:val="0"/>
                      <w:szCs w:val="21"/>
                    </w:rPr>
                  </w:pPr>
                  <w:r>
                    <w:rPr>
                      <w:rFonts w:eastAsiaTheme="minorEastAsia"/>
                      <w:color w:val="auto"/>
                      <w:kern w:val="0"/>
                      <w:szCs w:val="21"/>
                    </w:rPr>
                    <w:t>是</w:t>
                  </w:r>
                </w:p>
              </w:tc>
            </w:tr>
            <w:tr w14:paraId="2BAE8B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253" w:type="pct"/>
                  <w:vAlign w:val="center"/>
                </w:tcPr>
                <w:p w14:paraId="3AA48587">
                  <w:pPr>
                    <w:autoSpaceDE w:val="0"/>
                    <w:autoSpaceDN w:val="0"/>
                    <w:adjustRightInd w:val="0"/>
                    <w:snapToGrid w:val="0"/>
                    <w:jc w:val="center"/>
                    <w:rPr>
                      <w:rFonts w:eastAsiaTheme="minorEastAsia"/>
                      <w:color w:val="auto"/>
                      <w:kern w:val="0"/>
                      <w:szCs w:val="21"/>
                    </w:rPr>
                  </w:pPr>
                  <w:r>
                    <w:rPr>
                      <w:rFonts w:eastAsiaTheme="minorEastAsia"/>
                      <w:color w:val="auto"/>
                      <w:kern w:val="0"/>
                      <w:szCs w:val="21"/>
                    </w:rPr>
                    <w:t>3</w:t>
                  </w:r>
                </w:p>
              </w:tc>
              <w:tc>
                <w:tcPr>
                  <w:tcW w:w="1960" w:type="pct"/>
                  <w:vAlign w:val="center"/>
                </w:tcPr>
                <w:p w14:paraId="54A357A5">
                  <w:pPr>
                    <w:autoSpaceDE w:val="0"/>
                    <w:autoSpaceDN w:val="0"/>
                    <w:adjustRightInd w:val="0"/>
                    <w:snapToGrid w:val="0"/>
                    <w:jc w:val="center"/>
                    <w:rPr>
                      <w:rFonts w:eastAsiaTheme="minorEastAsia"/>
                      <w:color w:val="auto"/>
                      <w:kern w:val="0"/>
                      <w:szCs w:val="21"/>
                    </w:rPr>
                  </w:pPr>
                  <w:r>
                    <w:rPr>
                      <w:rFonts w:eastAsiaTheme="minorEastAsia"/>
                      <w:color w:val="auto"/>
                      <w:kern w:val="0"/>
                      <w:szCs w:val="21"/>
                    </w:rPr>
                    <w:t>《自然资源要素支撑产业高质量发展指导目录（2024年本）》（自然资发〔2024〕273号）</w:t>
                  </w:r>
                </w:p>
              </w:tc>
              <w:tc>
                <w:tcPr>
                  <w:tcW w:w="2218" w:type="pct"/>
                  <w:vAlign w:val="center"/>
                </w:tcPr>
                <w:p w14:paraId="196644D0">
                  <w:pPr>
                    <w:autoSpaceDE w:val="0"/>
                    <w:autoSpaceDN w:val="0"/>
                    <w:adjustRightInd w:val="0"/>
                    <w:snapToGrid w:val="0"/>
                    <w:rPr>
                      <w:rFonts w:eastAsiaTheme="minorEastAsia"/>
                      <w:color w:val="auto"/>
                      <w:kern w:val="0"/>
                      <w:szCs w:val="21"/>
                    </w:rPr>
                  </w:pPr>
                  <w:r>
                    <w:rPr>
                      <w:rFonts w:eastAsiaTheme="minorEastAsia"/>
                      <w:bCs/>
                      <w:color w:val="auto"/>
                      <w:kern w:val="0"/>
                      <w:szCs w:val="21"/>
                    </w:rPr>
                    <w:t>经查，本项目不属于目录中限制用地或禁止用地项目</w:t>
                  </w:r>
                </w:p>
              </w:tc>
              <w:tc>
                <w:tcPr>
                  <w:tcW w:w="568" w:type="pct"/>
                  <w:vAlign w:val="center"/>
                </w:tcPr>
                <w:p w14:paraId="036A9A4F">
                  <w:pPr>
                    <w:adjustRightInd w:val="0"/>
                    <w:snapToGrid w:val="0"/>
                    <w:jc w:val="center"/>
                    <w:rPr>
                      <w:rFonts w:eastAsiaTheme="minorEastAsia"/>
                      <w:color w:val="auto"/>
                      <w:kern w:val="0"/>
                      <w:szCs w:val="21"/>
                    </w:rPr>
                  </w:pPr>
                  <w:r>
                    <w:rPr>
                      <w:rFonts w:eastAsiaTheme="minorEastAsia"/>
                      <w:color w:val="auto"/>
                      <w:kern w:val="0"/>
                      <w:szCs w:val="21"/>
                    </w:rPr>
                    <w:t>是</w:t>
                  </w:r>
                </w:p>
              </w:tc>
            </w:tr>
            <w:tr w14:paraId="17C253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253" w:type="pct"/>
                  <w:vAlign w:val="center"/>
                </w:tcPr>
                <w:p w14:paraId="6234811E">
                  <w:pPr>
                    <w:autoSpaceDE w:val="0"/>
                    <w:autoSpaceDN w:val="0"/>
                    <w:adjustRightInd w:val="0"/>
                    <w:snapToGrid w:val="0"/>
                    <w:jc w:val="center"/>
                    <w:rPr>
                      <w:rFonts w:eastAsiaTheme="minorEastAsia"/>
                      <w:color w:val="auto"/>
                      <w:kern w:val="0"/>
                      <w:szCs w:val="21"/>
                    </w:rPr>
                  </w:pPr>
                  <w:r>
                    <w:rPr>
                      <w:rFonts w:eastAsiaTheme="minorEastAsia"/>
                      <w:color w:val="auto"/>
                      <w:kern w:val="0"/>
                      <w:szCs w:val="21"/>
                    </w:rPr>
                    <w:t>4</w:t>
                  </w:r>
                </w:p>
              </w:tc>
              <w:tc>
                <w:tcPr>
                  <w:tcW w:w="1960" w:type="pct"/>
                  <w:vAlign w:val="center"/>
                </w:tcPr>
                <w:p w14:paraId="134A4E78">
                  <w:pPr>
                    <w:autoSpaceDE w:val="0"/>
                    <w:autoSpaceDN w:val="0"/>
                    <w:adjustRightInd w:val="0"/>
                    <w:snapToGrid w:val="0"/>
                    <w:jc w:val="center"/>
                    <w:rPr>
                      <w:rFonts w:eastAsiaTheme="minorEastAsia"/>
                      <w:color w:val="auto"/>
                      <w:kern w:val="0"/>
                      <w:szCs w:val="21"/>
                    </w:rPr>
                  </w:pPr>
                  <w:r>
                    <w:rPr>
                      <w:rFonts w:eastAsiaTheme="minorEastAsia"/>
                      <w:color w:val="auto"/>
                      <w:kern w:val="0"/>
                      <w:szCs w:val="21"/>
                    </w:rPr>
                    <w:t>《&lt;长江经济带发展负面清单指南（试行，2022版）&gt;江苏省实施细则》（苏长江办〔2022〕55号）</w:t>
                  </w:r>
                </w:p>
              </w:tc>
              <w:tc>
                <w:tcPr>
                  <w:tcW w:w="2218" w:type="pct"/>
                  <w:vAlign w:val="center"/>
                </w:tcPr>
                <w:p w14:paraId="24B0FAA8">
                  <w:pPr>
                    <w:autoSpaceDE w:val="0"/>
                    <w:autoSpaceDN w:val="0"/>
                    <w:adjustRightInd w:val="0"/>
                    <w:snapToGrid w:val="0"/>
                    <w:rPr>
                      <w:rFonts w:eastAsiaTheme="minorEastAsia"/>
                      <w:bCs/>
                      <w:color w:val="auto"/>
                      <w:kern w:val="0"/>
                      <w:szCs w:val="21"/>
                    </w:rPr>
                  </w:pPr>
                  <w:r>
                    <w:rPr>
                      <w:rFonts w:eastAsiaTheme="minorEastAsia"/>
                      <w:bCs/>
                      <w:color w:val="auto"/>
                      <w:kern w:val="0"/>
                      <w:szCs w:val="21"/>
                    </w:rPr>
                    <w:t>经查，</w:t>
                  </w:r>
                  <w:r>
                    <w:rPr>
                      <w:rFonts w:eastAsiaTheme="minorEastAsia"/>
                      <w:color w:val="auto"/>
                      <w:szCs w:val="21"/>
                    </w:rPr>
                    <w:t>本项目属于“</w:t>
                  </w:r>
                  <w:r>
                    <w:rPr>
                      <w:rFonts w:hint="eastAsia" w:eastAsiaTheme="minorEastAsia"/>
                      <w:color w:val="auto"/>
                      <w:szCs w:val="21"/>
                    </w:rPr>
                    <w:t>C3099 其他非金属矿物制品制造</w:t>
                  </w:r>
                  <w:r>
                    <w:rPr>
                      <w:rFonts w:eastAsiaTheme="minorEastAsia"/>
                      <w:color w:val="auto"/>
                      <w:szCs w:val="21"/>
                    </w:rPr>
                    <w:t>”</w:t>
                  </w:r>
                  <w:r>
                    <w:rPr>
                      <w:rFonts w:eastAsiaTheme="minorEastAsia"/>
                      <w:color w:val="auto"/>
                      <w:kern w:val="0"/>
                      <w:szCs w:val="21"/>
                    </w:rPr>
                    <w:t>，不在生态红线范围内，不在饮用水源保护区，不属于上述法律法规和相关政策明令禁止的落后产能项目，不属于严重过剩产能行业项目，不在上述禁止范围内</w:t>
                  </w:r>
                </w:p>
              </w:tc>
              <w:tc>
                <w:tcPr>
                  <w:tcW w:w="568" w:type="pct"/>
                  <w:vAlign w:val="center"/>
                </w:tcPr>
                <w:p w14:paraId="348CC730">
                  <w:pPr>
                    <w:adjustRightInd w:val="0"/>
                    <w:snapToGrid w:val="0"/>
                    <w:jc w:val="center"/>
                    <w:rPr>
                      <w:rFonts w:eastAsiaTheme="minorEastAsia"/>
                      <w:color w:val="auto"/>
                      <w:kern w:val="0"/>
                      <w:szCs w:val="21"/>
                    </w:rPr>
                  </w:pPr>
                  <w:r>
                    <w:rPr>
                      <w:rFonts w:eastAsiaTheme="minorEastAsia"/>
                      <w:color w:val="auto"/>
                      <w:kern w:val="0"/>
                      <w:szCs w:val="21"/>
                    </w:rPr>
                    <w:t>是</w:t>
                  </w:r>
                </w:p>
              </w:tc>
            </w:tr>
            <w:tr w14:paraId="2683419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253" w:type="pct"/>
                  <w:vAlign w:val="center"/>
                </w:tcPr>
                <w:p w14:paraId="14FED8C5">
                  <w:pPr>
                    <w:autoSpaceDE w:val="0"/>
                    <w:autoSpaceDN w:val="0"/>
                    <w:adjustRightInd w:val="0"/>
                    <w:snapToGrid w:val="0"/>
                    <w:jc w:val="center"/>
                    <w:rPr>
                      <w:rFonts w:eastAsiaTheme="minorEastAsia"/>
                      <w:color w:val="auto"/>
                      <w:kern w:val="0"/>
                      <w:szCs w:val="21"/>
                    </w:rPr>
                  </w:pPr>
                  <w:r>
                    <w:rPr>
                      <w:rFonts w:eastAsiaTheme="minorEastAsia"/>
                      <w:color w:val="auto"/>
                      <w:kern w:val="0"/>
                      <w:szCs w:val="21"/>
                    </w:rPr>
                    <w:t>5</w:t>
                  </w:r>
                </w:p>
              </w:tc>
              <w:tc>
                <w:tcPr>
                  <w:tcW w:w="1960" w:type="pct"/>
                  <w:vAlign w:val="center"/>
                </w:tcPr>
                <w:p w14:paraId="0FCEC01B">
                  <w:pPr>
                    <w:autoSpaceDE w:val="0"/>
                    <w:autoSpaceDN w:val="0"/>
                    <w:adjustRightInd w:val="0"/>
                    <w:snapToGrid w:val="0"/>
                    <w:jc w:val="center"/>
                    <w:rPr>
                      <w:rFonts w:eastAsiaTheme="minorEastAsia"/>
                      <w:color w:val="auto"/>
                      <w:kern w:val="0"/>
                      <w:szCs w:val="21"/>
                    </w:rPr>
                  </w:pPr>
                  <w:r>
                    <w:rPr>
                      <w:rFonts w:eastAsiaTheme="minorEastAsia"/>
                      <w:bCs/>
                      <w:color w:val="auto"/>
                      <w:szCs w:val="21"/>
                    </w:rPr>
                    <w:t>《环境保护综合名录（2021年版）》</w:t>
                  </w:r>
                </w:p>
              </w:tc>
              <w:tc>
                <w:tcPr>
                  <w:tcW w:w="2218" w:type="pct"/>
                  <w:vAlign w:val="center"/>
                </w:tcPr>
                <w:p w14:paraId="09AC8AAD">
                  <w:pPr>
                    <w:autoSpaceDE w:val="0"/>
                    <w:autoSpaceDN w:val="0"/>
                    <w:adjustRightInd w:val="0"/>
                    <w:snapToGrid w:val="0"/>
                    <w:rPr>
                      <w:rFonts w:eastAsiaTheme="minorEastAsia"/>
                      <w:bCs/>
                      <w:color w:val="auto"/>
                      <w:kern w:val="0"/>
                      <w:szCs w:val="21"/>
                    </w:rPr>
                  </w:pPr>
                  <w:r>
                    <w:rPr>
                      <w:rFonts w:eastAsiaTheme="minorEastAsia"/>
                      <w:bCs/>
                      <w:color w:val="auto"/>
                      <w:kern w:val="0"/>
                      <w:szCs w:val="21"/>
                    </w:rPr>
                    <w:t>经查，本项目不属于“高污染”和“高污染、高环境风险”类别项目</w:t>
                  </w:r>
                </w:p>
              </w:tc>
              <w:tc>
                <w:tcPr>
                  <w:tcW w:w="568" w:type="pct"/>
                  <w:vAlign w:val="center"/>
                </w:tcPr>
                <w:p w14:paraId="3B50D189">
                  <w:pPr>
                    <w:adjustRightInd w:val="0"/>
                    <w:snapToGrid w:val="0"/>
                    <w:jc w:val="center"/>
                    <w:rPr>
                      <w:rFonts w:eastAsiaTheme="minorEastAsia"/>
                      <w:color w:val="auto"/>
                      <w:kern w:val="0"/>
                      <w:szCs w:val="21"/>
                    </w:rPr>
                  </w:pPr>
                  <w:r>
                    <w:rPr>
                      <w:rFonts w:eastAsiaTheme="minorEastAsia"/>
                      <w:color w:val="auto"/>
                      <w:kern w:val="0"/>
                      <w:szCs w:val="21"/>
                    </w:rPr>
                    <w:t>是</w:t>
                  </w:r>
                </w:p>
              </w:tc>
            </w:tr>
            <w:tr w14:paraId="472CD1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253" w:type="pct"/>
                  <w:vAlign w:val="center"/>
                </w:tcPr>
                <w:p w14:paraId="14775ED9">
                  <w:pPr>
                    <w:autoSpaceDE w:val="0"/>
                    <w:autoSpaceDN w:val="0"/>
                    <w:adjustRightInd w:val="0"/>
                    <w:snapToGrid w:val="0"/>
                    <w:jc w:val="center"/>
                    <w:rPr>
                      <w:rFonts w:eastAsiaTheme="minorEastAsia"/>
                      <w:color w:val="auto"/>
                      <w:kern w:val="0"/>
                      <w:szCs w:val="21"/>
                    </w:rPr>
                  </w:pPr>
                  <w:r>
                    <w:rPr>
                      <w:rFonts w:eastAsiaTheme="minorEastAsia"/>
                      <w:color w:val="auto"/>
                      <w:kern w:val="0"/>
                      <w:szCs w:val="21"/>
                    </w:rPr>
                    <w:t>6</w:t>
                  </w:r>
                </w:p>
              </w:tc>
              <w:tc>
                <w:tcPr>
                  <w:tcW w:w="1960" w:type="pct"/>
                  <w:vAlign w:val="center"/>
                </w:tcPr>
                <w:p w14:paraId="427E7862">
                  <w:pPr>
                    <w:autoSpaceDE w:val="0"/>
                    <w:autoSpaceDN w:val="0"/>
                    <w:adjustRightInd w:val="0"/>
                    <w:snapToGrid w:val="0"/>
                    <w:jc w:val="center"/>
                    <w:rPr>
                      <w:rFonts w:eastAsiaTheme="minorEastAsia"/>
                      <w:bCs/>
                      <w:color w:val="auto"/>
                      <w:szCs w:val="21"/>
                    </w:rPr>
                  </w:pPr>
                  <w:r>
                    <w:rPr>
                      <w:rFonts w:eastAsiaTheme="minorEastAsia"/>
                      <w:bCs/>
                      <w:color w:val="auto"/>
                      <w:szCs w:val="21"/>
                    </w:rPr>
                    <w:t>关于印发《江苏省“两高”项目管理目录（2024年版）》的通知（苏发改规发</w:t>
                  </w:r>
                  <w:r>
                    <w:rPr>
                      <w:rFonts w:eastAsiaTheme="minorEastAsia"/>
                      <w:color w:val="auto"/>
                      <w:kern w:val="0"/>
                      <w:szCs w:val="21"/>
                    </w:rPr>
                    <w:t>〔</w:t>
                  </w:r>
                  <w:r>
                    <w:rPr>
                      <w:rFonts w:eastAsiaTheme="minorEastAsia"/>
                      <w:bCs/>
                      <w:color w:val="auto"/>
                      <w:szCs w:val="21"/>
                    </w:rPr>
                    <w:t>2024</w:t>
                  </w:r>
                  <w:r>
                    <w:rPr>
                      <w:rFonts w:eastAsiaTheme="minorEastAsia"/>
                      <w:color w:val="auto"/>
                      <w:kern w:val="0"/>
                      <w:szCs w:val="21"/>
                    </w:rPr>
                    <w:t>〕</w:t>
                  </w:r>
                  <w:r>
                    <w:rPr>
                      <w:rFonts w:eastAsiaTheme="minorEastAsia"/>
                      <w:bCs/>
                      <w:color w:val="auto"/>
                      <w:szCs w:val="21"/>
                    </w:rPr>
                    <w:t>4号）</w:t>
                  </w:r>
                </w:p>
              </w:tc>
              <w:tc>
                <w:tcPr>
                  <w:tcW w:w="2218" w:type="pct"/>
                  <w:vAlign w:val="center"/>
                </w:tcPr>
                <w:p w14:paraId="08DD215F">
                  <w:pPr>
                    <w:autoSpaceDE w:val="0"/>
                    <w:autoSpaceDN w:val="0"/>
                    <w:adjustRightInd w:val="0"/>
                    <w:snapToGrid w:val="0"/>
                    <w:rPr>
                      <w:rFonts w:eastAsiaTheme="minorEastAsia"/>
                      <w:bCs/>
                      <w:color w:val="auto"/>
                      <w:kern w:val="0"/>
                      <w:szCs w:val="21"/>
                    </w:rPr>
                  </w:pPr>
                  <w:r>
                    <w:rPr>
                      <w:rFonts w:eastAsiaTheme="minorEastAsia"/>
                      <w:color w:val="auto"/>
                      <w:szCs w:val="21"/>
                    </w:rPr>
                    <w:t>本项目属于“</w:t>
                  </w:r>
                  <w:r>
                    <w:rPr>
                      <w:rFonts w:hint="eastAsia" w:eastAsiaTheme="minorEastAsia"/>
                      <w:color w:val="auto"/>
                      <w:szCs w:val="21"/>
                    </w:rPr>
                    <w:t>C3099 其他非金属矿物制品制造</w:t>
                  </w:r>
                  <w:r>
                    <w:rPr>
                      <w:rFonts w:eastAsiaTheme="minorEastAsia"/>
                      <w:color w:val="auto"/>
                      <w:szCs w:val="21"/>
                    </w:rPr>
                    <w:t>”</w:t>
                  </w:r>
                  <w:r>
                    <w:rPr>
                      <w:rFonts w:eastAsiaTheme="minorEastAsia"/>
                      <w:bCs/>
                      <w:color w:val="auto"/>
                      <w:kern w:val="0"/>
                      <w:szCs w:val="21"/>
                    </w:rPr>
                    <w:t>，不属于“两高”项目</w:t>
                  </w:r>
                </w:p>
              </w:tc>
              <w:tc>
                <w:tcPr>
                  <w:tcW w:w="568" w:type="pct"/>
                  <w:vAlign w:val="center"/>
                </w:tcPr>
                <w:p w14:paraId="2655DDDB">
                  <w:pPr>
                    <w:adjustRightInd w:val="0"/>
                    <w:snapToGrid w:val="0"/>
                    <w:jc w:val="center"/>
                    <w:rPr>
                      <w:rFonts w:eastAsiaTheme="minorEastAsia"/>
                      <w:color w:val="auto"/>
                      <w:kern w:val="0"/>
                      <w:szCs w:val="21"/>
                    </w:rPr>
                  </w:pPr>
                  <w:r>
                    <w:rPr>
                      <w:rFonts w:eastAsiaTheme="minorEastAsia"/>
                      <w:color w:val="auto"/>
                      <w:kern w:val="0"/>
                      <w:szCs w:val="21"/>
                    </w:rPr>
                    <w:t>是</w:t>
                  </w:r>
                </w:p>
              </w:tc>
            </w:tr>
            <w:tr w14:paraId="57D61D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40" w:hRule="atLeast"/>
              </w:trPr>
              <w:tc>
                <w:tcPr>
                  <w:tcW w:w="253" w:type="pct"/>
                  <w:vAlign w:val="center"/>
                </w:tcPr>
                <w:p w14:paraId="1D75DA9B">
                  <w:pPr>
                    <w:autoSpaceDE w:val="0"/>
                    <w:autoSpaceDN w:val="0"/>
                    <w:adjustRightInd w:val="0"/>
                    <w:snapToGrid w:val="0"/>
                    <w:jc w:val="center"/>
                    <w:rPr>
                      <w:rFonts w:eastAsiaTheme="minorEastAsia"/>
                      <w:color w:val="auto"/>
                      <w:kern w:val="0"/>
                      <w:szCs w:val="21"/>
                    </w:rPr>
                  </w:pPr>
                  <w:r>
                    <w:rPr>
                      <w:rFonts w:eastAsiaTheme="minorEastAsia"/>
                      <w:color w:val="auto"/>
                      <w:kern w:val="0"/>
                      <w:szCs w:val="21"/>
                    </w:rPr>
                    <w:t>8</w:t>
                  </w:r>
                </w:p>
              </w:tc>
              <w:tc>
                <w:tcPr>
                  <w:tcW w:w="1960" w:type="pct"/>
                  <w:vAlign w:val="center"/>
                </w:tcPr>
                <w:p w14:paraId="4D503B95">
                  <w:pPr>
                    <w:autoSpaceDE w:val="0"/>
                    <w:autoSpaceDN w:val="0"/>
                    <w:adjustRightInd w:val="0"/>
                    <w:snapToGrid w:val="0"/>
                    <w:jc w:val="center"/>
                    <w:rPr>
                      <w:rFonts w:eastAsiaTheme="minorEastAsia"/>
                      <w:bCs/>
                      <w:color w:val="auto"/>
                      <w:szCs w:val="21"/>
                    </w:rPr>
                  </w:pPr>
                  <w:r>
                    <w:rPr>
                      <w:rFonts w:eastAsiaTheme="minorEastAsia"/>
                      <w:bCs/>
                      <w:color w:val="auto"/>
                      <w:szCs w:val="21"/>
                    </w:rPr>
                    <w:t>《江苏省太湖流域禁止和限制的产业产品目录（2024年本）》</w:t>
                  </w:r>
                </w:p>
              </w:tc>
              <w:tc>
                <w:tcPr>
                  <w:tcW w:w="2218" w:type="pct"/>
                  <w:vAlign w:val="center"/>
                </w:tcPr>
                <w:p w14:paraId="1A0AA3B7">
                  <w:pPr>
                    <w:autoSpaceDE w:val="0"/>
                    <w:autoSpaceDN w:val="0"/>
                    <w:adjustRightInd w:val="0"/>
                    <w:snapToGrid w:val="0"/>
                    <w:rPr>
                      <w:rFonts w:eastAsiaTheme="minorEastAsia"/>
                      <w:bCs/>
                      <w:color w:val="auto"/>
                      <w:kern w:val="0"/>
                      <w:szCs w:val="21"/>
                    </w:rPr>
                  </w:pPr>
                  <w:r>
                    <w:rPr>
                      <w:rFonts w:eastAsiaTheme="minorEastAsia"/>
                      <w:bCs/>
                      <w:color w:val="auto"/>
                      <w:kern w:val="0"/>
                      <w:szCs w:val="21"/>
                    </w:rPr>
                    <w:t>经查，本项目不属于目录中禁止和限制的项目</w:t>
                  </w:r>
                </w:p>
              </w:tc>
              <w:tc>
                <w:tcPr>
                  <w:tcW w:w="568" w:type="pct"/>
                  <w:vAlign w:val="center"/>
                </w:tcPr>
                <w:p w14:paraId="25375C21">
                  <w:pPr>
                    <w:adjustRightInd w:val="0"/>
                    <w:snapToGrid w:val="0"/>
                    <w:jc w:val="center"/>
                    <w:rPr>
                      <w:rFonts w:eastAsiaTheme="minorEastAsia"/>
                      <w:color w:val="auto"/>
                      <w:kern w:val="0"/>
                      <w:szCs w:val="21"/>
                    </w:rPr>
                  </w:pPr>
                  <w:r>
                    <w:rPr>
                      <w:rFonts w:eastAsiaTheme="minorEastAsia"/>
                      <w:color w:val="auto"/>
                      <w:kern w:val="0"/>
                      <w:szCs w:val="21"/>
                    </w:rPr>
                    <w:t>是</w:t>
                  </w:r>
                </w:p>
              </w:tc>
            </w:tr>
          </w:tbl>
          <w:p w14:paraId="4C403EB1">
            <w:pPr>
              <w:adjustRightInd w:val="0"/>
              <w:snapToGrid w:val="0"/>
              <w:spacing w:line="500" w:lineRule="exact"/>
              <w:jc w:val="center"/>
              <w:rPr>
                <w:b/>
                <w:bCs/>
                <w:color w:val="auto"/>
                <w:szCs w:val="21"/>
              </w:rPr>
            </w:pPr>
          </w:p>
          <w:p w14:paraId="57B1F460">
            <w:pPr>
              <w:autoSpaceDE w:val="0"/>
              <w:autoSpaceDN w:val="0"/>
              <w:adjustRightInd w:val="0"/>
              <w:snapToGrid w:val="0"/>
              <w:spacing w:line="500" w:lineRule="exact"/>
              <w:rPr>
                <w:b/>
                <w:bCs/>
                <w:color w:val="auto"/>
                <w:sz w:val="24"/>
              </w:rPr>
            </w:pPr>
            <w:r>
              <w:rPr>
                <w:b/>
                <w:bCs/>
                <w:color w:val="auto"/>
                <w:sz w:val="24"/>
              </w:rPr>
              <w:t>4、与太湖流域环境政策相符性分析</w:t>
            </w:r>
          </w:p>
          <w:p w14:paraId="60F8EC2D">
            <w:pPr>
              <w:autoSpaceDE w:val="0"/>
              <w:autoSpaceDN w:val="0"/>
              <w:adjustRightInd w:val="0"/>
              <w:snapToGrid w:val="0"/>
              <w:spacing w:line="500" w:lineRule="exact"/>
              <w:ind w:firstLine="482" w:firstLineChars="200"/>
              <w:rPr>
                <w:b/>
                <w:color w:val="auto"/>
                <w:sz w:val="24"/>
              </w:rPr>
            </w:pPr>
            <w:r>
              <w:rPr>
                <w:b/>
                <w:color w:val="auto"/>
                <w:sz w:val="24"/>
              </w:rPr>
              <w:t>（1）对照《江苏省太湖流域三级保护区范围》（苏政办发〔2012〕221号），本项目位于太湖流域三级保护区内。</w:t>
            </w:r>
          </w:p>
          <w:p w14:paraId="48896A5E">
            <w:pPr>
              <w:autoSpaceDE w:val="0"/>
              <w:autoSpaceDN w:val="0"/>
              <w:adjustRightInd w:val="0"/>
              <w:snapToGrid w:val="0"/>
              <w:spacing w:line="500" w:lineRule="exact"/>
              <w:ind w:firstLine="482" w:firstLineChars="200"/>
              <w:rPr>
                <w:b/>
                <w:color w:val="auto"/>
                <w:sz w:val="24"/>
              </w:rPr>
            </w:pPr>
            <w:r>
              <w:rPr>
                <w:b/>
                <w:color w:val="auto"/>
                <w:sz w:val="24"/>
              </w:rPr>
              <w:t>（2）与《太湖流域管理条例》（国务院令第604号）相符性分析</w:t>
            </w:r>
          </w:p>
          <w:p w14:paraId="5AC260D4">
            <w:pPr>
              <w:adjustRightInd w:val="0"/>
              <w:snapToGrid w:val="0"/>
              <w:spacing w:line="500" w:lineRule="exact"/>
              <w:jc w:val="center"/>
              <w:rPr>
                <w:b/>
                <w:bCs/>
                <w:color w:val="auto"/>
                <w:szCs w:val="21"/>
              </w:rPr>
            </w:pPr>
            <w:r>
              <w:rPr>
                <w:b/>
                <w:bCs/>
                <w:color w:val="auto"/>
                <w:szCs w:val="21"/>
              </w:rPr>
              <w:t>表1-5 与</w:t>
            </w:r>
            <w:r>
              <w:rPr>
                <w:b/>
                <w:color w:val="auto"/>
                <w:sz w:val="24"/>
              </w:rPr>
              <w:t>《太湖流域管理条例》</w:t>
            </w:r>
            <w:r>
              <w:rPr>
                <w:b/>
                <w:bCs/>
                <w:color w:val="auto"/>
                <w:szCs w:val="21"/>
              </w:rPr>
              <w:t>的相符性分析</w:t>
            </w:r>
          </w:p>
          <w:tbl>
            <w:tblPr>
              <w:tblStyle w:val="27"/>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5445"/>
              <w:gridCol w:w="1011"/>
              <w:gridCol w:w="1011"/>
            </w:tblGrid>
            <w:tr w14:paraId="22944E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Align w:val="center"/>
                </w:tcPr>
                <w:p w14:paraId="6E098632">
                  <w:pPr>
                    <w:adjustRightInd w:val="0"/>
                    <w:snapToGrid w:val="0"/>
                    <w:jc w:val="center"/>
                    <w:rPr>
                      <w:b/>
                      <w:bCs/>
                      <w:color w:val="auto"/>
                      <w:szCs w:val="21"/>
                    </w:rPr>
                  </w:pPr>
                  <w:r>
                    <w:rPr>
                      <w:b/>
                      <w:bCs/>
                      <w:color w:val="auto"/>
                      <w:szCs w:val="21"/>
                    </w:rPr>
                    <w:t>条款</w:t>
                  </w:r>
                </w:p>
              </w:tc>
              <w:tc>
                <w:tcPr>
                  <w:tcW w:w="3361" w:type="pct"/>
                  <w:vAlign w:val="center"/>
                </w:tcPr>
                <w:p w14:paraId="7E6E1C8E">
                  <w:pPr>
                    <w:adjustRightInd w:val="0"/>
                    <w:snapToGrid w:val="0"/>
                    <w:jc w:val="center"/>
                    <w:rPr>
                      <w:b/>
                      <w:bCs/>
                      <w:color w:val="auto"/>
                      <w:szCs w:val="21"/>
                    </w:rPr>
                  </w:pPr>
                  <w:r>
                    <w:rPr>
                      <w:b/>
                      <w:bCs/>
                      <w:color w:val="auto"/>
                      <w:szCs w:val="21"/>
                    </w:rPr>
                    <w:t>内容</w:t>
                  </w:r>
                </w:p>
              </w:tc>
              <w:tc>
                <w:tcPr>
                  <w:tcW w:w="624" w:type="pct"/>
                  <w:vAlign w:val="center"/>
                </w:tcPr>
                <w:p w14:paraId="614A5F1B">
                  <w:pPr>
                    <w:jc w:val="center"/>
                    <w:rPr>
                      <w:b/>
                      <w:color w:val="auto"/>
                    </w:rPr>
                  </w:pPr>
                  <w:r>
                    <w:rPr>
                      <w:rFonts w:hint="eastAsia"/>
                      <w:b/>
                      <w:color w:val="auto"/>
                    </w:rPr>
                    <w:t>对照分析</w:t>
                  </w:r>
                </w:p>
              </w:tc>
              <w:tc>
                <w:tcPr>
                  <w:tcW w:w="624" w:type="pct"/>
                  <w:vAlign w:val="center"/>
                </w:tcPr>
                <w:p w14:paraId="7D2F81D2">
                  <w:pPr>
                    <w:jc w:val="center"/>
                    <w:rPr>
                      <w:b/>
                      <w:color w:val="auto"/>
                    </w:rPr>
                  </w:pPr>
                  <w:r>
                    <w:rPr>
                      <w:b/>
                      <w:color w:val="auto"/>
                    </w:rPr>
                    <w:t>相符性</w:t>
                  </w:r>
                </w:p>
              </w:tc>
            </w:tr>
            <w:tr w14:paraId="14F4C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88" w:type="pct"/>
                  <w:tcBorders>
                    <w:bottom w:val="single" w:color="auto" w:sz="2" w:space="0"/>
                  </w:tcBorders>
                  <w:vAlign w:val="center"/>
                </w:tcPr>
                <w:p w14:paraId="2E9540A0">
                  <w:pPr>
                    <w:adjustRightInd w:val="0"/>
                    <w:snapToGrid w:val="0"/>
                    <w:jc w:val="center"/>
                    <w:rPr>
                      <w:color w:val="auto"/>
                      <w:szCs w:val="21"/>
                    </w:rPr>
                  </w:pPr>
                  <w:r>
                    <w:rPr>
                      <w:color w:val="auto"/>
                      <w:szCs w:val="21"/>
                    </w:rPr>
                    <w:t>第二十八条</w:t>
                  </w:r>
                </w:p>
              </w:tc>
              <w:tc>
                <w:tcPr>
                  <w:tcW w:w="3361" w:type="pct"/>
                  <w:tcBorders>
                    <w:bottom w:val="single" w:color="auto" w:sz="2" w:space="0"/>
                  </w:tcBorders>
                  <w:vAlign w:val="center"/>
                </w:tcPr>
                <w:p w14:paraId="2EDCFAB7">
                  <w:pPr>
                    <w:adjustRightInd w:val="0"/>
                    <w:snapToGrid w:val="0"/>
                    <w:ind w:firstLine="420" w:firstLineChars="200"/>
                    <w:jc w:val="left"/>
                    <w:rPr>
                      <w:color w:val="auto"/>
                      <w:szCs w:val="21"/>
                    </w:rPr>
                  </w:pPr>
                  <w:r>
                    <w:rPr>
                      <w:color w:val="auto"/>
                      <w:szCs w:val="21"/>
                    </w:rPr>
                    <w:t>排污单位排放水污染物，不得超过经核定的水污染物排放总量，并应当按照规定设置便于检查、采样的规范化排污口，悬挂标志牌；不得私设暗管或者采取其他规避监管的方式排放水污染物。</w:t>
                  </w:r>
                </w:p>
                <w:p w14:paraId="6E8B07FC">
                  <w:pPr>
                    <w:adjustRightInd w:val="0"/>
                    <w:snapToGrid w:val="0"/>
                    <w:ind w:firstLine="420" w:firstLineChars="200"/>
                    <w:jc w:val="left"/>
                    <w:rPr>
                      <w:color w:val="auto"/>
                      <w:szCs w:val="21"/>
                    </w:rPr>
                  </w:pPr>
                  <w:r>
                    <w:rPr>
                      <w:color w:val="auto"/>
                      <w:szCs w:val="21"/>
                    </w:rPr>
                    <w:t>禁止在太湖流域设置不符合国家产业政策和水环境综合治理要求的造纸、制革、酒精、淀粉、冶金、酿造、印染、电镀等排放水污染物的生产项目，现有的生产项目不能实现达标排放的，应当依法关闭。</w:t>
                  </w:r>
                </w:p>
                <w:p w14:paraId="66BE2FA7">
                  <w:pPr>
                    <w:ind w:firstLine="420" w:firstLineChars="200"/>
                    <w:rPr>
                      <w:color w:val="auto"/>
                    </w:rPr>
                  </w:pPr>
                  <w:r>
                    <w:rPr>
                      <w:color w:val="auto"/>
                      <w:szCs w:val="21"/>
                    </w:rPr>
                    <w:t>在太湖流域新设企业应当符合国家规定的清洁生产要求，现有的企业尚未达到清洁生产要求的，应当按照清洁生产规划要求进行技术改造，两省一市人民政府应当加强监督检查。</w:t>
                  </w:r>
                </w:p>
              </w:tc>
              <w:tc>
                <w:tcPr>
                  <w:tcW w:w="624" w:type="pct"/>
                  <w:tcBorders>
                    <w:bottom w:val="single" w:color="auto" w:sz="2" w:space="0"/>
                  </w:tcBorders>
                  <w:vAlign w:val="center"/>
                </w:tcPr>
                <w:p w14:paraId="29370318">
                  <w:pPr>
                    <w:rPr>
                      <w:color w:val="auto"/>
                    </w:rPr>
                  </w:pPr>
                  <w:r>
                    <w:rPr>
                      <w:color w:val="auto"/>
                    </w:rPr>
                    <w:t>本项目属于</w:t>
                  </w:r>
                  <w:r>
                    <w:rPr>
                      <w:rFonts w:hint="eastAsia"/>
                      <w:color w:val="auto"/>
                    </w:rPr>
                    <w:t>C3099 其他非金属矿物制品制造</w:t>
                  </w:r>
                  <w:r>
                    <w:rPr>
                      <w:color w:val="auto"/>
                    </w:rPr>
                    <w:t>，不属于禁止类项目。</w:t>
                  </w:r>
                </w:p>
              </w:tc>
              <w:tc>
                <w:tcPr>
                  <w:tcW w:w="624" w:type="pct"/>
                  <w:tcBorders>
                    <w:bottom w:val="single" w:color="auto" w:sz="2" w:space="0"/>
                  </w:tcBorders>
                  <w:vAlign w:val="center"/>
                </w:tcPr>
                <w:p w14:paraId="3E7E7900">
                  <w:pPr>
                    <w:jc w:val="center"/>
                    <w:rPr>
                      <w:color w:val="auto"/>
                    </w:rPr>
                  </w:pPr>
                  <w:r>
                    <w:rPr>
                      <w:rFonts w:hint="eastAsia"/>
                      <w:color w:val="auto"/>
                    </w:rPr>
                    <w:t>相符</w:t>
                  </w:r>
                </w:p>
              </w:tc>
            </w:tr>
            <w:tr w14:paraId="4A39E2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3" w:hRule="atLeast"/>
                <w:jc w:val="center"/>
              </w:trPr>
              <w:tc>
                <w:tcPr>
                  <w:tcW w:w="388" w:type="pct"/>
                  <w:tcBorders>
                    <w:top w:val="single" w:color="auto" w:sz="2" w:space="0"/>
                    <w:bottom w:val="single" w:color="auto" w:sz="2" w:space="0"/>
                  </w:tcBorders>
                  <w:vAlign w:val="center"/>
                </w:tcPr>
                <w:p w14:paraId="0CA4B751">
                  <w:pPr>
                    <w:adjustRightInd w:val="0"/>
                    <w:snapToGrid w:val="0"/>
                    <w:jc w:val="center"/>
                    <w:rPr>
                      <w:color w:val="auto"/>
                      <w:szCs w:val="21"/>
                    </w:rPr>
                  </w:pPr>
                  <w:r>
                    <w:rPr>
                      <w:color w:val="auto"/>
                      <w:szCs w:val="21"/>
                    </w:rPr>
                    <w:t>第二十九条</w:t>
                  </w:r>
                </w:p>
              </w:tc>
              <w:tc>
                <w:tcPr>
                  <w:tcW w:w="3361" w:type="pct"/>
                  <w:tcBorders>
                    <w:top w:val="single" w:color="auto" w:sz="2" w:space="0"/>
                    <w:bottom w:val="single" w:color="auto" w:sz="2" w:space="0"/>
                  </w:tcBorders>
                  <w:vAlign w:val="center"/>
                </w:tcPr>
                <w:p w14:paraId="26196695">
                  <w:pPr>
                    <w:ind w:firstLine="420" w:firstLineChars="200"/>
                    <w:rPr>
                      <w:color w:val="auto"/>
                    </w:rPr>
                  </w:pPr>
                  <w:r>
                    <w:rPr>
                      <w:color w:val="auto"/>
                    </w:rPr>
                    <w:t>新孟河、望虞河以外的其他主要入太湖河道，自河口1万米上溯至5万米河道岸线内及其岸线两侧各1000米范围内，禁止下列行为：</w:t>
                  </w:r>
                </w:p>
                <w:p w14:paraId="378138E6">
                  <w:pPr>
                    <w:ind w:firstLine="420" w:firstLineChars="200"/>
                    <w:rPr>
                      <w:color w:val="auto"/>
                    </w:rPr>
                  </w:pPr>
                  <w:r>
                    <w:rPr>
                      <w:color w:val="auto"/>
                    </w:rPr>
                    <w:t>（一）新建、扩建化工、医药生产项目；</w:t>
                  </w:r>
                </w:p>
                <w:p w14:paraId="73709011">
                  <w:pPr>
                    <w:ind w:firstLine="420" w:firstLineChars="200"/>
                    <w:rPr>
                      <w:color w:val="auto"/>
                    </w:rPr>
                  </w:pPr>
                  <w:r>
                    <w:rPr>
                      <w:color w:val="auto"/>
                    </w:rPr>
                    <w:t>（二）新建、扩建污水集中处理设施排污口以外的排污口；</w:t>
                  </w:r>
                </w:p>
                <w:p w14:paraId="4053C513">
                  <w:pPr>
                    <w:ind w:firstLine="420" w:firstLineChars="200"/>
                    <w:rPr>
                      <w:color w:val="auto"/>
                    </w:rPr>
                  </w:pPr>
                  <w:r>
                    <w:rPr>
                      <w:color w:val="auto"/>
                    </w:rPr>
                    <w:t>（三）扩大水产养殖规模。</w:t>
                  </w:r>
                </w:p>
              </w:tc>
              <w:tc>
                <w:tcPr>
                  <w:tcW w:w="624" w:type="pct"/>
                  <w:tcBorders>
                    <w:top w:val="single" w:color="auto" w:sz="2" w:space="0"/>
                    <w:bottom w:val="single" w:color="auto" w:sz="2" w:space="0"/>
                  </w:tcBorders>
                  <w:vAlign w:val="center"/>
                </w:tcPr>
                <w:p w14:paraId="68BC4F21">
                  <w:pPr>
                    <w:rPr>
                      <w:color w:val="auto"/>
                    </w:rPr>
                  </w:pPr>
                  <w:r>
                    <w:rPr>
                      <w:color w:val="auto"/>
                    </w:rPr>
                    <w:t>本项目周边不涉及入太湖河道且不属于禁止建设类项目。</w:t>
                  </w:r>
                </w:p>
              </w:tc>
              <w:tc>
                <w:tcPr>
                  <w:tcW w:w="624" w:type="pct"/>
                  <w:tcBorders>
                    <w:top w:val="single" w:color="auto" w:sz="2" w:space="0"/>
                    <w:bottom w:val="single" w:color="auto" w:sz="2" w:space="0"/>
                  </w:tcBorders>
                  <w:vAlign w:val="center"/>
                </w:tcPr>
                <w:p w14:paraId="1B348E0A">
                  <w:pPr>
                    <w:jc w:val="center"/>
                    <w:rPr>
                      <w:color w:val="auto"/>
                    </w:rPr>
                  </w:pPr>
                  <w:r>
                    <w:rPr>
                      <w:rFonts w:hint="eastAsia"/>
                      <w:color w:val="auto"/>
                    </w:rPr>
                    <w:t>相符</w:t>
                  </w:r>
                </w:p>
              </w:tc>
            </w:tr>
            <w:tr w14:paraId="689DCA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388" w:type="pct"/>
                  <w:tcBorders>
                    <w:top w:val="single" w:color="auto" w:sz="2" w:space="0"/>
                  </w:tcBorders>
                  <w:vAlign w:val="center"/>
                </w:tcPr>
                <w:p w14:paraId="29B09D22">
                  <w:pPr>
                    <w:adjustRightInd w:val="0"/>
                    <w:snapToGrid w:val="0"/>
                    <w:jc w:val="center"/>
                    <w:rPr>
                      <w:color w:val="auto"/>
                      <w:szCs w:val="21"/>
                    </w:rPr>
                  </w:pPr>
                  <w:r>
                    <w:rPr>
                      <w:color w:val="auto"/>
                      <w:szCs w:val="21"/>
                    </w:rPr>
                    <w:t>第三十条</w:t>
                  </w:r>
                </w:p>
              </w:tc>
              <w:tc>
                <w:tcPr>
                  <w:tcW w:w="3361" w:type="pct"/>
                  <w:tcBorders>
                    <w:top w:val="single" w:color="auto" w:sz="2" w:space="0"/>
                  </w:tcBorders>
                  <w:vAlign w:val="center"/>
                </w:tcPr>
                <w:p w14:paraId="7788EEE6">
                  <w:pPr>
                    <w:ind w:firstLine="420" w:firstLineChars="200"/>
                    <w:rPr>
                      <w:color w:val="auto"/>
                    </w:rPr>
                  </w:pPr>
                  <w:r>
                    <w:rPr>
                      <w:color w:val="auto"/>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已经设置前款第一项、第二项规定设施的，当地县级人民政府应当责令拆除或者关闭的项目。</w:t>
                  </w:r>
                </w:p>
              </w:tc>
              <w:tc>
                <w:tcPr>
                  <w:tcW w:w="624" w:type="pct"/>
                  <w:tcBorders>
                    <w:top w:val="single" w:color="auto" w:sz="2" w:space="0"/>
                  </w:tcBorders>
                  <w:vAlign w:val="center"/>
                </w:tcPr>
                <w:p w14:paraId="5B41EDAE">
                  <w:pPr>
                    <w:rPr>
                      <w:color w:val="auto"/>
                    </w:rPr>
                  </w:pPr>
                  <w:r>
                    <w:rPr>
                      <w:color w:val="auto"/>
                    </w:rPr>
                    <w:t>本项目不属于上述区域内。</w:t>
                  </w:r>
                </w:p>
              </w:tc>
              <w:tc>
                <w:tcPr>
                  <w:tcW w:w="624" w:type="pct"/>
                  <w:tcBorders>
                    <w:top w:val="single" w:color="auto" w:sz="2" w:space="0"/>
                  </w:tcBorders>
                  <w:vAlign w:val="center"/>
                </w:tcPr>
                <w:p w14:paraId="0B481D6E">
                  <w:pPr>
                    <w:jc w:val="center"/>
                    <w:rPr>
                      <w:color w:val="auto"/>
                    </w:rPr>
                  </w:pPr>
                  <w:r>
                    <w:rPr>
                      <w:rFonts w:hint="eastAsia"/>
                      <w:color w:val="auto"/>
                    </w:rPr>
                    <w:t>相符</w:t>
                  </w:r>
                </w:p>
              </w:tc>
            </w:tr>
          </w:tbl>
          <w:p w14:paraId="085CF3F9">
            <w:pPr>
              <w:autoSpaceDE w:val="0"/>
              <w:autoSpaceDN w:val="0"/>
              <w:adjustRightInd w:val="0"/>
              <w:snapToGrid w:val="0"/>
              <w:spacing w:line="500" w:lineRule="exact"/>
              <w:ind w:firstLine="480" w:firstLineChars="200"/>
              <w:jc w:val="left"/>
              <w:rPr>
                <w:color w:val="auto"/>
                <w:sz w:val="24"/>
              </w:rPr>
            </w:pPr>
            <w:r>
              <w:rPr>
                <w:color w:val="auto"/>
                <w:sz w:val="24"/>
              </w:rPr>
              <w:t>综上，本项目与《太湖流域管理条例》（国务院令第604号）的要求相符。</w:t>
            </w:r>
          </w:p>
          <w:p w14:paraId="7108411D">
            <w:pPr>
              <w:autoSpaceDE w:val="0"/>
              <w:autoSpaceDN w:val="0"/>
              <w:adjustRightInd w:val="0"/>
              <w:snapToGrid w:val="0"/>
              <w:spacing w:line="500" w:lineRule="exact"/>
              <w:ind w:firstLine="482" w:firstLineChars="200"/>
              <w:jc w:val="left"/>
              <w:rPr>
                <w:b/>
                <w:color w:val="auto"/>
                <w:sz w:val="24"/>
              </w:rPr>
            </w:pPr>
            <w:r>
              <w:rPr>
                <w:b/>
                <w:color w:val="auto"/>
                <w:sz w:val="24"/>
              </w:rPr>
              <w:t>（3）与《江苏省太湖水污染防治条例》（2021年修订）相符性分析</w:t>
            </w:r>
          </w:p>
          <w:p w14:paraId="64B6F570">
            <w:pPr>
              <w:adjustRightInd w:val="0"/>
              <w:snapToGrid w:val="0"/>
              <w:spacing w:line="500" w:lineRule="exact"/>
              <w:jc w:val="center"/>
              <w:rPr>
                <w:b/>
                <w:bCs/>
                <w:color w:val="auto"/>
                <w:szCs w:val="21"/>
              </w:rPr>
            </w:pPr>
            <w:r>
              <w:rPr>
                <w:b/>
                <w:bCs/>
                <w:color w:val="auto"/>
                <w:szCs w:val="21"/>
              </w:rPr>
              <w:t xml:space="preserve">表1-6 </w:t>
            </w:r>
            <w:r>
              <w:rPr>
                <w:rFonts w:hint="eastAsia"/>
                <w:b/>
                <w:bCs/>
                <w:color w:val="auto"/>
                <w:szCs w:val="21"/>
              </w:rPr>
              <w:t>与</w:t>
            </w:r>
            <w:r>
              <w:rPr>
                <w:b/>
                <w:bCs/>
                <w:color w:val="auto"/>
                <w:szCs w:val="21"/>
              </w:rPr>
              <w:t>《江苏省太湖水污染防治条例》的相符性分析</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5133"/>
              <w:gridCol w:w="1168"/>
              <w:gridCol w:w="1168"/>
            </w:tblGrid>
            <w:tr w14:paraId="5FB20C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7" w:type="pct"/>
                  <w:vAlign w:val="center"/>
                </w:tcPr>
                <w:p w14:paraId="59F2A5EC">
                  <w:pPr>
                    <w:adjustRightInd w:val="0"/>
                    <w:snapToGrid w:val="0"/>
                    <w:jc w:val="center"/>
                    <w:rPr>
                      <w:b/>
                      <w:bCs/>
                      <w:color w:val="auto"/>
                      <w:szCs w:val="21"/>
                    </w:rPr>
                  </w:pPr>
                  <w:r>
                    <w:rPr>
                      <w:b/>
                      <w:bCs/>
                      <w:color w:val="auto"/>
                      <w:szCs w:val="21"/>
                    </w:rPr>
                    <w:t>条款</w:t>
                  </w:r>
                </w:p>
              </w:tc>
              <w:tc>
                <w:tcPr>
                  <w:tcW w:w="3169" w:type="pct"/>
                  <w:vAlign w:val="center"/>
                </w:tcPr>
                <w:p w14:paraId="4CD43F93">
                  <w:pPr>
                    <w:adjustRightInd w:val="0"/>
                    <w:snapToGrid w:val="0"/>
                    <w:jc w:val="center"/>
                    <w:rPr>
                      <w:b/>
                      <w:bCs/>
                      <w:color w:val="auto"/>
                      <w:szCs w:val="21"/>
                    </w:rPr>
                  </w:pPr>
                  <w:r>
                    <w:rPr>
                      <w:b/>
                      <w:bCs/>
                      <w:color w:val="auto"/>
                      <w:szCs w:val="21"/>
                    </w:rPr>
                    <w:t>内容</w:t>
                  </w:r>
                </w:p>
              </w:tc>
              <w:tc>
                <w:tcPr>
                  <w:tcW w:w="1168" w:type="dxa"/>
                  <w:vAlign w:val="center"/>
                </w:tcPr>
                <w:p w14:paraId="0597D960">
                  <w:pPr>
                    <w:jc w:val="center"/>
                    <w:rPr>
                      <w:b/>
                      <w:bCs/>
                      <w:color w:val="auto"/>
                      <w:szCs w:val="21"/>
                    </w:rPr>
                  </w:pPr>
                  <w:r>
                    <w:rPr>
                      <w:rFonts w:hint="eastAsia"/>
                      <w:b/>
                      <w:color w:val="auto"/>
                    </w:rPr>
                    <w:t>对照分析</w:t>
                  </w:r>
                </w:p>
              </w:tc>
              <w:tc>
                <w:tcPr>
                  <w:tcW w:w="1168" w:type="dxa"/>
                  <w:vAlign w:val="center"/>
                </w:tcPr>
                <w:p w14:paraId="2D7AEBBA">
                  <w:pPr>
                    <w:jc w:val="center"/>
                    <w:rPr>
                      <w:b/>
                      <w:bCs/>
                      <w:color w:val="auto"/>
                      <w:szCs w:val="21"/>
                    </w:rPr>
                  </w:pPr>
                  <w:r>
                    <w:rPr>
                      <w:b/>
                      <w:color w:val="auto"/>
                    </w:rPr>
                    <w:t>相符性</w:t>
                  </w:r>
                </w:p>
              </w:tc>
            </w:tr>
            <w:tr w14:paraId="7D0A95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87" w:type="pct"/>
                  <w:vAlign w:val="center"/>
                </w:tcPr>
                <w:p w14:paraId="4C9ED9FE">
                  <w:pPr>
                    <w:adjustRightInd w:val="0"/>
                    <w:snapToGrid w:val="0"/>
                    <w:jc w:val="center"/>
                    <w:rPr>
                      <w:color w:val="auto"/>
                      <w:szCs w:val="21"/>
                    </w:rPr>
                  </w:pPr>
                  <w:r>
                    <w:rPr>
                      <w:color w:val="auto"/>
                      <w:szCs w:val="21"/>
                    </w:rPr>
                    <w:t>第四十三条</w:t>
                  </w:r>
                </w:p>
              </w:tc>
              <w:tc>
                <w:tcPr>
                  <w:tcW w:w="3169" w:type="pct"/>
                  <w:vAlign w:val="center"/>
                </w:tcPr>
                <w:p w14:paraId="051DB560">
                  <w:pPr>
                    <w:ind w:firstLine="420" w:firstLineChars="200"/>
                    <w:rPr>
                      <w:color w:val="auto"/>
                      <w:szCs w:val="21"/>
                    </w:rPr>
                  </w:pPr>
                  <w:r>
                    <w:rPr>
                      <w:color w:val="auto"/>
                      <w:szCs w:val="21"/>
                    </w:rPr>
                    <w:t>太湖流域一、二、三级保护区禁止下列行为：</w:t>
                  </w:r>
                </w:p>
                <w:p w14:paraId="5FC3DE05">
                  <w:pPr>
                    <w:ind w:firstLine="420" w:firstLineChars="200"/>
                    <w:rPr>
                      <w:color w:val="auto"/>
                      <w:kern w:val="0"/>
                      <w:szCs w:val="21"/>
                      <w:lang w:bidi="ar"/>
                    </w:rPr>
                  </w:pPr>
                  <w:r>
                    <w:rPr>
                      <w:color w:val="auto"/>
                      <w:szCs w:val="21"/>
                    </w:rPr>
                    <w:t>（一）</w:t>
                  </w:r>
                  <w:r>
                    <w:rPr>
                      <w:color w:val="auto"/>
                      <w:kern w:val="0"/>
                      <w:szCs w:val="21"/>
                      <w:lang w:bidi="ar"/>
                    </w:rPr>
                    <w:t>新建、改建、扩建化学制浆造纸、制革、酿造、染料、印染、电镀以及其他排放含磷、氮等污染物的企业和项目，城镇污水集中处理等环境基础设施项目和第四十六条规定的情形除外；</w:t>
                  </w:r>
                </w:p>
                <w:p w14:paraId="78293DDB">
                  <w:pPr>
                    <w:ind w:firstLine="420" w:firstLineChars="200"/>
                    <w:rPr>
                      <w:color w:val="auto"/>
                      <w:kern w:val="0"/>
                      <w:szCs w:val="21"/>
                      <w:lang w:bidi="ar"/>
                    </w:rPr>
                  </w:pPr>
                  <w:r>
                    <w:rPr>
                      <w:color w:val="auto"/>
                      <w:kern w:val="0"/>
                      <w:szCs w:val="21"/>
                      <w:lang w:bidi="ar"/>
                    </w:rPr>
                    <w:t>（二）销售、使用含磷洗涤用品；</w:t>
                  </w:r>
                </w:p>
                <w:p w14:paraId="6136E4CE">
                  <w:pPr>
                    <w:ind w:firstLine="420" w:firstLineChars="200"/>
                    <w:rPr>
                      <w:color w:val="auto"/>
                      <w:kern w:val="0"/>
                      <w:szCs w:val="21"/>
                      <w:lang w:bidi="ar"/>
                    </w:rPr>
                  </w:pPr>
                  <w:r>
                    <w:rPr>
                      <w:color w:val="auto"/>
                      <w:kern w:val="0"/>
                      <w:szCs w:val="21"/>
                      <w:lang w:bidi="ar"/>
                    </w:rPr>
                    <w:t>（三）向水体排放或者倾倒油类、酸液、碱液、剧毒废渣废液、含放射性废渣废液、含病原体污水、工业废渣以及其他废弃物；</w:t>
                  </w:r>
                </w:p>
                <w:p w14:paraId="11F4A28F">
                  <w:pPr>
                    <w:ind w:firstLine="420" w:firstLineChars="200"/>
                    <w:rPr>
                      <w:color w:val="auto"/>
                      <w:szCs w:val="21"/>
                    </w:rPr>
                  </w:pPr>
                  <w:r>
                    <w:rPr>
                      <w:color w:val="auto"/>
                      <w:kern w:val="0"/>
                      <w:szCs w:val="21"/>
                      <w:lang w:bidi="ar"/>
                    </w:rPr>
                    <w:t>（四）在水体清洗装贮过油类或者有毒有害污染物的车辆、船舶和容器等</w:t>
                  </w:r>
                  <w:r>
                    <w:rPr>
                      <w:color w:val="auto"/>
                      <w:szCs w:val="21"/>
                    </w:rPr>
                    <w:t>；</w:t>
                  </w:r>
                </w:p>
                <w:p w14:paraId="710CF4C1">
                  <w:pPr>
                    <w:ind w:firstLine="420" w:firstLineChars="200"/>
                    <w:rPr>
                      <w:color w:val="auto"/>
                      <w:szCs w:val="21"/>
                    </w:rPr>
                  </w:pPr>
                  <w:r>
                    <w:rPr>
                      <w:color w:val="auto"/>
                      <w:szCs w:val="21"/>
                    </w:rPr>
                    <w:t>（五）使用农药等有毒物毒杀水生生物；</w:t>
                  </w:r>
                </w:p>
                <w:p w14:paraId="191681C8">
                  <w:pPr>
                    <w:ind w:firstLine="420" w:firstLineChars="200"/>
                    <w:rPr>
                      <w:color w:val="auto"/>
                      <w:szCs w:val="21"/>
                    </w:rPr>
                  </w:pPr>
                  <w:r>
                    <w:rPr>
                      <w:color w:val="auto"/>
                      <w:szCs w:val="21"/>
                    </w:rPr>
                    <w:t>（六）向水体直接排放人畜粪便、倾倒垃圾；</w:t>
                  </w:r>
                </w:p>
                <w:p w14:paraId="0F7D9E44">
                  <w:pPr>
                    <w:ind w:firstLine="420" w:firstLineChars="200"/>
                    <w:rPr>
                      <w:color w:val="auto"/>
                      <w:szCs w:val="21"/>
                    </w:rPr>
                  </w:pPr>
                  <w:r>
                    <w:rPr>
                      <w:color w:val="auto"/>
                      <w:szCs w:val="21"/>
                    </w:rPr>
                    <w:t>（七）围湖造地；</w:t>
                  </w:r>
                </w:p>
                <w:p w14:paraId="612D4A8D">
                  <w:pPr>
                    <w:ind w:firstLine="420" w:firstLineChars="200"/>
                    <w:rPr>
                      <w:color w:val="auto"/>
                      <w:szCs w:val="21"/>
                    </w:rPr>
                  </w:pPr>
                  <w:r>
                    <w:rPr>
                      <w:color w:val="auto"/>
                      <w:szCs w:val="21"/>
                    </w:rPr>
                    <w:t>（八）违法开山采石，或者进行破坏林木、植被、水生生物的活动；</w:t>
                  </w:r>
                </w:p>
                <w:p w14:paraId="2191F7BD">
                  <w:pPr>
                    <w:adjustRightInd w:val="0"/>
                    <w:snapToGrid w:val="0"/>
                    <w:ind w:firstLine="420" w:firstLineChars="200"/>
                    <w:jc w:val="left"/>
                    <w:rPr>
                      <w:color w:val="auto"/>
                      <w:szCs w:val="21"/>
                    </w:rPr>
                  </w:pPr>
                  <w:r>
                    <w:rPr>
                      <w:color w:val="auto"/>
                      <w:szCs w:val="21"/>
                    </w:rPr>
                    <w:t>（九）法律、法规禁止的其他行为。</w:t>
                  </w:r>
                </w:p>
              </w:tc>
              <w:tc>
                <w:tcPr>
                  <w:tcW w:w="721" w:type="pct"/>
                  <w:vAlign w:val="center"/>
                </w:tcPr>
                <w:p w14:paraId="77D9D271">
                  <w:pPr>
                    <w:adjustRightInd w:val="0"/>
                    <w:snapToGrid w:val="0"/>
                    <w:rPr>
                      <w:color w:val="auto"/>
                      <w:szCs w:val="21"/>
                    </w:rPr>
                  </w:pPr>
                  <w:r>
                    <w:rPr>
                      <w:color w:val="auto"/>
                      <w:szCs w:val="21"/>
                    </w:rPr>
                    <w:t>本项目</w:t>
                  </w:r>
                  <w:r>
                    <w:rPr>
                      <w:color w:val="auto"/>
                    </w:rPr>
                    <w:t>属于</w:t>
                  </w:r>
                  <w:r>
                    <w:rPr>
                      <w:rFonts w:hint="eastAsia"/>
                      <w:color w:val="auto"/>
                      <w:szCs w:val="21"/>
                    </w:rPr>
                    <w:t>C3099 其他非金属矿物制品制造</w:t>
                  </w:r>
                  <w:r>
                    <w:rPr>
                      <w:color w:val="auto"/>
                    </w:rPr>
                    <w:t>，</w:t>
                  </w:r>
                  <w:r>
                    <w:rPr>
                      <w:color w:val="auto"/>
                      <w:szCs w:val="21"/>
                    </w:rPr>
                    <w:t>位于太湖流域三级保护区内，生产过程中无含磷、氮生产废水排放，不属于禁止类。</w:t>
                  </w:r>
                </w:p>
              </w:tc>
              <w:tc>
                <w:tcPr>
                  <w:tcW w:w="721" w:type="pct"/>
                  <w:vAlign w:val="center"/>
                </w:tcPr>
                <w:p w14:paraId="7A6B2F82">
                  <w:pPr>
                    <w:adjustRightInd w:val="0"/>
                    <w:snapToGrid w:val="0"/>
                    <w:jc w:val="center"/>
                    <w:rPr>
                      <w:color w:val="auto"/>
                      <w:szCs w:val="21"/>
                    </w:rPr>
                  </w:pPr>
                  <w:r>
                    <w:rPr>
                      <w:rFonts w:hint="eastAsia"/>
                      <w:color w:val="auto"/>
                    </w:rPr>
                    <w:t>相符</w:t>
                  </w:r>
                </w:p>
              </w:tc>
            </w:tr>
          </w:tbl>
          <w:p w14:paraId="1A099812">
            <w:pPr>
              <w:autoSpaceDE w:val="0"/>
              <w:autoSpaceDN w:val="0"/>
              <w:adjustRightInd w:val="0"/>
              <w:snapToGrid w:val="0"/>
              <w:spacing w:line="500" w:lineRule="exact"/>
              <w:jc w:val="left"/>
              <w:rPr>
                <w:b/>
                <w:bCs/>
                <w:color w:val="auto"/>
                <w:sz w:val="24"/>
              </w:rPr>
            </w:pPr>
            <w:r>
              <w:rPr>
                <w:b/>
                <w:color w:val="auto"/>
                <w:sz w:val="24"/>
              </w:rPr>
              <w:t>5、</w:t>
            </w:r>
            <w:r>
              <w:rPr>
                <w:b/>
                <w:bCs/>
                <w:color w:val="auto"/>
                <w:sz w:val="24"/>
              </w:rPr>
              <w:t>与其他环境保护管理要求的相符性分析</w:t>
            </w:r>
          </w:p>
          <w:p w14:paraId="7D1BB158">
            <w:pPr>
              <w:spacing w:line="500" w:lineRule="exact"/>
              <w:ind w:firstLine="482" w:firstLineChars="200"/>
              <w:rPr>
                <w:b/>
                <w:bCs/>
                <w:color w:val="auto"/>
                <w:sz w:val="24"/>
              </w:rPr>
            </w:pPr>
            <w:r>
              <w:rPr>
                <w:b/>
                <w:color w:val="auto"/>
                <w:sz w:val="24"/>
              </w:rPr>
              <w:t>（1）</w:t>
            </w:r>
            <w:r>
              <w:rPr>
                <w:b/>
                <w:bCs/>
                <w:color w:val="auto"/>
                <w:sz w:val="24"/>
              </w:rPr>
              <w:t>与《江苏省深入打好重污染天气消除、臭氧污染防治和柴油货车污染治理攻坚战行动实施方案》（苏环办〔2023〕35号文）相符性分析</w:t>
            </w:r>
          </w:p>
          <w:p w14:paraId="2A6F6FC3">
            <w:pPr>
              <w:adjustRightInd w:val="0"/>
              <w:snapToGrid w:val="0"/>
              <w:spacing w:line="500" w:lineRule="exact"/>
              <w:jc w:val="center"/>
              <w:rPr>
                <w:b/>
                <w:bCs/>
                <w:color w:val="auto"/>
                <w:szCs w:val="21"/>
              </w:rPr>
            </w:pPr>
            <w:r>
              <w:rPr>
                <w:b/>
                <w:bCs/>
                <w:color w:val="auto"/>
                <w:szCs w:val="21"/>
              </w:rPr>
              <w:t>表1-7 与苏环办〔2023〕35号文的相符性分析</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59"/>
              <w:gridCol w:w="2050"/>
              <w:gridCol w:w="986"/>
            </w:tblGrid>
            <w:tr w14:paraId="59BF9C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4" w:type="pct"/>
                  <w:vAlign w:val="center"/>
                </w:tcPr>
                <w:p w14:paraId="101F49CF">
                  <w:pPr>
                    <w:jc w:val="center"/>
                    <w:rPr>
                      <w:b/>
                      <w:color w:val="auto"/>
                    </w:rPr>
                  </w:pPr>
                  <w:r>
                    <w:rPr>
                      <w:b/>
                      <w:color w:val="auto"/>
                    </w:rPr>
                    <w:t>要求</w:t>
                  </w:r>
                </w:p>
              </w:tc>
              <w:tc>
                <w:tcPr>
                  <w:tcW w:w="1266" w:type="pct"/>
                  <w:vAlign w:val="center"/>
                </w:tcPr>
                <w:p w14:paraId="1B5F45FF">
                  <w:pPr>
                    <w:jc w:val="center"/>
                    <w:rPr>
                      <w:b/>
                      <w:color w:val="auto"/>
                    </w:rPr>
                  </w:pPr>
                  <w:r>
                    <w:rPr>
                      <w:rFonts w:hint="eastAsia"/>
                      <w:b/>
                      <w:color w:val="auto"/>
                    </w:rPr>
                    <w:t>对照分析</w:t>
                  </w:r>
                </w:p>
              </w:tc>
              <w:tc>
                <w:tcPr>
                  <w:tcW w:w="609" w:type="pct"/>
                  <w:vAlign w:val="center"/>
                </w:tcPr>
                <w:p w14:paraId="310CF92A">
                  <w:pPr>
                    <w:jc w:val="center"/>
                    <w:rPr>
                      <w:b/>
                      <w:color w:val="auto"/>
                    </w:rPr>
                  </w:pPr>
                  <w:r>
                    <w:rPr>
                      <w:b/>
                      <w:color w:val="auto"/>
                    </w:rPr>
                    <w:t>相符性</w:t>
                  </w:r>
                </w:p>
              </w:tc>
            </w:tr>
            <w:tr w14:paraId="141779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2" w:hRule="atLeast"/>
                <w:jc w:val="center"/>
              </w:trPr>
              <w:tc>
                <w:tcPr>
                  <w:tcW w:w="3124" w:type="pct"/>
                  <w:vAlign w:val="center"/>
                </w:tcPr>
                <w:p w14:paraId="26E65E7D">
                  <w:pPr>
                    <w:widowControl/>
                    <w:adjustRightInd w:val="0"/>
                    <w:snapToGrid w:val="0"/>
                    <w:rPr>
                      <w:bCs/>
                      <w:color w:val="auto"/>
                      <w:szCs w:val="21"/>
                    </w:rPr>
                  </w:pPr>
                  <w:r>
                    <w:rPr>
                      <w:bCs/>
                      <w:color w:val="auto"/>
                      <w:szCs w:val="21"/>
                    </w:rPr>
                    <w:t xml:space="preserve">大气减污降碳协同增效行动。大力推动产业转型升级和布局调整优化。坚决遏制高耗能、高排放、低水平项目盲目发展，严格落实国家和省产业规划、产业政策、“三线一单”、规划环评，以及 </w:t>
                  </w:r>
                </w:p>
                <w:p w14:paraId="6EC3A5E4">
                  <w:pPr>
                    <w:widowControl/>
                    <w:adjustRightInd w:val="0"/>
                    <w:snapToGrid w:val="0"/>
                    <w:rPr>
                      <w:bCs/>
                      <w:color w:val="auto"/>
                      <w:szCs w:val="21"/>
                    </w:rPr>
                  </w:pPr>
                  <w:r>
                    <w:rPr>
                      <w:bCs/>
                      <w:color w:val="auto"/>
                      <w:szCs w:val="21"/>
                    </w:rPr>
                    <w:t>产能置换、煤炭消费减量替代、污染物排放总量控制、区域污染物削减、碳排放达峰目标等要求，坚决叫停不符合要求的高耗能、高排放、低水平项目。…… 严格依法依规淘汰落后产能。强化法规 标准等约束，利用能耗、环保、安全、 质量、技术等综合标准，依法依规淘汰落后产能、落后工艺、落后产品，持续推进化工行业安全环保整治提升，大幅提升行业整体绿色发展水平</w:t>
                  </w:r>
                </w:p>
              </w:tc>
              <w:tc>
                <w:tcPr>
                  <w:tcW w:w="1266" w:type="pct"/>
                  <w:vAlign w:val="center"/>
                </w:tcPr>
                <w:p w14:paraId="62C01CC7">
                  <w:pPr>
                    <w:widowControl/>
                    <w:adjustRightInd w:val="0"/>
                    <w:snapToGrid w:val="0"/>
                    <w:rPr>
                      <w:bCs/>
                      <w:color w:val="auto"/>
                      <w:szCs w:val="21"/>
                    </w:rPr>
                  </w:pPr>
                  <w:r>
                    <w:rPr>
                      <w:bCs/>
                      <w:color w:val="auto"/>
                      <w:szCs w:val="21"/>
                    </w:rPr>
                    <w:t>本项目属于</w:t>
                  </w:r>
                  <w:r>
                    <w:rPr>
                      <w:rFonts w:hint="eastAsia"/>
                      <w:bCs/>
                      <w:color w:val="auto"/>
                      <w:szCs w:val="21"/>
                    </w:rPr>
                    <w:t>C3099 其他非金属矿物制品制造</w:t>
                  </w:r>
                  <w:r>
                    <w:rPr>
                      <w:bCs/>
                      <w:color w:val="auto"/>
                      <w:szCs w:val="21"/>
                    </w:rPr>
                    <w:t>，不属于高耗能、高排放、低水平项目，符合规划要求。本项目产品为</w:t>
                  </w:r>
                  <w:r>
                    <w:rPr>
                      <w:rFonts w:hint="eastAsia"/>
                      <w:bCs/>
                      <w:color w:val="auto"/>
                      <w:szCs w:val="21"/>
                    </w:rPr>
                    <w:t>预拌砂浆</w:t>
                  </w:r>
                  <w:r>
                    <w:rPr>
                      <w:bCs/>
                      <w:color w:val="auto"/>
                      <w:szCs w:val="21"/>
                    </w:rPr>
                    <w:t>，不涉及落后工艺、落后产品。</w:t>
                  </w:r>
                </w:p>
              </w:tc>
              <w:tc>
                <w:tcPr>
                  <w:tcW w:w="609" w:type="pct"/>
                  <w:vAlign w:val="center"/>
                </w:tcPr>
                <w:p w14:paraId="7F1CEF5B">
                  <w:pPr>
                    <w:widowControl/>
                    <w:adjustRightInd w:val="0"/>
                    <w:snapToGrid w:val="0"/>
                    <w:jc w:val="center"/>
                    <w:rPr>
                      <w:bCs/>
                      <w:color w:val="auto"/>
                      <w:szCs w:val="21"/>
                    </w:rPr>
                  </w:pPr>
                  <w:r>
                    <w:rPr>
                      <w:rFonts w:hint="eastAsia"/>
                      <w:color w:val="auto"/>
                    </w:rPr>
                    <w:t>相符</w:t>
                  </w:r>
                </w:p>
              </w:tc>
            </w:tr>
          </w:tbl>
          <w:p w14:paraId="63AD93AC">
            <w:pPr>
              <w:autoSpaceDE w:val="0"/>
              <w:autoSpaceDN w:val="0"/>
              <w:adjustRightInd w:val="0"/>
              <w:snapToGrid w:val="0"/>
              <w:spacing w:line="500" w:lineRule="exact"/>
              <w:ind w:firstLine="482" w:firstLineChars="200"/>
              <w:rPr>
                <w:b/>
                <w:bCs/>
                <w:color w:val="auto"/>
                <w:sz w:val="24"/>
              </w:rPr>
            </w:pPr>
            <w:r>
              <w:rPr>
                <w:b/>
                <w:bCs/>
                <w:color w:val="auto"/>
                <w:sz w:val="24"/>
              </w:rPr>
              <w:t>（2）与《江苏省大气颗粒物污染防治管理办法》（省政府令第91号）相符性分析</w:t>
            </w:r>
          </w:p>
          <w:p w14:paraId="15072320">
            <w:pPr>
              <w:widowControl/>
              <w:shd w:val="clear" w:color="auto" w:fill="FFFFFF"/>
              <w:adjustRightInd w:val="0"/>
              <w:snapToGrid w:val="0"/>
              <w:spacing w:line="500" w:lineRule="exact"/>
              <w:ind w:firstLine="480" w:firstLineChars="200"/>
              <w:jc w:val="left"/>
              <w:rPr>
                <w:bCs/>
                <w:color w:val="auto"/>
                <w:sz w:val="24"/>
              </w:rPr>
            </w:pPr>
            <w:r>
              <w:rPr>
                <w:bCs/>
                <w:color w:val="auto"/>
                <w:sz w:val="24"/>
              </w:rPr>
              <w:t>第八条：大气污染防治分重点控制区和一般控制区，实施差异化管理和控制要求。沿江设区的市（南京、无锡、常州、苏州、南通、扬州、镇江、泰州市）为重点控制区，其他设区的市（徐州、淮安、连云港、盐城、宿迁市）为一般控制区。</w:t>
            </w:r>
          </w:p>
          <w:p w14:paraId="4DDB3CD8">
            <w:pPr>
              <w:widowControl/>
              <w:shd w:val="clear" w:color="auto" w:fill="FFFFFF"/>
              <w:adjustRightInd w:val="0"/>
              <w:snapToGrid w:val="0"/>
              <w:spacing w:line="500" w:lineRule="exact"/>
              <w:ind w:firstLine="480" w:firstLineChars="200"/>
              <w:jc w:val="left"/>
              <w:rPr>
                <w:bCs/>
                <w:color w:val="auto"/>
                <w:sz w:val="24"/>
              </w:rPr>
            </w:pPr>
            <w:r>
              <w:rPr>
                <w:bCs/>
                <w:color w:val="auto"/>
                <w:sz w:val="24"/>
              </w:rPr>
              <w:t>第九条：县级以上地方人民政府应当推进产业结构调整，淘汰落后生产工艺、设备，提高大气颗粒物污染防治和监督管理水平，削减工业烟尘、粉尘排放总量。重点控制区严格限制火电、钢铁、水泥等行业的高污染项目。</w:t>
            </w:r>
          </w:p>
          <w:p w14:paraId="6EBA097A">
            <w:pPr>
              <w:widowControl/>
              <w:shd w:val="clear" w:color="auto" w:fill="FFFFFF"/>
              <w:adjustRightInd w:val="0"/>
              <w:snapToGrid w:val="0"/>
              <w:spacing w:line="500" w:lineRule="exact"/>
              <w:ind w:firstLine="480" w:firstLineChars="200"/>
              <w:jc w:val="left"/>
              <w:rPr>
                <w:bCs/>
                <w:color w:val="auto"/>
                <w:sz w:val="24"/>
              </w:rPr>
            </w:pPr>
            <w:r>
              <w:rPr>
                <w:bCs/>
                <w:color w:val="auto"/>
                <w:sz w:val="24"/>
              </w:rPr>
              <w:t>第十条：新建、扩建、改建向大气排放颗粒物的项目，应当遵守国家有关建设项目环境保护管理的规定，积极推行环境监理制度。鼓励、引导建设单位委托环境监理单位对大气颗粒物污染防治设施的设计、施工进行监理。</w:t>
            </w:r>
          </w:p>
          <w:p w14:paraId="720A7372">
            <w:pPr>
              <w:widowControl/>
              <w:shd w:val="clear" w:color="auto" w:fill="FFFFFF"/>
              <w:adjustRightInd w:val="0"/>
              <w:snapToGrid w:val="0"/>
              <w:spacing w:line="500" w:lineRule="exact"/>
              <w:ind w:firstLine="480" w:firstLineChars="200"/>
              <w:jc w:val="left"/>
              <w:rPr>
                <w:bCs/>
                <w:color w:val="auto"/>
                <w:sz w:val="24"/>
              </w:rPr>
            </w:pPr>
            <w:r>
              <w:rPr>
                <w:bCs/>
                <w:color w:val="auto"/>
                <w:sz w:val="24"/>
              </w:rPr>
              <w:t>第十一条：向大气排放烟尘、粉尘的工业企业，应当采取有效的污染防治措施，确保污染物达标排放。</w:t>
            </w:r>
          </w:p>
          <w:p w14:paraId="15FBCC6F">
            <w:pPr>
              <w:widowControl/>
              <w:shd w:val="clear" w:color="auto" w:fill="FFFFFF"/>
              <w:adjustRightInd w:val="0"/>
              <w:snapToGrid w:val="0"/>
              <w:spacing w:line="500" w:lineRule="exact"/>
              <w:ind w:firstLine="480" w:firstLineChars="200"/>
              <w:jc w:val="left"/>
              <w:rPr>
                <w:bCs/>
                <w:color w:val="auto"/>
                <w:sz w:val="24"/>
              </w:rPr>
            </w:pPr>
            <w:r>
              <w:rPr>
                <w:bCs/>
                <w:color w:val="auto"/>
                <w:sz w:val="24"/>
              </w:rPr>
              <w:t>产生烟尘、粉尘的生产和物料运输等环节，应当采取密闭、吸尘、除尘等有效措施，将无组织排放转变为有组织达标排放。</w:t>
            </w:r>
          </w:p>
          <w:p w14:paraId="77DE8714">
            <w:pPr>
              <w:autoSpaceDE w:val="0"/>
              <w:autoSpaceDN w:val="0"/>
              <w:adjustRightInd w:val="0"/>
              <w:snapToGrid w:val="0"/>
              <w:spacing w:line="500" w:lineRule="exact"/>
              <w:ind w:firstLine="482" w:firstLineChars="200"/>
              <w:rPr>
                <w:b/>
                <w:bCs/>
                <w:color w:val="auto"/>
                <w:sz w:val="24"/>
              </w:rPr>
            </w:pPr>
            <w:r>
              <w:rPr>
                <w:b/>
                <w:bCs/>
                <w:color w:val="auto"/>
                <w:sz w:val="24"/>
              </w:rPr>
              <w:t>本项目位于重点控制区，遵守国家有关建设项目环境保护管理的规定，生产过程中产生颗粒物经袋式除尘器处理后可达标排放，大气颗粒物污染较小；因此本项目符合《江苏省大气颗粒物污染防治管理办法》（省政府令第91号）要求。</w:t>
            </w:r>
          </w:p>
          <w:p w14:paraId="2EF0F26B">
            <w:pPr>
              <w:autoSpaceDE w:val="0"/>
              <w:autoSpaceDN w:val="0"/>
              <w:snapToGrid w:val="0"/>
              <w:spacing w:line="360" w:lineRule="auto"/>
              <w:ind w:firstLine="482" w:firstLineChars="200"/>
              <w:jc w:val="left"/>
              <w:rPr>
                <w:b/>
                <w:color w:val="auto"/>
                <w:sz w:val="24"/>
                <w:lang w:val="zh-CN"/>
              </w:rPr>
            </w:pPr>
            <w:r>
              <w:rPr>
                <w:b/>
                <w:color w:val="auto"/>
                <w:sz w:val="24"/>
                <w:lang w:val="zh-CN"/>
              </w:rPr>
              <w:t>（</w:t>
            </w:r>
            <w:r>
              <w:rPr>
                <w:b/>
                <w:color w:val="auto"/>
                <w:sz w:val="24"/>
              </w:rPr>
              <w:t>3</w:t>
            </w:r>
            <w:r>
              <w:rPr>
                <w:b/>
                <w:color w:val="auto"/>
                <w:sz w:val="24"/>
                <w:lang w:val="zh-CN"/>
              </w:rPr>
              <w:t>）与国家发展改革委等部门《关于印发太湖流域水环境综合治理总体方案的通知》（发改地区〔2022〕959号）相符性分析</w:t>
            </w:r>
          </w:p>
          <w:p w14:paraId="6C90B8ED">
            <w:pPr>
              <w:jc w:val="center"/>
              <w:rPr>
                <w:b/>
                <w:color w:val="auto"/>
                <w:szCs w:val="21"/>
              </w:rPr>
            </w:pPr>
            <w:r>
              <w:rPr>
                <w:b/>
                <w:color w:val="auto"/>
                <w:szCs w:val="21"/>
              </w:rPr>
              <w:t>表1-8与发改地区〔2022〕959号相符性分析</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4974"/>
              <w:gridCol w:w="1947"/>
              <w:gridCol w:w="610"/>
            </w:tblGrid>
            <w:tr w14:paraId="6C96C2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9" w:type="pct"/>
                  <w:tcMar>
                    <w:top w:w="0" w:type="dxa"/>
                    <w:left w:w="11" w:type="dxa"/>
                    <w:bottom w:w="0" w:type="dxa"/>
                    <w:right w:w="11" w:type="dxa"/>
                  </w:tcMar>
                  <w:vAlign w:val="center"/>
                </w:tcPr>
                <w:p w14:paraId="071355EF">
                  <w:pPr>
                    <w:jc w:val="center"/>
                    <w:rPr>
                      <w:b/>
                      <w:color w:val="auto"/>
                      <w:szCs w:val="21"/>
                    </w:rPr>
                  </w:pPr>
                  <w:r>
                    <w:rPr>
                      <w:b/>
                      <w:color w:val="auto"/>
                      <w:szCs w:val="21"/>
                    </w:rPr>
                    <w:t>条款</w:t>
                  </w:r>
                </w:p>
              </w:tc>
              <w:tc>
                <w:tcPr>
                  <w:tcW w:w="3071" w:type="pct"/>
                  <w:tcMar>
                    <w:top w:w="0" w:type="dxa"/>
                    <w:left w:w="11" w:type="dxa"/>
                    <w:bottom w:w="0" w:type="dxa"/>
                    <w:right w:w="11" w:type="dxa"/>
                  </w:tcMar>
                  <w:vAlign w:val="center"/>
                </w:tcPr>
                <w:p w14:paraId="0BD472CA">
                  <w:pPr>
                    <w:jc w:val="center"/>
                    <w:rPr>
                      <w:b/>
                      <w:color w:val="auto"/>
                      <w:szCs w:val="21"/>
                    </w:rPr>
                  </w:pPr>
                  <w:r>
                    <w:rPr>
                      <w:b/>
                      <w:color w:val="auto"/>
                      <w:szCs w:val="21"/>
                    </w:rPr>
                    <w:t>文件要求</w:t>
                  </w:r>
                </w:p>
              </w:tc>
              <w:tc>
                <w:tcPr>
                  <w:tcW w:w="1202" w:type="pct"/>
                  <w:tcMar>
                    <w:top w:w="0" w:type="dxa"/>
                    <w:left w:w="11" w:type="dxa"/>
                    <w:bottom w:w="0" w:type="dxa"/>
                    <w:right w:w="11" w:type="dxa"/>
                  </w:tcMar>
                  <w:vAlign w:val="center"/>
                </w:tcPr>
                <w:p w14:paraId="7044755D">
                  <w:pPr>
                    <w:jc w:val="center"/>
                    <w:rPr>
                      <w:b/>
                      <w:color w:val="auto"/>
                      <w:szCs w:val="21"/>
                    </w:rPr>
                  </w:pPr>
                  <w:r>
                    <w:rPr>
                      <w:b/>
                      <w:color w:val="auto"/>
                      <w:szCs w:val="21"/>
                    </w:rPr>
                    <w:t>对照分析</w:t>
                  </w:r>
                </w:p>
              </w:tc>
              <w:tc>
                <w:tcPr>
                  <w:tcW w:w="376" w:type="pct"/>
                  <w:tcMar>
                    <w:top w:w="0" w:type="dxa"/>
                    <w:left w:w="11" w:type="dxa"/>
                    <w:bottom w:w="0" w:type="dxa"/>
                    <w:right w:w="11" w:type="dxa"/>
                  </w:tcMar>
                  <w:vAlign w:val="center"/>
                </w:tcPr>
                <w:p w14:paraId="0D5763A7">
                  <w:pPr>
                    <w:jc w:val="center"/>
                    <w:rPr>
                      <w:b/>
                      <w:color w:val="auto"/>
                      <w:szCs w:val="21"/>
                    </w:rPr>
                  </w:pPr>
                  <w:r>
                    <w:rPr>
                      <w:b/>
                      <w:color w:val="auto"/>
                      <w:szCs w:val="21"/>
                    </w:rPr>
                    <w:t>相符性</w:t>
                  </w:r>
                </w:p>
              </w:tc>
            </w:tr>
            <w:tr w14:paraId="76DAB2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9" w:type="pct"/>
                  <w:tcMar>
                    <w:top w:w="0" w:type="dxa"/>
                    <w:left w:w="11" w:type="dxa"/>
                    <w:bottom w:w="0" w:type="dxa"/>
                    <w:right w:w="11" w:type="dxa"/>
                  </w:tcMar>
                  <w:vAlign w:val="center"/>
                </w:tcPr>
                <w:p w14:paraId="6EB74BD9">
                  <w:pPr>
                    <w:rPr>
                      <w:bCs/>
                      <w:color w:val="auto"/>
                      <w:szCs w:val="21"/>
                    </w:rPr>
                  </w:pPr>
                  <w:r>
                    <w:rPr>
                      <w:bCs/>
                      <w:color w:val="auto"/>
                      <w:szCs w:val="21"/>
                    </w:rPr>
                    <w:t>第三章第一节深化工业污染治理</w:t>
                  </w:r>
                </w:p>
              </w:tc>
              <w:tc>
                <w:tcPr>
                  <w:tcW w:w="3071" w:type="pct"/>
                  <w:tcMar>
                    <w:top w:w="0" w:type="dxa"/>
                    <w:left w:w="11" w:type="dxa"/>
                    <w:bottom w:w="0" w:type="dxa"/>
                    <w:right w:w="11" w:type="dxa"/>
                  </w:tcMar>
                  <w:vAlign w:val="center"/>
                </w:tcPr>
                <w:p w14:paraId="08E5BE58">
                  <w:pPr>
                    <w:rPr>
                      <w:bCs/>
                      <w:color w:val="auto"/>
                      <w:szCs w:val="21"/>
                    </w:rPr>
                  </w:pPr>
                  <w:r>
                    <w:rPr>
                      <w:bCs/>
                      <w:color w:val="auto"/>
                      <w:szCs w:val="21"/>
                    </w:rPr>
                    <w:t>督促企业依法持证排污、按证排污，严格落实总磷许可排放浓度和许可排放量要求。持续强化涉水行业污染整治，基于水生态环境质量改善需要，大力推进印染、化工、造纸、钢铁、电镀、食品（啤酒、味精）等重点行业企业废水深度处理。实施工业园区限值限量管理，全面推进工业园区污水管网排查整治和污水收集处理设施建设，加快实施管网混错接改造、管网更新、破损修复改造等，依法推动园区生产废水应纳尽纳。推进化工园区雨污分流改造和 初期雨水收集处理，鼓励有条件的园区实施化工企业废水分类收集、分质处理、一企一管、明管输送、实时监测。</w:t>
                  </w:r>
                </w:p>
              </w:tc>
              <w:tc>
                <w:tcPr>
                  <w:tcW w:w="1202" w:type="pct"/>
                  <w:tcMar>
                    <w:top w:w="0" w:type="dxa"/>
                    <w:left w:w="11" w:type="dxa"/>
                    <w:bottom w:w="0" w:type="dxa"/>
                    <w:right w:w="11" w:type="dxa"/>
                  </w:tcMar>
                  <w:vAlign w:val="center"/>
                </w:tcPr>
                <w:p w14:paraId="70C3E8D8">
                  <w:pPr>
                    <w:pStyle w:val="88"/>
                    <w:adjustRightInd w:val="0"/>
                    <w:snapToGrid w:val="0"/>
                    <w:spacing w:line="240" w:lineRule="auto"/>
                    <w:ind w:firstLine="420"/>
                    <w:jc w:val="center"/>
                    <w:rPr>
                      <w:bCs/>
                      <w:color w:val="auto"/>
                      <w:sz w:val="21"/>
                      <w:szCs w:val="21"/>
                    </w:rPr>
                  </w:pPr>
                  <w:r>
                    <w:rPr>
                      <w:bCs/>
                      <w:color w:val="auto"/>
                      <w:sz w:val="21"/>
                      <w:szCs w:val="21"/>
                    </w:rPr>
                    <w:t>本项目不属于禁止生产项目，</w:t>
                  </w:r>
                  <w:r>
                    <w:rPr>
                      <w:color w:val="auto"/>
                      <w:sz w:val="21"/>
                      <w:szCs w:val="21"/>
                    </w:rPr>
                    <w:t>项目</w:t>
                  </w:r>
                  <w:r>
                    <w:rPr>
                      <w:rFonts w:hint="eastAsia"/>
                      <w:color w:val="auto"/>
                      <w:sz w:val="21"/>
                      <w:szCs w:val="21"/>
                    </w:rPr>
                    <w:t>不新增</w:t>
                  </w:r>
                  <w:r>
                    <w:rPr>
                      <w:color w:val="auto"/>
                      <w:sz w:val="21"/>
                      <w:szCs w:val="21"/>
                    </w:rPr>
                    <w:t>生活污水</w:t>
                  </w:r>
                  <w:r>
                    <w:rPr>
                      <w:bCs/>
                      <w:color w:val="auto"/>
                      <w:sz w:val="21"/>
                      <w:szCs w:val="21"/>
                    </w:rPr>
                    <w:t>，无生产废水外排；</w:t>
                  </w:r>
                </w:p>
              </w:tc>
              <w:tc>
                <w:tcPr>
                  <w:tcW w:w="376" w:type="pct"/>
                  <w:tcMar>
                    <w:top w:w="0" w:type="dxa"/>
                    <w:left w:w="11" w:type="dxa"/>
                    <w:bottom w:w="0" w:type="dxa"/>
                    <w:right w:w="11" w:type="dxa"/>
                  </w:tcMar>
                  <w:vAlign w:val="center"/>
                </w:tcPr>
                <w:p w14:paraId="26C88D1F">
                  <w:pPr>
                    <w:jc w:val="center"/>
                    <w:rPr>
                      <w:bCs/>
                      <w:color w:val="auto"/>
                      <w:szCs w:val="21"/>
                    </w:rPr>
                  </w:pPr>
                  <w:r>
                    <w:rPr>
                      <w:bCs/>
                      <w:color w:val="auto"/>
                      <w:szCs w:val="21"/>
                    </w:rPr>
                    <w:t>相符</w:t>
                  </w:r>
                </w:p>
              </w:tc>
            </w:tr>
            <w:tr w14:paraId="48F440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9" w:type="pct"/>
                  <w:tcMar>
                    <w:top w:w="0" w:type="dxa"/>
                    <w:left w:w="11" w:type="dxa"/>
                    <w:bottom w:w="0" w:type="dxa"/>
                    <w:right w:w="11" w:type="dxa"/>
                  </w:tcMar>
                  <w:vAlign w:val="center"/>
                </w:tcPr>
                <w:p w14:paraId="3EFB18F2">
                  <w:pPr>
                    <w:rPr>
                      <w:bCs/>
                      <w:color w:val="auto"/>
                      <w:szCs w:val="21"/>
                    </w:rPr>
                  </w:pPr>
                  <w:r>
                    <w:rPr>
                      <w:bCs/>
                      <w:color w:val="auto"/>
                      <w:szCs w:val="21"/>
                    </w:rPr>
                    <w:t>第六章第一节引导产业合理布局</w:t>
                  </w:r>
                </w:p>
              </w:tc>
              <w:tc>
                <w:tcPr>
                  <w:tcW w:w="3071" w:type="pct"/>
                  <w:tcMar>
                    <w:top w:w="0" w:type="dxa"/>
                    <w:left w:w="11" w:type="dxa"/>
                    <w:bottom w:w="0" w:type="dxa"/>
                    <w:right w:w="11" w:type="dxa"/>
                  </w:tcMar>
                  <w:vAlign w:val="center"/>
                </w:tcPr>
                <w:p w14:paraId="41F8DBBF">
                  <w:pPr>
                    <w:rPr>
                      <w:bCs/>
                      <w:color w:val="auto"/>
                      <w:szCs w:val="21"/>
                    </w:rPr>
                  </w:pPr>
                  <w:r>
                    <w:rPr>
                      <w:bCs/>
                      <w:color w:val="auto"/>
                      <w:szCs w:val="21"/>
                    </w:rPr>
                    <w:t>严禁落地国家和本地产业结构调整目录明确的限制类、淘汰类工艺、装备、产品与项目，依法推动污染企业退出。继续推进城市建成区内造纸、印染、化工等污染较重企业有序搬迁改造或依法关闭，推动环太湖生态环境敏感区内不符合产业发展政策、存在重大安全隐患且不具备整治条件的企业依法关闭或搬迁至合规工业园。推进太湖流域等重要饮用水水源地300米范围内重点排污企业逐步退出。除战略性新兴产业项目外，太湖流域原则上不再审批其他生产性新增氮磷污染物的工业类建设项目。环太湖地区重点布局总部经济、研发设计、高端制造、销售等产业链环节，大力发展创新经济、服务经济、绿色经济，打造具有全球竞争力的产业创新高地。全面拓展沿太湖科技研发创新带，高水平规划建设太湖科学城、“两湖”创新区。引进产业应符合“三线一单”管控要求、相关规划和环境影响评价要求，符合区域主导生态功能，鼓励工业企业项目采用国际国内行业先进的生产工艺与装备，提高污染物排放控制水平。</w:t>
                  </w:r>
                </w:p>
              </w:tc>
              <w:tc>
                <w:tcPr>
                  <w:tcW w:w="1202" w:type="pct"/>
                  <w:tcMar>
                    <w:top w:w="0" w:type="dxa"/>
                    <w:left w:w="11" w:type="dxa"/>
                    <w:bottom w:w="0" w:type="dxa"/>
                    <w:right w:w="11" w:type="dxa"/>
                  </w:tcMar>
                  <w:vAlign w:val="center"/>
                </w:tcPr>
                <w:p w14:paraId="03131471">
                  <w:pPr>
                    <w:rPr>
                      <w:bCs/>
                      <w:color w:val="auto"/>
                      <w:szCs w:val="21"/>
                    </w:rPr>
                  </w:pPr>
                  <w:r>
                    <w:rPr>
                      <w:bCs/>
                      <w:color w:val="auto"/>
                      <w:szCs w:val="21"/>
                    </w:rPr>
                    <w:t>本项目不涉及文件中限制、淘汰类工艺、装备、产品与项目</w:t>
                  </w:r>
                </w:p>
              </w:tc>
              <w:tc>
                <w:tcPr>
                  <w:tcW w:w="376" w:type="pct"/>
                  <w:tcMar>
                    <w:top w:w="0" w:type="dxa"/>
                    <w:left w:w="11" w:type="dxa"/>
                    <w:bottom w:w="0" w:type="dxa"/>
                    <w:right w:w="11" w:type="dxa"/>
                  </w:tcMar>
                  <w:vAlign w:val="center"/>
                </w:tcPr>
                <w:p w14:paraId="0E03F5AA">
                  <w:pPr>
                    <w:jc w:val="center"/>
                    <w:rPr>
                      <w:bCs/>
                      <w:color w:val="auto"/>
                      <w:szCs w:val="21"/>
                    </w:rPr>
                  </w:pPr>
                  <w:r>
                    <w:rPr>
                      <w:bCs/>
                      <w:color w:val="auto"/>
                      <w:szCs w:val="21"/>
                    </w:rPr>
                    <w:t>相符</w:t>
                  </w:r>
                </w:p>
              </w:tc>
            </w:tr>
          </w:tbl>
          <w:p w14:paraId="5D5EDCC9">
            <w:pPr>
              <w:autoSpaceDE w:val="0"/>
              <w:autoSpaceDN w:val="0"/>
              <w:adjustRightInd w:val="0"/>
              <w:snapToGrid w:val="0"/>
              <w:rPr>
                <w:color w:val="auto"/>
                <w:kern w:val="0"/>
                <w:szCs w:val="21"/>
              </w:rPr>
            </w:pPr>
          </w:p>
          <w:p w14:paraId="1B48F57F">
            <w:pPr>
              <w:pStyle w:val="22"/>
              <w:shd w:val="clear" w:color="auto" w:fill="FFFFFF"/>
              <w:spacing w:before="0" w:beforeAutospacing="0" w:after="0" w:afterAutospacing="0" w:line="500" w:lineRule="exact"/>
              <w:ind w:firstLine="482" w:firstLineChars="200"/>
              <w:rPr>
                <w:rFonts w:ascii="Times New Roman" w:hAnsi="Times New Roman"/>
                <w:b/>
                <w:bCs/>
                <w:color w:val="auto"/>
                <w:sz w:val="21"/>
                <w:szCs w:val="21"/>
              </w:rPr>
            </w:pPr>
            <w:r>
              <w:rPr>
                <w:rFonts w:ascii="Times New Roman" w:hAnsi="Times New Roman"/>
                <w:b/>
                <w:bCs/>
                <w:color w:val="auto"/>
                <w:kern w:val="2"/>
                <w:szCs w:val="24"/>
              </w:rPr>
              <w:t>（</w:t>
            </w:r>
            <w:r>
              <w:rPr>
                <w:rFonts w:hint="eastAsia" w:ascii="Times New Roman" w:hAnsi="Times New Roman"/>
                <w:b/>
                <w:bCs/>
                <w:color w:val="auto"/>
                <w:kern w:val="2"/>
                <w:szCs w:val="24"/>
              </w:rPr>
              <w:t>4</w:t>
            </w:r>
            <w:r>
              <w:rPr>
                <w:rFonts w:ascii="Times New Roman" w:hAnsi="Times New Roman"/>
                <w:b/>
                <w:bCs/>
                <w:color w:val="auto"/>
                <w:kern w:val="2"/>
                <w:szCs w:val="24"/>
              </w:rPr>
              <w:t>）与</w:t>
            </w:r>
            <w:r>
              <w:rPr>
                <w:rFonts w:hint="eastAsia" w:ascii="Times New Roman" w:hAnsi="Times New Roman"/>
                <w:b/>
                <w:bCs/>
                <w:color w:val="auto"/>
                <w:kern w:val="2"/>
                <w:szCs w:val="24"/>
              </w:rPr>
              <w:t>《省政府关于印发江苏省空气质量持续改善行动计划实施方案的通知》（</w:t>
            </w:r>
            <w:r>
              <w:rPr>
                <w:rFonts w:ascii="Times New Roman" w:hAnsi="Times New Roman"/>
                <w:b/>
                <w:bCs/>
                <w:color w:val="auto"/>
                <w:kern w:val="2"/>
                <w:szCs w:val="24"/>
              </w:rPr>
              <w:t>苏政发〔2024〕53号</w:t>
            </w:r>
            <w:r>
              <w:rPr>
                <w:rFonts w:hint="eastAsia" w:ascii="Times New Roman" w:hAnsi="Times New Roman"/>
                <w:b/>
                <w:bCs/>
                <w:color w:val="auto"/>
                <w:kern w:val="2"/>
                <w:szCs w:val="24"/>
              </w:rPr>
              <w:t>）</w:t>
            </w:r>
            <w:r>
              <w:rPr>
                <w:rFonts w:ascii="Times New Roman" w:hAnsi="Times New Roman"/>
                <w:b/>
                <w:bCs/>
                <w:color w:val="auto"/>
                <w:kern w:val="2"/>
                <w:szCs w:val="24"/>
              </w:rPr>
              <w:t>的对照分析</w:t>
            </w:r>
            <w:r>
              <w:rPr>
                <w:rFonts w:ascii="Times New Roman" w:hAnsi="Times New Roman"/>
                <w:b/>
                <w:bCs/>
                <w:color w:val="auto"/>
              </w:rPr>
              <w:br w:type="textWrapping"/>
            </w:r>
            <w:r>
              <w:rPr>
                <w:rFonts w:hint="eastAsia" w:ascii="Times New Roman" w:hAnsi="Times New Roman"/>
                <w:b/>
                <w:bCs/>
                <w:color w:val="auto"/>
              </w:rPr>
              <w:t xml:space="preserve">               </w:t>
            </w:r>
            <w:r>
              <w:rPr>
                <w:rFonts w:ascii="Times New Roman" w:hAnsi="Times New Roman"/>
                <w:b/>
                <w:bCs/>
                <w:color w:val="auto"/>
                <w:sz w:val="21"/>
                <w:szCs w:val="21"/>
              </w:rPr>
              <w:t>表1-</w:t>
            </w:r>
            <w:r>
              <w:rPr>
                <w:rFonts w:hint="eastAsia"/>
                <w:b/>
                <w:bCs/>
                <w:color w:val="auto"/>
                <w:sz w:val="21"/>
                <w:szCs w:val="21"/>
              </w:rPr>
              <w:t>9</w:t>
            </w:r>
            <w:r>
              <w:rPr>
                <w:rFonts w:hint="eastAsia" w:ascii="Times New Roman" w:hAnsi="Times New Roman"/>
                <w:b/>
                <w:bCs/>
                <w:color w:val="auto"/>
                <w:sz w:val="21"/>
                <w:szCs w:val="21"/>
              </w:rPr>
              <w:t xml:space="preserve"> </w:t>
            </w:r>
            <w:r>
              <w:rPr>
                <w:rFonts w:ascii="Times New Roman" w:hAnsi="Times New Roman"/>
                <w:b/>
                <w:bCs/>
                <w:color w:val="auto"/>
                <w:sz w:val="21"/>
                <w:szCs w:val="21"/>
              </w:rPr>
              <w:t>与苏政发〔2024〕53号</w:t>
            </w:r>
            <w:r>
              <w:rPr>
                <w:rFonts w:hint="eastAsia" w:ascii="Times New Roman" w:hAnsi="Times New Roman"/>
                <w:b/>
                <w:bCs/>
                <w:color w:val="auto"/>
                <w:sz w:val="21"/>
                <w:szCs w:val="21"/>
              </w:rPr>
              <w:t>文</w:t>
            </w:r>
            <w:r>
              <w:rPr>
                <w:rFonts w:ascii="Times New Roman" w:hAnsi="Times New Roman"/>
                <w:b/>
                <w:bCs/>
                <w:color w:val="auto"/>
                <w:sz w:val="21"/>
                <w:szCs w:val="21"/>
              </w:rPr>
              <w:t>相符性分析</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78"/>
              <w:gridCol w:w="2324"/>
              <w:gridCol w:w="693"/>
            </w:tblGrid>
            <w:tr w14:paraId="23E66E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tcMar>
                    <w:top w:w="0" w:type="dxa"/>
                    <w:left w:w="28" w:type="dxa"/>
                    <w:bottom w:w="0" w:type="dxa"/>
                    <w:right w:w="28" w:type="dxa"/>
                  </w:tcMar>
                  <w:vAlign w:val="center"/>
                </w:tcPr>
                <w:p w14:paraId="58FEC0E2">
                  <w:pPr>
                    <w:pStyle w:val="7"/>
                    <w:spacing w:line="240" w:lineRule="exact"/>
                    <w:jc w:val="center"/>
                    <w:rPr>
                      <w:b/>
                      <w:bCs/>
                      <w:color w:val="auto"/>
                      <w:sz w:val="21"/>
                      <w:szCs w:val="21"/>
                    </w:rPr>
                  </w:pPr>
                  <w:r>
                    <w:rPr>
                      <w:b/>
                      <w:bCs/>
                      <w:color w:val="auto"/>
                      <w:sz w:val="21"/>
                      <w:szCs w:val="21"/>
                    </w:rPr>
                    <w:t>文件要求</w:t>
                  </w:r>
                </w:p>
              </w:tc>
              <w:tc>
                <w:tcPr>
                  <w:tcW w:w="2324" w:type="dxa"/>
                  <w:tcMar>
                    <w:top w:w="0" w:type="dxa"/>
                    <w:left w:w="28" w:type="dxa"/>
                    <w:bottom w:w="0" w:type="dxa"/>
                    <w:right w:w="28" w:type="dxa"/>
                  </w:tcMar>
                  <w:vAlign w:val="center"/>
                </w:tcPr>
                <w:p w14:paraId="403A7D56">
                  <w:pPr>
                    <w:jc w:val="center"/>
                    <w:rPr>
                      <w:b/>
                      <w:bCs/>
                      <w:color w:val="auto"/>
                      <w:kern w:val="0"/>
                      <w:szCs w:val="21"/>
                    </w:rPr>
                  </w:pPr>
                  <w:r>
                    <w:rPr>
                      <w:b/>
                      <w:color w:val="auto"/>
                      <w:szCs w:val="21"/>
                    </w:rPr>
                    <w:t>对照分析</w:t>
                  </w:r>
                </w:p>
              </w:tc>
              <w:tc>
                <w:tcPr>
                  <w:tcW w:w="693" w:type="dxa"/>
                  <w:tcMar>
                    <w:top w:w="0" w:type="dxa"/>
                    <w:left w:w="28" w:type="dxa"/>
                    <w:bottom w:w="0" w:type="dxa"/>
                    <w:right w:w="28" w:type="dxa"/>
                  </w:tcMar>
                  <w:vAlign w:val="center"/>
                </w:tcPr>
                <w:p w14:paraId="1EE720EA">
                  <w:pPr>
                    <w:jc w:val="center"/>
                    <w:rPr>
                      <w:b/>
                      <w:bCs/>
                      <w:color w:val="auto"/>
                      <w:kern w:val="0"/>
                      <w:szCs w:val="21"/>
                    </w:rPr>
                  </w:pPr>
                  <w:r>
                    <w:rPr>
                      <w:b/>
                      <w:color w:val="auto"/>
                      <w:szCs w:val="21"/>
                    </w:rPr>
                    <w:t>相符性</w:t>
                  </w:r>
                </w:p>
              </w:tc>
            </w:tr>
            <w:tr w14:paraId="6D0799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tcMar>
                    <w:top w:w="0" w:type="dxa"/>
                    <w:left w:w="28" w:type="dxa"/>
                    <w:bottom w:w="0" w:type="dxa"/>
                    <w:right w:w="28" w:type="dxa"/>
                  </w:tcMar>
                  <w:vAlign w:val="center"/>
                </w:tcPr>
                <w:p w14:paraId="5A1F69E8">
                  <w:pPr>
                    <w:spacing w:line="240" w:lineRule="exact"/>
                    <w:ind w:right="113"/>
                    <w:jc w:val="center"/>
                    <w:rPr>
                      <w:color w:val="auto"/>
                      <w:kern w:val="0"/>
                      <w:szCs w:val="21"/>
                    </w:rPr>
                  </w:pPr>
                  <w:r>
                    <w:rPr>
                      <w:color w:val="auto"/>
                      <w:kern w:val="0"/>
                      <w:szCs w:val="21"/>
                    </w:rPr>
                    <w:t>（一）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tc>
              <w:tc>
                <w:tcPr>
                  <w:tcW w:w="1435" w:type="pct"/>
                  <w:tcMar>
                    <w:top w:w="0" w:type="dxa"/>
                    <w:left w:w="28" w:type="dxa"/>
                    <w:bottom w:w="0" w:type="dxa"/>
                    <w:right w:w="28" w:type="dxa"/>
                  </w:tcMar>
                  <w:vAlign w:val="center"/>
                </w:tcPr>
                <w:p w14:paraId="022EC406">
                  <w:pPr>
                    <w:spacing w:line="240" w:lineRule="exact"/>
                    <w:ind w:right="113"/>
                    <w:jc w:val="center"/>
                    <w:rPr>
                      <w:color w:val="auto"/>
                    </w:rPr>
                  </w:pPr>
                  <w:r>
                    <w:rPr>
                      <w:color w:val="auto"/>
                    </w:rPr>
                    <w:t>本项目为</w:t>
                  </w:r>
                  <w:r>
                    <w:rPr>
                      <w:rFonts w:hint="eastAsia"/>
                      <w:color w:val="auto"/>
                    </w:rPr>
                    <w:t>C3099 其他非金属矿物制品制造</w:t>
                  </w:r>
                  <w:r>
                    <w:rPr>
                      <w:color w:val="auto"/>
                    </w:rPr>
                    <w:t>，不属于“两高”项目。</w:t>
                  </w:r>
                </w:p>
              </w:tc>
              <w:tc>
                <w:tcPr>
                  <w:tcW w:w="428" w:type="pct"/>
                  <w:tcMar>
                    <w:top w:w="0" w:type="dxa"/>
                    <w:left w:w="28" w:type="dxa"/>
                    <w:bottom w:w="0" w:type="dxa"/>
                    <w:right w:w="28" w:type="dxa"/>
                  </w:tcMar>
                  <w:vAlign w:val="center"/>
                </w:tcPr>
                <w:p w14:paraId="5722CC61">
                  <w:pPr>
                    <w:spacing w:line="240" w:lineRule="exact"/>
                    <w:ind w:right="113"/>
                    <w:jc w:val="center"/>
                    <w:rPr>
                      <w:color w:val="auto"/>
                    </w:rPr>
                  </w:pPr>
                  <w:r>
                    <w:rPr>
                      <w:color w:val="auto"/>
                    </w:rPr>
                    <w:t>相符</w:t>
                  </w:r>
                </w:p>
              </w:tc>
            </w:tr>
            <w:tr w14:paraId="1BCBE0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tcMar>
                    <w:top w:w="0" w:type="dxa"/>
                    <w:left w:w="28" w:type="dxa"/>
                    <w:bottom w:w="0" w:type="dxa"/>
                    <w:right w:w="28" w:type="dxa"/>
                  </w:tcMar>
                  <w:vAlign w:val="center"/>
                </w:tcPr>
                <w:p w14:paraId="57A81CA4">
                  <w:pPr>
                    <w:spacing w:line="240" w:lineRule="exact"/>
                    <w:ind w:right="113"/>
                    <w:jc w:val="center"/>
                    <w:rPr>
                      <w:color w:val="auto"/>
                      <w:kern w:val="0"/>
                      <w:szCs w:val="21"/>
                    </w:rPr>
                  </w:pPr>
                  <w:r>
                    <w:rPr>
                      <w:color w:val="auto"/>
                      <w:kern w:val="0"/>
                      <w:szCs w:val="21"/>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1435" w:type="pct"/>
                  <w:tcMar>
                    <w:top w:w="0" w:type="dxa"/>
                    <w:left w:w="28" w:type="dxa"/>
                    <w:bottom w:w="0" w:type="dxa"/>
                    <w:right w:w="28" w:type="dxa"/>
                  </w:tcMar>
                  <w:vAlign w:val="center"/>
                </w:tcPr>
                <w:p w14:paraId="675FA4CE">
                  <w:pPr>
                    <w:spacing w:line="240" w:lineRule="exact"/>
                    <w:ind w:right="113"/>
                    <w:jc w:val="center"/>
                    <w:rPr>
                      <w:color w:val="auto"/>
                      <w:kern w:val="0"/>
                      <w:szCs w:val="21"/>
                    </w:rPr>
                  </w:pPr>
                  <w:r>
                    <w:rPr>
                      <w:color w:val="auto"/>
                    </w:rPr>
                    <w:t>本项目不属于化工、涂装、医药、包装印刷等高VOCs排放建设项目。</w:t>
                  </w:r>
                </w:p>
              </w:tc>
              <w:tc>
                <w:tcPr>
                  <w:tcW w:w="428" w:type="pct"/>
                  <w:tcMar>
                    <w:top w:w="0" w:type="dxa"/>
                    <w:left w:w="28" w:type="dxa"/>
                    <w:bottom w:w="0" w:type="dxa"/>
                    <w:right w:w="28" w:type="dxa"/>
                  </w:tcMar>
                  <w:vAlign w:val="center"/>
                </w:tcPr>
                <w:p w14:paraId="5B425BE2">
                  <w:pPr>
                    <w:spacing w:line="240" w:lineRule="exact"/>
                    <w:ind w:right="113"/>
                    <w:jc w:val="center"/>
                    <w:rPr>
                      <w:b/>
                      <w:bCs/>
                      <w:color w:val="auto"/>
                      <w:kern w:val="0"/>
                      <w:szCs w:val="21"/>
                    </w:rPr>
                  </w:pPr>
                  <w:r>
                    <w:rPr>
                      <w:color w:val="auto"/>
                      <w:kern w:val="0"/>
                      <w:szCs w:val="21"/>
                    </w:rPr>
                    <w:t>相符</w:t>
                  </w:r>
                </w:p>
              </w:tc>
            </w:tr>
          </w:tbl>
          <w:p w14:paraId="77677182">
            <w:pPr>
              <w:spacing w:line="360" w:lineRule="auto"/>
              <w:ind w:left="-2" w:firstLine="422"/>
              <w:rPr>
                <w:b/>
                <w:bCs/>
                <w:color w:val="auto"/>
                <w:sz w:val="24"/>
              </w:rPr>
            </w:pPr>
            <w:r>
              <w:rPr>
                <w:rFonts w:hint="eastAsia"/>
                <w:b/>
                <w:bCs/>
                <w:color w:val="auto"/>
                <w:sz w:val="24"/>
              </w:rPr>
              <w:t>（5）与《省生态环境厅关于印发江苏省重点行业堆场扬尘污染防治指导意见（试行）的通知》（苏环办〔2021〕80号）相符性分析</w:t>
            </w:r>
          </w:p>
          <w:p w14:paraId="567A7C24">
            <w:pPr>
              <w:jc w:val="center"/>
              <w:rPr>
                <w:b/>
                <w:color w:val="auto"/>
                <w:kern w:val="0"/>
                <w:szCs w:val="21"/>
              </w:rPr>
            </w:pPr>
            <w:r>
              <w:rPr>
                <w:b/>
                <w:color w:val="auto"/>
                <w:kern w:val="0"/>
                <w:szCs w:val="21"/>
              </w:rPr>
              <w:t>表1-</w:t>
            </w:r>
            <w:r>
              <w:rPr>
                <w:rFonts w:hint="eastAsia"/>
                <w:b/>
                <w:color w:val="auto"/>
                <w:kern w:val="0"/>
                <w:szCs w:val="21"/>
              </w:rPr>
              <w:t>10</w:t>
            </w:r>
            <w:r>
              <w:rPr>
                <w:b/>
                <w:color w:val="auto"/>
                <w:kern w:val="0"/>
                <w:szCs w:val="21"/>
              </w:rPr>
              <w:t xml:space="preserve"> 与</w:t>
            </w:r>
            <w:r>
              <w:rPr>
                <w:rFonts w:hint="eastAsia"/>
                <w:b/>
                <w:bCs/>
                <w:color w:val="auto"/>
                <w:szCs w:val="21"/>
              </w:rPr>
              <w:t>苏环办〔2021〕80号文</w:t>
            </w:r>
            <w:r>
              <w:rPr>
                <w:b/>
                <w:color w:val="auto"/>
                <w:kern w:val="0"/>
                <w:szCs w:val="21"/>
              </w:rPr>
              <w:t>相符性分析</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4641"/>
              <w:gridCol w:w="2189"/>
              <w:gridCol w:w="678"/>
            </w:tblGrid>
            <w:tr w14:paraId="36E1E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33F94AEB">
                  <w:pPr>
                    <w:adjustRightInd w:val="0"/>
                    <w:snapToGrid w:val="0"/>
                    <w:jc w:val="center"/>
                    <w:rPr>
                      <w:b/>
                      <w:bCs/>
                      <w:color w:val="auto"/>
                      <w:sz w:val="20"/>
                      <w:szCs w:val="20"/>
                      <w:lang w:val="zh-CN"/>
                    </w:rPr>
                  </w:pPr>
                  <w:r>
                    <w:rPr>
                      <w:b/>
                      <w:bCs/>
                      <w:color w:val="auto"/>
                      <w:sz w:val="20"/>
                      <w:szCs w:val="20"/>
                      <w:lang w:val="zh-CN"/>
                    </w:rPr>
                    <w:t>序号</w:t>
                  </w:r>
                </w:p>
              </w:tc>
              <w:tc>
                <w:tcPr>
                  <w:tcW w:w="2866" w:type="pct"/>
                  <w:vAlign w:val="center"/>
                </w:tcPr>
                <w:p w14:paraId="7DBBEB0A">
                  <w:pPr>
                    <w:adjustRightInd w:val="0"/>
                    <w:snapToGrid w:val="0"/>
                    <w:jc w:val="center"/>
                    <w:rPr>
                      <w:b/>
                      <w:bCs/>
                      <w:color w:val="auto"/>
                      <w:sz w:val="20"/>
                      <w:szCs w:val="20"/>
                      <w:lang w:val="zh-CN"/>
                    </w:rPr>
                  </w:pPr>
                  <w:r>
                    <w:rPr>
                      <w:b/>
                      <w:bCs/>
                      <w:color w:val="auto"/>
                      <w:szCs w:val="21"/>
                    </w:rPr>
                    <w:t>文件要求</w:t>
                  </w:r>
                </w:p>
              </w:tc>
              <w:tc>
                <w:tcPr>
                  <w:tcW w:w="2189" w:type="dxa"/>
                  <w:vAlign w:val="center"/>
                </w:tcPr>
                <w:p w14:paraId="2D34DE63">
                  <w:pPr>
                    <w:jc w:val="center"/>
                    <w:rPr>
                      <w:b/>
                      <w:bCs/>
                      <w:color w:val="auto"/>
                      <w:sz w:val="20"/>
                      <w:szCs w:val="20"/>
                      <w:lang w:val="zh-CN"/>
                    </w:rPr>
                  </w:pPr>
                  <w:r>
                    <w:rPr>
                      <w:b/>
                      <w:color w:val="auto"/>
                      <w:szCs w:val="21"/>
                    </w:rPr>
                    <w:t>对照分析</w:t>
                  </w:r>
                </w:p>
              </w:tc>
              <w:tc>
                <w:tcPr>
                  <w:tcW w:w="678" w:type="dxa"/>
                  <w:vAlign w:val="center"/>
                </w:tcPr>
                <w:p w14:paraId="60444A43">
                  <w:pPr>
                    <w:jc w:val="center"/>
                    <w:rPr>
                      <w:b/>
                      <w:bCs/>
                      <w:color w:val="auto"/>
                      <w:sz w:val="20"/>
                      <w:szCs w:val="20"/>
                      <w:lang w:val="zh-CN"/>
                    </w:rPr>
                  </w:pPr>
                  <w:r>
                    <w:rPr>
                      <w:b/>
                      <w:color w:val="auto"/>
                      <w:szCs w:val="21"/>
                    </w:rPr>
                    <w:t>相符性</w:t>
                  </w:r>
                </w:p>
              </w:tc>
            </w:tr>
            <w:tr w14:paraId="49C41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61" w:type="pct"/>
                  <w:vAlign w:val="center"/>
                </w:tcPr>
                <w:p w14:paraId="132B4E75">
                  <w:pPr>
                    <w:adjustRightInd w:val="0"/>
                    <w:snapToGrid w:val="0"/>
                    <w:jc w:val="center"/>
                    <w:rPr>
                      <w:color w:val="auto"/>
                      <w:sz w:val="20"/>
                      <w:szCs w:val="20"/>
                      <w:lang w:val="zh-CN"/>
                    </w:rPr>
                  </w:pPr>
                  <w:r>
                    <w:rPr>
                      <w:rFonts w:hint="eastAsia"/>
                      <w:color w:val="auto"/>
                      <w:sz w:val="20"/>
                      <w:szCs w:val="20"/>
                    </w:rPr>
                    <w:t>1</w:t>
                  </w:r>
                </w:p>
              </w:tc>
              <w:tc>
                <w:tcPr>
                  <w:tcW w:w="2866" w:type="pct"/>
                  <w:vAlign w:val="center"/>
                </w:tcPr>
                <w:p w14:paraId="7F6D9965">
                  <w:pPr>
                    <w:adjustRightInd w:val="0"/>
                    <w:snapToGrid w:val="0"/>
                    <w:jc w:val="center"/>
                    <w:rPr>
                      <w:color w:val="auto"/>
                      <w:sz w:val="20"/>
                      <w:szCs w:val="20"/>
                      <w:lang w:val="zh-CN"/>
                    </w:rPr>
                  </w:pPr>
                  <w:r>
                    <w:rPr>
                      <w:color w:val="auto"/>
                      <w:sz w:val="20"/>
                      <w:szCs w:val="20"/>
                      <w:lang w:val="zh-CN"/>
                    </w:rPr>
                    <w:t>物料存储环节：对易起尘物料，应根据实际情况采取入棚或入仓储存，仓（棚）内设有喷淋装置，在物料装卸时洒水降尘；其中，对易起尘的渣土堆、废渣等临时堆场，应采用防尘网+喷淋装置和防尘布遮盖，必要时进行喷淋、固化处理，设置高于废弃物堆的围挡、防风网、挡风屏等。对无法封闭或半封闭储存的物料，需在堆场周围设置不低于2m的硬质围挡，并配备除尘设施，严格落实覆盖（防尘网或防尘布）、洒水（喷雾）等抑尘措施。</w:t>
                  </w:r>
                </w:p>
              </w:tc>
              <w:tc>
                <w:tcPr>
                  <w:tcW w:w="1352" w:type="pct"/>
                  <w:vAlign w:val="center"/>
                </w:tcPr>
                <w:p w14:paraId="2AA2AF0E">
                  <w:pPr>
                    <w:adjustRightInd w:val="0"/>
                    <w:snapToGrid w:val="0"/>
                    <w:jc w:val="center"/>
                    <w:rPr>
                      <w:color w:val="auto"/>
                      <w:sz w:val="20"/>
                      <w:szCs w:val="20"/>
                      <w:lang w:val="zh-CN"/>
                    </w:rPr>
                  </w:pPr>
                  <w:r>
                    <w:rPr>
                      <w:rFonts w:hint="eastAsia"/>
                      <w:color w:val="auto"/>
                      <w:sz w:val="20"/>
                      <w:szCs w:val="20"/>
                    </w:rPr>
                    <w:t>本项目米石</w:t>
                  </w:r>
                  <w:r>
                    <w:rPr>
                      <w:color w:val="auto"/>
                      <w:sz w:val="20"/>
                      <w:szCs w:val="20"/>
                      <w:lang w:val="zh-CN"/>
                    </w:rPr>
                    <w:t>采取</w:t>
                  </w:r>
                  <w:r>
                    <w:rPr>
                      <w:rFonts w:hint="eastAsia"/>
                      <w:color w:val="auto"/>
                      <w:sz w:val="20"/>
                      <w:szCs w:val="20"/>
                    </w:rPr>
                    <w:t>室内堆场</w:t>
                  </w:r>
                  <w:r>
                    <w:rPr>
                      <w:color w:val="auto"/>
                      <w:sz w:val="20"/>
                      <w:szCs w:val="20"/>
                      <w:lang w:val="zh-CN"/>
                    </w:rPr>
                    <w:t>储存，设有喷淋装置，在物料装卸时洒水降尘</w:t>
                  </w:r>
                  <w:r>
                    <w:rPr>
                      <w:rFonts w:hint="eastAsia"/>
                      <w:color w:val="auto"/>
                      <w:sz w:val="20"/>
                      <w:szCs w:val="20"/>
                      <w:lang w:val="zh-CN"/>
                    </w:rPr>
                    <w:t>。</w:t>
                  </w:r>
                </w:p>
              </w:tc>
              <w:tc>
                <w:tcPr>
                  <w:tcW w:w="419" w:type="pct"/>
                  <w:vAlign w:val="center"/>
                </w:tcPr>
                <w:p w14:paraId="3E226D33">
                  <w:pPr>
                    <w:adjustRightInd w:val="0"/>
                    <w:snapToGrid w:val="0"/>
                    <w:jc w:val="center"/>
                    <w:rPr>
                      <w:color w:val="auto"/>
                      <w:sz w:val="20"/>
                      <w:szCs w:val="20"/>
                      <w:lang w:val="zh-CN"/>
                    </w:rPr>
                  </w:pPr>
                  <w:r>
                    <w:rPr>
                      <w:color w:val="auto"/>
                    </w:rPr>
                    <w:t>相符</w:t>
                  </w:r>
                </w:p>
              </w:tc>
            </w:tr>
            <w:tr w14:paraId="14D67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01DE2D0B">
                  <w:pPr>
                    <w:adjustRightInd w:val="0"/>
                    <w:snapToGrid w:val="0"/>
                    <w:jc w:val="center"/>
                    <w:rPr>
                      <w:color w:val="auto"/>
                      <w:sz w:val="20"/>
                      <w:szCs w:val="20"/>
                    </w:rPr>
                  </w:pPr>
                  <w:r>
                    <w:rPr>
                      <w:rFonts w:hint="eastAsia"/>
                      <w:color w:val="auto"/>
                      <w:sz w:val="20"/>
                      <w:szCs w:val="20"/>
                    </w:rPr>
                    <w:t>2</w:t>
                  </w:r>
                </w:p>
              </w:tc>
              <w:tc>
                <w:tcPr>
                  <w:tcW w:w="2866" w:type="pct"/>
                  <w:vAlign w:val="center"/>
                </w:tcPr>
                <w:p w14:paraId="43729E51">
                  <w:pPr>
                    <w:adjustRightInd w:val="0"/>
                    <w:snapToGrid w:val="0"/>
                    <w:jc w:val="center"/>
                    <w:rPr>
                      <w:color w:val="auto"/>
                      <w:sz w:val="20"/>
                      <w:szCs w:val="20"/>
                      <w:lang w:val="zh-CN"/>
                    </w:rPr>
                  </w:pPr>
                  <w:r>
                    <w:rPr>
                      <w:color w:val="auto"/>
                      <w:sz w:val="20"/>
                      <w:szCs w:val="20"/>
                      <w:lang w:val="zh-CN"/>
                    </w:rPr>
                    <w:t>物料装卸、运输、输送环节：加强物料装卸、输送、运输等各个环节的全过程控制，结合现场实际情况，配合各类除尘、抑尘措施。粉状物料运输车辆应采用密闭车斗或罐车；块状物料应尽可能封闭或苫盖严密。物料转运时转运设施应采取密闭措施，转运站和落料点配套抽风收尘装置。露天装卸物料应采取洒水、喷淋等抑尘措施，密闭输送物料应在装卸处配备吸尘、喷淋等。场地道路应进行硬化，定期清扫、洒水。</w:t>
                  </w:r>
                </w:p>
              </w:tc>
              <w:tc>
                <w:tcPr>
                  <w:tcW w:w="1352" w:type="pct"/>
                  <w:vAlign w:val="center"/>
                </w:tcPr>
                <w:p w14:paraId="1F30606C">
                  <w:pPr>
                    <w:adjustRightInd w:val="0"/>
                    <w:snapToGrid w:val="0"/>
                    <w:jc w:val="center"/>
                    <w:rPr>
                      <w:color w:val="auto"/>
                      <w:sz w:val="20"/>
                      <w:szCs w:val="20"/>
                      <w:lang w:val="zh-CN"/>
                    </w:rPr>
                  </w:pPr>
                  <w:r>
                    <w:rPr>
                      <w:color w:val="auto"/>
                      <w:sz w:val="20"/>
                      <w:szCs w:val="20"/>
                      <w:lang w:val="zh-CN"/>
                    </w:rPr>
                    <w:t>本项目</w:t>
                  </w:r>
                  <w:r>
                    <w:rPr>
                      <w:rFonts w:hint="eastAsia"/>
                      <w:color w:val="auto"/>
                      <w:sz w:val="20"/>
                      <w:szCs w:val="20"/>
                    </w:rPr>
                    <w:t>已</w:t>
                  </w:r>
                  <w:r>
                    <w:rPr>
                      <w:color w:val="auto"/>
                      <w:sz w:val="20"/>
                      <w:szCs w:val="20"/>
                      <w:lang w:val="zh-CN"/>
                    </w:rPr>
                    <w:t>加强物料装卸、输送、运输等各个环节的全过程控制</w:t>
                  </w:r>
                  <w:r>
                    <w:rPr>
                      <w:rFonts w:hint="eastAsia"/>
                      <w:color w:val="auto"/>
                      <w:sz w:val="20"/>
                      <w:szCs w:val="20"/>
                      <w:lang w:val="zh-CN"/>
                    </w:rPr>
                    <w:t>；</w:t>
                  </w:r>
                  <w:r>
                    <w:rPr>
                      <w:rFonts w:hint="eastAsia"/>
                      <w:color w:val="auto"/>
                      <w:sz w:val="20"/>
                      <w:szCs w:val="20"/>
                    </w:rPr>
                    <w:t>项目粉碎后的米石</w:t>
                  </w:r>
                  <w:r>
                    <w:rPr>
                      <w:color w:val="auto"/>
                      <w:sz w:val="20"/>
                      <w:szCs w:val="20"/>
                      <w:lang w:val="zh-CN"/>
                    </w:rPr>
                    <w:t>采用</w:t>
                  </w:r>
                  <w:r>
                    <w:rPr>
                      <w:rFonts w:hint="eastAsia"/>
                      <w:color w:val="auto"/>
                      <w:sz w:val="20"/>
                      <w:szCs w:val="20"/>
                    </w:rPr>
                    <w:t>密闭输送带输送</w:t>
                  </w:r>
                  <w:r>
                    <w:rPr>
                      <w:color w:val="auto"/>
                      <w:sz w:val="20"/>
                      <w:szCs w:val="20"/>
                      <w:lang w:val="zh-CN"/>
                    </w:rPr>
                    <w:t>，</w:t>
                  </w:r>
                  <w:r>
                    <w:rPr>
                      <w:rFonts w:hint="eastAsia"/>
                      <w:color w:val="auto"/>
                      <w:sz w:val="20"/>
                      <w:szCs w:val="20"/>
                    </w:rPr>
                    <w:t>并</w:t>
                  </w:r>
                  <w:r>
                    <w:rPr>
                      <w:color w:val="auto"/>
                      <w:sz w:val="20"/>
                      <w:szCs w:val="20"/>
                      <w:lang w:val="zh-CN"/>
                    </w:rPr>
                    <w:t>在</w:t>
                  </w:r>
                  <w:r>
                    <w:rPr>
                      <w:rFonts w:hint="eastAsia"/>
                      <w:color w:val="auto"/>
                      <w:sz w:val="20"/>
                      <w:szCs w:val="20"/>
                    </w:rPr>
                    <w:t>物料</w:t>
                  </w:r>
                  <w:r>
                    <w:rPr>
                      <w:color w:val="auto"/>
                      <w:sz w:val="20"/>
                      <w:szCs w:val="20"/>
                      <w:lang w:val="zh-CN"/>
                    </w:rPr>
                    <w:t>装卸处配备</w:t>
                  </w:r>
                  <w:r>
                    <w:rPr>
                      <w:rFonts w:hint="eastAsia"/>
                      <w:color w:val="auto"/>
                      <w:sz w:val="20"/>
                      <w:szCs w:val="20"/>
                    </w:rPr>
                    <w:t>收尘装置</w:t>
                  </w:r>
                  <w:r>
                    <w:rPr>
                      <w:color w:val="auto"/>
                      <w:sz w:val="20"/>
                      <w:szCs w:val="20"/>
                      <w:lang w:val="zh-CN"/>
                    </w:rPr>
                    <w:t>。场地道路进行硬化，定期清扫、洒水。</w:t>
                  </w:r>
                </w:p>
              </w:tc>
              <w:tc>
                <w:tcPr>
                  <w:tcW w:w="419" w:type="pct"/>
                  <w:vAlign w:val="center"/>
                </w:tcPr>
                <w:p w14:paraId="1DEFD54B">
                  <w:pPr>
                    <w:adjustRightInd w:val="0"/>
                    <w:snapToGrid w:val="0"/>
                    <w:jc w:val="center"/>
                    <w:rPr>
                      <w:color w:val="auto"/>
                      <w:sz w:val="20"/>
                      <w:szCs w:val="20"/>
                      <w:lang w:val="zh-CN"/>
                    </w:rPr>
                  </w:pPr>
                  <w:r>
                    <w:rPr>
                      <w:color w:val="auto"/>
                    </w:rPr>
                    <w:t>相符</w:t>
                  </w:r>
                </w:p>
              </w:tc>
            </w:tr>
          </w:tbl>
          <w:p w14:paraId="01D560A9">
            <w:pPr>
              <w:pStyle w:val="6"/>
              <w:rPr>
                <w:b/>
                <w:bCs/>
                <w:color w:val="auto"/>
              </w:rPr>
            </w:pPr>
            <w:r>
              <w:rPr>
                <w:rFonts w:hint="eastAsia"/>
                <w:b/>
                <w:bCs/>
                <w:color w:val="auto"/>
                <w:szCs w:val="24"/>
              </w:rPr>
              <w:t>（6）与</w:t>
            </w:r>
            <w:r>
              <w:rPr>
                <w:rFonts w:hint="eastAsia"/>
                <w:b/>
                <w:bCs/>
                <w:color w:val="auto"/>
              </w:rPr>
              <w:t>《常州市扬尘污染防治管理办法》（常州市人民政府令第14号）</w:t>
            </w:r>
            <w:r>
              <w:rPr>
                <w:rFonts w:hint="eastAsia"/>
                <w:b/>
                <w:bCs/>
                <w:color w:val="auto"/>
                <w:szCs w:val="24"/>
              </w:rPr>
              <w:t>相符性分析</w:t>
            </w:r>
          </w:p>
          <w:p w14:paraId="71E9EB70">
            <w:pPr>
              <w:jc w:val="center"/>
              <w:rPr>
                <w:b/>
                <w:color w:val="auto"/>
                <w:kern w:val="0"/>
                <w:szCs w:val="21"/>
              </w:rPr>
            </w:pPr>
            <w:r>
              <w:rPr>
                <w:b/>
                <w:color w:val="auto"/>
                <w:kern w:val="0"/>
                <w:szCs w:val="21"/>
              </w:rPr>
              <w:t>表1-</w:t>
            </w:r>
            <w:r>
              <w:rPr>
                <w:rFonts w:hint="eastAsia"/>
                <w:b/>
                <w:color w:val="auto"/>
                <w:kern w:val="0"/>
                <w:szCs w:val="21"/>
              </w:rPr>
              <w:t>11</w:t>
            </w:r>
            <w:r>
              <w:rPr>
                <w:b/>
                <w:color w:val="auto"/>
                <w:kern w:val="0"/>
                <w:szCs w:val="21"/>
              </w:rPr>
              <w:t xml:space="preserve"> 与</w:t>
            </w:r>
            <w:r>
              <w:rPr>
                <w:rFonts w:hint="eastAsia"/>
                <w:b/>
                <w:bCs/>
                <w:color w:val="auto"/>
              </w:rPr>
              <w:t>《常州市扬尘污染防治管理办法》</w:t>
            </w:r>
            <w:r>
              <w:rPr>
                <w:b/>
                <w:color w:val="auto"/>
                <w:kern w:val="0"/>
                <w:szCs w:val="21"/>
              </w:rPr>
              <w:t>相符性分析</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4962"/>
              <w:gridCol w:w="1869"/>
              <w:gridCol w:w="677"/>
            </w:tblGrid>
            <w:tr w14:paraId="57E694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35FA22CC">
                  <w:pPr>
                    <w:adjustRightInd w:val="0"/>
                    <w:snapToGrid w:val="0"/>
                    <w:jc w:val="center"/>
                    <w:rPr>
                      <w:b/>
                      <w:bCs/>
                      <w:color w:val="auto"/>
                      <w:sz w:val="20"/>
                      <w:szCs w:val="20"/>
                      <w:lang w:val="zh-CN"/>
                    </w:rPr>
                  </w:pPr>
                  <w:r>
                    <w:rPr>
                      <w:b/>
                      <w:bCs/>
                      <w:color w:val="auto"/>
                      <w:sz w:val="20"/>
                      <w:szCs w:val="20"/>
                      <w:lang w:val="zh-CN"/>
                    </w:rPr>
                    <w:t>序号</w:t>
                  </w:r>
                </w:p>
              </w:tc>
              <w:tc>
                <w:tcPr>
                  <w:tcW w:w="3064" w:type="pct"/>
                  <w:vAlign w:val="center"/>
                </w:tcPr>
                <w:p w14:paraId="5815C74C">
                  <w:pPr>
                    <w:adjustRightInd w:val="0"/>
                    <w:snapToGrid w:val="0"/>
                    <w:jc w:val="center"/>
                    <w:rPr>
                      <w:b/>
                      <w:bCs/>
                      <w:color w:val="auto"/>
                      <w:sz w:val="20"/>
                      <w:szCs w:val="20"/>
                      <w:lang w:val="zh-CN"/>
                    </w:rPr>
                  </w:pPr>
                  <w:r>
                    <w:rPr>
                      <w:b/>
                      <w:bCs/>
                      <w:color w:val="auto"/>
                      <w:szCs w:val="21"/>
                    </w:rPr>
                    <w:t>文件要求</w:t>
                  </w:r>
                </w:p>
              </w:tc>
              <w:tc>
                <w:tcPr>
                  <w:tcW w:w="1154" w:type="pct"/>
                  <w:vAlign w:val="center"/>
                </w:tcPr>
                <w:p w14:paraId="568B8A9F">
                  <w:pPr>
                    <w:jc w:val="center"/>
                    <w:rPr>
                      <w:b/>
                      <w:bCs/>
                      <w:color w:val="auto"/>
                      <w:sz w:val="20"/>
                      <w:szCs w:val="20"/>
                      <w:lang w:val="zh-CN"/>
                    </w:rPr>
                  </w:pPr>
                  <w:r>
                    <w:rPr>
                      <w:b/>
                      <w:color w:val="auto"/>
                      <w:szCs w:val="21"/>
                    </w:rPr>
                    <w:t>对照分析</w:t>
                  </w:r>
                </w:p>
              </w:tc>
              <w:tc>
                <w:tcPr>
                  <w:tcW w:w="418" w:type="pct"/>
                  <w:vAlign w:val="center"/>
                </w:tcPr>
                <w:p w14:paraId="4251D1B3">
                  <w:pPr>
                    <w:jc w:val="center"/>
                    <w:rPr>
                      <w:b/>
                      <w:bCs/>
                      <w:color w:val="auto"/>
                      <w:sz w:val="20"/>
                      <w:szCs w:val="20"/>
                      <w:lang w:val="zh-CN"/>
                    </w:rPr>
                  </w:pPr>
                  <w:r>
                    <w:rPr>
                      <w:b/>
                      <w:color w:val="auto"/>
                      <w:szCs w:val="21"/>
                    </w:rPr>
                    <w:t>相符性</w:t>
                  </w:r>
                </w:p>
              </w:tc>
            </w:tr>
            <w:tr w14:paraId="6EAD5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61" w:type="pct"/>
                  <w:vAlign w:val="center"/>
                </w:tcPr>
                <w:p w14:paraId="43EED3BA">
                  <w:pPr>
                    <w:adjustRightInd w:val="0"/>
                    <w:snapToGrid w:val="0"/>
                    <w:jc w:val="center"/>
                    <w:rPr>
                      <w:color w:val="auto"/>
                      <w:sz w:val="20"/>
                      <w:szCs w:val="20"/>
                      <w:lang w:val="zh-CN"/>
                    </w:rPr>
                  </w:pPr>
                  <w:r>
                    <w:rPr>
                      <w:rFonts w:hint="eastAsia"/>
                      <w:color w:val="auto"/>
                      <w:sz w:val="20"/>
                      <w:szCs w:val="20"/>
                    </w:rPr>
                    <w:t>1</w:t>
                  </w:r>
                </w:p>
              </w:tc>
              <w:tc>
                <w:tcPr>
                  <w:tcW w:w="3064" w:type="pct"/>
                  <w:vAlign w:val="center"/>
                </w:tcPr>
                <w:p w14:paraId="3C3D5F49">
                  <w:pPr>
                    <w:adjustRightInd w:val="0"/>
                    <w:snapToGrid w:val="0"/>
                    <w:jc w:val="left"/>
                    <w:rPr>
                      <w:color w:val="auto"/>
                      <w:sz w:val="20"/>
                      <w:szCs w:val="20"/>
                      <w:lang w:val="zh-CN"/>
                    </w:rPr>
                  </w:pPr>
                  <w:r>
                    <w:rPr>
                      <w:color w:val="auto"/>
                      <w:sz w:val="20"/>
                      <w:szCs w:val="20"/>
                    </w:rPr>
                    <w:t>工业企业应当按照下列规定承担扬尘污染防治责任：</w:t>
                  </w:r>
                </w:p>
                <w:p w14:paraId="197D4FC2">
                  <w:pPr>
                    <w:adjustRightInd w:val="0"/>
                    <w:snapToGrid w:val="0"/>
                    <w:jc w:val="left"/>
                    <w:rPr>
                      <w:color w:val="auto"/>
                      <w:sz w:val="20"/>
                      <w:szCs w:val="20"/>
                      <w:lang w:val="zh-CN"/>
                    </w:rPr>
                  </w:pPr>
                  <w:r>
                    <w:rPr>
                      <w:color w:val="auto"/>
                      <w:sz w:val="20"/>
                      <w:szCs w:val="20"/>
                    </w:rPr>
                    <w:t xml:space="preserve">（一）将扬尘污染防治纳入企业日常管理； </w:t>
                  </w:r>
                </w:p>
                <w:p w14:paraId="77698FF4">
                  <w:pPr>
                    <w:adjustRightInd w:val="0"/>
                    <w:snapToGrid w:val="0"/>
                    <w:jc w:val="left"/>
                    <w:rPr>
                      <w:color w:val="auto"/>
                      <w:sz w:val="20"/>
                      <w:szCs w:val="20"/>
                      <w:lang w:val="zh-CN"/>
                    </w:rPr>
                  </w:pPr>
                  <w:r>
                    <w:rPr>
                      <w:color w:val="auto"/>
                      <w:sz w:val="20"/>
                      <w:szCs w:val="20"/>
                    </w:rPr>
                    <w:t xml:space="preserve">（二）采用清洁生产工艺，配套建设除尘装置，或者采取技术改造等方式,控制粉尘、扬尘污染； </w:t>
                  </w:r>
                </w:p>
                <w:p w14:paraId="27C4729C">
                  <w:pPr>
                    <w:adjustRightInd w:val="0"/>
                    <w:snapToGrid w:val="0"/>
                    <w:jc w:val="left"/>
                    <w:rPr>
                      <w:color w:val="auto"/>
                      <w:sz w:val="20"/>
                      <w:szCs w:val="20"/>
                      <w:lang w:val="zh-CN"/>
                    </w:rPr>
                  </w:pPr>
                  <w:r>
                    <w:rPr>
                      <w:color w:val="auto"/>
                      <w:sz w:val="20"/>
                      <w:szCs w:val="20"/>
                    </w:rPr>
                    <w:t xml:space="preserve">（三）在物料堆存、传输、装卸等环节按照规定采取措施防止扬尘污染； </w:t>
                  </w:r>
                </w:p>
                <w:p w14:paraId="366DA4F6">
                  <w:pPr>
                    <w:adjustRightInd w:val="0"/>
                    <w:snapToGrid w:val="0"/>
                    <w:jc w:val="left"/>
                    <w:rPr>
                      <w:color w:val="auto"/>
                      <w:sz w:val="20"/>
                      <w:szCs w:val="20"/>
                      <w:lang w:val="zh-CN"/>
                    </w:rPr>
                  </w:pPr>
                  <w:r>
                    <w:rPr>
                      <w:color w:val="auto"/>
                      <w:sz w:val="20"/>
                      <w:szCs w:val="20"/>
                    </w:rPr>
                    <w:t xml:space="preserve">（四）绿化、遮盖厂区内裸露地面，硬化道路，定期清扫、 洒水降尘； </w:t>
                  </w:r>
                </w:p>
                <w:p w14:paraId="275E467D">
                  <w:pPr>
                    <w:adjustRightInd w:val="0"/>
                    <w:snapToGrid w:val="0"/>
                    <w:jc w:val="left"/>
                    <w:rPr>
                      <w:color w:val="auto"/>
                      <w:sz w:val="20"/>
                      <w:szCs w:val="20"/>
                      <w:lang w:val="zh-CN"/>
                    </w:rPr>
                  </w:pPr>
                  <w:r>
                    <w:rPr>
                      <w:color w:val="auto"/>
                      <w:sz w:val="20"/>
                      <w:szCs w:val="20"/>
                    </w:rPr>
                    <w:t>（五）法律、法规、规章的其他规定。</w:t>
                  </w:r>
                </w:p>
              </w:tc>
              <w:tc>
                <w:tcPr>
                  <w:tcW w:w="1154" w:type="pct"/>
                  <w:vAlign w:val="center"/>
                </w:tcPr>
                <w:p w14:paraId="66C2EA12">
                  <w:pPr>
                    <w:adjustRightInd w:val="0"/>
                    <w:snapToGrid w:val="0"/>
                    <w:jc w:val="center"/>
                    <w:rPr>
                      <w:color w:val="auto"/>
                      <w:sz w:val="20"/>
                      <w:szCs w:val="20"/>
                    </w:rPr>
                  </w:pPr>
                  <w:r>
                    <w:rPr>
                      <w:rFonts w:hint="eastAsia"/>
                      <w:color w:val="auto"/>
                      <w:sz w:val="20"/>
                      <w:szCs w:val="20"/>
                    </w:rPr>
                    <w:t>本项目已将</w:t>
                  </w:r>
                  <w:r>
                    <w:rPr>
                      <w:color w:val="auto"/>
                      <w:sz w:val="20"/>
                      <w:szCs w:val="20"/>
                    </w:rPr>
                    <w:t>扬尘污染防治纳入企业日常管理</w:t>
                  </w:r>
                  <w:r>
                    <w:rPr>
                      <w:rFonts w:hint="eastAsia"/>
                      <w:color w:val="auto"/>
                      <w:sz w:val="20"/>
                      <w:szCs w:val="20"/>
                    </w:rPr>
                    <w:t>；项目生产过程尽可能密闭，降低颗粒物产生量；项目</w:t>
                  </w:r>
                  <w:r>
                    <w:rPr>
                      <w:color w:val="auto"/>
                      <w:sz w:val="20"/>
                      <w:szCs w:val="20"/>
                    </w:rPr>
                    <w:t>物料堆存、传输、装卸等环节</w:t>
                  </w:r>
                  <w:r>
                    <w:rPr>
                      <w:rFonts w:hint="eastAsia"/>
                      <w:color w:val="auto"/>
                      <w:sz w:val="20"/>
                      <w:szCs w:val="20"/>
                    </w:rPr>
                    <w:t>均</w:t>
                  </w:r>
                  <w:r>
                    <w:rPr>
                      <w:color w:val="auto"/>
                      <w:sz w:val="20"/>
                      <w:szCs w:val="20"/>
                    </w:rPr>
                    <w:t>采取措施</w:t>
                  </w:r>
                  <w:r>
                    <w:rPr>
                      <w:rFonts w:hint="eastAsia"/>
                      <w:color w:val="auto"/>
                      <w:sz w:val="20"/>
                      <w:szCs w:val="20"/>
                    </w:rPr>
                    <w:t>降</w:t>
                  </w:r>
                  <w:r>
                    <w:rPr>
                      <w:color w:val="auto"/>
                      <w:sz w:val="20"/>
                      <w:szCs w:val="20"/>
                    </w:rPr>
                    <w:t>尘污染</w:t>
                  </w:r>
                  <w:r>
                    <w:rPr>
                      <w:rFonts w:hint="eastAsia"/>
                      <w:color w:val="auto"/>
                      <w:sz w:val="20"/>
                      <w:szCs w:val="20"/>
                      <w:lang w:val="zh-CN"/>
                    </w:rPr>
                    <w:t>；</w:t>
                  </w:r>
                  <w:r>
                    <w:rPr>
                      <w:rFonts w:hint="eastAsia"/>
                      <w:color w:val="auto"/>
                      <w:sz w:val="20"/>
                      <w:szCs w:val="20"/>
                    </w:rPr>
                    <w:t>项目</w:t>
                  </w:r>
                  <w:r>
                    <w:rPr>
                      <w:color w:val="auto"/>
                      <w:sz w:val="20"/>
                      <w:szCs w:val="20"/>
                      <w:lang w:val="zh-CN"/>
                    </w:rPr>
                    <w:t>场地道路进行硬化，定期清扫、洒水</w:t>
                  </w:r>
                </w:p>
              </w:tc>
              <w:tc>
                <w:tcPr>
                  <w:tcW w:w="418" w:type="pct"/>
                  <w:vAlign w:val="center"/>
                </w:tcPr>
                <w:p w14:paraId="5E9AAB60">
                  <w:pPr>
                    <w:adjustRightInd w:val="0"/>
                    <w:snapToGrid w:val="0"/>
                    <w:jc w:val="center"/>
                    <w:rPr>
                      <w:color w:val="auto"/>
                      <w:sz w:val="20"/>
                      <w:szCs w:val="20"/>
                      <w:lang w:val="zh-CN"/>
                    </w:rPr>
                  </w:pPr>
                  <w:r>
                    <w:rPr>
                      <w:color w:val="auto"/>
                    </w:rPr>
                    <w:t>相符</w:t>
                  </w:r>
                </w:p>
              </w:tc>
            </w:tr>
            <w:tr w14:paraId="05990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1" w:type="pct"/>
                  <w:vAlign w:val="center"/>
                </w:tcPr>
                <w:p w14:paraId="0C1D07B9">
                  <w:pPr>
                    <w:adjustRightInd w:val="0"/>
                    <w:snapToGrid w:val="0"/>
                    <w:jc w:val="center"/>
                    <w:rPr>
                      <w:color w:val="auto"/>
                      <w:sz w:val="20"/>
                      <w:szCs w:val="20"/>
                    </w:rPr>
                  </w:pPr>
                  <w:r>
                    <w:rPr>
                      <w:rFonts w:hint="eastAsia"/>
                      <w:color w:val="auto"/>
                      <w:sz w:val="20"/>
                      <w:szCs w:val="20"/>
                    </w:rPr>
                    <w:t>2</w:t>
                  </w:r>
                </w:p>
              </w:tc>
              <w:tc>
                <w:tcPr>
                  <w:tcW w:w="3064" w:type="pct"/>
                  <w:vAlign w:val="center"/>
                </w:tcPr>
                <w:p w14:paraId="50BE09F7">
                  <w:pPr>
                    <w:adjustRightInd w:val="0"/>
                    <w:snapToGrid w:val="0"/>
                    <w:jc w:val="left"/>
                    <w:rPr>
                      <w:color w:val="auto"/>
                      <w:sz w:val="20"/>
                      <w:szCs w:val="20"/>
                    </w:rPr>
                  </w:pPr>
                  <w:r>
                    <w:rPr>
                      <w:color w:val="auto"/>
                      <w:sz w:val="20"/>
                      <w:szCs w:val="20"/>
                    </w:rPr>
                    <w:t xml:space="preserve">运输煤炭、垃圾、渣土、砂石、土方、灰浆等散装、流体物料的车辆，应当符合下列扬尘污染防治要求： </w:t>
                  </w:r>
                </w:p>
                <w:p w14:paraId="259126B1">
                  <w:pPr>
                    <w:adjustRightInd w:val="0"/>
                    <w:snapToGrid w:val="0"/>
                    <w:jc w:val="left"/>
                    <w:rPr>
                      <w:color w:val="auto"/>
                      <w:sz w:val="20"/>
                      <w:szCs w:val="20"/>
                    </w:rPr>
                  </w:pPr>
                  <w:r>
                    <w:rPr>
                      <w:color w:val="auto"/>
                      <w:sz w:val="20"/>
                      <w:szCs w:val="20"/>
                    </w:rPr>
                    <w:t xml:space="preserve">（一）采取密闭或者其他措施防止物料遗撒； </w:t>
                  </w:r>
                </w:p>
                <w:p w14:paraId="4C862599">
                  <w:pPr>
                    <w:adjustRightInd w:val="0"/>
                    <w:snapToGrid w:val="0"/>
                    <w:jc w:val="left"/>
                    <w:rPr>
                      <w:color w:val="auto"/>
                      <w:sz w:val="20"/>
                      <w:szCs w:val="20"/>
                    </w:rPr>
                  </w:pPr>
                  <w:r>
                    <w:rPr>
                      <w:color w:val="auto"/>
                      <w:sz w:val="20"/>
                      <w:szCs w:val="20"/>
                    </w:rPr>
                    <w:t>（二）除泥、冲洗干净后方可驶出作业场所；</w:t>
                  </w:r>
                </w:p>
                <w:p w14:paraId="515D3B7E">
                  <w:pPr>
                    <w:adjustRightInd w:val="0"/>
                    <w:snapToGrid w:val="0"/>
                    <w:jc w:val="left"/>
                    <w:rPr>
                      <w:color w:val="auto"/>
                      <w:sz w:val="20"/>
                      <w:szCs w:val="20"/>
                    </w:rPr>
                  </w:pPr>
                  <w:r>
                    <w:rPr>
                      <w:color w:val="auto"/>
                      <w:sz w:val="20"/>
                      <w:szCs w:val="20"/>
                    </w:rPr>
                    <w:t xml:space="preserve">（三）按照规定的时间和路线行驶； </w:t>
                  </w:r>
                </w:p>
                <w:p w14:paraId="00C0339C">
                  <w:pPr>
                    <w:adjustRightInd w:val="0"/>
                    <w:snapToGrid w:val="0"/>
                    <w:jc w:val="left"/>
                    <w:rPr>
                      <w:color w:val="auto"/>
                      <w:sz w:val="20"/>
                      <w:szCs w:val="20"/>
                    </w:rPr>
                  </w:pPr>
                  <w:r>
                    <w:rPr>
                      <w:color w:val="auto"/>
                      <w:sz w:val="20"/>
                      <w:szCs w:val="20"/>
                    </w:rPr>
                    <w:t xml:space="preserve">（四）运输途中不得沿途泄漏、抛撒物料； </w:t>
                  </w:r>
                </w:p>
                <w:p w14:paraId="68888B30">
                  <w:pPr>
                    <w:adjustRightInd w:val="0"/>
                    <w:snapToGrid w:val="0"/>
                    <w:jc w:val="left"/>
                    <w:rPr>
                      <w:color w:val="auto"/>
                      <w:sz w:val="20"/>
                      <w:szCs w:val="20"/>
                      <w:lang w:val="zh-CN"/>
                    </w:rPr>
                  </w:pPr>
                  <w:r>
                    <w:rPr>
                      <w:color w:val="auto"/>
                      <w:sz w:val="20"/>
                      <w:szCs w:val="20"/>
                    </w:rPr>
                    <w:t>（五）法律、法规、规章以及相关技术规范规定的其他要求。</w:t>
                  </w:r>
                </w:p>
              </w:tc>
              <w:tc>
                <w:tcPr>
                  <w:tcW w:w="1154" w:type="pct"/>
                  <w:vAlign w:val="center"/>
                </w:tcPr>
                <w:p w14:paraId="59508E06">
                  <w:pPr>
                    <w:adjustRightInd w:val="0"/>
                    <w:snapToGrid w:val="0"/>
                    <w:jc w:val="left"/>
                    <w:rPr>
                      <w:color w:val="auto"/>
                      <w:sz w:val="20"/>
                      <w:szCs w:val="20"/>
                      <w:lang w:val="zh-CN"/>
                    </w:rPr>
                  </w:pPr>
                  <w:r>
                    <w:rPr>
                      <w:color w:val="auto"/>
                      <w:sz w:val="20"/>
                      <w:szCs w:val="20"/>
                      <w:lang w:val="zh-CN"/>
                    </w:rPr>
                    <w:t>本项目</w:t>
                  </w:r>
                  <w:r>
                    <w:rPr>
                      <w:rFonts w:hint="eastAsia"/>
                      <w:color w:val="auto"/>
                      <w:sz w:val="20"/>
                      <w:szCs w:val="20"/>
                    </w:rPr>
                    <w:t>米石运输车辆采取毡布覆盖等密闭措施；项目运输车辆除尘后</w:t>
                  </w:r>
                  <w:r>
                    <w:rPr>
                      <w:color w:val="auto"/>
                      <w:sz w:val="20"/>
                      <w:szCs w:val="20"/>
                    </w:rPr>
                    <w:t>驶出作业场所</w:t>
                  </w:r>
                  <w:r>
                    <w:rPr>
                      <w:rFonts w:hint="eastAsia"/>
                      <w:color w:val="auto"/>
                      <w:sz w:val="20"/>
                      <w:szCs w:val="20"/>
                    </w:rPr>
                    <w:t>；</w:t>
                  </w:r>
                  <w:r>
                    <w:rPr>
                      <w:color w:val="auto"/>
                      <w:sz w:val="20"/>
                      <w:szCs w:val="20"/>
                      <w:lang w:val="zh-CN"/>
                    </w:rPr>
                    <w:t>输送</w:t>
                  </w:r>
                  <w:r>
                    <w:rPr>
                      <w:rFonts w:hint="eastAsia"/>
                      <w:color w:val="auto"/>
                      <w:sz w:val="20"/>
                      <w:szCs w:val="20"/>
                    </w:rPr>
                    <w:t>车辆</w:t>
                  </w:r>
                  <w:r>
                    <w:rPr>
                      <w:color w:val="auto"/>
                      <w:sz w:val="20"/>
                      <w:szCs w:val="20"/>
                    </w:rPr>
                    <w:t>按照规定的时间和路线行驶</w:t>
                  </w:r>
                  <w:r>
                    <w:rPr>
                      <w:color w:val="auto"/>
                      <w:sz w:val="20"/>
                      <w:szCs w:val="20"/>
                      <w:lang w:val="zh-CN"/>
                    </w:rPr>
                    <w:t>。</w:t>
                  </w:r>
                </w:p>
              </w:tc>
              <w:tc>
                <w:tcPr>
                  <w:tcW w:w="418" w:type="pct"/>
                  <w:vAlign w:val="center"/>
                </w:tcPr>
                <w:p w14:paraId="02655C77">
                  <w:pPr>
                    <w:adjustRightInd w:val="0"/>
                    <w:snapToGrid w:val="0"/>
                    <w:jc w:val="center"/>
                    <w:rPr>
                      <w:color w:val="auto"/>
                      <w:sz w:val="20"/>
                      <w:szCs w:val="20"/>
                      <w:lang w:val="zh-CN"/>
                    </w:rPr>
                  </w:pPr>
                  <w:r>
                    <w:rPr>
                      <w:color w:val="auto"/>
                    </w:rPr>
                    <w:t>相符</w:t>
                  </w:r>
                </w:p>
              </w:tc>
            </w:tr>
          </w:tbl>
          <w:p w14:paraId="5A495A66">
            <w:pPr>
              <w:pStyle w:val="35"/>
              <w:spacing w:line="360" w:lineRule="auto"/>
              <w:ind w:firstLine="482" w:firstLineChars="200"/>
              <w:rPr>
                <w:rFonts w:cs="Times New Roman"/>
                <w:bCs/>
                <w:color w:val="auto"/>
              </w:rPr>
            </w:pPr>
          </w:p>
          <w:p w14:paraId="4B1DDA21">
            <w:pPr>
              <w:pStyle w:val="35"/>
              <w:spacing w:line="360" w:lineRule="auto"/>
              <w:ind w:firstLine="482" w:firstLineChars="200"/>
              <w:rPr>
                <w:rFonts w:ascii="Times New Roman" w:eastAsia="宋体" w:cs="Times New Roman"/>
                <w:color w:val="auto"/>
                <w:kern w:val="0"/>
              </w:rPr>
            </w:pPr>
            <w:r>
              <w:rPr>
                <w:rFonts w:ascii="Times New Roman" w:eastAsia="宋体" w:cs="Times New Roman"/>
                <w:bCs/>
                <w:color w:val="auto"/>
              </w:rPr>
              <w:t>（</w:t>
            </w:r>
            <w:r>
              <w:rPr>
                <w:rFonts w:hint="eastAsia" w:cs="Times New Roman"/>
                <w:bCs/>
                <w:color w:val="auto"/>
              </w:rPr>
              <w:t>7</w:t>
            </w:r>
            <w:r>
              <w:rPr>
                <w:rFonts w:ascii="Times New Roman" w:eastAsia="宋体" w:cs="Times New Roman"/>
                <w:bCs/>
                <w:color w:val="auto"/>
              </w:rPr>
              <w:t>）</w:t>
            </w:r>
            <w:r>
              <w:rPr>
                <w:rFonts w:hint="eastAsia" w:ascii="Times New Roman" w:cs="Times New Roman"/>
                <w:color w:val="auto"/>
                <w:kern w:val="0"/>
              </w:rPr>
              <w:t>与</w:t>
            </w:r>
            <w:r>
              <w:rPr>
                <w:rFonts w:ascii="Times New Roman" w:eastAsia="宋体" w:cs="Times New Roman"/>
                <w:color w:val="auto"/>
                <w:kern w:val="0"/>
              </w:rPr>
              <w:t>《省生态环境厅关于印发江苏省环境影响评价文件环境应急相关内容编制要点的通知》（苏环办[2022]338）号</w:t>
            </w:r>
            <w:r>
              <w:rPr>
                <w:rFonts w:hint="eastAsia" w:ascii="Times New Roman" w:eastAsia="宋体" w:cs="Times New Roman"/>
                <w:color w:val="auto"/>
                <w:kern w:val="0"/>
              </w:rPr>
              <w:t>相符性分析</w:t>
            </w:r>
          </w:p>
          <w:p w14:paraId="534601CC">
            <w:pPr>
              <w:pStyle w:val="102"/>
              <w:ind w:firstLine="0"/>
              <w:rPr>
                <w:color w:val="auto"/>
              </w:rPr>
            </w:pPr>
            <w:r>
              <w:rPr>
                <w:color w:val="auto"/>
              </w:rPr>
              <w:t>表1-</w:t>
            </w:r>
            <w:r>
              <w:rPr>
                <w:rFonts w:hint="eastAsia"/>
                <w:color w:val="auto"/>
              </w:rPr>
              <w:t>12 与</w:t>
            </w:r>
            <w:r>
              <w:rPr>
                <w:color w:val="auto"/>
              </w:rPr>
              <w:t>苏环办</w:t>
            </w:r>
            <w:r>
              <w:rPr>
                <w:rFonts w:hint="eastAsia"/>
                <w:color w:val="auto"/>
              </w:rPr>
              <w:t>〔2022〕338号文相符性分析</w:t>
            </w:r>
          </w:p>
          <w:tbl>
            <w:tblPr>
              <w:tblStyle w:val="27"/>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094"/>
              <w:gridCol w:w="1865"/>
              <w:gridCol w:w="709"/>
            </w:tblGrid>
            <w:tr w14:paraId="32D37C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5" w:type="pct"/>
                  <w:vAlign w:val="center"/>
                </w:tcPr>
                <w:p w14:paraId="3FBFD8D5">
                  <w:pPr>
                    <w:pStyle w:val="103"/>
                    <w:rPr>
                      <w:b/>
                      <w:bCs/>
                      <w:color w:val="auto"/>
                    </w:rPr>
                  </w:pPr>
                  <w:r>
                    <w:rPr>
                      <w:b/>
                      <w:bCs/>
                      <w:color w:val="auto"/>
                    </w:rPr>
                    <w:t>序号</w:t>
                  </w:r>
                </w:p>
              </w:tc>
              <w:tc>
                <w:tcPr>
                  <w:tcW w:w="3152" w:type="pct"/>
                  <w:vAlign w:val="center"/>
                </w:tcPr>
                <w:p w14:paraId="3DEE4888">
                  <w:pPr>
                    <w:pStyle w:val="103"/>
                    <w:rPr>
                      <w:b/>
                      <w:bCs/>
                      <w:color w:val="auto"/>
                    </w:rPr>
                  </w:pPr>
                  <w:r>
                    <w:rPr>
                      <w:b/>
                      <w:bCs/>
                      <w:color w:val="auto"/>
                      <w:szCs w:val="21"/>
                    </w:rPr>
                    <w:t>文件要求</w:t>
                  </w:r>
                </w:p>
              </w:tc>
              <w:tc>
                <w:tcPr>
                  <w:tcW w:w="1158" w:type="pct"/>
                  <w:vAlign w:val="center"/>
                </w:tcPr>
                <w:p w14:paraId="79616B7C">
                  <w:pPr>
                    <w:pStyle w:val="103"/>
                    <w:rPr>
                      <w:b/>
                      <w:bCs/>
                      <w:color w:val="auto"/>
                    </w:rPr>
                  </w:pPr>
                  <w:r>
                    <w:rPr>
                      <w:b/>
                      <w:bCs/>
                      <w:color w:val="auto"/>
                    </w:rPr>
                    <w:t>对照分析</w:t>
                  </w:r>
                </w:p>
              </w:tc>
              <w:tc>
                <w:tcPr>
                  <w:tcW w:w="444" w:type="pct"/>
                  <w:vAlign w:val="center"/>
                </w:tcPr>
                <w:p w14:paraId="29656B56">
                  <w:pPr>
                    <w:pStyle w:val="103"/>
                    <w:rPr>
                      <w:b/>
                      <w:bCs/>
                      <w:color w:val="auto"/>
                    </w:rPr>
                  </w:pPr>
                  <w:r>
                    <w:rPr>
                      <w:b/>
                      <w:bCs/>
                      <w:color w:val="auto"/>
                    </w:rPr>
                    <w:t>相符性</w:t>
                  </w:r>
                </w:p>
              </w:tc>
            </w:tr>
            <w:tr w14:paraId="2DA84E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5" w:type="pct"/>
                  <w:vAlign w:val="center"/>
                </w:tcPr>
                <w:p w14:paraId="7654DA22">
                  <w:pPr>
                    <w:pStyle w:val="103"/>
                    <w:rPr>
                      <w:color w:val="auto"/>
                    </w:rPr>
                  </w:pPr>
                  <w:r>
                    <w:rPr>
                      <w:color w:val="auto"/>
                    </w:rPr>
                    <w:t>1</w:t>
                  </w:r>
                </w:p>
              </w:tc>
              <w:tc>
                <w:tcPr>
                  <w:tcW w:w="3152" w:type="pct"/>
                  <w:vAlign w:val="center"/>
                </w:tcPr>
                <w:p w14:paraId="304138B9">
                  <w:pPr>
                    <w:pStyle w:val="103"/>
                    <w:ind w:firstLine="420" w:firstLineChars="200"/>
                    <w:jc w:val="left"/>
                    <w:rPr>
                      <w:color w:val="auto"/>
                    </w:rPr>
                  </w:pPr>
                  <w:r>
                    <w:rPr>
                      <w:color w:val="auto"/>
                    </w:rPr>
                    <w:t>建设项目的编制要点适用于环境影响报告书、环境影响报告表所附环境风险专项的环境应急内容编制。</w:t>
                  </w:r>
                </w:p>
                <w:p w14:paraId="5129DA1D">
                  <w:pPr>
                    <w:pStyle w:val="103"/>
                    <w:ind w:firstLine="420" w:firstLineChars="200"/>
                    <w:jc w:val="left"/>
                    <w:rPr>
                      <w:color w:val="auto"/>
                    </w:rPr>
                  </w:pPr>
                  <w:r>
                    <w:rPr>
                      <w:rFonts w:hint="eastAsia"/>
                      <w:color w:val="auto"/>
                    </w:rPr>
                    <w:t>1</w:t>
                  </w:r>
                  <w:r>
                    <w:rPr>
                      <w:color w:val="auto"/>
                    </w:rPr>
                    <w:t>、科学判定环境风险评价工作等级和评价范围，系统识别环境风险。合理分析代表性风险事故情形，预测其影响范围与程度；</w:t>
                  </w:r>
                </w:p>
                <w:p w14:paraId="4DA15A42">
                  <w:pPr>
                    <w:pStyle w:val="103"/>
                    <w:ind w:firstLine="420" w:firstLineChars="200"/>
                    <w:jc w:val="left"/>
                    <w:rPr>
                      <w:color w:val="auto"/>
                    </w:rPr>
                  </w:pPr>
                  <w:r>
                    <w:rPr>
                      <w:rFonts w:hint="eastAsia"/>
                      <w:color w:val="auto"/>
                    </w:rPr>
                    <w:t>2</w:t>
                  </w:r>
                  <w:r>
                    <w:rPr>
                      <w:color w:val="auto"/>
                    </w:rPr>
                    <w:t>、明确环境风险防范措施的建设任务。大气环境风险防范应结合风险源实际状况明确环境风险的防范、减缓措施，提出环境风险监控要求，特别是有毒有害气体厂界监控预警措施，并提供事故状态下区域人员疏散通道和安置场所位置图。事故废水环境风险防范应按照“单元-厂区-园区/区域”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42107A02">
                  <w:pPr>
                    <w:pStyle w:val="103"/>
                    <w:ind w:firstLine="420" w:firstLineChars="200"/>
                    <w:jc w:val="left"/>
                    <w:rPr>
                      <w:color w:val="auto"/>
                    </w:rPr>
                  </w:pPr>
                  <w:r>
                    <w:rPr>
                      <w:color w:val="auto"/>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tc>
              <w:tc>
                <w:tcPr>
                  <w:tcW w:w="1158" w:type="pct"/>
                  <w:vAlign w:val="center"/>
                </w:tcPr>
                <w:p w14:paraId="0D256503">
                  <w:pPr>
                    <w:pStyle w:val="6"/>
                    <w:rPr>
                      <w:color w:val="auto"/>
                      <w:sz w:val="21"/>
                      <w:szCs w:val="21"/>
                    </w:rPr>
                  </w:pPr>
                  <w:r>
                    <w:rPr>
                      <w:color w:val="auto"/>
                      <w:sz w:val="21"/>
                      <w:szCs w:val="21"/>
                    </w:rPr>
                    <w:t>建设单位</w:t>
                  </w:r>
                  <w:r>
                    <w:rPr>
                      <w:rFonts w:hint="eastAsia"/>
                      <w:color w:val="auto"/>
                      <w:sz w:val="21"/>
                      <w:szCs w:val="21"/>
                    </w:rPr>
                    <w:t>需</w:t>
                  </w:r>
                  <w:r>
                    <w:rPr>
                      <w:color w:val="auto"/>
                      <w:sz w:val="21"/>
                      <w:szCs w:val="21"/>
                    </w:rPr>
                    <w:t>按照文件要求自行或者委托相关符合要求机构编制单位进行应急预案的</w:t>
                  </w:r>
                  <w:r>
                    <w:rPr>
                      <w:rFonts w:hint="eastAsia"/>
                      <w:color w:val="auto"/>
                      <w:sz w:val="21"/>
                      <w:szCs w:val="21"/>
                    </w:rPr>
                    <w:t>修</w:t>
                  </w:r>
                  <w:r>
                    <w:rPr>
                      <w:color w:val="auto"/>
                      <w:sz w:val="21"/>
                      <w:szCs w:val="21"/>
                    </w:rPr>
                    <w:t>编，科学判定环境风险评价工作等级和评价范围，系统识别环境风险。合理分析代表性风险事故情形，预测其影响范围与程度，明确环境风险防范措施的建设任务，明确环境应急管理制度内容等。</w:t>
                  </w:r>
                </w:p>
              </w:tc>
              <w:tc>
                <w:tcPr>
                  <w:tcW w:w="444" w:type="pct"/>
                  <w:vAlign w:val="center"/>
                </w:tcPr>
                <w:p w14:paraId="6EA0E619">
                  <w:pPr>
                    <w:pStyle w:val="103"/>
                    <w:rPr>
                      <w:color w:val="auto"/>
                      <w:szCs w:val="21"/>
                    </w:rPr>
                  </w:pPr>
                  <w:r>
                    <w:rPr>
                      <w:rFonts w:hint="eastAsia"/>
                      <w:color w:val="auto"/>
                      <w:szCs w:val="21"/>
                    </w:rPr>
                    <w:t>相符</w:t>
                  </w:r>
                </w:p>
              </w:tc>
            </w:tr>
          </w:tbl>
          <w:p w14:paraId="2CCF1983">
            <w:pPr>
              <w:autoSpaceDE w:val="0"/>
              <w:autoSpaceDN w:val="0"/>
              <w:snapToGrid w:val="0"/>
              <w:spacing w:line="500" w:lineRule="exact"/>
              <w:ind w:firstLine="482" w:firstLineChars="200"/>
              <w:jc w:val="left"/>
              <w:rPr>
                <w:b/>
                <w:color w:val="auto"/>
                <w:sz w:val="24"/>
              </w:rPr>
            </w:pPr>
            <w:r>
              <w:rPr>
                <w:b/>
                <w:bCs/>
                <w:color w:val="auto"/>
                <w:sz w:val="24"/>
              </w:rPr>
              <w:t>（</w:t>
            </w:r>
            <w:r>
              <w:rPr>
                <w:rFonts w:hint="eastAsia"/>
                <w:b/>
                <w:bCs/>
                <w:color w:val="auto"/>
                <w:sz w:val="24"/>
              </w:rPr>
              <w:t>8</w:t>
            </w:r>
            <w:r>
              <w:rPr>
                <w:b/>
                <w:bCs/>
                <w:color w:val="auto"/>
                <w:sz w:val="24"/>
              </w:rPr>
              <w:t>）与</w:t>
            </w:r>
            <w:r>
              <w:rPr>
                <w:b/>
                <w:color w:val="auto"/>
                <w:sz w:val="24"/>
                <w:lang w:val="zh-CN"/>
              </w:rPr>
              <w:t>《省生态环境厅关于进一步做好建设项目环评审批工作的通知》（苏环办〔2019〕36号）相符性分析</w:t>
            </w:r>
          </w:p>
          <w:p w14:paraId="201280C5">
            <w:pPr>
              <w:adjustRightInd w:val="0"/>
              <w:snapToGrid w:val="0"/>
              <w:spacing w:line="500" w:lineRule="exact"/>
              <w:jc w:val="center"/>
              <w:rPr>
                <w:b/>
                <w:bCs/>
                <w:color w:val="auto"/>
                <w:szCs w:val="21"/>
                <w:lang w:val="zh-CN"/>
              </w:rPr>
            </w:pPr>
            <w:r>
              <w:rPr>
                <w:b/>
                <w:bCs/>
                <w:color w:val="auto"/>
                <w:szCs w:val="21"/>
                <w:lang w:val="zh-CN"/>
              </w:rPr>
              <w:t>表</w:t>
            </w:r>
            <w:r>
              <w:rPr>
                <w:b/>
                <w:bCs/>
                <w:color w:val="auto"/>
                <w:szCs w:val="21"/>
              </w:rPr>
              <w:t>1-</w:t>
            </w:r>
            <w:r>
              <w:rPr>
                <w:rFonts w:hint="eastAsia"/>
                <w:b/>
                <w:bCs/>
                <w:color w:val="auto"/>
                <w:szCs w:val="21"/>
              </w:rPr>
              <w:t>13</w:t>
            </w:r>
            <w:r>
              <w:rPr>
                <w:b/>
                <w:bCs/>
                <w:color w:val="auto"/>
                <w:szCs w:val="21"/>
                <w:lang w:val="zh-CN"/>
              </w:rPr>
              <w:t xml:space="preserve"> 与苏环办〔2019〕36号文对照分析</w:t>
            </w:r>
          </w:p>
          <w:tbl>
            <w:tblPr>
              <w:tblStyle w:val="26"/>
              <w:tblW w:w="80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403"/>
              <w:gridCol w:w="4529"/>
              <w:gridCol w:w="1594"/>
              <w:gridCol w:w="529"/>
            </w:tblGrid>
            <w:tr w14:paraId="2F9D0F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1" w:type="pct"/>
                  <w:vAlign w:val="center"/>
                </w:tcPr>
                <w:p w14:paraId="00E2D8AB">
                  <w:pPr>
                    <w:autoSpaceDE w:val="0"/>
                    <w:autoSpaceDN w:val="0"/>
                    <w:adjustRightInd w:val="0"/>
                    <w:snapToGrid w:val="0"/>
                    <w:jc w:val="center"/>
                    <w:rPr>
                      <w:b/>
                      <w:bCs/>
                      <w:color w:val="auto"/>
                      <w:szCs w:val="21"/>
                    </w:rPr>
                  </w:pPr>
                  <w:r>
                    <w:rPr>
                      <w:b/>
                      <w:bCs/>
                      <w:color w:val="auto"/>
                      <w:szCs w:val="21"/>
                    </w:rPr>
                    <w:t>类别</w:t>
                  </w:r>
                </w:p>
              </w:tc>
              <w:tc>
                <w:tcPr>
                  <w:tcW w:w="2810" w:type="pct"/>
                  <w:vAlign w:val="center"/>
                </w:tcPr>
                <w:p w14:paraId="199EB618">
                  <w:pPr>
                    <w:autoSpaceDE w:val="0"/>
                    <w:autoSpaceDN w:val="0"/>
                    <w:adjustRightInd w:val="0"/>
                    <w:snapToGrid w:val="0"/>
                    <w:jc w:val="center"/>
                    <w:rPr>
                      <w:b/>
                      <w:bCs/>
                      <w:color w:val="auto"/>
                      <w:szCs w:val="21"/>
                    </w:rPr>
                  </w:pPr>
                  <w:r>
                    <w:rPr>
                      <w:b/>
                      <w:bCs/>
                      <w:color w:val="auto"/>
                      <w:szCs w:val="21"/>
                    </w:rPr>
                    <w:t>文件要求（建设项目环评审批要点）</w:t>
                  </w:r>
                </w:p>
              </w:tc>
              <w:tc>
                <w:tcPr>
                  <w:tcW w:w="989" w:type="pct"/>
                  <w:vAlign w:val="center"/>
                </w:tcPr>
                <w:p w14:paraId="78BC835E">
                  <w:pPr>
                    <w:autoSpaceDE w:val="0"/>
                    <w:autoSpaceDN w:val="0"/>
                    <w:adjustRightInd w:val="0"/>
                    <w:snapToGrid w:val="0"/>
                    <w:jc w:val="center"/>
                    <w:rPr>
                      <w:b/>
                      <w:bCs/>
                      <w:color w:val="auto"/>
                      <w:szCs w:val="21"/>
                    </w:rPr>
                  </w:pPr>
                  <w:r>
                    <w:rPr>
                      <w:b/>
                      <w:bCs/>
                      <w:color w:val="auto"/>
                      <w:szCs w:val="21"/>
                    </w:rPr>
                    <w:t>本项目</w:t>
                  </w:r>
                </w:p>
              </w:tc>
              <w:tc>
                <w:tcPr>
                  <w:tcW w:w="328" w:type="pct"/>
                  <w:vAlign w:val="center"/>
                </w:tcPr>
                <w:p w14:paraId="7308B1E2">
                  <w:pPr>
                    <w:autoSpaceDE w:val="0"/>
                    <w:autoSpaceDN w:val="0"/>
                    <w:adjustRightInd w:val="0"/>
                    <w:snapToGrid w:val="0"/>
                    <w:jc w:val="center"/>
                    <w:rPr>
                      <w:b/>
                      <w:bCs/>
                      <w:color w:val="auto"/>
                      <w:szCs w:val="21"/>
                    </w:rPr>
                  </w:pPr>
                  <w:r>
                    <w:rPr>
                      <w:b/>
                      <w:bCs/>
                      <w:color w:val="auto"/>
                      <w:szCs w:val="21"/>
                    </w:rPr>
                    <w:t>是否相符</w:t>
                  </w:r>
                </w:p>
              </w:tc>
            </w:tr>
            <w:tr w14:paraId="7D8278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871" w:type="pct"/>
                  <w:vAlign w:val="center"/>
                </w:tcPr>
                <w:p w14:paraId="376B90EF">
                  <w:pPr>
                    <w:autoSpaceDE w:val="0"/>
                    <w:autoSpaceDN w:val="0"/>
                    <w:adjustRightInd w:val="0"/>
                    <w:snapToGrid w:val="0"/>
                    <w:jc w:val="center"/>
                    <w:rPr>
                      <w:color w:val="auto"/>
                      <w:szCs w:val="21"/>
                    </w:rPr>
                  </w:pPr>
                  <w:r>
                    <w:rPr>
                      <w:color w:val="auto"/>
                      <w:szCs w:val="21"/>
                    </w:rPr>
                    <w:t>《建设项目环境保护管理条例》</w:t>
                  </w:r>
                </w:p>
              </w:tc>
              <w:tc>
                <w:tcPr>
                  <w:tcW w:w="2810" w:type="pct"/>
                  <w:vAlign w:val="center"/>
                </w:tcPr>
                <w:p w14:paraId="34A3F771">
                  <w:pPr>
                    <w:autoSpaceDE w:val="0"/>
                    <w:autoSpaceDN w:val="0"/>
                    <w:adjustRightInd w:val="0"/>
                    <w:snapToGrid w:val="0"/>
                    <w:ind w:firstLine="420" w:firstLineChars="200"/>
                    <w:jc w:val="left"/>
                    <w:rPr>
                      <w:color w:val="auto"/>
                      <w:szCs w:val="21"/>
                    </w:rPr>
                  </w:pPr>
                  <w:r>
                    <w:rPr>
                      <w:color w:val="auto"/>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治措施；（5）建设项目的环境影响报告书、环境影响报告表的基础资料数据明显不实，内容存在重大缺陷、遗漏，或者环境影响评价结论不明确、不合理。</w:t>
                  </w:r>
                </w:p>
              </w:tc>
              <w:tc>
                <w:tcPr>
                  <w:tcW w:w="989" w:type="pct"/>
                  <w:vAlign w:val="center"/>
                </w:tcPr>
                <w:p w14:paraId="115882FE">
                  <w:pPr>
                    <w:autoSpaceDE w:val="0"/>
                    <w:autoSpaceDN w:val="0"/>
                    <w:adjustRightInd w:val="0"/>
                    <w:snapToGrid w:val="0"/>
                    <w:rPr>
                      <w:color w:val="auto"/>
                      <w:szCs w:val="21"/>
                    </w:rPr>
                  </w:pPr>
                  <w:r>
                    <w:rPr>
                      <w:color w:val="auto"/>
                      <w:szCs w:val="21"/>
                    </w:rPr>
                    <w:t>①本项目所在地规划符合环境保护法律法规和相关法定规划要求；②项目所在区域环境控制质量不达标，本项目采取的措施有效可行，确保污染物稳定达标，区域已经制定限期达标规划，项目建设满足区域环境质量改善目标管理要求；③项目污染物经处理后可稳定达到国家和地方排放标准；④本项目基础数据真实有效，评价结论合理可信。</w:t>
                  </w:r>
                </w:p>
              </w:tc>
              <w:tc>
                <w:tcPr>
                  <w:tcW w:w="328" w:type="pct"/>
                  <w:vAlign w:val="center"/>
                </w:tcPr>
                <w:p w14:paraId="0BA6150E">
                  <w:pPr>
                    <w:autoSpaceDE w:val="0"/>
                    <w:autoSpaceDN w:val="0"/>
                    <w:adjustRightInd w:val="0"/>
                    <w:snapToGrid w:val="0"/>
                    <w:jc w:val="center"/>
                    <w:rPr>
                      <w:color w:val="auto"/>
                      <w:szCs w:val="21"/>
                    </w:rPr>
                  </w:pPr>
                  <w:r>
                    <w:rPr>
                      <w:color w:val="auto"/>
                      <w:szCs w:val="21"/>
                    </w:rPr>
                    <w:t>符合</w:t>
                  </w:r>
                </w:p>
              </w:tc>
            </w:tr>
            <w:tr w14:paraId="082A4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53" w:hRule="atLeast"/>
                <w:jc w:val="center"/>
              </w:trPr>
              <w:tc>
                <w:tcPr>
                  <w:tcW w:w="871" w:type="pct"/>
                  <w:vAlign w:val="center"/>
                </w:tcPr>
                <w:p w14:paraId="114A2CA0">
                  <w:pPr>
                    <w:autoSpaceDE w:val="0"/>
                    <w:autoSpaceDN w:val="0"/>
                    <w:adjustRightInd w:val="0"/>
                    <w:snapToGrid w:val="0"/>
                    <w:jc w:val="center"/>
                    <w:rPr>
                      <w:color w:val="auto"/>
                      <w:szCs w:val="21"/>
                    </w:rPr>
                  </w:pPr>
                  <w:r>
                    <w:rPr>
                      <w:color w:val="auto"/>
                      <w:szCs w:val="21"/>
                    </w:rPr>
                    <w:t>《农用地土壤环境管理办法（试行）》</w:t>
                  </w:r>
                </w:p>
              </w:tc>
              <w:tc>
                <w:tcPr>
                  <w:tcW w:w="2810" w:type="pct"/>
                  <w:vAlign w:val="center"/>
                </w:tcPr>
                <w:p w14:paraId="659E9F69">
                  <w:pPr>
                    <w:autoSpaceDE w:val="0"/>
                    <w:autoSpaceDN w:val="0"/>
                    <w:adjustRightInd w:val="0"/>
                    <w:snapToGrid w:val="0"/>
                    <w:ind w:firstLine="420" w:firstLineChars="200"/>
                    <w:jc w:val="left"/>
                    <w:rPr>
                      <w:color w:val="auto"/>
                      <w:szCs w:val="21"/>
                    </w:rPr>
                  </w:pPr>
                  <w:r>
                    <w:rPr>
                      <w:color w:val="auto"/>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989" w:type="pct"/>
                  <w:vAlign w:val="center"/>
                </w:tcPr>
                <w:p w14:paraId="11565C35">
                  <w:pPr>
                    <w:autoSpaceDE w:val="0"/>
                    <w:autoSpaceDN w:val="0"/>
                    <w:adjustRightInd w:val="0"/>
                    <w:snapToGrid w:val="0"/>
                    <w:rPr>
                      <w:color w:val="auto"/>
                      <w:szCs w:val="21"/>
                    </w:rPr>
                  </w:pPr>
                  <w:r>
                    <w:rPr>
                      <w:color w:val="auto"/>
                      <w:szCs w:val="21"/>
                    </w:rPr>
                    <w:t>本项目位于</w:t>
                  </w:r>
                  <w:r>
                    <w:rPr>
                      <w:bCs/>
                      <w:color w:val="auto"/>
                      <w:szCs w:val="21"/>
                    </w:rPr>
                    <w:t>常州市金坛区白塔集镇镇广路663号</w:t>
                  </w:r>
                  <w:r>
                    <w:rPr>
                      <w:color w:val="auto"/>
                      <w:szCs w:val="21"/>
                    </w:rPr>
                    <w:t>，用地性质为工业用地。</w:t>
                  </w:r>
                </w:p>
              </w:tc>
              <w:tc>
                <w:tcPr>
                  <w:tcW w:w="328" w:type="pct"/>
                  <w:vAlign w:val="center"/>
                </w:tcPr>
                <w:p w14:paraId="391C27A9">
                  <w:pPr>
                    <w:autoSpaceDE w:val="0"/>
                    <w:autoSpaceDN w:val="0"/>
                    <w:adjustRightInd w:val="0"/>
                    <w:snapToGrid w:val="0"/>
                    <w:jc w:val="center"/>
                    <w:rPr>
                      <w:color w:val="auto"/>
                      <w:szCs w:val="21"/>
                    </w:rPr>
                  </w:pPr>
                  <w:r>
                    <w:rPr>
                      <w:color w:val="auto"/>
                      <w:szCs w:val="21"/>
                    </w:rPr>
                    <w:t>符合</w:t>
                  </w:r>
                </w:p>
              </w:tc>
            </w:tr>
            <w:tr w14:paraId="611D49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871" w:type="pct"/>
                  <w:vAlign w:val="center"/>
                </w:tcPr>
                <w:p w14:paraId="57E7513D">
                  <w:pPr>
                    <w:autoSpaceDE w:val="0"/>
                    <w:autoSpaceDN w:val="0"/>
                    <w:adjustRightInd w:val="0"/>
                    <w:snapToGrid w:val="0"/>
                    <w:jc w:val="center"/>
                    <w:rPr>
                      <w:color w:val="auto"/>
                      <w:szCs w:val="21"/>
                    </w:rPr>
                  </w:pPr>
                  <w:r>
                    <w:rPr>
                      <w:color w:val="auto"/>
                      <w:szCs w:val="21"/>
                    </w:rPr>
                    <w:t>《关于印发&lt;建设项目主要污染物排放总量指标审核及管理暂行办法&gt;的通知》(环发〔2014〕197号)</w:t>
                  </w:r>
                </w:p>
              </w:tc>
              <w:tc>
                <w:tcPr>
                  <w:tcW w:w="2810" w:type="pct"/>
                  <w:vAlign w:val="center"/>
                </w:tcPr>
                <w:p w14:paraId="6024854C">
                  <w:pPr>
                    <w:autoSpaceDE w:val="0"/>
                    <w:autoSpaceDN w:val="0"/>
                    <w:adjustRightInd w:val="0"/>
                    <w:snapToGrid w:val="0"/>
                    <w:ind w:firstLine="420" w:firstLineChars="200"/>
                    <w:jc w:val="left"/>
                    <w:rPr>
                      <w:color w:val="auto"/>
                      <w:szCs w:val="21"/>
                    </w:rPr>
                  </w:pPr>
                  <w:r>
                    <w:rPr>
                      <w:color w:val="auto"/>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989" w:type="pct"/>
                  <w:vAlign w:val="center"/>
                </w:tcPr>
                <w:p w14:paraId="741AA347">
                  <w:pPr>
                    <w:autoSpaceDE w:val="0"/>
                    <w:autoSpaceDN w:val="0"/>
                    <w:adjustRightInd w:val="0"/>
                    <w:snapToGrid w:val="0"/>
                    <w:rPr>
                      <w:color w:val="auto"/>
                      <w:szCs w:val="21"/>
                    </w:rPr>
                  </w:pPr>
                  <w:r>
                    <w:rPr>
                      <w:color w:val="auto"/>
                      <w:szCs w:val="21"/>
                    </w:rPr>
                    <w:t>本项目拟在环境影响评价文件审批前，取得主要污染物排放总量指标。</w:t>
                  </w:r>
                </w:p>
              </w:tc>
              <w:tc>
                <w:tcPr>
                  <w:tcW w:w="328" w:type="pct"/>
                  <w:vAlign w:val="center"/>
                </w:tcPr>
                <w:p w14:paraId="3CF6BF7F">
                  <w:pPr>
                    <w:autoSpaceDE w:val="0"/>
                    <w:autoSpaceDN w:val="0"/>
                    <w:adjustRightInd w:val="0"/>
                    <w:snapToGrid w:val="0"/>
                    <w:jc w:val="center"/>
                    <w:rPr>
                      <w:color w:val="auto"/>
                      <w:szCs w:val="21"/>
                    </w:rPr>
                  </w:pPr>
                  <w:r>
                    <w:rPr>
                      <w:color w:val="auto"/>
                      <w:szCs w:val="21"/>
                    </w:rPr>
                    <w:t>符合</w:t>
                  </w:r>
                </w:p>
              </w:tc>
            </w:tr>
            <w:tr w14:paraId="42CECE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118" w:hRule="atLeast"/>
                <w:jc w:val="center"/>
              </w:trPr>
              <w:tc>
                <w:tcPr>
                  <w:tcW w:w="871" w:type="pct"/>
                  <w:vAlign w:val="center"/>
                </w:tcPr>
                <w:p w14:paraId="3BA3F437">
                  <w:pPr>
                    <w:autoSpaceDE w:val="0"/>
                    <w:autoSpaceDN w:val="0"/>
                    <w:snapToGrid w:val="0"/>
                    <w:jc w:val="center"/>
                    <w:rPr>
                      <w:color w:val="auto"/>
                      <w:szCs w:val="21"/>
                    </w:rPr>
                  </w:pPr>
                  <w:r>
                    <w:rPr>
                      <w:color w:val="auto"/>
                      <w:szCs w:val="21"/>
                    </w:rPr>
                    <w:t>《关于以改善环境质量为核心加强环境影响评价管理的通知》（环环评〔2016〕150号）</w:t>
                  </w:r>
                </w:p>
              </w:tc>
              <w:tc>
                <w:tcPr>
                  <w:tcW w:w="2810" w:type="pct"/>
                  <w:vAlign w:val="center"/>
                </w:tcPr>
                <w:p w14:paraId="1BDCC02B">
                  <w:pPr>
                    <w:autoSpaceDE w:val="0"/>
                    <w:autoSpaceDN w:val="0"/>
                    <w:snapToGrid w:val="0"/>
                    <w:ind w:firstLine="420" w:firstLineChars="200"/>
                    <w:jc w:val="left"/>
                    <w:rPr>
                      <w:color w:val="auto"/>
                      <w:szCs w:val="21"/>
                    </w:rPr>
                  </w:pPr>
                  <w:r>
                    <w:rPr>
                      <w:color w:val="auto"/>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989" w:type="pct"/>
                  <w:vAlign w:val="center"/>
                </w:tcPr>
                <w:p w14:paraId="7EC4F175">
                  <w:pPr>
                    <w:autoSpaceDE w:val="0"/>
                    <w:autoSpaceDN w:val="0"/>
                    <w:snapToGrid w:val="0"/>
                    <w:jc w:val="left"/>
                    <w:rPr>
                      <w:color w:val="auto"/>
                      <w:szCs w:val="21"/>
                    </w:rPr>
                  </w:pPr>
                  <w:r>
                    <w:rPr>
                      <w:color w:val="auto"/>
                      <w:szCs w:val="21"/>
                    </w:rPr>
                    <w:t>(1)本项目建设内容符合所在区域定位，且不在生态保护红线范围内；</w:t>
                  </w:r>
                </w:p>
                <w:p w14:paraId="64700C6A">
                  <w:pPr>
                    <w:autoSpaceDE w:val="0"/>
                    <w:autoSpaceDN w:val="0"/>
                    <w:snapToGrid w:val="0"/>
                    <w:jc w:val="left"/>
                    <w:rPr>
                      <w:color w:val="auto"/>
                      <w:szCs w:val="21"/>
                    </w:rPr>
                  </w:pPr>
                  <w:r>
                    <w:rPr>
                      <w:color w:val="auto"/>
                      <w:szCs w:val="21"/>
                    </w:rPr>
                    <w:t>(2)项目所在地为非达标区，本项目各废气因子排放量较小，对周围保护目标影响均较小，均未超过各因子的环境质量标准。因此，项目排放的大气污染物对周围空气环境影响较小。</w:t>
                  </w:r>
                </w:p>
              </w:tc>
              <w:tc>
                <w:tcPr>
                  <w:tcW w:w="328" w:type="pct"/>
                  <w:vAlign w:val="center"/>
                </w:tcPr>
                <w:p w14:paraId="3999228A">
                  <w:pPr>
                    <w:autoSpaceDE w:val="0"/>
                    <w:autoSpaceDN w:val="0"/>
                    <w:adjustRightInd w:val="0"/>
                    <w:snapToGrid w:val="0"/>
                    <w:jc w:val="center"/>
                    <w:rPr>
                      <w:color w:val="auto"/>
                      <w:szCs w:val="21"/>
                    </w:rPr>
                  </w:pPr>
                  <w:r>
                    <w:rPr>
                      <w:color w:val="auto"/>
                      <w:szCs w:val="21"/>
                    </w:rPr>
                    <w:t>符合</w:t>
                  </w:r>
                </w:p>
              </w:tc>
            </w:tr>
            <w:tr w14:paraId="24D1CD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94" w:hRule="atLeast"/>
                <w:jc w:val="center"/>
              </w:trPr>
              <w:tc>
                <w:tcPr>
                  <w:tcW w:w="871" w:type="pct"/>
                  <w:vAlign w:val="center"/>
                </w:tcPr>
                <w:p w14:paraId="12D1A0E3">
                  <w:pPr>
                    <w:autoSpaceDE w:val="0"/>
                    <w:autoSpaceDN w:val="0"/>
                    <w:snapToGrid w:val="0"/>
                    <w:jc w:val="center"/>
                    <w:rPr>
                      <w:color w:val="auto"/>
                      <w:szCs w:val="21"/>
                    </w:rPr>
                  </w:pPr>
                  <w:r>
                    <w:rPr>
                      <w:color w:val="auto"/>
                      <w:szCs w:val="21"/>
                    </w:rPr>
                    <w:t>《关于全面加强生态环境保护坚决打好污染防治攻坚战的实施意见》(苏发〔2018〕24号)</w:t>
                  </w:r>
                </w:p>
              </w:tc>
              <w:tc>
                <w:tcPr>
                  <w:tcW w:w="2810" w:type="pct"/>
                  <w:vAlign w:val="center"/>
                </w:tcPr>
                <w:p w14:paraId="0F15D8EB">
                  <w:pPr>
                    <w:autoSpaceDE w:val="0"/>
                    <w:autoSpaceDN w:val="0"/>
                    <w:snapToGrid w:val="0"/>
                    <w:ind w:firstLine="420" w:firstLineChars="200"/>
                    <w:jc w:val="left"/>
                    <w:rPr>
                      <w:color w:val="auto"/>
                      <w:szCs w:val="21"/>
                    </w:rPr>
                  </w:pPr>
                  <w:r>
                    <w:rPr>
                      <w:color w:val="auto"/>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989" w:type="pct"/>
                  <w:vAlign w:val="center"/>
                </w:tcPr>
                <w:p w14:paraId="542F688A">
                  <w:pPr>
                    <w:autoSpaceDE w:val="0"/>
                    <w:autoSpaceDN w:val="0"/>
                    <w:snapToGrid w:val="0"/>
                    <w:jc w:val="left"/>
                    <w:rPr>
                      <w:color w:val="auto"/>
                      <w:szCs w:val="21"/>
                    </w:rPr>
                  </w:pPr>
                  <w:r>
                    <w:rPr>
                      <w:color w:val="auto"/>
                      <w:szCs w:val="21"/>
                    </w:rPr>
                    <w:t>本项目不属于化工企业。</w:t>
                  </w:r>
                </w:p>
              </w:tc>
              <w:tc>
                <w:tcPr>
                  <w:tcW w:w="328" w:type="pct"/>
                  <w:vAlign w:val="center"/>
                </w:tcPr>
                <w:p w14:paraId="39CA66AD">
                  <w:pPr>
                    <w:autoSpaceDE w:val="0"/>
                    <w:autoSpaceDN w:val="0"/>
                    <w:snapToGrid w:val="0"/>
                    <w:jc w:val="left"/>
                    <w:rPr>
                      <w:color w:val="auto"/>
                      <w:szCs w:val="21"/>
                    </w:rPr>
                  </w:pPr>
                  <w:r>
                    <w:rPr>
                      <w:color w:val="auto"/>
                      <w:szCs w:val="21"/>
                    </w:rPr>
                    <w:t>符合</w:t>
                  </w:r>
                </w:p>
              </w:tc>
            </w:tr>
            <w:tr w14:paraId="577BAD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18" w:hRule="atLeast"/>
                <w:jc w:val="center"/>
              </w:trPr>
              <w:tc>
                <w:tcPr>
                  <w:tcW w:w="871" w:type="pct"/>
                  <w:vAlign w:val="center"/>
                </w:tcPr>
                <w:p w14:paraId="1FD68140">
                  <w:pPr>
                    <w:autoSpaceDE w:val="0"/>
                    <w:autoSpaceDN w:val="0"/>
                    <w:adjustRightInd w:val="0"/>
                    <w:snapToGrid w:val="0"/>
                    <w:jc w:val="center"/>
                    <w:rPr>
                      <w:color w:val="auto"/>
                      <w:szCs w:val="21"/>
                    </w:rPr>
                  </w:pPr>
                  <w:r>
                    <w:rPr>
                      <w:color w:val="auto"/>
                      <w:szCs w:val="21"/>
                    </w:rPr>
                    <w:t>《省政府关于印发江苏省国家级生态保护红线规划的通知》(苏政发〔2018〕74号)</w:t>
                  </w:r>
                </w:p>
              </w:tc>
              <w:tc>
                <w:tcPr>
                  <w:tcW w:w="2810" w:type="pct"/>
                  <w:vAlign w:val="center"/>
                </w:tcPr>
                <w:p w14:paraId="032940E8">
                  <w:pPr>
                    <w:autoSpaceDE w:val="0"/>
                    <w:autoSpaceDN w:val="0"/>
                    <w:adjustRightInd w:val="0"/>
                    <w:snapToGrid w:val="0"/>
                    <w:ind w:firstLine="420" w:firstLineChars="200"/>
                    <w:jc w:val="left"/>
                    <w:rPr>
                      <w:color w:val="auto"/>
                      <w:szCs w:val="21"/>
                    </w:rPr>
                  </w:pPr>
                  <w:r>
                    <w:rPr>
                      <w:color w:val="auto"/>
                      <w:szCs w:val="21"/>
                    </w:rPr>
                    <w:t>生态保护红线原则上按禁止开发区域的要求进行管理，严禁不符合主体功能定位的各类开发活动，严禁任意改变用途。</w:t>
                  </w:r>
                </w:p>
              </w:tc>
              <w:tc>
                <w:tcPr>
                  <w:tcW w:w="989" w:type="pct"/>
                  <w:vAlign w:val="center"/>
                </w:tcPr>
                <w:p w14:paraId="60ABB0C9">
                  <w:pPr>
                    <w:autoSpaceDE w:val="0"/>
                    <w:autoSpaceDN w:val="0"/>
                    <w:adjustRightInd w:val="0"/>
                    <w:snapToGrid w:val="0"/>
                    <w:jc w:val="left"/>
                    <w:rPr>
                      <w:color w:val="auto"/>
                      <w:szCs w:val="21"/>
                    </w:rPr>
                  </w:pPr>
                  <w:r>
                    <w:rPr>
                      <w:color w:val="auto"/>
                      <w:szCs w:val="21"/>
                    </w:rPr>
                    <w:t>本项目不在生态保护红线内。</w:t>
                  </w:r>
                </w:p>
              </w:tc>
              <w:tc>
                <w:tcPr>
                  <w:tcW w:w="328" w:type="pct"/>
                  <w:vAlign w:val="center"/>
                </w:tcPr>
                <w:p w14:paraId="35AA0B2E">
                  <w:pPr>
                    <w:autoSpaceDE w:val="0"/>
                    <w:autoSpaceDN w:val="0"/>
                    <w:adjustRightInd w:val="0"/>
                    <w:snapToGrid w:val="0"/>
                    <w:jc w:val="center"/>
                    <w:rPr>
                      <w:color w:val="auto"/>
                      <w:szCs w:val="21"/>
                    </w:rPr>
                  </w:pPr>
                  <w:r>
                    <w:rPr>
                      <w:color w:val="auto"/>
                      <w:szCs w:val="21"/>
                    </w:rPr>
                    <w:t>符合</w:t>
                  </w:r>
                </w:p>
              </w:tc>
            </w:tr>
            <w:tr w14:paraId="46AB9F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70" w:hRule="atLeast"/>
                <w:jc w:val="center"/>
              </w:trPr>
              <w:tc>
                <w:tcPr>
                  <w:tcW w:w="871" w:type="pct"/>
                  <w:vAlign w:val="center"/>
                </w:tcPr>
                <w:p w14:paraId="3EB6B7D4">
                  <w:pPr>
                    <w:autoSpaceDE w:val="0"/>
                    <w:autoSpaceDN w:val="0"/>
                    <w:snapToGrid w:val="0"/>
                    <w:jc w:val="left"/>
                    <w:rPr>
                      <w:color w:val="auto"/>
                      <w:szCs w:val="21"/>
                    </w:rPr>
                  </w:pPr>
                  <w:r>
                    <w:rPr>
                      <w:color w:val="auto"/>
                      <w:szCs w:val="21"/>
                    </w:rPr>
                    <w:t>推动长江经济带发展领导小组办公室关于印发《长江经济带发展负面清单指南（试行，2022年版）》的通知（长江办〔2022〕7号）</w:t>
                  </w:r>
                </w:p>
              </w:tc>
              <w:tc>
                <w:tcPr>
                  <w:tcW w:w="2810" w:type="pct"/>
                  <w:vAlign w:val="center"/>
                </w:tcPr>
                <w:p w14:paraId="02B72134">
                  <w:pPr>
                    <w:autoSpaceDE w:val="0"/>
                    <w:autoSpaceDN w:val="0"/>
                    <w:snapToGrid w:val="0"/>
                    <w:ind w:firstLine="420" w:firstLineChars="200"/>
                    <w:jc w:val="left"/>
                    <w:rPr>
                      <w:color w:val="auto"/>
                      <w:szCs w:val="21"/>
                    </w:rPr>
                  </w:pPr>
                  <w:r>
                    <w:rPr>
                      <w:color w:val="auto"/>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6．禁止未经许可在长江</w:t>
                  </w:r>
                  <w:r>
                    <w:rPr>
                      <w:color w:val="auto"/>
                    </w:rPr>
                    <w:t>干支流</w:t>
                  </w:r>
                  <w:r>
                    <w:rPr>
                      <w:color w:val="auto"/>
                      <w:szCs w:val="21"/>
                    </w:rPr>
                    <w:t>及湖泊新设、改设或扩大排污口。7．禁止在“一江一口两湖七河”和332个水生生物保护区开展生产性捕捞。8.禁止在长江</w:t>
                  </w:r>
                  <w:r>
                    <w:rPr>
                      <w:color w:val="auto"/>
                    </w:rPr>
                    <w:t>干</w:t>
                  </w:r>
                  <w:r>
                    <w:rPr>
                      <w:color w:val="auto"/>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989" w:type="pct"/>
                  <w:vAlign w:val="center"/>
                </w:tcPr>
                <w:p w14:paraId="46816B8E">
                  <w:pPr>
                    <w:autoSpaceDE w:val="0"/>
                    <w:autoSpaceDN w:val="0"/>
                    <w:snapToGrid w:val="0"/>
                    <w:jc w:val="left"/>
                    <w:rPr>
                      <w:color w:val="auto"/>
                      <w:szCs w:val="21"/>
                    </w:rPr>
                  </w:pPr>
                  <w:r>
                    <w:rPr>
                      <w:color w:val="auto"/>
                      <w:szCs w:val="21"/>
                    </w:rPr>
                    <w:t>本项目不属于禁止建设项目。</w:t>
                  </w:r>
                </w:p>
              </w:tc>
              <w:tc>
                <w:tcPr>
                  <w:tcW w:w="328" w:type="pct"/>
                  <w:vAlign w:val="center"/>
                </w:tcPr>
                <w:p w14:paraId="6E08121C">
                  <w:pPr>
                    <w:autoSpaceDE w:val="0"/>
                    <w:autoSpaceDN w:val="0"/>
                    <w:adjustRightInd w:val="0"/>
                    <w:snapToGrid w:val="0"/>
                    <w:jc w:val="center"/>
                    <w:rPr>
                      <w:color w:val="auto"/>
                      <w:szCs w:val="21"/>
                    </w:rPr>
                  </w:pPr>
                  <w:r>
                    <w:rPr>
                      <w:color w:val="auto"/>
                      <w:szCs w:val="21"/>
                    </w:rPr>
                    <w:t>符合</w:t>
                  </w:r>
                </w:p>
              </w:tc>
            </w:tr>
          </w:tbl>
          <w:p w14:paraId="411C7206">
            <w:pPr>
              <w:pStyle w:val="12"/>
              <w:numPr>
                <w:ilvl w:val="0"/>
                <w:numId w:val="0"/>
              </w:numPr>
              <w:rPr>
                <w:color w:val="auto"/>
                <w:kern w:val="0"/>
                <w:szCs w:val="21"/>
              </w:rPr>
            </w:pPr>
          </w:p>
        </w:tc>
      </w:tr>
    </w:tbl>
    <w:p w14:paraId="2839A5E9">
      <w:pPr>
        <w:snapToGrid w:val="0"/>
        <w:outlineLvl w:val="0"/>
        <w:rPr>
          <w:sz w:val="10"/>
          <w:szCs w:val="10"/>
        </w:rPr>
        <w:sectPr>
          <w:footerReference r:id="rId3" w:type="default"/>
          <w:pgSz w:w="11906" w:h="16838"/>
          <w:pgMar w:top="1417" w:right="1417" w:bottom="1417" w:left="1417" w:header="851" w:footer="1077" w:gutter="0"/>
          <w:pgNumType w:start="1"/>
          <w:cols w:space="720" w:num="1"/>
          <w:docGrid w:linePitch="312" w:charSpace="0"/>
        </w:sectPr>
      </w:pPr>
    </w:p>
    <w:p w14:paraId="469EAA65">
      <w:pPr>
        <w:pStyle w:val="22"/>
        <w:adjustRightInd w:val="0"/>
        <w:snapToGrid w:val="0"/>
        <w:spacing w:before="0" w:beforeAutospacing="0" w:after="0" w:afterAutospacing="0"/>
        <w:jc w:val="center"/>
        <w:outlineLvl w:val="0"/>
        <w:rPr>
          <w:rFonts w:ascii="Times New Roman" w:hAnsi="Times New Roman"/>
          <w:b/>
          <w:bCs/>
          <w:snapToGrid w:val="0"/>
          <w:sz w:val="30"/>
          <w:szCs w:val="30"/>
        </w:rPr>
      </w:pPr>
      <w:bookmarkStart w:id="2" w:name="_Toc19526"/>
      <w:r>
        <w:rPr>
          <w:rFonts w:ascii="Times New Roman" w:hAnsi="Times New Roman"/>
          <w:b/>
          <w:bCs/>
          <w:snapToGrid w:val="0"/>
          <w:sz w:val="30"/>
          <w:szCs w:val="30"/>
        </w:rPr>
        <w:t>二、建设项目工程分析</w:t>
      </w:r>
      <w:bookmarkEnd w:id="2"/>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8225"/>
      </w:tblGrid>
      <w:tr w14:paraId="1B61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5" w:type="dxa"/>
            <w:vAlign w:val="center"/>
          </w:tcPr>
          <w:p w14:paraId="4FFBBADC">
            <w:pPr>
              <w:pStyle w:val="22"/>
              <w:adjustRightInd w:val="0"/>
              <w:snapToGrid w:val="0"/>
              <w:spacing w:before="0" w:beforeAutospacing="0" w:after="0" w:afterAutospacing="0"/>
              <w:jc w:val="center"/>
              <w:outlineLvl w:val="0"/>
              <w:rPr>
                <w:rFonts w:ascii="Times New Roman" w:hAnsi="Times New Roman"/>
                <w:snapToGrid w:val="0"/>
                <w:sz w:val="30"/>
                <w:szCs w:val="30"/>
              </w:rPr>
            </w:pPr>
            <w:r>
              <w:rPr>
                <w:rFonts w:ascii="Times New Roman" w:hAnsi="Times New Roman"/>
                <w:szCs w:val="24"/>
              </w:rPr>
              <w:t>建设内容</w:t>
            </w:r>
          </w:p>
        </w:tc>
        <w:tc>
          <w:tcPr>
            <w:tcW w:w="8225" w:type="dxa"/>
          </w:tcPr>
          <w:p w14:paraId="073C5F6B">
            <w:pPr>
              <w:adjustRightInd w:val="0"/>
              <w:snapToGrid w:val="0"/>
              <w:spacing w:line="360" w:lineRule="auto"/>
              <w:rPr>
                <w:b/>
                <w:sz w:val="24"/>
              </w:rPr>
            </w:pPr>
            <w:r>
              <w:rPr>
                <w:b/>
                <w:sz w:val="24"/>
              </w:rPr>
              <w:t>1、项目由来</w:t>
            </w:r>
          </w:p>
          <w:p w14:paraId="32254904">
            <w:pPr>
              <w:widowControl/>
              <w:adjustRightInd w:val="0"/>
              <w:snapToGrid w:val="0"/>
              <w:spacing w:line="360" w:lineRule="auto"/>
              <w:ind w:firstLine="480" w:firstLineChars="200"/>
              <w:rPr>
                <w:sz w:val="24"/>
              </w:rPr>
            </w:pPr>
            <w:r>
              <w:rPr>
                <w:sz w:val="24"/>
              </w:rPr>
              <w:t>常州市金坛区金宝新型建材有限公司（以下简称“金宝新型建材”）成立于1990年12月19日，地址为常州市金坛区白塔集镇镇广路663号，注册资金500万元，主要从事预拌砂浆的制造与销售。</w:t>
            </w:r>
          </w:p>
          <w:p w14:paraId="5B6EDA52">
            <w:pPr>
              <w:widowControl/>
              <w:adjustRightInd w:val="0"/>
              <w:snapToGrid w:val="0"/>
              <w:spacing w:line="360" w:lineRule="auto"/>
              <w:ind w:firstLine="480" w:firstLineChars="200"/>
              <w:rPr>
                <w:sz w:val="24"/>
              </w:rPr>
            </w:pPr>
            <w:r>
              <w:rPr>
                <w:sz w:val="24"/>
              </w:rPr>
              <w:t>公司于2010年8月申报了“新建生产用房</w:t>
            </w:r>
            <w:bookmarkStart w:id="11" w:name="_GoBack"/>
            <w:bookmarkEnd w:id="11"/>
            <w:r>
              <w:rPr>
                <w:sz w:val="24"/>
              </w:rPr>
              <w:t>600平方米及年产砌筑砂浆5万吨、地平砂浆10万吨、抹灰砂浆15万吨项目环境影响登记表”，该项目于2010年8月23日通过原金坛市环境保护局审批（坛环审100161），于2013年5月3日通过原金坛市环境保护局组织的“三同时”验收（坛环验</w:t>
            </w:r>
            <w:r>
              <w:rPr>
                <w:rFonts w:hint="eastAsia"/>
                <w:sz w:val="24"/>
              </w:rPr>
              <w:t>〔2013〕17号</w:t>
            </w:r>
            <w:r>
              <w:rPr>
                <w:sz w:val="24"/>
              </w:rPr>
              <w:t>）。企业“预拌砂浆项目”于2016年展开了自查评估工作，并于2017年2月20日纳入环境保护违法违规建设项目完善备案名单。企业于2023年6月7日取得了排污许可证，证书编号：91320413137386506C001W。</w:t>
            </w:r>
          </w:p>
          <w:p w14:paraId="46BA5AA6">
            <w:pPr>
              <w:widowControl/>
              <w:adjustRightInd w:val="0"/>
              <w:snapToGrid w:val="0"/>
              <w:spacing w:line="360" w:lineRule="auto"/>
              <w:ind w:firstLine="480" w:firstLineChars="200"/>
              <w:rPr>
                <w:sz w:val="24"/>
              </w:rPr>
            </w:pPr>
            <w:r>
              <w:rPr>
                <w:sz w:val="24"/>
              </w:rPr>
              <w:t>为扩大市场占有率，企业拟投资800万元，在现厂区内利用现有厂房等建筑实施，主要通过设备研磨取代落后的烘干工艺。项目购置筒仓、摇摆筛、皮带输送机、立式制砂机、制砂提升机、概率筛分机、罗茨风机、环保处理设施等设备。项目建成后，保留原烘干砂浆年产能</w:t>
            </w:r>
            <w:r>
              <w:rPr>
                <w:rFonts w:hint="eastAsia"/>
                <w:sz w:val="24"/>
                <w:lang w:val="en-US" w:eastAsia="zh-CN"/>
              </w:rPr>
              <w:t>13</w:t>
            </w:r>
            <w:r>
              <w:rPr>
                <w:sz w:val="24"/>
              </w:rPr>
              <w:t>万吨，新增机制砂年产能</w:t>
            </w:r>
            <w:r>
              <w:rPr>
                <w:rFonts w:hint="eastAsia"/>
                <w:sz w:val="24"/>
              </w:rPr>
              <w:t>17</w:t>
            </w:r>
            <w:r>
              <w:rPr>
                <w:sz w:val="24"/>
              </w:rPr>
              <w:t>万吨，</w:t>
            </w:r>
            <w:r>
              <w:rPr>
                <w:rFonts w:hint="eastAsia"/>
                <w:sz w:val="24"/>
              </w:rPr>
              <w:t>预拌砂浆</w:t>
            </w:r>
            <w:r>
              <w:rPr>
                <w:sz w:val="24"/>
              </w:rPr>
              <w:t>年总产能保持原30万吨不变。</w:t>
            </w:r>
            <w:r>
              <w:rPr>
                <w:sz w:val="24"/>
                <w:lang w:eastAsia="zh-TW"/>
              </w:rPr>
              <w:t xml:space="preserve"> </w:t>
            </w:r>
          </w:p>
          <w:p w14:paraId="020B12A6">
            <w:pPr>
              <w:widowControl/>
              <w:adjustRightInd w:val="0"/>
              <w:snapToGrid w:val="0"/>
              <w:spacing w:line="360" w:lineRule="auto"/>
              <w:ind w:firstLine="480" w:firstLineChars="200"/>
              <w:rPr>
                <w:rFonts w:hint="eastAsia" w:ascii="Times New Roman" w:hAnsi="Times New Roman" w:cs="Times New Roman"/>
                <w:color w:val="FF0000"/>
                <w:sz w:val="24"/>
                <w:lang w:val="en-US" w:eastAsia="zh-CN"/>
              </w:rPr>
            </w:pPr>
            <w:r>
              <w:rPr>
                <w:rFonts w:hint="eastAsia" w:ascii="Times New Roman" w:hAnsi="Times New Roman" w:cs="Times New Roman"/>
                <w:color w:val="FF0000"/>
                <w:sz w:val="24"/>
                <w:lang w:val="en-US" w:eastAsia="zh-CN"/>
              </w:rPr>
              <w:t>本项目由于未履行环评审批手续而擅自建设（</w:t>
            </w:r>
            <w:r>
              <w:rPr>
                <w:rFonts w:ascii="Times New Roman" w:hAnsi="Times New Roman" w:cs="Times New Roman"/>
                <w:color w:val="FF0000"/>
                <w:sz w:val="24"/>
              </w:rPr>
              <w:t>机制砂</w:t>
            </w:r>
            <w:r>
              <w:rPr>
                <w:rFonts w:hint="eastAsia" w:ascii="Times New Roman" w:hAnsi="Times New Roman" w:cs="Times New Roman"/>
                <w:color w:val="FF0000"/>
                <w:sz w:val="24"/>
                <w:lang w:val="en-US" w:eastAsia="zh-CN"/>
              </w:rPr>
              <w:t>生产线已于2023年10月安装运行），2024年4月29日常州市生态环境局对</w:t>
            </w:r>
            <w:r>
              <w:rPr>
                <w:rFonts w:ascii="Times New Roman" w:hAnsi="Times New Roman" w:cs="Times New Roman"/>
                <w:color w:val="FF0000"/>
                <w:sz w:val="24"/>
              </w:rPr>
              <w:t>金宝新型建材</w:t>
            </w:r>
            <w:r>
              <w:rPr>
                <w:rFonts w:hint="eastAsia" w:ascii="Times New Roman" w:hAnsi="Times New Roman" w:cs="Times New Roman"/>
                <w:color w:val="FF0000"/>
                <w:sz w:val="24"/>
                <w:lang w:val="en-US" w:eastAsia="zh-CN"/>
              </w:rPr>
              <w:t xml:space="preserve">出具了行政处罚决定书（常环金行罚[2024]20号），企业目前已停止建设该项目并向常州市财政局缴纳了相关罚金，待履行完环评手续后继续建设该项目。  </w:t>
            </w:r>
          </w:p>
          <w:p w14:paraId="76346A7E">
            <w:pPr>
              <w:widowControl/>
              <w:adjustRightInd w:val="0"/>
              <w:snapToGrid w:val="0"/>
              <w:spacing w:line="360" w:lineRule="auto"/>
              <w:ind w:firstLine="480" w:firstLineChars="200"/>
              <w:rPr>
                <w:sz w:val="24"/>
              </w:rPr>
            </w:pPr>
            <w:r>
              <w:rPr>
                <w:sz w:val="24"/>
              </w:rPr>
              <w:t>根据《中华人民共和国环境保护法》（2014年修订）、《中华人民共和国环境影响评价法》（2018年修订）和《建设项</w:t>
            </w:r>
            <w:r>
              <w:rPr>
                <w:color w:val="auto"/>
                <w:sz w:val="24"/>
              </w:rPr>
              <w:t>目环境影响评价分类管理名录》（2021年）的有关规定，本项目应进行环境影响评价。根据《建设项目环境影响评价分类管理名录》（2021年），本项目属于“二十七、非金属矿物制品业</w:t>
            </w:r>
            <w:r>
              <w:rPr>
                <w:rFonts w:hint="eastAsia"/>
                <w:color w:val="auto"/>
                <w:sz w:val="24"/>
              </w:rPr>
              <w:t>60石墨及其他非金属矿物制品</w:t>
            </w:r>
            <w:r>
              <w:rPr>
                <w:color w:val="auto"/>
                <w:sz w:val="24"/>
              </w:rPr>
              <w:t>制造 30</w:t>
            </w:r>
            <w:r>
              <w:rPr>
                <w:rFonts w:hint="eastAsia"/>
                <w:color w:val="auto"/>
                <w:sz w:val="24"/>
              </w:rPr>
              <w:t>9</w:t>
            </w:r>
            <w:r>
              <w:rPr>
                <w:color w:val="auto"/>
                <w:sz w:val="24"/>
              </w:rPr>
              <w:t>”类别，应编制</w:t>
            </w:r>
            <w:r>
              <w:rPr>
                <w:sz w:val="24"/>
              </w:rPr>
              <w:t>环境影响评价报告表。常州市金坛区金宝新型建材有限公司委托专业环评单位承担该项目的环境影响评价工作。环评单位在现场踏勘、调查的基础上，通过对有关资料的收集、整理和分析计算，编制完成了该项目的环境影响报告表，报请审批。</w:t>
            </w:r>
          </w:p>
          <w:p w14:paraId="53E65BF5">
            <w:pPr>
              <w:autoSpaceDE w:val="0"/>
              <w:autoSpaceDN w:val="0"/>
              <w:adjustRightInd w:val="0"/>
              <w:snapToGrid w:val="0"/>
              <w:spacing w:line="360" w:lineRule="auto"/>
              <w:jc w:val="left"/>
              <w:rPr>
                <w:b/>
                <w:bCs/>
                <w:kern w:val="0"/>
                <w:sz w:val="24"/>
              </w:rPr>
            </w:pPr>
            <w:r>
              <w:rPr>
                <w:b/>
                <w:bCs/>
                <w:kern w:val="0"/>
                <w:sz w:val="24"/>
              </w:rPr>
              <w:t>2、产品方案</w:t>
            </w:r>
          </w:p>
          <w:p w14:paraId="35F0F9CA">
            <w:pPr>
              <w:adjustRightInd w:val="0"/>
              <w:snapToGrid w:val="0"/>
              <w:spacing w:line="440" w:lineRule="exact"/>
              <w:jc w:val="center"/>
              <w:rPr>
                <w:b/>
                <w:bCs/>
                <w:szCs w:val="21"/>
              </w:rPr>
            </w:pPr>
            <w:r>
              <w:rPr>
                <w:b/>
                <w:bCs/>
                <w:szCs w:val="21"/>
              </w:rPr>
              <w:t>表2-1 本项目建成后全厂产品方案一览表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696"/>
              <w:gridCol w:w="1057"/>
              <w:gridCol w:w="1073"/>
              <w:gridCol w:w="1070"/>
              <w:gridCol w:w="1009"/>
              <w:gridCol w:w="1470"/>
            </w:tblGrid>
            <w:tr w14:paraId="5DA6F2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Merge w:val="restart"/>
                  <w:vAlign w:val="center"/>
                </w:tcPr>
                <w:p w14:paraId="78AB7F50">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059" w:type="pct"/>
                  <w:vMerge w:val="restart"/>
                  <w:vAlign w:val="center"/>
                </w:tcPr>
                <w:p w14:paraId="66402475">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产品名称</w:t>
                  </w:r>
                </w:p>
              </w:tc>
              <w:tc>
                <w:tcPr>
                  <w:tcW w:w="2628" w:type="pct"/>
                  <w:gridSpan w:val="4"/>
                  <w:vAlign w:val="center"/>
                </w:tcPr>
                <w:p w14:paraId="45C39B35">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生产能力(套</w:t>
                  </w:r>
                  <w:r>
                    <w:rPr>
                      <w:rFonts w:ascii="Times New Roman" w:hAnsi="Times New Roman" w:eastAsia="宋体" w:cs="Times New Roman"/>
                      <w:sz w:val="21"/>
                      <w:szCs w:val="21"/>
                    </w:rPr>
                    <w:t>/a</w:t>
                  </w:r>
                  <w:r>
                    <w:rPr>
                      <w:rFonts w:ascii="Times New Roman" w:hAnsi="Times New Roman" w:eastAsia="宋体" w:cs="Times New Roman"/>
                      <w:b/>
                      <w:bCs/>
                      <w:sz w:val="21"/>
                      <w:szCs w:val="21"/>
                    </w:rPr>
                    <w:t>)</w:t>
                  </w:r>
                </w:p>
              </w:tc>
              <w:tc>
                <w:tcPr>
                  <w:tcW w:w="918" w:type="pct"/>
                  <w:vMerge w:val="restart"/>
                  <w:vAlign w:val="center"/>
                </w:tcPr>
                <w:p w14:paraId="7C262002">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年运行时数</w:t>
                  </w:r>
                </w:p>
              </w:tc>
            </w:tr>
            <w:tr w14:paraId="3F6C62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Merge w:val="continue"/>
                  <w:vAlign w:val="center"/>
                </w:tcPr>
                <w:p w14:paraId="68A56F27">
                  <w:pPr>
                    <w:pStyle w:val="56"/>
                    <w:adjustRightInd w:val="0"/>
                    <w:rPr>
                      <w:rFonts w:ascii="Times New Roman" w:hAnsi="Times New Roman" w:eastAsia="宋体" w:cs="Times New Roman"/>
                      <w:b/>
                      <w:bCs/>
                      <w:sz w:val="21"/>
                      <w:szCs w:val="21"/>
                    </w:rPr>
                  </w:pPr>
                </w:p>
              </w:tc>
              <w:tc>
                <w:tcPr>
                  <w:tcW w:w="1059" w:type="pct"/>
                  <w:vMerge w:val="continue"/>
                  <w:vAlign w:val="center"/>
                </w:tcPr>
                <w:p w14:paraId="2DA61DF6">
                  <w:pPr>
                    <w:pStyle w:val="56"/>
                    <w:adjustRightInd w:val="0"/>
                    <w:rPr>
                      <w:rFonts w:ascii="Times New Roman" w:hAnsi="Times New Roman" w:eastAsia="宋体" w:cs="Times New Roman"/>
                      <w:b/>
                      <w:bCs/>
                      <w:sz w:val="21"/>
                      <w:szCs w:val="21"/>
                    </w:rPr>
                  </w:pPr>
                </w:p>
              </w:tc>
              <w:tc>
                <w:tcPr>
                  <w:tcW w:w="660" w:type="pct"/>
                  <w:vAlign w:val="center"/>
                </w:tcPr>
                <w:p w14:paraId="58D82455">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技改前</w:t>
                  </w:r>
                </w:p>
              </w:tc>
              <w:tc>
                <w:tcPr>
                  <w:tcW w:w="670" w:type="pct"/>
                  <w:vAlign w:val="center"/>
                </w:tcPr>
                <w:p w14:paraId="76F6B308">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本项目</w:t>
                  </w:r>
                </w:p>
              </w:tc>
              <w:tc>
                <w:tcPr>
                  <w:tcW w:w="668" w:type="pct"/>
                  <w:vAlign w:val="center"/>
                </w:tcPr>
                <w:p w14:paraId="713F3828">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技改后</w:t>
                  </w:r>
                </w:p>
              </w:tc>
              <w:tc>
                <w:tcPr>
                  <w:tcW w:w="629" w:type="pct"/>
                  <w:vAlign w:val="center"/>
                </w:tcPr>
                <w:p w14:paraId="215A5949">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变化量</w:t>
                  </w:r>
                </w:p>
              </w:tc>
              <w:tc>
                <w:tcPr>
                  <w:tcW w:w="918" w:type="pct"/>
                  <w:vMerge w:val="continue"/>
                  <w:vAlign w:val="center"/>
                </w:tcPr>
                <w:p w14:paraId="221FF7A6">
                  <w:pPr>
                    <w:pStyle w:val="56"/>
                    <w:adjustRightInd w:val="0"/>
                    <w:rPr>
                      <w:rFonts w:ascii="Times New Roman" w:hAnsi="Times New Roman" w:eastAsia="宋体" w:cs="Times New Roman"/>
                      <w:b/>
                      <w:bCs/>
                      <w:sz w:val="21"/>
                      <w:szCs w:val="21"/>
                    </w:rPr>
                  </w:pPr>
                </w:p>
              </w:tc>
            </w:tr>
            <w:tr w14:paraId="0DF3C8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Align w:val="center"/>
                </w:tcPr>
                <w:p w14:paraId="3C10DE0F">
                  <w:pPr>
                    <w:pStyle w:val="56"/>
                    <w:adjustRightInd w:val="0"/>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059" w:type="pct"/>
                  <w:vAlign w:val="center"/>
                </w:tcPr>
                <w:p w14:paraId="6E23ACEE">
                  <w:pPr>
                    <w:jc w:val="center"/>
                    <w:rPr>
                      <w:szCs w:val="21"/>
                    </w:rPr>
                  </w:pPr>
                  <w:r>
                    <w:rPr>
                      <w:color w:val="000000"/>
                      <w:szCs w:val="21"/>
                    </w:rPr>
                    <w:t>砌筑砂浆</w:t>
                  </w:r>
                </w:p>
              </w:tc>
              <w:tc>
                <w:tcPr>
                  <w:tcW w:w="660" w:type="pct"/>
                  <w:vAlign w:val="center"/>
                </w:tcPr>
                <w:p w14:paraId="69AE0B3D">
                  <w:pPr>
                    <w:jc w:val="center"/>
                    <w:rPr>
                      <w:szCs w:val="21"/>
                    </w:rPr>
                  </w:pPr>
                  <w:r>
                    <w:rPr>
                      <w:color w:val="000000"/>
                      <w:szCs w:val="21"/>
                    </w:rPr>
                    <w:t>5</w:t>
                  </w:r>
                  <w:r>
                    <w:rPr>
                      <w:szCs w:val="21"/>
                    </w:rPr>
                    <w:t>万t/a</w:t>
                  </w:r>
                </w:p>
              </w:tc>
              <w:tc>
                <w:tcPr>
                  <w:tcW w:w="670" w:type="pct"/>
                  <w:vAlign w:val="center"/>
                </w:tcPr>
                <w:p w14:paraId="54F208D6">
                  <w:pPr>
                    <w:adjustRightInd w:val="0"/>
                    <w:snapToGrid w:val="0"/>
                    <w:jc w:val="center"/>
                    <w:rPr>
                      <w:szCs w:val="21"/>
                    </w:rPr>
                  </w:pPr>
                  <w:r>
                    <w:rPr>
                      <w:szCs w:val="21"/>
                    </w:rPr>
                    <w:t>0</w:t>
                  </w:r>
                </w:p>
              </w:tc>
              <w:tc>
                <w:tcPr>
                  <w:tcW w:w="1070" w:type="dxa"/>
                  <w:vAlign w:val="center"/>
                </w:tcPr>
                <w:p w14:paraId="6449E63D">
                  <w:pPr>
                    <w:jc w:val="center"/>
                    <w:rPr>
                      <w:szCs w:val="21"/>
                    </w:rPr>
                  </w:pPr>
                  <w:r>
                    <w:rPr>
                      <w:color w:val="000000"/>
                      <w:szCs w:val="21"/>
                    </w:rPr>
                    <w:t>5</w:t>
                  </w:r>
                  <w:r>
                    <w:rPr>
                      <w:szCs w:val="21"/>
                    </w:rPr>
                    <w:t>万t/a</w:t>
                  </w:r>
                </w:p>
              </w:tc>
              <w:tc>
                <w:tcPr>
                  <w:tcW w:w="629" w:type="pct"/>
                  <w:vAlign w:val="center"/>
                </w:tcPr>
                <w:p w14:paraId="02128C9A">
                  <w:pPr>
                    <w:adjustRightInd w:val="0"/>
                    <w:snapToGrid w:val="0"/>
                    <w:jc w:val="center"/>
                    <w:rPr>
                      <w:szCs w:val="21"/>
                    </w:rPr>
                  </w:pPr>
                  <w:r>
                    <w:rPr>
                      <w:szCs w:val="21"/>
                    </w:rPr>
                    <w:t>+0</w:t>
                  </w:r>
                </w:p>
              </w:tc>
              <w:tc>
                <w:tcPr>
                  <w:tcW w:w="918" w:type="pct"/>
                  <w:vAlign w:val="center"/>
                </w:tcPr>
                <w:p w14:paraId="1CA8ACA4">
                  <w:pPr>
                    <w:adjustRightInd w:val="0"/>
                    <w:snapToGrid w:val="0"/>
                    <w:jc w:val="center"/>
                    <w:rPr>
                      <w:szCs w:val="21"/>
                    </w:rPr>
                  </w:pPr>
                  <w:r>
                    <w:rPr>
                      <w:rFonts w:hint="eastAsia"/>
                      <w:szCs w:val="21"/>
                    </w:rPr>
                    <w:t>30</w:t>
                  </w:r>
                  <w:r>
                    <w:rPr>
                      <w:szCs w:val="21"/>
                    </w:rPr>
                    <w:t>00h</w:t>
                  </w:r>
                </w:p>
              </w:tc>
            </w:tr>
            <w:tr w14:paraId="22848B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Align w:val="center"/>
                </w:tcPr>
                <w:p w14:paraId="5C4C9039">
                  <w:pPr>
                    <w:pStyle w:val="56"/>
                    <w:adjustRightInd w:val="0"/>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059" w:type="pct"/>
                  <w:vAlign w:val="center"/>
                </w:tcPr>
                <w:p w14:paraId="0045CDF3">
                  <w:pPr>
                    <w:jc w:val="center"/>
                    <w:rPr>
                      <w:szCs w:val="21"/>
                    </w:rPr>
                  </w:pPr>
                  <w:r>
                    <w:rPr>
                      <w:color w:val="000000"/>
                      <w:szCs w:val="21"/>
                    </w:rPr>
                    <w:t>地平砂浆</w:t>
                  </w:r>
                </w:p>
              </w:tc>
              <w:tc>
                <w:tcPr>
                  <w:tcW w:w="660" w:type="pct"/>
                  <w:vAlign w:val="center"/>
                </w:tcPr>
                <w:p w14:paraId="10FAA4B1">
                  <w:pPr>
                    <w:jc w:val="center"/>
                    <w:rPr>
                      <w:szCs w:val="21"/>
                    </w:rPr>
                  </w:pPr>
                  <w:r>
                    <w:rPr>
                      <w:color w:val="000000"/>
                      <w:szCs w:val="21"/>
                    </w:rPr>
                    <w:t>10</w:t>
                  </w:r>
                  <w:r>
                    <w:rPr>
                      <w:szCs w:val="21"/>
                    </w:rPr>
                    <w:t>万t/a</w:t>
                  </w:r>
                </w:p>
              </w:tc>
              <w:tc>
                <w:tcPr>
                  <w:tcW w:w="670" w:type="pct"/>
                  <w:vAlign w:val="center"/>
                </w:tcPr>
                <w:p w14:paraId="7A8CE3BB">
                  <w:pPr>
                    <w:widowControl/>
                    <w:jc w:val="center"/>
                    <w:rPr>
                      <w:kern w:val="0"/>
                      <w:szCs w:val="21"/>
                      <w:lang w:bidi="ar"/>
                    </w:rPr>
                  </w:pPr>
                  <w:r>
                    <w:rPr>
                      <w:kern w:val="0"/>
                      <w:szCs w:val="21"/>
                      <w:lang w:bidi="ar"/>
                    </w:rPr>
                    <w:t>0</w:t>
                  </w:r>
                </w:p>
              </w:tc>
              <w:tc>
                <w:tcPr>
                  <w:tcW w:w="1070" w:type="dxa"/>
                  <w:vAlign w:val="center"/>
                </w:tcPr>
                <w:p w14:paraId="0A096572">
                  <w:pPr>
                    <w:jc w:val="center"/>
                    <w:rPr>
                      <w:kern w:val="0"/>
                      <w:szCs w:val="21"/>
                      <w:lang w:bidi="ar"/>
                    </w:rPr>
                  </w:pPr>
                  <w:r>
                    <w:rPr>
                      <w:color w:val="000000"/>
                      <w:szCs w:val="21"/>
                    </w:rPr>
                    <w:t>10</w:t>
                  </w:r>
                  <w:r>
                    <w:rPr>
                      <w:szCs w:val="21"/>
                    </w:rPr>
                    <w:t>万t/a</w:t>
                  </w:r>
                </w:p>
              </w:tc>
              <w:tc>
                <w:tcPr>
                  <w:tcW w:w="629" w:type="pct"/>
                  <w:vAlign w:val="center"/>
                </w:tcPr>
                <w:p w14:paraId="25856A4F">
                  <w:pPr>
                    <w:widowControl/>
                    <w:jc w:val="center"/>
                    <w:rPr>
                      <w:kern w:val="0"/>
                      <w:szCs w:val="21"/>
                      <w:lang w:bidi="ar"/>
                    </w:rPr>
                  </w:pPr>
                  <w:r>
                    <w:rPr>
                      <w:szCs w:val="21"/>
                    </w:rPr>
                    <w:t>+0</w:t>
                  </w:r>
                </w:p>
              </w:tc>
              <w:tc>
                <w:tcPr>
                  <w:tcW w:w="918" w:type="pct"/>
                  <w:vAlign w:val="center"/>
                </w:tcPr>
                <w:p w14:paraId="0A4C0C67">
                  <w:pPr>
                    <w:widowControl/>
                    <w:jc w:val="center"/>
                    <w:rPr>
                      <w:szCs w:val="21"/>
                    </w:rPr>
                  </w:pPr>
                  <w:r>
                    <w:rPr>
                      <w:rFonts w:hint="eastAsia"/>
                      <w:szCs w:val="21"/>
                    </w:rPr>
                    <w:t>30</w:t>
                  </w:r>
                  <w:r>
                    <w:rPr>
                      <w:szCs w:val="21"/>
                    </w:rPr>
                    <w:t>00h</w:t>
                  </w:r>
                </w:p>
              </w:tc>
            </w:tr>
            <w:tr w14:paraId="74BD64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Align w:val="center"/>
                </w:tcPr>
                <w:p w14:paraId="51ED92E1">
                  <w:pPr>
                    <w:pStyle w:val="56"/>
                    <w:adjustRightInd w:val="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059" w:type="pct"/>
                  <w:vAlign w:val="center"/>
                </w:tcPr>
                <w:p w14:paraId="22289117">
                  <w:pPr>
                    <w:jc w:val="center"/>
                    <w:rPr>
                      <w:szCs w:val="21"/>
                    </w:rPr>
                  </w:pPr>
                  <w:r>
                    <w:rPr>
                      <w:color w:val="000000"/>
                      <w:szCs w:val="21"/>
                    </w:rPr>
                    <w:t>抹灰砂浆</w:t>
                  </w:r>
                </w:p>
              </w:tc>
              <w:tc>
                <w:tcPr>
                  <w:tcW w:w="660" w:type="pct"/>
                  <w:vAlign w:val="center"/>
                </w:tcPr>
                <w:p w14:paraId="0952E08C">
                  <w:pPr>
                    <w:jc w:val="center"/>
                    <w:rPr>
                      <w:szCs w:val="21"/>
                    </w:rPr>
                  </w:pPr>
                  <w:r>
                    <w:rPr>
                      <w:color w:val="000000"/>
                      <w:szCs w:val="21"/>
                    </w:rPr>
                    <w:t>15</w:t>
                  </w:r>
                  <w:r>
                    <w:rPr>
                      <w:szCs w:val="21"/>
                    </w:rPr>
                    <w:t>万t/a</w:t>
                  </w:r>
                </w:p>
              </w:tc>
              <w:tc>
                <w:tcPr>
                  <w:tcW w:w="670" w:type="pct"/>
                  <w:vAlign w:val="center"/>
                </w:tcPr>
                <w:p w14:paraId="4B7D0F62">
                  <w:pPr>
                    <w:widowControl/>
                    <w:jc w:val="center"/>
                    <w:rPr>
                      <w:kern w:val="0"/>
                      <w:szCs w:val="21"/>
                      <w:lang w:bidi="ar"/>
                    </w:rPr>
                  </w:pPr>
                  <w:r>
                    <w:rPr>
                      <w:kern w:val="0"/>
                      <w:szCs w:val="21"/>
                      <w:lang w:bidi="ar"/>
                    </w:rPr>
                    <w:t>0</w:t>
                  </w:r>
                </w:p>
              </w:tc>
              <w:tc>
                <w:tcPr>
                  <w:tcW w:w="1070" w:type="dxa"/>
                  <w:vAlign w:val="center"/>
                </w:tcPr>
                <w:p w14:paraId="17C4091B">
                  <w:pPr>
                    <w:jc w:val="center"/>
                    <w:rPr>
                      <w:kern w:val="0"/>
                      <w:szCs w:val="21"/>
                      <w:lang w:bidi="ar"/>
                    </w:rPr>
                  </w:pPr>
                  <w:r>
                    <w:rPr>
                      <w:color w:val="000000"/>
                      <w:szCs w:val="21"/>
                    </w:rPr>
                    <w:t>15</w:t>
                  </w:r>
                  <w:r>
                    <w:rPr>
                      <w:szCs w:val="21"/>
                    </w:rPr>
                    <w:t>万t/a</w:t>
                  </w:r>
                </w:p>
              </w:tc>
              <w:tc>
                <w:tcPr>
                  <w:tcW w:w="629" w:type="pct"/>
                  <w:vAlign w:val="center"/>
                </w:tcPr>
                <w:p w14:paraId="569E16DE">
                  <w:pPr>
                    <w:widowControl/>
                    <w:jc w:val="center"/>
                    <w:rPr>
                      <w:kern w:val="0"/>
                      <w:szCs w:val="21"/>
                      <w:lang w:bidi="ar"/>
                    </w:rPr>
                  </w:pPr>
                  <w:r>
                    <w:rPr>
                      <w:szCs w:val="21"/>
                    </w:rPr>
                    <w:t>+0</w:t>
                  </w:r>
                </w:p>
              </w:tc>
              <w:tc>
                <w:tcPr>
                  <w:tcW w:w="918" w:type="pct"/>
                  <w:vAlign w:val="center"/>
                </w:tcPr>
                <w:p w14:paraId="09E0161F">
                  <w:pPr>
                    <w:widowControl/>
                    <w:jc w:val="center"/>
                    <w:rPr>
                      <w:szCs w:val="21"/>
                    </w:rPr>
                  </w:pPr>
                  <w:r>
                    <w:rPr>
                      <w:rFonts w:hint="eastAsia"/>
                      <w:szCs w:val="21"/>
                    </w:rPr>
                    <w:t>30</w:t>
                  </w:r>
                  <w:r>
                    <w:rPr>
                      <w:szCs w:val="21"/>
                    </w:rPr>
                    <w:t>00h</w:t>
                  </w:r>
                </w:p>
              </w:tc>
            </w:tr>
            <w:tr w14:paraId="159A91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4" w:type="pct"/>
                  <w:vAlign w:val="center"/>
                </w:tcPr>
                <w:p w14:paraId="20B50B50">
                  <w:pPr>
                    <w:pStyle w:val="56"/>
                    <w:adjustRightInd w:val="0"/>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059" w:type="pct"/>
                  <w:vAlign w:val="center"/>
                </w:tcPr>
                <w:p w14:paraId="5C7FD0CE">
                  <w:pPr>
                    <w:jc w:val="center"/>
                    <w:rPr>
                      <w:color w:val="000000"/>
                      <w:szCs w:val="21"/>
                    </w:rPr>
                  </w:pPr>
                  <w:r>
                    <w:rPr>
                      <w:szCs w:val="21"/>
                    </w:rPr>
                    <w:t>机制砂</w:t>
                  </w:r>
                </w:p>
              </w:tc>
              <w:tc>
                <w:tcPr>
                  <w:tcW w:w="660" w:type="pct"/>
                  <w:vAlign w:val="center"/>
                </w:tcPr>
                <w:p w14:paraId="2E7A5963">
                  <w:pPr>
                    <w:jc w:val="center"/>
                    <w:rPr>
                      <w:color w:val="000000"/>
                      <w:szCs w:val="21"/>
                    </w:rPr>
                  </w:pPr>
                  <w:r>
                    <w:rPr>
                      <w:color w:val="000000"/>
                      <w:szCs w:val="21"/>
                    </w:rPr>
                    <w:t>0</w:t>
                  </w:r>
                </w:p>
              </w:tc>
              <w:tc>
                <w:tcPr>
                  <w:tcW w:w="670" w:type="pct"/>
                  <w:vAlign w:val="center"/>
                </w:tcPr>
                <w:p w14:paraId="26C3E9AF">
                  <w:pPr>
                    <w:widowControl/>
                    <w:jc w:val="center"/>
                    <w:rPr>
                      <w:kern w:val="0"/>
                      <w:szCs w:val="21"/>
                      <w:lang w:bidi="ar"/>
                    </w:rPr>
                  </w:pPr>
                  <w:r>
                    <w:rPr>
                      <w:rFonts w:hint="eastAsia"/>
                      <w:kern w:val="0"/>
                      <w:szCs w:val="21"/>
                      <w:lang w:bidi="ar"/>
                    </w:rPr>
                    <w:t>17</w:t>
                  </w:r>
                  <w:r>
                    <w:rPr>
                      <w:szCs w:val="21"/>
                    </w:rPr>
                    <w:t>万t</w:t>
                  </w:r>
                </w:p>
              </w:tc>
              <w:tc>
                <w:tcPr>
                  <w:tcW w:w="668" w:type="pct"/>
                  <w:vAlign w:val="center"/>
                </w:tcPr>
                <w:p w14:paraId="44E89353">
                  <w:pPr>
                    <w:widowControl/>
                    <w:jc w:val="center"/>
                    <w:rPr>
                      <w:kern w:val="0"/>
                      <w:szCs w:val="21"/>
                      <w:lang w:bidi="ar"/>
                    </w:rPr>
                  </w:pPr>
                  <w:r>
                    <w:rPr>
                      <w:kern w:val="0"/>
                      <w:szCs w:val="21"/>
                      <w:lang w:bidi="ar"/>
                    </w:rPr>
                    <w:t>+</w:t>
                  </w:r>
                  <w:r>
                    <w:rPr>
                      <w:rFonts w:hint="eastAsia"/>
                      <w:kern w:val="0"/>
                      <w:szCs w:val="21"/>
                      <w:lang w:bidi="ar"/>
                    </w:rPr>
                    <w:t>17</w:t>
                  </w:r>
                  <w:r>
                    <w:rPr>
                      <w:szCs w:val="21"/>
                    </w:rPr>
                    <w:t>万t</w:t>
                  </w:r>
                </w:p>
              </w:tc>
              <w:tc>
                <w:tcPr>
                  <w:tcW w:w="629" w:type="pct"/>
                  <w:vAlign w:val="center"/>
                </w:tcPr>
                <w:p w14:paraId="2968AC33">
                  <w:pPr>
                    <w:widowControl/>
                    <w:jc w:val="center"/>
                    <w:rPr>
                      <w:kern w:val="0"/>
                      <w:szCs w:val="21"/>
                      <w:lang w:bidi="ar"/>
                    </w:rPr>
                  </w:pPr>
                  <w:r>
                    <w:rPr>
                      <w:szCs w:val="21"/>
                    </w:rPr>
                    <w:t>+</w:t>
                  </w:r>
                  <w:r>
                    <w:rPr>
                      <w:rFonts w:hint="eastAsia"/>
                      <w:kern w:val="0"/>
                      <w:szCs w:val="21"/>
                      <w:lang w:bidi="ar"/>
                    </w:rPr>
                    <w:t>17</w:t>
                  </w:r>
                  <w:r>
                    <w:rPr>
                      <w:szCs w:val="21"/>
                    </w:rPr>
                    <w:t>万t</w:t>
                  </w:r>
                </w:p>
              </w:tc>
              <w:tc>
                <w:tcPr>
                  <w:tcW w:w="918" w:type="pct"/>
                  <w:vAlign w:val="center"/>
                </w:tcPr>
                <w:p w14:paraId="2FA2DA39">
                  <w:pPr>
                    <w:widowControl/>
                    <w:jc w:val="center"/>
                    <w:rPr>
                      <w:szCs w:val="21"/>
                    </w:rPr>
                  </w:pPr>
                  <w:r>
                    <w:rPr>
                      <w:szCs w:val="21"/>
                    </w:rPr>
                    <w:t>7200h</w:t>
                  </w:r>
                </w:p>
              </w:tc>
            </w:tr>
          </w:tbl>
          <w:p w14:paraId="65C51395">
            <w:pPr>
              <w:adjustRightInd w:val="0"/>
              <w:snapToGrid w:val="0"/>
              <w:spacing w:line="360" w:lineRule="auto"/>
              <w:rPr>
                <w:bCs/>
                <w:szCs w:val="21"/>
              </w:rPr>
            </w:pPr>
            <w:r>
              <w:rPr>
                <w:bCs/>
                <w:szCs w:val="21"/>
              </w:rPr>
              <w:t>注：</w:t>
            </w:r>
            <w:r>
              <w:rPr>
                <w:rFonts w:ascii="Calibri" w:hAnsi="Calibri" w:cs="Calibri"/>
                <w:bCs/>
                <w:szCs w:val="21"/>
              </w:rPr>
              <w:t>①</w:t>
            </w:r>
            <w:r>
              <w:rPr>
                <w:bCs/>
                <w:color w:val="FF0000"/>
                <w:szCs w:val="21"/>
              </w:rPr>
              <w:t>机制砂粒径分别为1.18mm和2.36mm，</w:t>
            </w:r>
            <w:r>
              <w:rPr>
                <w:rFonts w:ascii="Calibri" w:hAnsi="Calibri" w:cs="Calibri"/>
                <w:bCs/>
                <w:szCs w:val="21"/>
              </w:rPr>
              <w:t>②</w:t>
            </w:r>
            <w:r>
              <w:rPr>
                <w:bCs/>
                <w:szCs w:val="21"/>
              </w:rPr>
              <w:t>本次新增的</w:t>
            </w:r>
            <w:r>
              <w:rPr>
                <w:szCs w:val="21"/>
              </w:rPr>
              <w:t>机制砂全部用于现有项目预拌砂浆生产，不单独外售</w:t>
            </w:r>
            <w:r>
              <w:rPr>
                <w:bCs/>
                <w:szCs w:val="21"/>
              </w:rPr>
              <w:t>。</w:t>
            </w:r>
          </w:p>
          <w:p w14:paraId="278DD18D">
            <w:pPr>
              <w:pStyle w:val="7"/>
              <w:jc w:val="center"/>
            </w:pPr>
            <w:r>
              <w:drawing>
                <wp:inline distT="0" distB="0" distL="114300" distR="114300">
                  <wp:extent cx="3074670" cy="1417955"/>
                  <wp:effectExtent l="0" t="0" r="3810"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4"/>
                          <a:stretch>
                            <a:fillRect/>
                          </a:stretch>
                        </pic:blipFill>
                        <pic:spPr>
                          <a:xfrm>
                            <a:off x="0" y="0"/>
                            <a:ext cx="3074670" cy="1417955"/>
                          </a:xfrm>
                          <a:prstGeom prst="rect">
                            <a:avLst/>
                          </a:prstGeom>
                          <a:noFill/>
                          <a:ln>
                            <a:noFill/>
                          </a:ln>
                        </pic:spPr>
                      </pic:pic>
                    </a:graphicData>
                  </a:graphic>
                </wp:inline>
              </w:drawing>
            </w:r>
          </w:p>
          <w:p w14:paraId="3875928C">
            <w:pPr>
              <w:jc w:val="center"/>
              <w:rPr>
                <w:rFonts w:hint="default" w:eastAsia="宋体"/>
                <w:lang w:val="en-US" w:eastAsia="zh-CN"/>
              </w:rPr>
            </w:pPr>
            <w:r>
              <w:rPr>
                <w:rFonts w:hint="eastAsia"/>
                <w:lang w:val="en-US" w:eastAsia="zh-CN"/>
              </w:rPr>
              <w:t>附图2-1 产品流向示意图</w:t>
            </w:r>
          </w:p>
          <w:p w14:paraId="548D2873">
            <w:pPr>
              <w:adjustRightInd w:val="0"/>
              <w:snapToGrid w:val="0"/>
              <w:spacing w:line="360" w:lineRule="auto"/>
              <w:rPr>
                <w:b/>
                <w:sz w:val="24"/>
              </w:rPr>
            </w:pPr>
            <w:r>
              <w:rPr>
                <w:b/>
                <w:sz w:val="24"/>
              </w:rPr>
              <w:t>3、原辅材料</w:t>
            </w:r>
          </w:p>
          <w:p w14:paraId="46559E24">
            <w:pPr>
              <w:adjustRightInd w:val="0"/>
              <w:snapToGrid w:val="0"/>
              <w:spacing w:line="360" w:lineRule="auto"/>
              <w:ind w:firstLine="480" w:firstLineChars="200"/>
              <w:rPr>
                <w:sz w:val="24"/>
              </w:rPr>
            </w:pPr>
            <w:r>
              <w:rPr>
                <w:kern w:val="0"/>
                <w:sz w:val="24"/>
              </w:rPr>
              <w:t>本项目建成后全厂原辅料消耗情况见下表</w:t>
            </w:r>
            <w:r>
              <w:rPr>
                <w:sz w:val="24"/>
              </w:rPr>
              <w:t>。</w:t>
            </w:r>
          </w:p>
          <w:p w14:paraId="5DA0A72A">
            <w:pPr>
              <w:adjustRightInd w:val="0"/>
              <w:snapToGrid w:val="0"/>
              <w:jc w:val="center"/>
              <w:rPr>
                <w:b/>
                <w:bCs/>
                <w:szCs w:val="21"/>
              </w:rPr>
            </w:pPr>
            <w:r>
              <w:rPr>
                <w:b/>
                <w:bCs/>
                <w:szCs w:val="21"/>
              </w:rPr>
              <w:t>表2-3 本项目建成后全厂原辅料消耗情况一览表</w:t>
            </w:r>
          </w:p>
          <w:tbl>
            <w:tblPr>
              <w:tblStyle w:val="26"/>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868"/>
              <w:gridCol w:w="1550"/>
              <w:gridCol w:w="996"/>
              <w:gridCol w:w="850"/>
              <w:gridCol w:w="1018"/>
              <w:gridCol w:w="698"/>
              <w:gridCol w:w="1009"/>
              <w:gridCol w:w="1009"/>
            </w:tblGrid>
            <w:tr w14:paraId="5C550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Merge w:val="restart"/>
                  <w:vAlign w:val="center"/>
                </w:tcPr>
                <w:p w14:paraId="7739D929">
                  <w:pPr>
                    <w:adjustRightInd w:val="0"/>
                    <w:snapToGrid w:val="0"/>
                    <w:jc w:val="center"/>
                    <w:rPr>
                      <w:b/>
                      <w:bCs/>
                      <w:szCs w:val="21"/>
                    </w:rPr>
                  </w:pPr>
                  <w:r>
                    <w:rPr>
                      <w:b/>
                      <w:bCs/>
                      <w:szCs w:val="21"/>
                    </w:rPr>
                    <w:t>名称</w:t>
                  </w:r>
                </w:p>
              </w:tc>
              <w:tc>
                <w:tcPr>
                  <w:tcW w:w="968" w:type="pct"/>
                  <w:vMerge w:val="restart"/>
                  <w:vAlign w:val="center"/>
                </w:tcPr>
                <w:p w14:paraId="014CF11C">
                  <w:pPr>
                    <w:adjustRightInd w:val="0"/>
                    <w:snapToGrid w:val="0"/>
                    <w:jc w:val="center"/>
                    <w:rPr>
                      <w:b/>
                      <w:bCs/>
                      <w:szCs w:val="21"/>
                    </w:rPr>
                  </w:pPr>
                  <w:r>
                    <w:rPr>
                      <w:b/>
                      <w:bCs/>
                      <w:szCs w:val="21"/>
                    </w:rPr>
                    <w:t>规格、成分</w:t>
                  </w:r>
                </w:p>
              </w:tc>
              <w:tc>
                <w:tcPr>
                  <w:tcW w:w="1789" w:type="pct"/>
                  <w:gridSpan w:val="3"/>
                  <w:tcBorders>
                    <w:bottom w:val="single" w:color="auto" w:sz="4" w:space="0"/>
                  </w:tcBorders>
                  <w:vAlign w:val="center"/>
                </w:tcPr>
                <w:p w14:paraId="7FCA7258">
                  <w:pPr>
                    <w:adjustRightInd w:val="0"/>
                    <w:snapToGrid w:val="0"/>
                    <w:jc w:val="center"/>
                    <w:rPr>
                      <w:b/>
                      <w:bCs/>
                      <w:szCs w:val="21"/>
                    </w:rPr>
                  </w:pPr>
                  <w:r>
                    <w:rPr>
                      <w:rFonts w:hint="eastAsia"/>
                      <w:b/>
                      <w:bCs/>
                      <w:szCs w:val="21"/>
                    </w:rPr>
                    <w:t>年</w:t>
                  </w:r>
                  <w:r>
                    <w:rPr>
                      <w:b/>
                      <w:bCs/>
                      <w:szCs w:val="21"/>
                    </w:rPr>
                    <w:t>消耗量</w:t>
                  </w:r>
                </w:p>
              </w:tc>
              <w:tc>
                <w:tcPr>
                  <w:tcW w:w="436" w:type="pct"/>
                  <w:vMerge w:val="restart"/>
                  <w:vAlign w:val="center"/>
                </w:tcPr>
                <w:p w14:paraId="14919C7F">
                  <w:pPr>
                    <w:adjustRightInd w:val="0"/>
                    <w:snapToGrid w:val="0"/>
                    <w:jc w:val="center"/>
                    <w:rPr>
                      <w:b/>
                      <w:bCs/>
                      <w:szCs w:val="21"/>
                    </w:rPr>
                  </w:pPr>
                  <w:r>
                    <w:rPr>
                      <w:b/>
                      <w:bCs/>
                      <w:szCs w:val="21"/>
                    </w:rPr>
                    <w:t>最大储量</w:t>
                  </w:r>
                </w:p>
              </w:tc>
              <w:tc>
                <w:tcPr>
                  <w:tcW w:w="630" w:type="pct"/>
                  <w:vMerge w:val="restart"/>
                  <w:vAlign w:val="center"/>
                </w:tcPr>
                <w:p w14:paraId="312D8330">
                  <w:pPr>
                    <w:adjustRightInd w:val="0"/>
                    <w:snapToGrid w:val="0"/>
                    <w:jc w:val="center"/>
                    <w:rPr>
                      <w:b/>
                      <w:bCs/>
                      <w:szCs w:val="21"/>
                    </w:rPr>
                  </w:pPr>
                  <w:r>
                    <w:rPr>
                      <w:b/>
                      <w:bCs/>
                      <w:szCs w:val="21"/>
                    </w:rPr>
                    <w:t>包装规格</w:t>
                  </w:r>
                </w:p>
              </w:tc>
              <w:tc>
                <w:tcPr>
                  <w:tcW w:w="630" w:type="pct"/>
                  <w:vMerge w:val="restart"/>
                  <w:vAlign w:val="center"/>
                </w:tcPr>
                <w:p w14:paraId="3A0E941E">
                  <w:pPr>
                    <w:adjustRightInd w:val="0"/>
                    <w:snapToGrid w:val="0"/>
                    <w:jc w:val="center"/>
                    <w:rPr>
                      <w:b/>
                      <w:bCs/>
                      <w:szCs w:val="21"/>
                    </w:rPr>
                  </w:pPr>
                  <w:r>
                    <w:rPr>
                      <w:b/>
                      <w:bCs/>
                      <w:szCs w:val="21"/>
                    </w:rPr>
                    <w:t>来源及运输方式</w:t>
                  </w:r>
                </w:p>
              </w:tc>
            </w:tr>
            <w:tr w14:paraId="3AEC88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Merge w:val="continue"/>
                  <w:vAlign w:val="center"/>
                </w:tcPr>
                <w:p w14:paraId="451D3449">
                  <w:pPr>
                    <w:adjustRightInd w:val="0"/>
                    <w:snapToGrid w:val="0"/>
                    <w:jc w:val="center"/>
                    <w:rPr>
                      <w:b/>
                      <w:bCs/>
                      <w:szCs w:val="21"/>
                    </w:rPr>
                  </w:pPr>
                </w:p>
              </w:tc>
              <w:tc>
                <w:tcPr>
                  <w:tcW w:w="968" w:type="pct"/>
                  <w:vMerge w:val="continue"/>
                  <w:tcBorders>
                    <w:bottom w:val="single" w:color="auto" w:sz="4" w:space="0"/>
                  </w:tcBorders>
                  <w:vAlign w:val="center"/>
                </w:tcPr>
                <w:p w14:paraId="0C6BA8AB">
                  <w:pPr>
                    <w:adjustRightInd w:val="0"/>
                    <w:snapToGrid w:val="0"/>
                    <w:jc w:val="center"/>
                    <w:rPr>
                      <w:b/>
                      <w:bCs/>
                      <w:szCs w:val="21"/>
                    </w:rPr>
                  </w:pPr>
                </w:p>
              </w:tc>
              <w:tc>
                <w:tcPr>
                  <w:tcW w:w="622" w:type="pct"/>
                  <w:tcBorders>
                    <w:top w:val="single" w:color="auto" w:sz="4" w:space="0"/>
                    <w:bottom w:val="single" w:color="auto" w:sz="4" w:space="0"/>
                    <w:right w:val="single" w:color="auto" w:sz="4" w:space="0"/>
                  </w:tcBorders>
                  <w:vAlign w:val="center"/>
                </w:tcPr>
                <w:p w14:paraId="19325AED">
                  <w:pPr>
                    <w:adjustRightInd w:val="0"/>
                    <w:snapToGrid w:val="0"/>
                    <w:jc w:val="center"/>
                    <w:rPr>
                      <w:b/>
                      <w:bCs/>
                      <w:szCs w:val="21"/>
                    </w:rPr>
                  </w:pPr>
                  <w:r>
                    <w:rPr>
                      <w:b/>
                      <w:bCs/>
                      <w:szCs w:val="21"/>
                    </w:rPr>
                    <w:t>技改前</w:t>
                  </w:r>
                </w:p>
              </w:tc>
              <w:tc>
                <w:tcPr>
                  <w:tcW w:w="531" w:type="pct"/>
                  <w:tcBorders>
                    <w:top w:val="single" w:color="auto" w:sz="4" w:space="0"/>
                    <w:bottom w:val="single" w:color="auto" w:sz="4" w:space="0"/>
                    <w:right w:val="single" w:color="auto" w:sz="4" w:space="0"/>
                  </w:tcBorders>
                  <w:vAlign w:val="center"/>
                </w:tcPr>
                <w:p w14:paraId="3BD6EF6B">
                  <w:pPr>
                    <w:adjustRightInd w:val="0"/>
                    <w:snapToGrid w:val="0"/>
                    <w:jc w:val="center"/>
                    <w:rPr>
                      <w:b/>
                      <w:bCs/>
                      <w:szCs w:val="21"/>
                    </w:rPr>
                  </w:pPr>
                  <w:r>
                    <w:rPr>
                      <w:b/>
                      <w:bCs/>
                      <w:szCs w:val="21"/>
                    </w:rPr>
                    <w:t>技改后</w:t>
                  </w:r>
                </w:p>
              </w:tc>
              <w:tc>
                <w:tcPr>
                  <w:tcW w:w="635" w:type="pct"/>
                  <w:tcBorders>
                    <w:top w:val="single" w:color="auto" w:sz="4" w:space="0"/>
                    <w:bottom w:val="single" w:color="auto" w:sz="4" w:space="0"/>
                    <w:right w:val="single" w:color="auto" w:sz="4" w:space="0"/>
                  </w:tcBorders>
                  <w:vAlign w:val="center"/>
                </w:tcPr>
                <w:p w14:paraId="3FABB3FD">
                  <w:pPr>
                    <w:adjustRightInd w:val="0"/>
                    <w:snapToGrid w:val="0"/>
                    <w:jc w:val="center"/>
                    <w:rPr>
                      <w:b/>
                      <w:bCs/>
                      <w:szCs w:val="21"/>
                    </w:rPr>
                  </w:pPr>
                  <w:r>
                    <w:rPr>
                      <w:b/>
                      <w:bCs/>
                      <w:szCs w:val="21"/>
                    </w:rPr>
                    <w:t>变化量</w:t>
                  </w:r>
                </w:p>
              </w:tc>
              <w:tc>
                <w:tcPr>
                  <w:tcW w:w="436" w:type="pct"/>
                  <w:vMerge w:val="continue"/>
                  <w:vAlign w:val="center"/>
                </w:tcPr>
                <w:p w14:paraId="3924BBC4">
                  <w:pPr>
                    <w:adjustRightInd w:val="0"/>
                    <w:snapToGrid w:val="0"/>
                    <w:jc w:val="center"/>
                    <w:rPr>
                      <w:b/>
                      <w:bCs/>
                      <w:szCs w:val="21"/>
                    </w:rPr>
                  </w:pPr>
                </w:p>
              </w:tc>
              <w:tc>
                <w:tcPr>
                  <w:tcW w:w="630" w:type="pct"/>
                  <w:vMerge w:val="continue"/>
                  <w:vAlign w:val="center"/>
                </w:tcPr>
                <w:p w14:paraId="51441349">
                  <w:pPr>
                    <w:adjustRightInd w:val="0"/>
                    <w:snapToGrid w:val="0"/>
                    <w:jc w:val="center"/>
                    <w:rPr>
                      <w:b/>
                      <w:bCs/>
                      <w:szCs w:val="21"/>
                    </w:rPr>
                  </w:pPr>
                </w:p>
              </w:tc>
              <w:tc>
                <w:tcPr>
                  <w:tcW w:w="630" w:type="pct"/>
                  <w:vMerge w:val="continue"/>
                  <w:vAlign w:val="center"/>
                </w:tcPr>
                <w:p w14:paraId="3BA4C37E">
                  <w:pPr>
                    <w:adjustRightInd w:val="0"/>
                    <w:snapToGrid w:val="0"/>
                    <w:jc w:val="center"/>
                    <w:rPr>
                      <w:b/>
                      <w:bCs/>
                      <w:szCs w:val="21"/>
                    </w:rPr>
                  </w:pPr>
                </w:p>
              </w:tc>
            </w:tr>
            <w:tr w14:paraId="48B760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Align w:val="center"/>
                </w:tcPr>
                <w:p w14:paraId="1F48D3A7">
                  <w:pPr>
                    <w:jc w:val="center"/>
                    <w:rPr>
                      <w:szCs w:val="21"/>
                    </w:rPr>
                  </w:pPr>
                  <w:r>
                    <w:rPr>
                      <w:color w:val="000000"/>
                      <w:szCs w:val="21"/>
                    </w:rPr>
                    <w:t>黄砂</w:t>
                  </w:r>
                </w:p>
              </w:tc>
              <w:tc>
                <w:tcPr>
                  <w:tcW w:w="968" w:type="pct"/>
                  <w:tcBorders>
                    <w:top w:val="single" w:color="auto" w:sz="4" w:space="0"/>
                  </w:tcBorders>
                  <w:vAlign w:val="center"/>
                </w:tcPr>
                <w:p w14:paraId="47EC6377">
                  <w:pPr>
                    <w:jc w:val="center"/>
                    <w:rPr>
                      <w:szCs w:val="21"/>
                    </w:rPr>
                  </w:pPr>
                  <w:r>
                    <w:rPr>
                      <w:color w:val="000000"/>
                      <w:szCs w:val="21"/>
                    </w:rPr>
                    <w:t>含水率约5%</w:t>
                  </w:r>
                </w:p>
              </w:tc>
              <w:tc>
                <w:tcPr>
                  <w:tcW w:w="622" w:type="pct"/>
                  <w:tcBorders>
                    <w:top w:val="single" w:color="auto" w:sz="4" w:space="0"/>
                  </w:tcBorders>
                  <w:vAlign w:val="center"/>
                </w:tcPr>
                <w:p w14:paraId="52B0B61A">
                  <w:pPr>
                    <w:jc w:val="center"/>
                    <w:rPr>
                      <w:szCs w:val="21"/>
                    </w:rPr>
                  </w:pPr>
                  <w:r>
                    <w:rPr>
                      <w:color w:val="000000"/>
                      <w:szCs w:val="21"/>
                    </w:rPr>
                    <w:t>21万</w:t>
                  </w:r>
                  <w:r>
                    <w:rPr>
                      <w:szCs w:val="21"/>
                    </w:rPr>
                    <w:t>t</w:t>
                  </w:r>
                </w:p>
              </w:tc>
              <w:tc>
                <w:tcPr>
                  <w:tcW w:w="531" w:type="pct"/>
                  <w:tcBorders>
                    <w:top w:val="single" w:color="auto" w:sz="4" w:space="0"/>
                  </w:tcBorders>
                  <w:vAlign w:val="center"/>
                </w:tcPr>
                <w:p w14:paraId="6046F689">
                  <w:pPr>
                    <w:widowControl/>
                    <w:adjustRightInd w:val="0"/>
                    <w:snapToGrid w:val="0"/>
                    <w:jc w:val="center"/>
                    <w:textAlignment w:val="center"/>
                    <w:rPr>
                      <w:szCs w:val="21"/>
                    </w:rPr>
                  </w:pPr>
                  <w:r>
                    <w:rPr>
                      <w:szCs w:val="21"/>
                    </w:rPr>
                    <w:t>4</w:t>
                  </w:r>
                  <w:r>
                    <w:rPr>
                      <w:color w:val="000000"/>
                      <w:szCs w:val="21"/>
                    </w:rPr>
                    <w:t>万</w:t>
                  </w:r>
                  <w:r>
                    <w:rPr>
                      <w:szCs w:val="21"/>
                    </w:rPr>
                    <w:t>t</w:t>
                  </w:r>
                </w:p>
              </w:tc>
              <w:tc>
                <w:tcPr>
                  <w:tcW w:w="635" w:type="pct"/>
                  <w:tcBorders>
                    <w:top w:val="single" w:color="auto" w:sz="4" w:space="0"/>
                  </w:tcBorders>
                  <w:vAlign w:val="center"/>
                </w:tcPr>
                <w:p w14:paraId="1D6CBF9C">
                  <w:pPr>
                    <w:widowControl/>
                    <w:adjustRightInd w:val="0"/>
                    <w:snapToGrid w:val="0"/>
                    <w:jc w:val="center"/>
                    <w:rPr>
                      <w:szCs w:val="21"/>
                    </w:rPr>
                  </w:pPr>
                  <w:r>
                    <w:rPr>
                      <w:szCs w:val="21"/>
                    </w:rPr>
                    <w:t>-17</w:t>
                  </w:r>
                  <w:r>
                    <w:rPr>
                      <w:color w:val="000000"/>
                      <w:szCs w:val="21"/>
                    </w:rPr>
                    <w:t>万</w:t>
                  </w:r>
                  <w:r>
                    <w:rPr>
                      <w:szCs w:val="21"/>
                    </w:rPr>
                    <w:t>t</w:t>
                  </w:r>
                </w:p>
              </w:tc>
              <w:tc>
                <w:tcPr>
                  <w:tcW w:w="436" w:type="pct"/>
                  <w:vAlign w:val="center"/>
                </w:tcPr>
                <w:p w14:paraId="6FFF9557">
                  <w:pPr>
                    <w:adjustRightInd w:val="0"/>
                    <w:snapToGrid w:val="0"/>
                    <w:jc w:val="center"/>
                    <w:rPr>
                      <w:szCs w:val="21"/>
                    </w:rPr>
                  </w:pPr>
                  <w:r>
                    <w:rPr>
                      <w:szCs w:val="21"/>
                    </w:rPr>
                    <w:t>1000t</w:t>
                  </w:r>
                </w:p>
              </w:tc>
              <w:tc>
                <w:tcPr>
                  <w:tcW w:w="630" w:type="pct"/>
                  <w:vAlign w:val="center"/>
                </w:tcPr>
                <w:p w14:paraId="3B112A5C">
                  <w:pPr>
                    <w:adjustRightInd w:val="0"/>
                    <w:snapToGrid w:val="0"/>
                    <w:jc w:val="center"/>
                    <w:rPr>
                      <w:szCs w:val="21"/>
                    </w:rPr>
                  </w:pPr>
                  <w:r>
                    <w:rPr>
                      <w:szCs w:val="21"/>
                    </w:rPr>
                    <w:t>堆放</w:t>
                  </w:r>
                </w:p>
              </w:tc>
              <w:tc>
                <w:tcPr>
                  <w:tcW w:w="630" w:type="pct"/>
                  <w:vAlign w:val="center"/>
                </w:tcPr>
                <w:p w14:paraId="1C92D9B9">
                  <w:pPr>
                    <w:adjustRightInd w:val="0"/>
                    <w:snapToGrid w:val="0"/>
                    <w:jc w:val="center"/>
                    <w:rPr>
                      <w:szCs w:val="21"/>
                    </w:rPr>
                  </w:pPr>
                  <w:r>
                    <w:rPr>
                      <w:szCs w:val="21"/>
                    </w:rPr>
                    <w:t>国内汽运</w:t>
                  </w:r>
                </w:p>
              </w:tc>
            </w:tr>
            <w:tr w14:paraId="77B2B1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Align w:val="center"/>
                </w:tcPr>
                <w:p w14:paraId="3E0E5251">
                  <w:pPr>
                    <w:jc w:val="center"/>
                    <w:rPr>
                      <w:szCs w:val="21"/>
                    </w:rPr>
                  </w:pPr>
                  <w:r>
                    <w:rPr>
                      <w:color w:val="000000"/>
                      <w:szCs w:val="21"/>
                    </w:rPr>
                    <w:t>干粉水泥</w:t>
                  </w:r>
                </w:p>
              </w:tc>
              <w:tc>
                <w:tcPr>
                  <w:tcW w:w="968" w:type="pct"/>
                  <w:vAlign w:val="center"/>
                </w:tcPr>
                <w:p w14:paraId="4678CEAF">
                  <w:pPr>
                    <w:jc w:val="center"/>
                    <w:rPr>
                      <w:kern w:val="0"/>
                      <w:szCs w:val="21"/>
                    </w:rPr>
                  </w:pPr>
                  <w:r>
                    <w:rPr>
                      <w:color w:val="000000"/>
                      <w:szCs w:val="21"/>
                    </w:rPr>
                    <w:t>—</w:t>
                  </w:r>
                </w:p>
              </w:tc>
              <w:tc>
                <w:tcPr>
                  <w:tcW w:w="622" w:type="pct"/>
                  <w:vAlign w:val="center"/>
                </w:tcPr>
                <w:p w14:paraId="239DE093">
                  <w:pPr>
                    <w:jc w:val="center"/>
                    <w:rPr>
                      <w:szCs w:val="21"/>
                    </w:rPr>
                  </w:pPr>
                  <w:r>
                    <w:rPr>
                      <w:color w:val="000000"/>
                      <w:szCs w:val="21"/>
                    </w:rPr>
                    <w:t>4.5万</w:t>
                  </w:r>
                  <w:r>
                    <w:rPr>
                      <w:szCs w:val="21"/>
                    </w:rPr>
                    <w:t>t</w:t>
                  </w:r>
                </w:p>
              </w:tc>
              <w:tc>
                <w:tcPr>
                  <w:tcW w:w="531" w:type="pct"/>
                  <w:vAlign w:val="center"/>
                </w:tcPr>
                <w:p w14:paraId="7ABD2870">
                  <w:pPr>
                    <w:jc w:val="center"/>
                    <w:rPr>
                      <w:szCs w:val="21"/>
                    </w:rPr>
                  </w:pPr>
                  <w:r>
                    <w:rPr>
                      <w:color w:val="000000"/>
                      <w:szCs w:val="21"/>
                    </w:rPr>
                    <w:t>4.5万</w:t>
                  </w:r>
                  <w:r>
                    <w:rPr>
                      <w:szCs w:val="21"/>
                    </w:rPr>
                    <w:t>t</w:t>
                  </w:r>
                </w:p>
              </w:tc>
              <w:tc>
                <w:tcPr>
                  <w:tcW w:w="635" w:type="pct"/>
                  <w:vAlign w:val="center"/>
                </w:tcPr>
                <w:p w14:paraId="45C54401">
                  <w:pPr>
                    <w:widowControl/>
                    <w:adjustRightInd w:val="0"/>
                    <w:snapToGrid w:val="0"/>
                    <w:jc w:val="center"/>
                    <w:rPr>
                      <w:szCs w:val="21"/>
                    </w:rPr>
                  </w:pPr>
                  <w:r>
                    <w:rPr>
                      <w:szCs w:val="21"/>
                    </w:rPr>
                    <w:t>+0</w:t>
                  </w:r>
                </w:p>
              </w:tc>
              <w:tc>
                <w:tcPr>
                  <w:tcW w:w="436" w:type="pct"/>
                  <w:vAlign w:val="center"/>
                </w:tcPr>
                <w:p w14:paraId="3BCEA2D2">
                  <w:pPr>
                    <w:widowControl/>
                    <w:adjustRightInd w:val="0"/>
                    <w:snapToGrid w:val="0"/>
                    <w:jc w:val="center"/>
                    <w:rPr>
                      <w:szCs w:val="21"/>
                    </w:rPr>
                  </w:pPr>
                  <w:r>
                    <w:rPr>
                      <w:szCs w:val="21"/>
                    </w:rPr>
                    <w:t>1000t</w:t>
                  </w:r>
                </w:p>
              </w:tc>
              <w:tc>
                <w:tcPr>
                  <w:tcW w:w="630" w:type="pct"/>
                  <w:vAlign w:val="center"/>
                </w:tcPr>
                <w:p w14:paraId="01491E92">
                  <w:pPr>
                    <w:jc w:val="center"/>
                    <w:rPr>
                      <w:kern w:val="0"/>
                      <w:szCs w:val="21"/>
                    </w:rPr>
                  </w:pPr>
                  <w:r>
                    <w:t>筒仓储存</w:t>
                  </w:r>
                </w:p>
              </w:tc>
              <w:tc>
                <w:tcPr>
                  <w:tcW w:w="630" w:type="pct"/>
                  <w:vAlign w:val="center"/>
                </w:tcPr>
                <w:p w14:paraId="6D267711">
                  <w:pPr>
                    <w:adjustRightInd w:val="0"/>
                    <w:snapToGrid w:val="0"/>
                    <w:jc w:val="center"/>
                    <w:rPr>
                      <w:kern w:val="0"/>
                      <w:szCs w:val="21"/>
                    </w:rPr>
                  </w:pPr>
                  <w:r>
                    <w:rPr>
                      <w:szCs w:val="21"/>
                    </w:rPr>
                    <w:t>国内汽运</w:t>
                  </w:r>
                </w:p>
              </w:tc>
            </w:tr>
            <w:tr w14:paraId="29CEC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Align w:val="center"/>
                </w:tcPr>
                <w:p w14:paraId="1D533716">
                  <w:pPr>
                    <w:jc w:val="center"/>
                    <w:rPr>
                      <w:szCs w:val="21"/>
                    </w:rPr>
                  </w:pPr>
                  <w:r>
                    <w:rPr>
                      <w:color w:val="000000"/>
                      <w:szCs w:val="21"/>
                    </w:rPr>
                    <w:t>粉煤灰</w:t>
                  </w:r>
                </w:p>
              </w:tc>
              <w:tc>
                <w:tcPr>
                  <w:tcW w:w="968" w:type="pct"/>
                  <w:vAlign w:val="center"/>
                </w:tcPr>
                <w:p w14:paraId="1C750303">
                  <w:pPr>
                    <w:jc w:val="center"/>
                    <w:rPr>
                      <w:kern w:val="0"/>
                      <w:szCs w:val="21"/>
                    </w:rPr>
                  </w:pPr>
                  <w:r>
                    <w:rPr>
                      <w:color w:val="000000"/>
                      <w:szCs w:val="21"/>
                    </w:rPr>
                    <w:t>—</w:t>
                  </w:r>
                </w:p>
              </w:tc>
              <w:tc>
                <w:tcPr>
                  <w:tcW w:w="622" w:type="pct"/>
                  <w:vAlign w:val="center"/>
                </w:tcPr>
                <w:p w14:paraId="50015086">
                  <w:pPr>
                    <w:jc w:val="center"/>
                    <w:rPr>
                      <w:szCs w:val="21"/>
                    </w:rPr>
                  </w:pPr>
                  <w:r>
                    <w:rPr>
                      <w:color w:val="000000"/>
                      <w:szCs w:val="21"/>
                    </w:rPr>
                    <w:t>3万</w:t>
                  </w:r>
                  <w:r>
                    <w:rPr>
                      <w:szCs w:val="21"/>
                    </w:rPr>
                    <w:t>t</w:t>
                  </w:r>
                </w:p>
              </w:tc>
              <w:tc>
                <w:tcPr>
                  <w:tcW w:w="531" w:type="pct"/>
                  <w:vAlign w:val="center"/>
                </w:tcPr>
                <w:p w14:paraId="5D7AF4A0">
                  <w:pPr>
                    <w:jc w:val="center"/>
                    <w:rPr>
                      <w:szCs w:val="21"/>
                    </w:rPr>
                  </w:pPr>
                  <w:r>
                    <w:rPr>
                      <w:color w:val="000000"/>
                      <w:szCs w:val="21"/>
                    </w:rPr>
                    <w:t>3万</w:t>
                  </w:r>
                  <w:r>
                    <w:rPr>
                      <w:szCs w:val="21"/>
                    </w:rPr>
                    <w:t>t</w:t>
                  </w:r>
                </w:p>
              </w:tc>
              <w:tc>
                <w:tcPr>
                  <w:tcW w:w="635" w:type="pct"/>
                  <w:vAlign w:val="center"/>
                </w:tcPr>
                <w:p w14:paraId="5107970F">
                  <w:pPr>
                    <w:widowControl/>
                    <w:adjustRightInd w:val="0"/>
                    <w:snapToGrid w:val="0"/>
                    <w:jc w:val="center"/>
                    <w:rPr>
                      <w:szCs w:val="21"/>
                    </w:rPr>
                  </w:pPr>
                  <w:r>
                    <w:rPr>
                      <w:szCs w:val="21"/>
                    </w:rPr>
                    <w:t>+0</w:t>
                  </w:r>
                </w:p>
              </w:tc>
              <w:tc>
                <w:tcPr>
                  <w:tcW w:w="436" w:type="pct"/>
                  <w:vAlign w:val="center"/>
                </w:tcPr>
                <w:p w14:paraId="2B3AFABC">
                  <w:pPr>
                    <w:widowControl/>
                    <w:adjustRightInd w:val="0"/>
                    <w:snapToGrid w:val="0"/>
                    <w:jc w:val="center"/>
                    <w:rPr>
                      <w:kern w:val="0"/>
                      <w:szCs w:val="21"/>
                    </w:rPr>
                  </w:pPr>
                  <w:r>
                    <w:rPr>
                      <w:szCs w:val="21"/>
                    </w:rPr>
                    <w:t>1000t</w:t>
                  </w:r>
                </w:p>
              </w:tc>
              <w:tc>
                <w:tcPr>
                  <w:tcW w:w="630" w:type="pct"/>
                  <w:vAlign w:val="center"/>
                </w:tcPr>
                <w:p w14:paraId="10B1C170">
                  <w:pPr>
                    <w:jc w:val="center"/>
                    <w:rPr>
                      <w:szCs w:val="21"/>
                    </w:rPr>
                  </w:pPr>
                  <w:r>
                    <w:t>筒仓储存</w:t>
                  </w:r>
                </w:p>
              </w:tc>
              <w:tc>
                <w:tcPr>
                  <w:tcW w:w="630" w:type="pct"/>
                  <w:vAlign w:val="center"/>
                </w:tcPr>
                <w:p w14:paraId="0E568F93">
                  <w:pPr>
                    <w:adjustRightInd w:val="0"/>
                    <w:snapToGrid w:val="0"/>
                    <w:jc w:val="center"/>
                    <w:rPr>
                      <w:szCs w:val="21"/>
                    </w:rPr>
                  </w:pPr>
                  <w:r>
                    <w:rPr>
                      <w:szCs w:val="21"/>
                    </w:rPr>
                    <w:t>国内汽运</w:t>
                  </w:r>
                </w:p>
              </w:tc>
            </w:tr>
            <w:tr w14:paraId="4ECE7A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Align w:val="center"/>
                </w:tcPr>
                <w:p w14:paraId="7C07DED8">
                  <w:pPr>
                    <w:jc w:val="center"/>
                    <w:rPr>
                      <w:szCs w:val="21"/>
                    </w:rPr>
                  </w:pPr>
                  <w:r>
                    <w:rPr>
                      <w:color w:val="000000"/>
                      <w:szCs w:val="21"/>
                    </w:rPr>
                    <w:t>添加剂</w:t>
                  </w:r>
                </w:p>
              </w:tc>
              <w:tc>
                <w:tcPr>
                  <w:tcW w:w="968" w:type="pct"/>
                  <w:vAlign w:val="center"/>
                </w:tcPr>
                <w:p w14:paraId="54FCEF77">
                  <w:pPr>
                    <w:jc w:val="center"/>
                    <w:rPr>
                      <w:kern w:val="0"/>
                      <w:szCs w:val="21"/>
                    </w:rPr>
                  </w:pPr>
                  <w:r>
                    <w:rPr>
                      <w:color w:val="000000"/>
                      <w:szCs w:val="21"/>
                    </w:rPr>
                    <w:t>羟丙基甲基纤维素</w:t>
                  </w:r>
                </w:p>
              </w:tc>
              <w:tc>
                <w:tcPr>
                  <w:tcW w:w="622" w:type="pct"/>
                  <w:vAlign w:val="center"/>
                </w:tcPr>
                <w:p w14:paraId="067B90C2">
                  <w:pPr>
                    <w:jc w:val="center"/>
                    <w:rPr>
                      <w:szCs w:val="21"/>
                    </w:rPr>
                  </w:pPr>
                  <w:r>
                    <w:rPr>
                      <w:color w:val="000000"/>
                      <w:szCs w:val="21"/>
                    </w:rPr>
                    <w:t>1</w:t>
                  </w:r>
                  <w:r>
                    <w:rPr>
                      <w:rFonts w:hint="eastAsia"/>
                      <w:color w:val="000000"/>
                      <w:szCs w:val="21"/>
                      <w:lang w:val="en-US" w:eastAsia="zh-CN"/>
                    </w:rPr>
                    <w:t>.5</w:t>
                  </w:r>
                  <w:r>
                    <w:rPr>
                      <w:color w:val="000000"/>
                      <w:szCs w:val="21"/>
                    </w:rPr>
                    <w:t>万</w:t>
                  </w:r>
                  <w:r>
                    <w:rPr>
                      <w:szCs w:val="21"/>
                    </w:rPr>
                    <w:t>t</w:t>
                  </w:r>
                </w:p>
              </w:tc>
              <w:tc>
                <w:tcPr>
                  <w:tcW w:w="531" w:type="pct"/>
                  <w:vAlign w:val="center"/>
                </w:tcPr>
                <w:p w14:paraId="4D6D24DD">
                  <w:pPr>
                    <w:jc w:val="center"/>
                    <w:rPr>
                      <w:szCs w:val="21"/>
                    </w:rPr>
                  </w:pPr>
                  <w:r>
                    <w:rPr>
                      <w:color w:val="000000"/>
                      <w:szCs w:val="21"/>
                    </w:rPr>
                    <w:t>1</w:t>
                  </w:r>
                  <w:r>
                    <w:rPr>
                      <w:rFonts w:hint="eastAsia"/>
                      <w:color w:val="000000"/>
                      <w:szCs w:val="21"/>
                      <w:lang w:val="en-US" w:eastAsia="zh-CN"/>
                    </w:rPr>
                    <w:t>.5</w:t>
                  </w:r>
                  <w:r>
                    <w:rPr>
                      <w:color w:val="000000"/>
                      <w:szCs w:val="21"/>
                    </w:rPr>
                    <w:t>万</w:t>
                  </w:r>
                  <w:r>
                    <w:rPr>
                      <w:szCs w:val="21"/>
                    </w:rPr>
                    <w:t>t</w:t>
                  </w:r>
                </w:p>
              </w:tc>
              <w:tc>
                <w:tcPr>
                  <w:tcW w:w="635" w:type="pct"/>
                  <w:vAlign w:val="center"/>
                </w:tcPr>
                <w:p w14:paraId="6F2C0993">
                  <w:pPr>
                    <w:adjustRightInd w:val="0"/>
                    <w:snapToGrid w:val="0"/>
                    <w:ind w:firstLine="12" w:firstLineChars="6"/>
                    <w:jc w:val="center"/>
                    <w:rPr>
                      <w:szCs w:val="21"/>
                    </w:rPr>
                  </w:pPr>
                  <w:r>
                    <w:rPr>
                      <w:szCs w:val="21"/>
                    </w:rPr>
                    <w:t>+0</w:t>
                  </w:r>
                </w:p>
              </w:tc>
              <w:tc>
                <w:tcPr>
                  <w:tcW w:w="436" w:type="pct"/>
                  <w:vAlign w:val="center"/>
                </w:tcPr>
                <w:p w14:paraId="07783DB3">
                  <w:pPr>
                    <w:widowControl/>
                    <w:tabs>
                      <w:tab w:val="left" w:pos="430"/>
                    </w:tabs>
                    <w:adjustRightInd w:val="0"/>
                    <w:snapToGrid w:val="0"/>
                    <w:jc w:val="center"/>
                    <w:rPr>
                      <w:szCs w:val="21"/>
                    </w:rPr>
                  </w:pPr>
                  <w:r>
                    <w:rPr>
                      <w:kern w:val="0"/>
                      <w:szCs w:val="21"/>
                    </w:rPr>
                    <w:t>1t</w:t>
                  </w:r>
                </w:p>
              </w:tc>
              <w:tc>
                <w:tcPr>
                  <w:tcW w:w="630" w:type="pct"/>
                  <w:vAlign w:val="center"/>
                </w:tcPr>
                <w:p w14:paraId="2AE3A1B8">
                  <w:pPr>
                    <w:jc w:val="center"/>
                    <w:rPr>
                      <w:kern w:val="0"/>
                      <w:szCs w:val="21"/>
                    </w:rPr>
                  </w:pPr>
                  <w:r>
                    <w:t>50kg/袋</w:t>
                  </w:r>
                </w:p>
              </w:tc>
              <w:tc>
                <w:tcPr>
                  <w:tcW w:w="630" w:type="pct"/>
                  <w:vAlign w:val="center"/>
                </w:tcPr>
                <w:p w14:paraId="79BFD154">
                  <w:pPr>
                    <w:adjustRightInd w:val="0"/>
                    <w:snapToGrid w:val="0"/>
                    <w:jc w:val="center"/>
                    <w:rPr>
                      <w:kern w:val="0"/>
                      <w:szCs w:val="21"/>
                    </w:rPr>
                  </w:pPr>
                  <w:r>
                    <w:rPr>
                      <w:szCs w:val="21"/>
                    </w:rPr>
                    <w:t>国内汽运</w:t>
                  </w:r>
                </w:p>
              </w:tc>
            </w:tr>
            <w:tr w14:paraId="244307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Align w:val="center"/>
                </w:tcPr>
                <w:p w14:paraId="6235CBE2">
                  <w:pPr>
                    <w:adjustRightInd w:val="0"/>
                    <w:snapToGrid w:val="0"/>
                    <w:jc w:val="center"/>
                  </w:pPr>
                  <w:r>
                    <w:rPr>
                      <w:szCs w:val="21"/>
                    </w:rPr>
                    <w:t>米石</w:t>
                  </w:r>
                </w:p>
              </w:tc>
              <w:tc>
                <w:tcPr>
                  <w:tcW w:w="968" w:type="pct"/>
                  <w:vAlign w:val="center"/>
                </w:tcPr>
                <w:p w14:paraId="44DB91FD">
                  <w:pPr>
                    <w:adjustRightInd w:val="0"/>
                    <w:snapToGrid w:val="0"/>
                    <w:jc w:val="center"/>
                    <w:rPr>
                      <w:kern w:val="0"/>
                      <w:szCs w:val="21"/>
                    </w:rPr>
                  </w:pPr>
                  <w:r>
                    <w:rPr>
                      <w:kern w:val="0"/>
                      <w:szCs w:val="21"/>
                    </w:rPr>
                    <w:t>粒径10mm</w:t>
                  </w:r>
                  <w:r>
                    <w:rPr>
                      <w:rFonts w:hint="eastAsia"/>
                      <w:kern w:val="0"/>
                      <w:szCs w:val="21"/>
                    </w:rPr>
                    <w:t>以上</w:t>
                  </w:r>
                </w:p>
              </w:tc>
              <w:tc>
                <w:tcPr>
                  <w:tcW w:w="622" w:type="pct"/>
                  <w:vAlign w:val="center"/>
                </w:tcPr>
                <w:p w14:paraId="367C7E89">
                  <w:pPr>
                    <w:adjustRightInd w:val="0"/>
                    <w:snapToGrid w:val="0"/>
                    <w:ind w:firstLine="12" w:firstLineChars="6"/>
                    <w:jc w:val="center"/>
                    <w:rPr>
                      <w:szCs w:val="21"/>
                    </w:rPr>
                  </w:pPr>
                  <w:r>
                    <w:rPr>
                      <w:szCs w:val="21"/>
                    </w:rPr>
                    <w:t>0</w:t>
                  </w:r>
                </w:p>
              </w:tc>
              <w:tc>
                <w:tcPr>
                  <w:tcW w:w="531" w:type="pct"/>
                  <w:vAlign w:val="center"/>
                </w:tcPr>
                <w:p w14:paraId="610F2FA0">
                  <w:pPr>
                    <w:adjustRightInd w:val="0"/>
                    <w:snapToGrid w:val="0"/>
                    <w:ind w:firstLine="12" w:firstLineChars="6"/>
                    <w:jc w:val="center"/>
                    <w:rPr>
                      <w:szCs w:val="21"/>
                    </w:rPr>
                  </w:pPr>
                  <w:r>
                    <w:rPr>
                      <w:szCs w:val="21"/>
                    </w:rPr>
                    <w:t>+17</w:t>
                  </w:r>
                  <w:r>
                    <w:rPr>
                      <w:color w:val="000000"/>
                      <w:szCs w:val="21"/>
                    </w:rPr>
                    <w:t>万</w:t>
                  </w:r>
                  <w:r>
                    <w:rPr>
                      <w:szCs w:val="21"/>
                    </w:rPr>
                    <w:t>t</w:t>
                  </w:r>
                </w:p>
              </w:tc>
              <w:tc>
                <w:tcPr>
                  <w:tcW w:w="635" w:type="pct"/>
                  <w:vAlign w:val="center"/>
                </w:tcPr>
                <w:p w14:paraId="1EA2EF82">
                  <w:pPr>
                    <w:adjustRightInd w:val="0"/>
                    <w:snapToGrid w:val="0"/>
                    <w:ind w:firstLine="12" w:firstLineChars="6"/>
                    <w:jc w:val="center"/>
                    <w:rPr>
                      <w:szCs w:val="21"/>
                    </w:rPr>
                  </w:pPr>
                  <w:r>
                    <w:rPr>
                      <w:szCs w:val="21"/>
                    </w:rPr>
                    <w:t>+17</w:t>
                  </w:r>
                  <w:r>
                    <w:rPr>
                      <w:color w:val="000000"/>
                      <w:szCs w:val="21"/>
                    </w:rPr>
                    <w:t>万</w:t>
                  </w:r>
                  <w:r>
                    <w:rPr>
                      <w:szCs w:val="21"/>
                    </w:rPr>
                    <w:t>t</w:t>
                  </w:r>
                </w:p>
              </w:tc>
              <w:tc>
                <w:tcPr>
                  <w:tcW w:w="436" w:type="pct"/>
                  <w:vAlign w:val="center"/>
                </w:tcPr>
                <w:p w14:paraId="6BCB14A8">
                  <w:pPr>
                    <w:widowControl/>
                    <w:adjustRightInd w:val="0"/>
                    <w:snapToGrid w:val="0"/>
                    <w:jc w:val="center"/>
                    <w:rPr>
                      <w:szCs w:val="21"/>
                    </w:rPr>
                  </w:pPr>
                  <w:r>
                    <w:rPr>
                      <w:szCs w:val="21"/>
                    </w:rPr>
                    <w:t>1000t</w:t>
                  </w:r>
                </w:p>
              </w:tc>
              <w:tc>
                <w:tcPr>
                  <w:tcW w:w="630" w:type="pct"/>
                  <w:vAlign w:val="center"/>
                </w:tcPr>
                <w:p w14:paraId="68E46757">
                  <w:pPr>
                    <w:widowControl/>
                    <w:adjustRightInd w:val="0"/>
                    <w:snapToGrid w:val="0"/>
                    <w:jc w:val="center"/>
                    <w:rPr>
                      <w:kern w:val="0"/>
                      <w:szCs w:val="21"/>
                    </w:rPr>
                  </w:pPr>
                  <w:r>
                    <w:rPr>
                      <w:szCs w:val="21"/>
                    </w:rPr>
                    <w:t>堆放</w:t>
                  </w:r>
                </w:p>
              </w:tc>
              <w:tc>
                <w:tcPr>
                  <w:tcW w:w="630" w:type="pct"/>
                  <w:vAlign w:val="center"/>
                </w:tcPr>
                <w:p w14:paraId="1D5D6D9E">
                  <w:pPr>
                    <w:adjustRightInd w:val="0"/>
                    <w:snapToGrid w:val="0"/>
                    <w:jc w:val="center"/>
                    <w:rPr>
                      <w:kern w:val="0"/>
                      <w:szCs w:val="21"/>
                    </w:rPr>
                  </w:pPr>
                  <w:r>
                    <w:rPr>
                      <w:szCs w:val="21"/>
                    </w:rPr>
                    <w:t>国内汽运</w:t>
                  </w:r>
                </w:p>
              </w:tc>
            </w:tr>
            <w:tr w14:paraId="301221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Align w:val="center"/>
                </w:tcPr>
                <w:p w14:paraId="3A7B60E6">
                  <w:pPr>
                    <w:adjustRightInd w:val="0"/>
                    <w:snapToGrid w:val="0"/>
                    <w:jc w:val="center"/>
                  </w:pPr>
                  <w:r>
                    <w:rPr>
                      <w:szCs w:val="21"/>
                    </w:rPr>
                    <w:t>生物质颗粒</w:t>
                  </w:r>
                </w:p>
              </w:tc>
              <w:tc>
                <w:tcPr>
                  <w:tcW w:w="968" w:type="pct"/>
                  <w:vAlign w:val="center"/>
                </w:tcPr>
                <w:p w14:paraId="2A41282E">
                  <w:pPr>
                    <w:adjustRightInd w:val="0"/>
                    <w:snapToGrid w:val="0"/>
                    <w:jc w:val="center"/>
                    <w:rPr>
                      <w:kern w:val="0"/>
                      <w:szCs w:val="21"/>
                    </w:rPr>
                  </w:pPr>
                  <w:r>
                    <w:rPr>
                      <w:color w:val="FF0000"/>
                      <w:sz w:val="21"/>
                      <w:szCs w:val="21"/>
                    </w:rPr>
                    <w:t>硫分0.0</w:t>
                  </w:r>
                  <w:r>
                    <w:rPr>
                      <w:rFonts w:hint="eastAsia"/>
                      <w:color w:val="FF0000"/>
                      <w:sz w:val="21"/>
                      <w:szCs w:val="21"/>
                      <w:lang w:val="en-US" w:eastAsia="zh-CN"/>
                    </w:rPr>
                    <w:t>1</w:t>
                  </w:r>
                  <w:r>
                    <w:rPr>
                      <w:color w:val="FF0000"/>
                      <w:sz w:val="21"/>
                      <w:szCs w:val="21"/>
                    </w:rPr>
                    <w:t>%，灰分为</w:t>
                  </w:r>
                  <w:r>
                    <w:rPr>
                      <w:rFonts w:hint="eastAsia"/>
                      <w:color w:val="FF0000"/>
                      <w:sz w:val="21"/>
                      <w:szCs w:val="21"/>
                      <w:lang w:val="en-US" w:eastAsia="zh-CN"/>
                    </w:rPr>
                    <w:t>2.63</w:t>
                  </w:r>
                  <w:r>
                    <w:rPr>
                      <w:color w:val="FF0000"/>
                      <w:sz w:val="21"/>
                      <w:szCs w:val="21"/>
                    </w:rPr>
                    <w:t>%、挥发分为</w:t>
                  </w:r>
                  <w:r>
                    <w:rPr>
                      <w:rFonts w:hint="eastAsia"/>
                      <w:color w:val="FF0000"/>
                      <w:sz w:val="21"/>
                      <w:szCs w:val="21"/>
                      <w:lang w:val="en-US" w:eastAsia="zh-CN"/>
                    </w:rPr>
                    <w:t>73.82</w:t>
                  </w:r>
                  <w:r>
                    <w:rPr>
                      <w:color w:val="FF0000"/>
                      <w:sz w:val="21"/>
                      <w:szCs w:val="21"/>
                    </w:rPr>
                    <w:t>%、</w:t>
                  </w:r>
                  <w:r>
                    <w:rPr>
                      <w:rFonts w:hint="eastAsia"/>
                      <w:color w:val="FF0000"/>
                      <w:sz w:val="21"/>
                      <w:szCs w:val="21"/>
                      <w:lang w:val="en-US" w:eastAsia="zh-CN"/>
                    </w:rPr>
                    <w:t>固定碳18.45%、</w:t>
                  </w:r>
                  <w:r>
                    <w:rPr>
                      <w:color w:val="FF0000"/>
                      <w:sz w:val="21"/>
                      <w:szCs w:val="21"/>
                    </w:rPr>
                    <w:t>水分</w:t>
                  </w:r>
                  <w:r>
                    <w:rPr>
                      <w:rFonts w:hint="eastAsia"/>
                      <w:color w:val="FF0000"/>
                      <w:sz w:val="21"/>
                      <w:szCs w:val="21"/>
                      <w:lang w:val="en-US" w:eastAsia="zh-CN"/>
                    </w:rPr>
                    <w:t>5.1</w:t>
                  </w:r>
                  <w:r>
                    <w:rPr>
                      <w:color w:val="FF0000"/>
                      <w:sz w:val="21"/>
                      <w:szCs w:val="21"/>
                    </w:rPr>
                    <w:t>%</w:t>
                  </w:r>
                </w:p>
              </w:tc>
              <w:tc>
                <w:tcPr>
                  <w:tcW w:w="622" w:type="pct"/>
                  <w:vAlign w:val="center"/>
                </w:tcPr>
                <w:p w14:paraId="20AF3146">
                  <w:pPr>
                    <w:adjustRightInd w:val="0"/>
                    <w:snapToGrid w:val="0"/>
                    <w:ind w:firstLine="12" w:firstLineChars="6"/>
                    <w:jc w:val="center"/>
                    <w:rPr>
                      <w:szCs w:val="21"/>
                    </w:rPr>
                  </w:pPr>
                  <w:r>
                    <w:rPr>
                      <w:szCs w:val="21"/>
                    </w:rPr>
                    <w:t>2000</w:t>
                  </w:r>
                  <w:r>
                    <w:rPr>
                      <w:rFonts w:hint="eastAsia"/>
                      <w:szCs w:val="21"/>
                    </w:rPr>
                    <w:t>t</w:t>
                  </w:r>
                </w:p>
              </w:tc>
              <w:tc>
                <w:tcPr>
                  <w:tcW w:w="531" w:type="pct"/>
                  <w:vAlign w:val="center"/>
                </w:tcPr>
                <w:p w14:paraId="7C02059F">
                  <w:pPr>
                    <w:adjustRightInd w:val="0"/>
                    <w:snapToGrid w:val="0"/>
                    <w:ind w:firstLine="12" w:firstLineChars="6"/>
                    <w:jc w:val="center"/>
                    <w:rPr>
                      <w:szCs w:val="21"/>
                    </w:rPr>
                  </w:pPr>
                  <w:r>
                    <w:rPr>
                      <w:szCs w:val="21"/>
                    </w:rPr>
                    <w:t>500</w:t>
                  </w:r>
                  <w:r>
                    <w:rPr>
                      <w:rFonts w:hint="eastAsia"/>
                      <w:szCs w:val="21"/>
                    </w:rPr>
                    <w:t>t</w:t>
                  </w:r>
                </w:p>
              </w:tc>
              <w:tc>
                <w:tcPr>
                  <w:tcW w:w="635" w:type="pct"/>
                  <w:vAlign w:val="center"/>
                </w:tcPr>
                <w:p w14:paraId="749E91A1">
                  <w:pPr>
                    <w:adjustRightInd w:val="0"/>
                    <w:snapToGrid w:val="0"/>
                    <w:ind w:firstLine="12" w:firstLineChars="6"/>
                    <w:jc w:val="center"/>
                    <w:rPr>
                      <w:szCs w:val="21"/>
                    </w:rPr>
                  </w:pPr>
                  <w:r>
                    <w:rPr>
                      <w:szCs w:val="21"/>
                    </w:rPr>
                    <w:t>-1500</w:t>
                  </w:r>
                  <w:r>
                    <w:rPr>
                      <w:rFonts w:hint="eastAsia"/>
                      <w:szCs w:val="21"/>
                    </w:rPr>
                    <w:t>t</w:t>
                  </w:r>
                </w:p>
              </w:tc>
              <w:tc>
                <w:tcPr>
                  <w:tcW w:w="436" w:type="pct"/>
                  <w:vAlign w:val="center"/>
                </w:tcPr>
                <w:p w14:paraId="0245CAD9">
                  <w:pPr>
                    <w:widowControl/>
                    <w:adjustRightInd w:val="0"/>
                    <w:snapToGrid w:val="0"/>
                    <w:jc w:val="center"/>
                    <w:rPr>
                      <w:szCs w:val="21"/>
                    </w:rPr>
                  </w:pPr>
                  <w:r>
                    <w:rPr>
                      <w:rFonts w:hint="eastAsia"/>
                      <w:kern w:val="0"/>
                      <w:szCs w:val="21"/>
                    </w:rPr>
                    <w:t>50</w:t>
                  </w:r>
                  <w:r>
                    <w:rPr>
                      <w:kern w:val="0"/>
                      <w:szCs w:val="21"/>
                    </w:rPr>
                    <w:t>t</w:t>
                  </w:r>
                </w:p>
              </w:tc>
              <w:tc>
                <w:tcPr>
                  <w:tcW w:w="630" w:type="pct"/>
                  <w:vAlign w:val="center"/>
                </w:tcPr>
                <w:p w14:paraId="4A8395F6">
                  <w:pPr>
                    <w:widowControl/>
                    <w:adjustRightInd w:val="0"/>
                    <w:snapToGrid w:val="0"/>
                    <w:jc w:val="center"/>
                    <w:rPr>
                      <w:kern w:val="0"/>
                      <w:szCs w:val="21"/>
                    </w:rPr>
                  </w:pPr>
                  <w:r>
                    <w:t>50kg/袋</w:t>
                  </w:r>
                </w:p>
              </w:tc>
              <w:tc>
                <w:tcPr>
                  <w:tcW w:w="630" w:type="pct"/>
                  <w:vAlign w:val="center"/>
                </w:tcPr>
                <w:p w14:paraId="351CE1E0">
                  <w:pPr>
                    <w:adjustRightInd w:val="0"/>
                    <w:snapToGrid w:val="0"/>
                    <w:jc w:val="center"/>
                    <w:rPr>
                      <w:kern w:val="0"/>
                      <w:szCs w:val="21"/>
                    </w:rPr>
                  </w:pPr>
                  <w:r>
                    <w:rPr>
                      <w:szCs w:val="21"/>
                    </w:rPr>
                    <w:t>国内汽运</w:t>
                  </w:r>
                </w:p>
              </w:tc>
            </w:tr>
            <w:tr w14:paraId="0341DE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Align w:val="center"/>
                </w:tcPr>
                <w:p w14:paraId="429243AE">
                  <w:pPr>
                    <w:adjustRightInd w:val="0"/>
                    <w:snapToGrid w:val="0"/>
                    <w:jc w:val="center"/>
                    <w:rPr>
                      <w:szCs w:val="21"/>
                    </w:rPr>
                  </w:pPr>
                  <w:r>
                    <w:rPr>
                      <w:rFonts w:hint="eastAsia"/>
                      <w:szCs w:val="21"/>
                    </w:rPr>
                    <w:t>机油</w:t>
                  </w:r>
                </w:p>
              </w:tc>
              <w:tc>
                <w:tcPr>
                  <w:tcW w:w="968" w:type="pct"/>
                  <w:vAlign w:val="center"/>
                </w:tcPr>
                <w:p w14:paraId="003B433B">
                  <w:pPr>
                    <w:adjustRightInd w:val="0"/>
                    <w:snapToGrid w:val="0"/>
                    <w:jc w:val="center"/>
                    <w:rPr>
                      <w:szCs w:val="21"/>
                    </w:rPr>
                  </w:pPr>
                  <w:r>
                    <w:rPr>
                      <w:kern w:val="0"/>
                      <w:szCs w:val="21"/>
                      <w:lang w:bidi="ar"/>
                    </w:rPr>
                    <w:t>矿物油、</w:t>
                  </w:r>
                  <w:r>
                    <w:rPr>
                      <w:rFonts w:hint="eastAsia"/>
                      <w:kern w:val="0"/>
                      <w:szCs w:val="21"/>
                      <w:lang w:bidi="ar"/>
                    </w:rPr>
                    <w:t>助剂</w:t>
                  </w:r>
                </w:p>
              </w:tc>
              <w:tc>
                <w:tcPr>
                  <w:tcW w:w="622" w:type="pct"/>
                  <w:vAlign w:val="center"/>
                </w:tcPr>
                <w:p w14:paraId="7C8ED9D0">
                  <w:pPr>
                    <w:adjustRightInd w:val="0"/>
                    <w:snapToGrid w:val="0"/>
                    <w:ind w:firstLine="12" w:firstLineChars="6"/>
                    <w:jc w:val="center"/>
                    <w:rPr>
                      <w:szCs w:val="21"/>
                    </w:rPr>
                  </w:pPr>
                  <w:r>
                    <w:rPr>
                      <w:rFonts w:hint="eastAsia"/>
                      <w:szCs w:val="21"/>
                    </w:rPr>
                    <w:t>0</w:t>
                  </w:r>
                </w:p>
              </w:tc>
              <w:tc>
                <w:tcPr>
                  <w:tcW w:w="531" w:type="pct"/>
                  <w:vAlign w:val="center"/>
                </w:tcPr>
                <w:p w14:paraId="0F47074A">
                  <w:pPr>
                    <w:adjustRightInd w:val="0"/>
                    <w:snapToGrid w:val="0"/>
                    <w:ind w:firstLine="12" w:firstLineChars="6"/>
                    <w:jc w:val="center"/>
                    <w:rPr>
                      <w:szCs w:val="21"/>
                    </w:rPr>
                  </w:pPr>
                  <w:r>
                    <w:rPr>
                      <w:rFonts w:hint="eastAsia"/>
                      <w:szCs w:val="21"/>
                    </w:rPr>
                    <w:t>0.4t</w:t>
                  </w:r>
                </w:p>
              </w:tc>
              <w:tc>
                <w:tcPr>
                  <w:tcW w:w="635" w:type="pct"/>
                  <w:vAlign w:val="center"/>
                </w:tcPr>
                <w:p w14:paraId="32EF5403">
                  <w:pPr>
                    <w:adjustRightInd w:val="0"/>
                    <w:snapToGrid w:val="0"/>
                    <w:ind w:firstLine="12" w:firstLineChars="6"/>
                    <w:jc w:val="center"/>
                    <w:rPr>
                      <w:szCs w:val="21"/>
                    </w:rPr>
                  </w:pPr>
                  <w:r>
                    <w:rPr>
                      <w:rFonts w:hint="eastAsia"/>
                      <w:szCs w:val="21"/>
                    </w:rPr>
                    <w:t>+0.4t</w:t>
                  </w:r>
                </w:p>
              </w:tc>
              <w:tc>
                <w:tcPr>
                  <w:tcW w:w="436" w:type="pct"/>
                  <w:vAlign w:val="center"/>
                </w:tcPr>
                <w:p w14:paraId="2276BE6C">
                  <w:pPr>
                    <w:widowControl/>
                    <w:adjustRightInd w:val="0"/>
                    <w:snapToGrid w:val="0"/>
                    <w:jc w:val="center"/>
                    <w:rPr>
                      <w:kern w:val="0"/>
                      <w:szCs w:val="21"/>
                    </w:rPr>
                  </w:pPr>
                  <w:r>
                    <w:rPr>
                      <w:rFonts w:hint="eastAsia"/>
                      <w:kern w:val="0"/>
                      <w:szCs w:val="21"/>
                    </w:rPr>
                    <w:t>0.2t</w:t>
                  </w:r>
                </w:p>
              </w:tc>
              <w:tc>
                <w:tcPr>
                  <w:tcW w:w="630" w:type="pct"/>
                  <w:vAlign w:val="center"/>
                </w:tcPr>
                <w:p w14:paraId="40740C14">
                  <w:pPr>
                    <w:widowControl/>
                    <w:adjustRightInd w:val="0"/>
                    <w:snapToGrid w:val="0"/>
                    <w:jc w:val="center"/>
                  </w:pPr>
                  <w:r>
                    <w:rPr>
                      <w:rFonts w:hint="eastAsia"/>
                    </w:rPr>
                    <w:t>20</w:t>
                  </w:r>
                  <w:r>
                    <w:t>0kg/</w:t>
                  </w:r>
                  <w:r>
                    <w:rPr>
                      <w:rFonts w:hint="eastAsia"/>
                    </w:rPr>
                    <w:t>桶</w:t>
                  </w:r>
                </w:p>
              </w:tc>
              <w:tc>
                <w:tcPr>
                  <w:tcW w:w="630" w:type="pct"/>
                  <w:vAlign w:val="center"/>
                </w:tcPr>
                <w:p w14:paraId="3F0022BF">
                  <w:pPr>
                    <w:adjustRightInd w:val="0"/>
                    <w:snapToGrid w:val="0"/>
                    <w:jc w:val="center"/>
                    <w:rPr>
                      <w:szCs w:val="21"/>
                    </w:rPr>
                  </w:pPr>
                  <w:r>
                    <w:rPr>
                      <w:szCs w:val="21"/>
                    </w:rPr>
                    <w:t>国内汽运</w:t>
                  </w:r>
                </w:p>
              </w:tc>
            </w:tr>
            <w:tr w14:paraId="308FF3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Align w:val="center"/>
                </w:tcPr>
                <w:p w14:paraId="6C8E359A">
                  <w:pPr>
                    <w:adjustRightInd w:val="0"/>
                    <w:snapToGrid w:val="0"/>
                    <w:jc w:val="center"/>
                    <w:rPr>
                      <w:rFonts w:hint="eastAsia"/>
                      <w:color w:val="FF0000"/>
                      <w:szCs w:val="21"/>
                    </w:rPr>
                  </w:pPr>
                  <w:r>
                    <w:rPr>
                      <w:color w:val="FF0000"/>
                      <w:kern w:val="0"/>
                      <w:szCs w:val="21"/>
                    </w:rPr>
                    <w:t>石灰石</w:t>
                  </w:r>
                </w:p>
              </w:tc>
              <w:tc>
                <w:tcPr>
                  <w:tcW w:w="968" w:type="pct"/>
                  <w:vAlign w:val="center"/>
                </w:tcPr>
                <w:p w14:paraId="7D3F7C5D">
                  <w:pPr>
                    <w:adjustRightInd w:val="0"/>
                    <w:snapToGrid w:val="0"/>
                    <w:jc w:val="center"/>
                    <w:rPr>
                      <w:color w:val="FF0000"/>
                      <w:kern w:val="0"/>
                      <w:szCs w:val="21"/>
                      <w:lang w:bidi="ar"/>
                    </w:rPr>
                  </w:pPr>
                  <w:r>
                    <w:rPr>
                      <w:color w:val="FF0000"/>
                      <w:szCs w:val="21"/>
                    </w:rPr>
                    <w:t>/</w:t>
                  </w:r>
                </w:p>
              </w:tc>
              <w:tc>
                <w:tcPr>
                  <w:tcW w:w="622" w:type="pct"/>
                  <w:vAlign w:val="center"/>
                </w:tcPr>
                <w:p w14:paraId="7874D68C">
                  <w:pPr>
                    <w:adjustRightInd w:val="0"/>
                    <w:snapToGrid w:val="0"/>
                    <w:ind w:firstLine="12" w:firstLineChars="6"/>
                    <w:jc w:val="center"/>
                    <w:rPr>
                      <w:rFonts w:hint="eastAsia" w:eastAsia="宋体"/>
                      <w:color w:val="FF0000"/>
                      <w:szCs w:val="21"/>
                      <w:lang w:val="en-US" w:eastAsia="zh-CN"/>
                    </w:rPr>
                  </w:pPr>
                  <w:r>
                    <w:rPr>
                      <w:rFonts w:hint="eastAsia"/>
                      <w:color w:val="FF0000"/>
                      <w:szCs w:val="21"/>
                      <w:lang w:val="en-US" w:eastAsia="zh-CN"/>
                    </w:rPr>
                    <w:t>0</w:t>
                  </w:r>
                </w:p>
              </w:tc>
              <w:tc>
                <w:tcPr>
                  <w:tcW w:w="531" w:type="pct"/>
                  <w:vAlign w:val="center"/>
                </w:tcPr>
                <w:p w14:paraId="3FD155D9">
                  <w:pPr>
                    <w:adjustRightInd w:val="0"/>
                    <w:snapToGrid w:val="0"/>
                    <w:ind w:firstLine="12" w:firstLineChars="6"/>
                    <w:jc w:val="center"/>
                    <w:rPr>
                      <w:rFonts w:hint="default" w:eastAsia="宋体"/>
                      <w:color w:val="FF0000"/>
                      <w:szCs w:val="21"/>
                      <w:lang w:val="en-US" w:eastAsia="zh-CN"/>
                    </w:rPr>
                  </w:pPr>
                  <w:r>
                    <w:rPr>
                      <w:rFonts w:hint="eastAsia"/>
                      <w:color w:val="FF0000"/>
                      <w:szCs w:val="21"/>
                      <w:lang w:val="en-US" w:eastAsia="zh-CN"/>
                    </w:rPr>
                    <w:t>0.15t</w:t>
                  </w:r>
                </w:p>
              </w:tc>
              <w:tc>
                <w:tcPr>
                  <w:tcW w:w="1018" w:type="dxa"/>
                  <w:vAlign w:val="center"/>
                </w:tcPr>
                <w:p w14:paraId="3EA15C2C">
                  <w:pPr>
                    <w:adjustRightInd w:val="0"/>
                    <w:snapToGrid w:val="0"/>
                    <w:ind w:firstLine="12" w:firstLineChars="6"/>
                    <w:jc w:val="center"/>
                    <w:rPr>
                      <w:rFonts w:hint="eastAsia"/>
                      <w:color w:val="FF0000"/>
                      <w:szCs w:val="21"/>
                    </w:rPr>
                  </w:pPr>
                  <w:r>
                    <w:rPr>
                      <w:rFonts w:hint="eastAsia"/>
                      <w:color w:val="FF0000"/>
                      <w:szCs w:val="21"/>
                      <w:lang w:val="en-US" w:eastAsia="zh-CN"/>
                    </w:rPr>
                    <w:t>+0.15t</w:t>
                  </w:r>
                </w:p>
              </w:tc>
              <w:tc>
                <w:tcPr>
                  <w:tcW w:w="436" w:type="pct"/>
                  <w:vAlign w:val="center"/>
                </w:tcPr>
                <w:p w14:paraId="46BE3BF5">
                  <w:pPr>
                    <w:widowControl/>
                    <w:adjustRightInd w:val="0"/>
                    <w:snapToGrid w:val="0"/>
                    <w:jc w:val="center"/>
                    <w:rPr>
                      <w:rFonts w:hint="eastAsia"/>
                      <w:color w:val="FF0000"/>
                      <w:kern w:val="0"/>
                      <w:szCs w:val="21"/>
                    </w:rPr>
                  </w:pPr>
                  <w:r>
                    <w:rPr>
                      <w:rFonts w:hint="eastAsia"/>
                      <w:color w:val="FF0000"/>
                      <w:szCs w:val="21"/>
                      <w:lang w:val="en-US" w:eastAsia="zh-CN"/>
                    </w:rPr>
                    <w:t>0.1t</w:t>
                  </w:r>
                </w:p>
              </w:tc>
              <w:tc>
                <w:tcPr>
                  <w:tcW w:w="630" w:type="pct"/>
                  <w:vAlign w:val="center"/>
                </w:tcPr>
                <w:p w14:paraId="5A7EECE2">
                  <w:pPr>
                    <w:widowControl/>
                    <w:adjustRightInd w:val="0"/>
                    <w:snapToGrid w:val="0"/>
                    <w:jc w:val="center"/>
                    <w:rPr>
                      <w:rFonts w:hint="eastAsia"/>
                      <w:color w:val="FF0000"/>
                    </w:rPr>
                  </w:pPr>
                  <w:r>
                    <w:rPr>
                      <w:color w:val="FF0000"/>
                    </w:rPr>
                    <w:t>50kg/袋</w:t>
                  </w:r>
                </w:p>
              </w:tc>
              <w:tc>
                <w:tcPr>
                  <w:tcW w:w="630" w:type="pct"/>
                  <w:vAlign w:val="center"/>
                </w:tcPr>
                <w:p w14:paraId="00E18A0E">
                  <w:pPr>
                    <w:adjustRightInd w:val="0"/>
                    <w:snapToGrid w:val="0"/>
                    <w:jc w:val="center"/>
                    <w:rPr>
                      <w:color w:val="FF0000"/>
                      <w:szCs w:val="21"/>
                    </w:rPr>
                  </w:pPr>
                  <w:r>
                    <w:rPr>
                      <w:color w:val="FF0000"/>
                      <w:szCs w:val="21"/>
                    </w:rPr>
                    <w:t>国内汽运</w:t>
                  </w:r>
                </w:p>
              </w:tc>
            </w:tr>
            <w:tr w14:paraId="6A0A45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Align w:val="center"/>
                </w:tcPr>
                <w:p w14:paraId="2796576B">
                  <w:pPr>
                    <w:adjustRightInd w:val="0"/>
                    <w:snapToGrid w:val="0"/>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尿素</w:t>
                  </w:r>
                </w:p>
              </w:tc>
              <w:tc>
                <w:tcPr>
                  <w:tcW w:w="968" w:type="pct"/>
                  <w:vAlign w:val="center"/>
                </w:tcPr>
                <w:p w14:paraId="5CBD6EE4">
                  <w:pPr>
                    <w:adjustRightInd w:val="0"/>
                    <w:snapToGrid w:val="0"/>
                    <w:jc w:val="center"/>
                    <w:rPr>
                      <w:rFonts w:ascii="Times New Roman" w:hAnsi="Times New Roman" w:eastAsia="宋体" w:cs="Times New Roman"/>
                      <w:color w:val="FF0000"/>
                      <w:kern w:val="0"/>
                      <w:szCs w:val="21"/>
                    </w:rPr>
                  </w:pPr>
                  <w:r>
                    <w:rPr>
                      <w:rFonts w:ascii="Times New Roman" w:hAnsi="Times New Roman" w:eastAsia="宋体" w:cs="Times New Roman"/>
                      <w:color w:val="FF0000"/>
                      <w:kern w:val="0"/>
                      <w:szCs w:val="21"/>
                    </w:rPr>
                    <w:t>/</w:t>
                  </w:r>
                </w:p>
              </w:tc>
              <w:tc>
                <w:tcPr>
                  <w:tcW w:w="622" w:type="pct"/>
                  <w:vAlign w:val="center"/>
                </w:tcPr>
                <w:p w14:paraId="4FA50025">
                  <w:pPr>
                    <w:adjustRightInd w:val="0"/>
                    <w:snapToGrid w:val="0"/>
                    <w:ind w:firstLine="12" w:firstLineChars="6"/>
                    <w:jc w:val="center"/>
                    <w:rPr>
                      <w:rFonts w:hint="eastAsia"/>
                      <w:color w:val="FF0000"/>
                      <w:szCs w:val="21"/>
                      <w:lang w:val="en-US" w:eastAsia="zh-CN"/>
                    </w:rPr>
                  </w:pPr>
                  <w:r>
                    <w:rPr>
                      <w:rFonts w:hint="eastAsia"/>
                      <w:color w:val="FF0000"/>
                      <w:szCs w:val="21"/>
                      <w:lang w:val="en-US" w:eastAsia="zh-CN"/>
                    </w:rPr>
                    <w:t>0</w:t>
                  </w:r>
                </w:p>
              </w:tc>
              <w:tc>
                <w:tcPr>
                  <w:tcW w:w="531" w:type="pct"/>
                  <w:vAlign w:val="center"/>
                </w:tcPr>
                <w:p w14:paraId="4DE59F38">
                  <w:pPr>
                    <w:adjustRightInd w:val="0"/>
                    <w:snapToGrid w:val="0"/>
                    <w:ind w:firstLine="12" w:firstLineChars="6"/>
                    <w:jc w:val="center"/>
                    <w:rPr>
                      <w:rFonts w:hint="default"/>
                      <w:color w:val="FF0000"/>
                      <w:szCs w:val="21"/>
                      <w:lang w:val="en-US" w:eastAsia="zh-CN"/>
                    </w:rPr>
                  </w:pPr>
                  <w:r>
                    <w:rPr>
                      <w:rFonts w:hint="eastAsia"/>
                      <w:color w:val="FF0000"/>
                      <w:szCs w:val="21"/>
                      <w:lang w:val="en-US" w:eastAsia="zh-CN"/>
                    </w:rPr>
                    <w:t>0.5t</w:t>
                  </w:r>
                </w:p>
              </w:tc>
              <w:tc>
                <w:tcPr>
                  <w:tcW w:w="1018" w:type="dxa"/>
                  <w:vAlign w:val="center"/>
                </w:tcPr>
                <w:p w14:paraId="46837101">
                  <w:pPr>
                    <w:adjustRightInd w:val="0"/>
                    <w:snapToGrid w:val="0"/>
                    <w:ind w:firstLine="12" w:firstLineChars="6"/>
                    <w:jc w:val="center"/>
                    <w:rPr>
                      <w:rFonts w:hint="eastAsia"/>
                      <w:color w:val="FF0000"/>
                      <w:szCs w:val="21"/>
                      <w:lang w:val="en-US" w:eastAsia="zh-CN"/>
                    </w:rPr>
                  </w:pPr>
                  <w:r>
                    <w:rPr>
                      <w:rFonts w:hint="eastAsia"/>
                      <w:color w:val="FF0000"/>
                      <w:szCs w:val="21"/>
                      <w:lang w:val="en-US" w:eastAsia="zh-CN"/>
                    </w:rPr>
                    <w:t>+0.5t</w:t>
                  </w:r>
                </w:p>
              </w:tc>
              <w:tc>
                <w:tcPr>
                  <w:tcW w:w="436" w:type="pct"/>
                  <w:vAlign w:val="center"/>
                </w:tcPr>
                <w:p w14:paraId="38E0E343">
                  <w:pPr>
                    <w:widowControl/>
                    <w:adjustRightInd w:val="0"/>
                    <w:snapToGrid w:val="0"/>
                    <w:jc w:val="center"/>
                    <w:rPr>
                      <w:rFonts w:hint="eastAsia"/>
                      <w:color w:val="FF0000"/>
                      <w:kern w:val="0"/>
                      <w:szCs w:val="21"/>
                    </w:rPr>
                  </w:pPr>
                  <w:r>
                    <w:rPr>
                      <w:rFonts w:hint="eastAsia"/>
                      <w:color w:val="FF0000"/>
                      <w:szCs w:val="21"/>
                      <w:lang w:val="en-US" w:eastAsia="zh-CN"/>
                    </w:rPr>
                    <w:t>0.1t</w:t>
                  </w:r>
                </w:p>
              </w:tc>
              <w:tc>
                <w:tcPr>
                  <w:tcW w:w="1009" w:type="dxa"/>
                  <w:vAlign w:val="center"/>
                </w:tcPr>
                <w:p w14:paraId="1EF62C7A">
                  <w:pPr>
                    <w:widowControl/>
                    <w:adjustRightInd w:val="0"/>
                    <w:snapToGrid w:val="0"/>
                    <w:jc w:val="center"/>
                    <w:rPr>
                      <w:color w:val="FF0000"/>
                    </w:rPr>
                  </w:pPr>
                  <w:r>
                    <w:rPr>
                      <w:color w:val="FF0000"/>
                    </w:rPr>
                    <w:t>50kg/袋</w:t>
                  </w:r>
                </w:p>
              </w:tc>
              <w:tc>
                <w:tcPr>
                  <w:tcW w:w="1009" w:type="dxa"/>
                  <w:vAlign w:val="center"/>
                </w:tcPr>
                <w:p w14:paraId="07023CF2">
                  <w:pPr>
                    <w:adjustRightInd w:val="0"/>
                    <w:snapToGrid w:val="0"/>
                    <w:jc w:val="center"/>
                    <w:rPr>
                      <w:color w:val="FF0000"/>
                      <w:szCs w:val="21"/>
                    </w:rPr>
                  </w:pPr>
                  <w:r>
                    <w:rPr>
                      <w:color w:val="FF0000"/>
                      <w:szCs w:val="21"/>
                    </w:rPr>
                    <w:t>国内汽运</w:t>
                  </w:r>
                </w:p>
              </w:tc>
            </w:tr>
            <w:tr w14:paraId="025051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3" w:type="pct"/>
                  <w:vAlign w:val="center"/>
                </w:tcPr>
                <w:p w14:paraId="57BFC5F9">
                  <w:pPr>
                    <w:adjustRightInd w:val="0"/>
                    <w:snapToGrid w:val="0"/>
                    <w:jc w:val="center"/>
                    <w:rPr>
                      <w:rFonts w:hint="eastAsia"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催化剂</w:t>
                  </w:r>
                </w:p>
              </w:tc>
              <w:tc>
                <w:tcPr>
                  <w:tcW w:w="968" w:type="pct"/>
                  <w:vAlign w:val="center"/>
                </w:tcPr>
                <w:p w14:paraId="256B5F32">
                  <w:pPr>
                    <w:adjustRightInd w:val="0"/>
                    <w:snapToGrid w:val="0"/>
                    <w:jc w:val="center"/>
                    <w:rPr>
                      <w:rFonts w:hint="eastAsia" w:ascii="Times New Roman" w:hAnsi="Times New Roman" w:eastAsia="宋体" w:cs="Times New Roman"/>
                      <w:color w:val="FF0000"/>
                      <w:kern w:val="0"/>
                      <w:szCs w:val="21"/>
                      <w:lang w:val="en-US" w:eastAsia="zh-CN"/>
                    </w:rPr>
                  </w:pPr>
                  <w:r>
                    <w:rPr>
                      <w:rFonts w:ascii="Times New Roman" w:hAnsi="Times New Roman" w:eastAsia="宋体" w:cs="Times New Roman"/>
                      <w:color w:val="FF0000"/>
                      <w:kern w:val="0"/>
                      <w:szCs w:val="21"/>
                    </w:rPr>
                    <w:t>二氧化钛</w:t>
                  </w:r>
                  <w:r>
                    <w:rPr>
                      <w:rFonts w:hint="eastAsia" w:ascii="Times New Roman" w:hAnsi="Times New Roman" w:eastAsia="宋体" w:cs="Times New Roman"/>
                      <w:color w:val="FF0000"/>
                      <w:kern w:val="0"/>
                      <w:szCs w:val="21"/>
                      <w:lang w:eastAsia="zh-CN"/>
                    </w:rPr>
                    <w:t>、</w:t>
                  </w:r>
                  <w:r>
                    <w:rPr>
                      <w:rFonts w:ascii="Times New Roman" w:hAnsi="Times New Roman" w:eastAsia="宋体" w:cs="Times New Roman"/>
                      <w:color w:val="FF0000"/>
                      <w:kern w:val="0"/>
                      <w:szCs w:val="21"/>
                    </w:rPr>
                    <w:t>五氧化二钒</w:t>
                  </w:r>
                  <w:r>
                    <w:rPr>
                      <w:rFonts w:hint="eastAsia" w:ascii="Times New Roman" w:hAnsi="Times New Roman" w:eastAsia="宋体" w:cs="Times New Roman"/>
                      <w:color w:val="FF0000"/>
                      <w:kern w:val="0"/>
                      <w:szCs w:val="21"/>
                      <w:lang w:eastAsia="zh-CN"/>
                    </w:rPr>
                    <w:t>、</w:t>
                  </w:r>
                  <w:r>
                    <w:rPr>
                      <w:rFonts w:ascii="Times New Roman" w:hAnsi="Times New Roman" w:eastAsia="宋体" w:cs="Times New Roman"/>
                      <w:color w:val="FF0000"/>
                      <w:kern w:val="0"/>
                      <w:szCs w:val="21"/>
                    </w:rPr>
                    <w:t>硬脂酸</w:t>
                  </w:r>
                  <w:r>
                    <w:rPr>
                      <w:rFonts w:hint="eastAsia" w:ascii="Times New Roman" w:hAnsi="Times New Roman" w:eastAsia="宋体" w:cs="Times New Roman"/>
                      <w:color w:val="FF0000"/>
                      <w:kern w:val="0"/>
                      <w:szCs w:val="21"/>
                      <w:lang w:val="en-US" w:eastAsia="zh-CN"/>
                    </w:rPr>
                    <w:t>等</w:t>
                  </w:r>
                </w:p>
              </w:tc>
              <w:tc>
                <w:tcPr>
                  <w:tcW w:w="622" w:type="pct"/>
                  <w:vAlign w:val="center"/>
                </w:tcPr>
                <w:p w14:paraId="14597D7A">
                  <w:pPr>
                    <w:adjustRightInd w:val="0"/>
                    <w:snapToGrid w:val="0"/>
                    <w:ind w:firstLine="12" w:firstLineChars="6"/>
                    <w:jc w:val="center"/>
                    <w:rPr>
                      <w:rFonts w:hint="eastAsia"/>
                      <w:color w:val="FF0000"/>
                      <w:szCs w:val="21"/>
                      <w:lang w:val="en-US" w:eastAsia="zh-CN"/>
                    </w:rPr>
                  </w:pPr>
                  <w:r>
                    <w:rPr>
                      <w:rFonts w:hint="eastAsia"/>
                      <w:color w:val="FF0000"/>
                      <w:szCs w:val="21"/>
                      <w:lang w:val="en-US" w:eastAsia="zh-CN"/>
                    </w:rPr>
                    <w:t>0</w:t>
                  </w:r>
                </w:p>
              </w:tc>
              <w:tc>
                <w:tcPr>
                  <w:tcW w:w="531" w:type="pct"/>
                  <w:vAlign w:val="center"/>
                </w:tcPr>
                <w:p w14:paraId="14AFD694">
                  <w:pPr>
                    <w:adjustRightInd w:val="0"/>
                    <w:snapToGrid w:val="0"/>
                    <w:ind w:firstLine="12" w:firstLineChars="6"/>
                    <w:jc w:val="center"/>
                    <w:rPr>
                      <w:rFonts w:hint="default"/>
                      <w:color w:val="FF0000"/>
                      <w:szCs w:val="21"/>
                      <w:lang w:val="en-US" w:eastAsia="zh-CN"/>
                    </w:rPr>
                  </w:pPr>
                  <w:r>
                    <w:rPr>
                      <w:rFonts w:hint="eastAsia"/>
                      <w:color w:val="FF0000"/>
                      <w:szCs w:val="21"/>
                      <w:lang w:val="en-US" w:eastAsia="zh-CN"/>
                    </w:rPr>
                    <w:t>0.1t</w:t>
                  </w:r>
                </w:p>
              </w:tc>
              <w:tc>
                <w:tcPr>
                  <w:tcW w:w="1018" w:type="dxa"/>
                  <w:vAlign w:val="center"/>
                </w:tcPr>
                <w:p w14:paraId="3D920C16">
                  <w:pPr>
                    <w:adjustRightInd w:val="0"/>
                    <w:snapToGrid w:val="0"/>
                    <w:ind w:firstLine="12" w:firstLineChars="6"/>
                    <w:jc w:val="center"/>
                    <w:rPr>
                      <w:rFonts w:hint="eastAsia"/>
                      <w:color w:val="FF0000"/>
                      <w:szCs w:val="21"/>
                      <w:lang w:val="en-US" w:eastAsia="zh-CN"/>
                    </w:rPr>
                  </w:pPr>
                  <w:r>
                    <w:rPr>
                      <w:rFonts w:hint="eastAsia"/>
                      <w:color w:val="FF0000"/>
                      <w:szCs w:val="21"/>
                      <w:lang w:val="en-US" w:eastAsia="zh-CN"/>
                    </w:rPr>
                    <w:t>+0.1t</w:t>
                  </w:r>
                </w:p>
              </w:tc>
              <w:tc>
                <w:tcPr>
                  <w:tcW w:w="436" w:type="pct"/>
                  <w:vAlign w:val="center"/>
                </w:tcPr>
                <w:p w14:paraId="09B26E81">
                  <w:pPr>
                    <w:widowControl/>
                    <w:adjustRightInd w:val="0"/>
                    <w:snapToGrid w:val="0"/>
                    <w:jc w:val="center"/>
                    <w:rPr>
                      <w:rFonts w:hint="eastAsia"/>
                      <w:color w:val="FF0000"/>
                      <w:kern w:val="0"/>
                      <w:szCs w:val="21"/>
                    </w:rPr>
                  </w:pPr>
                  <w:r>
                    <w:rPr>
                      <w:rFonts w:hint="eastAsia"/>
                      <w:color w:val="FF0000"/>
                      <w:szCs w:val="21"/>
                      <w:lang w:val="en-US" w:eastAsia="zh-CN"/>
                    </w:rPr>
                    <w:t>0.1t</w:t>
                  </w:r>
                </w:p>
              </w:tc>
              <w:tc>
                <w:tcPr>
                  <w:tcW w:w="1009" w:type="dxa"/>
                  <w:vAlign w:val="center"/>
                </w:tcPr>
                <w:p w14:paraId="585240F7">
                  <w:pPr>
                    <w:widowControl/>
                    <w:adjustRightInd w:val="0"/>
                    <w:snapToGrid w:val="0"/>
                    <w:jc w:val="center"/>
                    <w:rPr>
                      <w:color w:val="FF0000"/>
                    </w:rPr>
                  </w:pPr>
                  <w:r>
                    <w:rPr>
                      <w:color w:val="FF0000"/>
                    </w:rPr>
                    <w:t>50kg/袋</w:t>
                  </w:r>
                </w:p>
              </w:tc>
              <w:tc>
                <w:tcPr>
                  <w:tcW w:w="1009" w:type="dxa"/>
                  <w:vAlign w:val="center"/>
                </w:tcPr>
                <w:p w14:paraId="165A6BB3">
                  <w:pPr>
                    <w:adjustRightInd w:val="0"/>
                    <w:snapToGrid w:val="0"/>
                    <w:jc w:val="center"/>
                    <w:rPr>
                      <w:color w:val="FF0000"/>
                      <w:szCs w:val="21"/>
                    </w:rPr>
                  </w:pPr>
                  <w:r>
                    <w:rPr>
                      <w:color w:val="FF0000"/>
                      <w:szCs w:val="21"/>
                    </w:rPr>
                    <w:t>国内汽运</w:t>
                  </w:r>
                </w:p>
              </w:tc>
            </w:tr>
          </w:tbl>
          <w:p w14:paraId="10F4D6DD">
            <w:pPr>
              <w:adjustRightInd w:val="0"/>
              <w:snapToGrid w:val="0"/>
              <w:spacing w:line="500" w:lineRule="exact"/>
              <w:ind w:firstLine="480" w:firstLineChars="200"/>
              <w:rPr>
                <w:b/>
                <w:bCs/>
                <w:szCs w:val="21"/>
              </w:rPr>
            </w:pPr>
            <w:r>
              <w:rPr>
                <w:sz w:val="24"/>
              </w:rPr>
              <w:t>主要原辅材料理化性质见下表。</w:t>
            </w:r>
          </w:p>
          <w:p w14:paraId="1BE39B74">
            <w:pPr>
              <w:adjustRightInd w:val="0"/>
              <w:snapToGrid w:val="0"/>
              <w:spacing w:line="500" w:lineRule="exact"/>
              <w:jc w:val="center"/>
              <w:rPr>
                <w:b/>
                <w:bCs/>
                <w:szCs w:val="21"/>
              </w:rPr>
            </w:pPr>
            <w:r>
              <w:rPr>
                <w:b/>
                <w:bCs/>
                <w:szCs w:val="21"/>
              </w:rPr>
              <w:t>表2-5 项目主要原辅材料理化性质</w:t>
            </w:r>
          </w:p>
          <w:tbl>
            <w:tblPr>
              <w:tblStyle w:val="26"/>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51" w:type="dxa"/>
                <w:bottom w:w="0" w:type="dxa"/>
                <w:right w:w="51" w:type="dxa"/>
              </w:tblCellMar>
            </w:tblPr>
            <w:tblGrid>
              <w:gridCol w:w="941"/>
              <w:gridCol w:w="5089"/>
              <w:gridCol w:w="867"/>
              <w:gridCol w:w="1109"/>
            </w:tblGrid>
            <w:tr w14:paraId="17584C39">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467" w:hRule="atLeast"/>
                <w:jc w:val="center"/>
              </w:trPr>
              <w:tc>
                <w:tcPr>
                  <w:tcW w:w="588" w:type="pct"/>
                  <w:vAlign w:val="center"/>
                </w:tcPr>
                <w:p w14:paraId="05CF8058">
                  <w:pPr>
                    <w:adjustRightInd w:val="0"/>
                    <w:snapToGrid w:val="0"/>
                    <w:jc w:val="center"/>
                    <w:rPr>
                      <w:b/>
                      <w:bCs/>
                      <w:szCs w:val="21"/>
                    </w:rPr>
                  </w:pPr>
                  <w:r>
                    <w:rPr>
                      <w:b/>
                      <w:bCs/>
                      <w:szCs w:val="21"/>
                    </w:rPr>
                    <w:t>名称</w:t>
                  </w:r>
                </w:p>
              </w:tc>
              <w:tc>
                <w:tcPr>
                  <w:tcW w:w="3176" w:type="pct"/>
                  <w:tcBorders>
                    <w:right w:val="single" w:color="000000" w:sz="2" w:space="0"/>
                  </w:tcBorders>
                  <w:vAlign w:val="center"/>
                </w:tcPr>
                <w:p w14:paraId="047B6339">
                  <w:pPr>
                    <w:adjustRightInd w:val="0"/>
                    <w:snapToGrid w:val="0"/>
                    <w:jc w:val="center"/>
                    <w:rPr>
                      <w:b/>
                      <w:bCs/>
                      <w:szCs w:val="21"/>
                    </w:rPr>
                  </w:pPr>
                  <w:r>
                    <w:rPr>
                      <w:b/>
                      <w:bCs/>
                      <w:szCs w:val="21"/>
                    </w:rPr>
                    <w:t>理化性质</w:t>
                  </w:r>
                </w:p>
              </w:tc>
              <w:tc>
                <w:tcPr>
                  <w:tcW w:w="541" w:type="pct"/>
                  <w:tcBorders>
                    <w:left w:val="single" w:color="000000" w:sz="2" w:space="0"/>
                    <w:right w:val="single" w:color="000000" w:sz="2" w:space="0"/>
                  </w:tcBorders>
                  <w:vAlign w:val="center"/>
                </w:tcPr>
                <w:p w14:paraId="0C9A3E7A">
                  <w:pPr>
                    <w:adjustRightInd w:val="0"/>
                    <w:snapToGrid w:val="0"/>
                    <w:jc w:val="center"/>
                    <w:rPr>
                      <w:b/>
                      <w:bCs/>
                      <w:szCs w:val="21"/>
                    </w:rPr>
                  </w:pPr>
                  <w:r>
                    <w:rPr>
                      <w:b/>
                      <w:bCs/>
                      <w:szCs w:val="21"/>
                    </w:rPr>
                    <w:t>毒性毒理</w:t>
                  </w:r>
                </w:p>
              </w:tc>
              <w:tc>
                <w:tcPr>
                  <w:tcW w:w="692" w:type="pct"/>
                  <w:tcBorders>
                    <w:left w:val="single" w:color="000000" w:sz="2" w:space="0"/>
                  </w:tcBorders>
                  <w:vAlign w:val="center"/>
                </w:tcPr>
                <w:p w14:paraId="145B8DB6">
                  <w:pPr>
                    <w:adjustRightInd w:val="0"/>
                    <w:snapToGrid w:val="0"/>
                    <w:jc w:val="center"/>
                    <w:rPr>
                      <w:b/>
                      <w:bCs/>
                      <w:szCs w:val="21"/>
                    </w:rPr>
                  </w:pPr>
                  <w:r>
                    <w:rPr>
                      <w:b/>
                      <w:bCs/>
                      <w:szCs w:val="21"/>
                    </w:rPr>
                    <w:t>燃爆性</w:t>
                  </w:r>
                </w:p>
              </w:tc>
            </w:tr>
            <w:tr w14:paraId="7317CDCC">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1174" w:hRule="atLeast"/>
                <w:jc w:val="center"/>
              </w:trPr>
              <w:tc>
                <w:tcPr>
                  <w:tcW w:w="588" w:type="pct"/>
                  <w:vAlign w:val="center"/>
                </w:tcPr>
                <w:p w14:paraId="3170D6AA">
                  <w:pPr>
                    <w:jc w:val="center"/>
                    <w:rPr>
                      <w:szCs w:val="21"/>
                    </w:rPr>
                  </w:pPr>
                  <w:r>
                    <w:rPr>
                      <w:color w:val="000000"/>
                      <w:szCs w:val="21"/>
                    </w:rPr>
                    <w:t>羟丙基甲基纤维素</w:t>
                  </w:r>
                </w:p>
              </w:tc>
              <w:tc>
                <w:tcPr>
                  <w:tcW w:w="3176" w:type="pct"/>
                  <w:tcBorders>
                    <w:right w:val="single" w:color="000000" w:sz="2" w:space="0"/>
                  </w:tcBorders>
                  <w:vAlign w:val="center"/>
                </w:tcPr>
                <w:p w14:paraId="50E7F4D3">
                  <w:pPr>
                    <w:pStyle w:val="6"/>
                    <w:rPr>
                      <w:sz w:val="21"/>
                      <w:szCs w:val="21"/>
                    </w:rPr>
                  </w:pPr>
                  <w:r>
                    <w:rPr>
                      <w:sz w:val="21"/>
                      <w:szCs w:val="21"/>
                    </w:rPr>
                    <w:t>白色至灰白色的纤维状粉末或颗粒，密度约1.39 kg/m³，能溶于水及大多数极性溶剂和适当比例的乙醇 / 水、丙醇 / 水、二氯乙烷等，作为保水剂和缓凝剂，能提高水泥 - 砂的分散性，大幅改善砂浆的可塑性和保水性，有效防止裂纹 。</w:t>
                  </w:r>
                </w:p>
              </w:tc>
              <w:tc>
                <w:tcPr>
                  <w:tcW w:w="541" w:type="pct"/>
                  <w:tcBorders>
                    <w:left w:val="single" w:color="000000" w:sz="2" w:space="0"/>
                    <w:right w:val="single" w:color="000000" w:sz="2" w:space="0"/>
                  </w:tcBorders>
                  <w:vAlign w:val="center"/>
                </w:tcPr>
                <w:p w14:paraId="6DA81DEA">
                  <w:pPr>
                    <w:pStyle w:val="6"/>
                    <w:jc w:val="center"/>
                    <w:rPr>
                      <w:sz w:val="21"/>
                      <w:szCs w:val="21"/>
                    </w:rPr>
                  </w:pPr>
                  <w:r>
                    <w:rPr>
                      <w:sz w:val="21"/>
                      <w:szCs w:val="21"/>
                    </w:rPr>
                    <w:t>无资料</w:t>
                  </w:r>
                </w:p>
              </w:tc>
              <w:tc>
                <w:tcPr>
                  <w:tcW w:w="692" w:type="pct"/>
                  <w:tcBorders>
                    <w:left w:val="single" w:color="000000" w:sz="2" w:space="0"/>
                  </w:tcBorders>
                  <w:vAlign w:val="center"/>
                </w:tcPr>
                <w:p w14:paraId="65907CFC">
                  <w:pPr>
                    <w:adjustRightInd w:val="0"/>
                    <w:snapToGrid w:val="0"/>
                    <w:jc w:val="center"/>
                    <w:rPr>
                      <w:szCs w:val="21"/>
                      <w:shd w:val="clear" w:color="auto" w:fill="FFFFFF"/>
                    </w:rPr>
                  </w:pPr>
                  <w:r>
                    <w:rPr>
                      <w:szCs w:val="21"/>
                      <w:shd w:val="clear" w:color="auto" w:fill="FFFFFF"/>
                    </w:rPr>
                    <w:t>不燃</w:t>
                  </w:r>
                </w:p>
              </w:tc>
            </w:tr>
            <w:tr w14:paraId="6F5BE81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922" w:hRule="atLeast"/>
                <w:jc w:val="center"/>
              </w:trPr>
              <w:tc>
                <w:tcPr>
                  <w:tcW w:w="588" w:type="pct"/>
                  <w:vAlign w:val="center"/>
                </w:tcPr>
                <w:p w14:paraId="733F0DC8">
                  <w:pPr>
                    <w:widowControl/>
                    <w:contextualSpacing/>
                    <w:jc w:val="center"/>
                    <w:rPr>
                      <w:kern w:val="0"/>
                      <w:szCs w:val="21"/>
                      <w:lang w:bidi="ar"/>
                    </w:rPr>
                  </w:pPr>
                  <w:r>
                    <w:rPr>
                      <w:kern w:val="0"/>
                      <w:szCs w:val="21"/>
                    </w:rPr>
                    <w:t>生物质颗粒</w:t>
                  </w:r>
                </w:p>
              </w:tc>
              <w:tc>
                <w:tcPr>
                  <w:tcW w:w="3176" w:type="pct"/>
                  <w:tcBorders>
                    <w:right w:val="single" w:color="000000" w:sz="2" w:space="0"/>
                  </w:tcBorders>
                  <w:vAlign w:val="center"/>
                </w:tcPr>
                <w:p w14:paraId="5500A977">
                  <w:pPr>
                    <w:pStyle w:val="6"/>
                    <w:rPr>
                      <w:szCs w:val="21"/>
                    </w:rPr>
                  </w:pPr>
                  <w:r>
                    <w:rPr>
                      <w:sz w:val="21"/>
                      <w:szCs w:val="21"/>
                    </w:rPr>
                    <w:t>生物质颗粒是在常温条件下利用</w:t>
                  </w:r>
                  <w:r>
                    <w:fldChar w:fldCharType="begin"/>
                  </w:r>
                  <w:r>
                    <w:instrText xml:space="preserve"> HYPERLINK "https://baike.baidu.com/item/%E5%8E%8B%E8%BE%8A/8601569?fromModule=lemma_inlink" \t "https://baike.baidu.com/item/%E7%94%9F%E7%89%A9%E8%B4%A8%E9%A2%97%E7%B2%92/_blank" </w:instrText>
                  </w:r>
                  <w:r>
                    <w:fldChar w:fldCharType="separate"/>
                  </w:r>
                  <w:r>
                    <w:rPr>
                      <w:sz w:val="21"/>
                      <w:szCs w:val="21"/>
                    </w:rPr>
                    <w:t>压辊</w:t>
                  </w:r>
                  <w:r>
                    <w:rPr>
                      <w:sz w:val="21"/>
                      <w:szCs w:val="21"/>
                    </w:rPr>
                    <w:fldChar w:fldCharType="end"/>
                  </w:r>
                  <w:r>
                    <w:rPr>
                      <w:sz w:val="21"/>
                      <w:szCs w:val="21"/>
                    </w:rPr>
                    <w:t>和环模对粉碎后的生物质秸秆、</w:t>
                  </w:r>
                  <w:r>
                    <w:fldChar w:fldCharType="begin"/>
                  </w:r>
                  <w:r>
                    <w:instrText xml:space="preserve"> HYPERLINK "https://baike.baidu.com/item/%E6%9E%97%E4%B8%9A%E5%BA%9F%E5%BC%83%E7%89%A9/54181327?fromModule=lemma_inlink" \t "https://baike.baidu.com/item/%E7%94%9F%E7%89%A9%E8%B4%A8%E9%A2%97%E7%B2%92/_blank" </w:instrText>
                  </w:r>
                  <w:r>
                    <w:fldChar w:fldCharType="separate"/>
                  </w:r>
                  <w:r>
                    <w:rPr>
                      <w:sz w:val="21"/>
                      <w:szCs w:val="21"/>
                    </w:rPr>
                    <w:t>林业废弃物</w:t>
                  </w:r>
                  <w:r>
                    <w:rPr>
                      <w:sz w:val="21"/>
                      <w:szCs w:val="21"/>
                    </w:rPr>
                    <w:fldChar w:fldCharType="end"/>
                  </w:r>
                  <w:r>
                    <w:rPr>
                      <w:sz w:val="21"/>
                      <w:szCs w:val="21"/>
                    </w:rPr>
                    <w:t>等原料进行冷态致密成型加工。原料的密度一般为0.1—0.13t/m</w:t>
                  </w:r>
                  <w:r>
                    <w:rPr>
                      <w:sz w:val="21"/>
                      <w:szCs w:val="21"/>
                      <w:vertAlign w:val="superscript"/>
                    </w:rPr>
                    <w:t>3</w:t>
                  </w:r>
                  <w:r>
                    <w:rPr>
                      <w:sz w:val="21"/>
                      <w:szCs w:val="21"/>
                    </w:rPr>
                    <w:t>，</w:t>
                  </w:r>
                  <w:r>
                    <w:rPr>
                      <w:color w:val="FF0000"/>
                      <w:sz w:val="21"/>
                      <w:szCs w:val="21"/>
                    </w:rPr>
                    <w:t>生物质颗粒中硫分约0.0</w:t>
                  </w:r>
                  <w:r>
                    <w:rPr>
                      <w:rFonts w:hint="eastAsia"/>
                      <w:color w:val="FF0000"/>
                      <w:sz w:val="21"/>
                      <w:szCs w:val="21"/>
                      <w:lang w:val="en-US" w:eastAsia="zh-CN"/>
                    </w:rPr>
                    <w:t>1</w:t>
                  </w:r>
                  <w:r>
                    <w:rPr>
                      <w:color w:val="FF0000"/>
                      <w:sz w:val="21"/>
                      <w:szCs w:val="21"/>
                    </w:rPr>
                    <w:t>%，灰分约为</w:t>
                  </w:r>
                  <w:r>
                    <w:rPr>
                      <w:rFonts w:hint="eastAsia"/>
                      <w:color w:val="FF0000"/>
                      <w:sz w:val="21"/>
                      <w:szCs w:val="21"/>
                      <w:lang w:val="en-US" w:eastAsia="zh-CN"/>
                    </w:rPr>
                    <w:t>2.63</w:t>
                  </w:r>
                  <w:r>
                    <w:rPr>
                      <w:color w:val="FF0000"/>
                      <w:sz w:val="21"/>
                      <w:szCs w:val="21"/>
                    </w:rPr>
                    <w:t>%、挥发分约为</w:t>
                  </w:r>
                  <w:r>
                    <w:rPr>
                      <w:rFonts w:hint="eastAsia"/>
                      <w:color w:val="FF0000"/>
                      <w:sz w:val="21"/>
                      <w:szCs w:val="21"/>
                      <w:lang w:val="en-US" w:eastAsia="zh-CN"/>
                    </w:rPr>
                    <w:t>73.82</w:t>
                  </w:r>
                  <w:r>
                    <w:rPr>
                      <w:color w:val="FF0000"/>
                      <w:sz w:val="21"/>
                      <w:szCs w:val="21"/>
                    </w:rPr>
                    <w:t>%、水分约</w:t>
                  </w:r>
                  <w:r>
                    <w:rPr>
                      <w:rFonts w:hint="eastAsia"/>
                      <w:color w:val="FF0000"/>
                      <w:sz w:val="21"/>
                      <w:szCs w:val="21"/>
                      <w:lang w:val="en-US" w:eastAsia="zh-CN"/>
                    </w:rPr>
                    <w:t>5.1</w:t>
                  </w:r>
                  <w:r>
                    <w:rPr>
                      <w:color w:val="FF0000"/>
                      <w:sz w:val="21"/>
                      <w:szCs w:val="21"/>
                    </w:rPr>
                    <w:t>%</w:t>
                  </w:r>
                </w:p>
              </w:tc>
              <w:tc>
                <w:tcPr>
                  <w:tcW w:w="541" w:type="pct"/>
                  <w:tcBorders>
                    <w:left w:val="single" w:color="000000" w:sz="2" w:space="0"/>
                    <w:right w:val="single" w:color="000000" w:sz="2" w:space="0"/>
                  </w:tcBorders>
                  <w:vAlign w:val="center"/>
                </w:tcPr>
                <w:p w14:paraId="15722528">
                  <w:pPr>
                    <w:jc w:val="center"/>
                    <w:rPr>
                      <w:kern w:val="0"/>
                      <w:szCs w:val="21"/>
                      <w:lang w:bidi="ar"/>
                    </w:rPr>
                  </w:pPr>
                  <w:r>
                    <w:rPr>
                      <w:szCs w:val="21"/>
                      <w:shd w:val="clear" w:color="auto" w:fill="FFFFFF"/>
                    </w:rPr>
                    <w:t>无资料</w:t>
                  </w:r>
                </w:p>
              </w:tc>
              <w:tc>
                <w:tcPr>
                  <w:tcW w:w="692" w:type="pct"/>
                  <w:tcBorders>
                    <w:left w:val="single" w:color="000000" w:sz="2" w:space="0"/>
                  </w:tcBorders>
                  <w:vAlign w:val="center"/>
                </w:tcPr>
                <w:p w14:paraId="57082AB9">
                  <w:pPr>
                    <w:adjustRightInd w:val="0"/>
                    <w:snapToGrid w:val="0"/>
                    <w:jc w:val="center"/>
                    <w:rPr>
                      <w:szCs w:val="21"/>
                      <w:shd w:val="clear" w:color="auto" w:fill="FFFFFF"/>
                    </w:rPr>
                  </w:pPr>
                  <w:r>
                    <w:rPr>
                      <w:szCs w:val="21"/>
                      <w:shd w:val="clear" w:color="auto" w:fill="FFFFFF"/>
                    </w:rPr>
                    <w:t>可燃</w:t>
                  </w:r>
                </w:p>
              </w:tc>
            </w:tr>
            <w:tr w14:paraId="1573635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922" w:hRule="atLeast"/>
                <w:jc w:val="center"/>
              </w:trPr>
              <w:tc>
                <w:tcPr>
                  <w:tcW w:w="588" w:type="pct"/>
                  <w:vAlign w:val="center"/>
                </w:tcPr>
                <w:p w14:paraId="33E31E2F">
                  <w:pPr>
                    <w:widowControl/>
                    <w:contextualSpacing/>
                    <w:jc w:val="center"/>
                    <w:rPr>
                      <w:kern w:val="0"/>
                      <w:szCs w:val="21"/>
                    </w:rPr>
                  </w:pPr>
                  <w:r>
                    <w:rPr>
                      <w:rFonts w:hint="eastAsia"/>
                      <w:kern w:val="0"/>
                      <w:szCs w:val="21"/>
                    </w:rPr>
                    <w:t>机油</w:t>
                  </w:r>
                </w:p>
              </w:tc>
              <w:tc>
                <w:tcPr>
                  <w:tcW w:w="3176" w:type="pct"/>
                  <w:tcBorders>
                    <w:right w:val="single" w:color="000000" w:sz="2" w:space="0"/>
                  </w:tcBorders>
                  <w:vAlign w:val="center"/>
                </w:tcPr>
                <w:p w14:paraId="2B09BF87">
                  <w:pPr>
                    <w:pStyle w:val="6"/>
                    <w:rPr>
                      <w:sz w:val="21"/>
                      <w:szCs w:val="21"/>
                    </w:rPr>
                  </w:pPr>
                  <w:r>
                    <w:rPr>
                      <w:sz w:val="21"/>
                      <w:szCs w:val="21"/>
                    </w:rPr>
                    <w:t>沸点&gt;316℃，引燃温度：220-250℃</w:t>
                  </w:r>
                  <w:r>
                    <w:rPr>
                      <w:rFonts w:hint="eastAsia"/>
                      <w:sz w:val="21"/>
                      <w:szCs w:val="21"/>
                    </w:rPr>
                    <w:t>，</w:t>
                  </w:r>
                  <w:r>
                    <w:rPr>
                      <w:sz w:val="21"/>
                      <w:szCs w:val="21"/>
                    </w:rPr>
                    <w:t>闪点224℃左右，淡黄色液体，不溶于水</w:t>
                  </w:r>
                </w:p>
              </w:tc>
              <w:tc>
                <w:tcPr>
                  <w:tcW w:w="541" w:type="pct"/>
                  <w:tcBorders>
                    <w:left w:val="single" w:color="000000" w:sz="2" w:space="0"/>
                    <w:right w:val="single" w:color="000000" w:sz="2" w:space="0"/>
                  </w:tcBorders>
                  <w:vAlign w:val="center"/>
                </w:tcPr>
                <w:p w14:paraId="30055857">
                  <w:pPr>
                    <w:jc w:val="center"/>
                    <w:rPr>
                      <w:szCs w:val="21"/>
                      <w:shd w:val="clear" w:color="auto" w:fill="FFFFFF"/>
                    </w:rPr>
                  </w:pPr>
                  <w:r>
                    <w:rPr>
                      <w:szCs w:val="21"/>
                      <w:shd w:val="clear" w:color="auto" w:fill="FFFFFF"/>
                    </w:rPr>
                    <w:t>无资料</w:t>
                  </w:r>
                </w:p>
              </w:tc>
              <w:tc>
                <w:tcPr>
                  <w:tcW w:w="692" w:type="pct"/>
                  <w:tcBorders>
                    <w:left w:val="single" w:color="000000" w:sz="2" w:space="0"/>
                  </w:tcBorders>
                  <w:vAlign w:val="center"/>
                </w:tcPr>
                <w:p w14:paraId="581AC138">
                  <w:pPr>
                    <w:adjustRightInd w:val="0"/>
                    <w:snapToGrid w:val="0"/>
                    <w:jc w:val="center"/>
                    <w:rPr>
                      <w:szCs w:val="21"/>
                      <w:shd w:val="clear" w:color="auto" w:fill="FFFFFF"/>
                    </w:rPr>
                  </w:pPr>
                  <w:r>
                    <w:rPr>
                      <w:szCs w:val="21"/>
                      <w:shd w:val="clear" w:color="auto" w:fill="FFFFFF"/>
                    </w:rPr>
                    <w:t>可燃</w:t>
                  </w:r>
                </w:p>
              </w:tc>
            </w:tr>
            <w:tr w14:paraId="7A26B2D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922" w:hRule="atLeast"/>
                <w:jc w:val="center"/>
              </w:trPr>
              <w:tc>
                <w:tcPr>
                  <w:tcW w:w="941" w:type="dxa"/>
                  <w:vAlign w:val="center"/>
                </w:tcPr>
                <w:p w14:paraId="4C22FC1E">
                  <w:pPr>
                    <w:pStyle w:val="6"/>
                    <w:jc w:val="center"/>
                    <w:rPr>
                      <w:rFonts w:hint="eastAsia" w:ascii="Times New Roman" w:hAnsi="Times New Roman" w:eastAsia="宋体" w:cs="Times New Roman"/>
                      <w:color w:val="FF0000"/>
                      <w:sz w:val="21"/>
                      <w:szCs w:val="21"/>
                    </w:rPr>
                  </w:pPr>
                  <w:r>
                    <w:rPr>
                      <w:rFonts w:ascii="Times New Roman" w:hAnsi="Times New Roman" w:eastAsia="宋体" w:cs="Times New Roman"/>
                      <w:color w:val="FF0000"/>
                      <w:sz w:val="21"/>
                      <w:szCs w:val="21"/>
                    </w:rPr>
                    <w:t>石灰石</w:t>
                  </w:r>
                </w:p>
              </w:tc>
              <w:tc>
                <w:tcPr>
                  <w:tcW w:w="3176" w:type="pct"/>
                  <w:tcBorders>
                    <w:right w:val="single" w:color="000000" w:sz="2" w:space="0"/>
                  </w:tcBorders>
                  <w:vAlign w:val="center"/>
                </w:tcPr>
                <w:p w14:paraId="5800DCD4">
                  <w:pPr>
                    <w:pStyle w:val="6"/>
                    <w:jc w:val="center"/>
                    <w:rPr>
                      <w:rFonts w:hint="default" w:ascii="Times New Roman" w:hAnsi="Times New Roman" w:eastAsia="宋体" w:cs="Times New Roman"/>
                      <w:color w:val="FF0000"/>
                      <w:sz w:val="21"/>
                      <w:szCs w:val="21"/>
                      <w:lang w:val="en-US" w:eastAsia="zh-CN"/>
                    </w:rPr>
                  </w:pPr>
                  <w:r>
                    <w:rPr>
                      <w:rFonts w:ascii="Times New Roman" w:hAnsi="Times New Roman" w:eastAsia="宋体" w:cs="Times New Roman"/>
                      <w:color w:val="FF0000"/>
                      <w:sz w:val="21"/>
                      <w:szCs w:val="21"/>
                    </w:rPr>
                    <w:t>白色或灰色粉末状固体</w:t>
                  </w:r>
                  <w:r>
                    <w:rPr>
                      <w:rFonts w:hint="eastAsia" w:ascii="Times New Roman" w:hAnsi="Times New Roman" w:eastAsia="宋体" w:cs="Times New Roman"/>
                      <w:color w:val="FF0000"/>
                      <w:sz w:val="21"/>
                      <w:szCs w:val="21"/>
                      <w:lang w:val="en-US" w:eastAsia="zh-CN"/>
                    </w:rPr>
                    <w:t>，</w:t>
                  </w:r>
                  <w:r>
                    <w:rPr>
                      <w:rFonts w:ascii="Times New Roman" w:hAnsi="Times New Roman" w:eastAsia="宋体" w:cs="Times New Roman"/>
                      <w:color w:val="FF0000"/>
                      <w:sz w:val="21"/>
                      <w:szCs w:val="21"/>
                    </w:rPr>
                    <w:t>密度2.</w:t>
                  </w:r>
                  <w:r>
                    <w:rPr>
                      <w:rFonts w:hint="eastAsia" w:ascii="Times New Roman" w:hAnsi="Times New Roman" w:eastAsia="宋体" w:cs="Times New Roman"/>
                      <w:color w:val="FF0000"/>
                      <w:sz w:val="21"/>
                      <w:szCs w:val="21"/>
                      <w:lang w:val="en-US" w:eastAsia="zh-CN"/>
                    </w:rPr>
                    <w:t>7g</w:t>
                  </w:r>
                  <w:r>
                    <w:rPr>
                      <w:rFonts w:ascii="Times New Roman" w:hAnsi="Times New Roman" w:eastAsia="宋体" w:cs="Times New Roman"/>
                      <w:color w:val="FF0000"/>
                      <w:sz w:val="21"/>
                      <w:szCs w:val="21"/>
                    </w:rPr>
                    <w:t xml:space="preserve"> /</w:t>
                  </w:r>
                  <w:r>
                    <w:rPr>
                      <w:rFonts w:hint="eastAsia" w:ascii="Times New Roman" w:hAnsi="Times New Roman" w:eastAsia="宋体" w:cs="Times New Roman"/>
                      <w:color w:val="FF0000"/>
                      <w:sz w:val="21"/>
                      <w:szCs w:val="21"/>
                      <w:lang w:val="en-US" w:eastAsia="zh-CN"/>
                    </w:rPr>
                    <w:t>cm</w:t>
                  </w:r>
                  <w:r>
                    <w:rPr>
                      <w:rFonts w:hint="eastAsia" w:ascii="Times New Roman" w:hAnsi="Times New Roman" w:eastAsia="宋体" w:cs="Times New Roman"/>
                      <w:color w:val="FF0000"/>
                      <w:sz w:val="21"/>
                      <w:szCs w:val="21"/>
                      <w:vertAlign w:val="superscript"/>
                      <w:lang w:val="en-US" w:eastAsia="zh-CN"/>
                    </w:rPr>
                    <w:t>3</w:t>
                  </w:r>
                  <w:r>
                    <w:rPr>
                      <w:rFonts w:ascii="Times New Roman" w:hAnsi="Times New Roman" w:eastAsia="宋体" w:cs="Times New Roman"/>
                      <w:color w:val="FF0000"/>
                      <w:sz w:val="21"/>
                      <w:szCs w:val="21"/>
                    </w:rPr>
                    <w:t>左右，熔点约为 825°C，几乎不溶于水</w:t>
                  </w:r>
                </w:p>
              </w:tc>
              <w:tc>
                <w:tcPr>
                  <w:tcW w:w="867" w:type="dxa"/>
                  <w:tcBorders>
                    <w:left w:val="single" w:color="000000" w:sz="2" w:space="0"/>
                    <w:right w:val="single" w:color="000000" w:sz="2" w:space="0"/>
                  </w:tcBorders>
                  <w:vAlign w:val="center"/>
                </w:tcPr>
                <w:p w14:paraId="2E1F2A87">
                  <w:pPr>
                    <w:pStyle w:val="6"/>
                    <w:jc w:val="center"/>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t>无资料</w:t>
                  </w:r>
                </w:p>
              </w:tc>
              <w:tc>
                <w:tcPr>
                  <w:tcW w:w="1109" w:type="dxa"/>
                  <w:tcBorders>
                    <w:left w:val="single" w:color="000000" w:sz="2" w:space="0"/>
                  </w:tcBorders>
                  <w:vAlign w:val="center"/>
                </w:tcPr>
                <w:p w14:paraId="64116A32">
                  <w:pPr>
                    <w:pStyle w:val="6"/>
                    <w:jc w:val="center"/>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t>不燃</w:t>
                  </w:r>
                </w:p>
              </w:tc>
            </w:tr>
            <w:tr w14:paraId="7EE21D6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922" w:hRule="atLeast"/>
                <w:jc w:val="center"/>
              </w:trPr>
              <w:tc>
                <w:tcPr>
                  <w:tcW w:w="941" w:type="dxa"/>
                  <w:vAlign w:val="center"/>
                </w:tcPr>
                <w:p w14:paraId="1968B9A3">
                  <w:pPr>
                    <w:adjustRightInd w:val="0"/>
                    <w:snapToGrid w:val="0"/>
                    <w:jc w:val="center"/>
                    <w:rPr>
                      <w:rFonts w:hint="eastAsia"/>
                      <w:kern w:val="0"/>
                      <w:szCs w:val="21"/>
                    </w:rPr>
                  </w:pPr>
                  <w:r>
                    <w:rPr>
                      <w:rFonts w:ascii="Times New Roman" w:hAnsi="Times New Roman" w:eastAsia="宋体" w:cs="Times New Roman"/>
                      <w:color w:val="FF0000"/>
                      <w:kern w:val="0"/>
                      <w:szCs w:val="21"/>
                    </w:rPr>
                    <w:t>尿素</w:t>
                  </w:r>
                </w:p>
              </w:tc>
              <w:tc>
                <w:tcPr>
                  <w:tcW w:w="3176" w:type="pct"/>
                  <w:tcBorders>
                    <w:right w:val="single" w:color="000000" w:sz="2" w:space="0"/>
                  </w:tcBorders>
                  <w:vAlign w:val="center"/>
                </w:tcPr>
                <w:p w14:paraId="23F021BA">
                  <w:pPr>
                    <w:pStyle w:val="6"/>
                    <w:jc w:val="center"/>
                    <w:rPr>
                      <w:rFonts w:hint="eastAsia" w:ascii="Times New Roman" w:hAnsi="Times New Roman" w:eastAsia="宋体" w:cs="Times New Roman"/>
                      <w:color w:val="FF0000"/>
                      <w:sz w:val="21"/>
                      <w:szCs w:val="21"/>
                      <w:lang w:eastAsia="zh-CN"/>
                    </w:rPr>
                  </w:pPr>
                  <w:r>
                    <w:rPr>
                      <w:rFonts w:ascii="Times New Roman" w:hAnsi="Times New Roman" w:eastAsia="宋体" w:cs="Times New Roman"/>
                      <w:color w:val="FF0000"/>
                      <w:sz w:val="21"/>
                      <w:szCs w:val="21"/>
                    </w:rPr>
                    <w:t>白色颗粒状或粉末状固体</w:t>
                  </w:r>
                  <w:r>
                    <w:rPr>
                      <w:rFonts w:hint="eastAsia" w:ascii="Times New Roman" w:hAnsi="Times New Roman" w:eastAsia="宋体" w:cs="Times New Roman"/>
                      <w:color w:val="FF0000"/>
                      <w:sz w:val="21"/>
                      <w:szCs w:val="21"/>
                      <w:lang w:eastAsia="zh-CN"/>
                    </w:rPr>
                    <w:t>，</w:t>
                  </w:r>
                  <w:r>
                    <w:rPr>
                      <w:rFonts w:ascii="Times New Roman" w:hAnsi="Times New Roman" w:eastAsia="宋体" w:cs="Times New Roman"/>
                      <w:color w:val="FF0000"/>
                      <w:sz w:val="21"/>
                      <w:szCs w:val="21"/>
                    </w:rPr>
                    <w:t>密度约1.335</w:t>
                  </w:r>
                  <w:r>
                    <w:rPr>
                      <w:rFonts w:hint="eastAsia" w:ascii="Times New Roman" w:hAnsi="Times New Roman" w:eastAsia="宋体" w:cs="Times New Roman"/>
                      <w:color w:val="FF0000"/>
                      <w:sz w:val="21"/>
                      <w:szCs w:val="21"/>
                      <w:lang w:val="en-US" w:eastAsia="zh-CN"/>
                    </w:rPr>
                    <w:t>g</w:t>
                  </w:r>
                  <w:r>
                    <w:rPr>
                      <w:rFonts w:ascii="Times New Roman" w:hAnsi="Times New Roman" w:eastAsia="宋体" w:cs="Times New Roman"/>
                      <w:color w:val="FF0000"/>
                      <w:sz w:val="21"/>
                      <w:szCs w:val="21"/>
                    </w:rPr>
                    <w:t>/</w:t>
                  </w:r>
                  <w:r>
                    <w:rPr>
                      <w:rFonts w:hint="eastAsia" w:ascii="Times New Roman" w:hAnsi="Times New Roman" w:eastAsia="宋体" w:cs="Times New Roman"/>
                      <w:color w:val="FF0000"/>
                      <w:sz w:val="21"/>
                      <w:szCs w:val="21"/>
                      <w:lang w:val="en-US" w:eastAsia="zh-CN"/>
                    </w:rPr>
                    <w:t>cm</w:t>
                  </w:r>
                  <w:r>
                    <w:rPr>
                      <w:rFonts w:hint="eastAsia" w:ascii="Times New Roman" w:hAnsi="Times New Roman" w:eastAsia="宋体" w:cs="Times New Roman"/>
                      <w:color w:val="FF0000"/>
                      <w:sz w:val="21"/>
                      <w:szCs w:val="21"/>
                      <w:vertAlign w:val="superscript"/>
                      <w:lang w:val="en-US" w:eastAsia="zh-CN"/>
                    </w:rPr>
                    <w:t>3</w:t>
                  </w:r>
                  <w:r>
                    <w:rPr>
                      <w:rFonts w:hint="eastAsia" w:ascii="Times New Roman" w:hAnsi="Times New Roman" w:eastAsia="宋体" w:cs="Times New Roman"/>
                      <w:color w:val="FF0000"/>
                      <w:sz w:val="21"/>
                      <w:szCs w:val="21"/>
                      <w:lang w:val="en-US" w:eastAsia="zh-CN"/>
                    </w:rPr>
                    <w:t>，</w:t>
                  </w:r>
                  <w:r>
                    <w:rPr>
                      <w:rFonts w:ascii="Times New Roman" w:hAnsi="Times New Roman" w:eastAsia="宋体" w:cs="Times New Roman"/>
                      <w:color w:val="FF0000"/>
                      <w:sz w:val="21"/>
                      <w:szCs w:val="21"/>
                    </w:rPr>
                    <w:t>熔点 132.7℃左右</w:t>
                  </w:r>
                  <w:r>
                    <w:rPr>
                      <w:rFonts w:hint="eastAsia" w:ascii="Times New Roman" w:hAnsi="Times New Roman" w:eastAsia="宋体" w:cs="Times New Roman"/>
                      <w:color w:val="FF0000"/>
                      <w:sz w:val="21"/>
                      <w:szCs w:val="21"/>
                      <w:lang w:eastAsia="zh-CN"/>
                    </w:rPr>
                    <w:t>，</w:t>
                  </w:r>
                  <w:r>
                    <w:rPr>
                      <w:rFonts w:ascii="Times New Roman" w:hAnsi="Times New Roman" w:eastAsia="宋体" w:cs="Times New Roman"/>
                      <w:color w:val="FF0000"/>
                      <w:sz w:val="21"/>
                      <w:szCs w:val="21"/>
                    </w:rPr>
                    <w:t>易溶于水</w:t>
                  </w:r>
                </w:p>
              </w:tc>
              <w:tc>
                <w:tcPr>
                  <w:tcW w:w="541" w:type="pct"/>
                  <w:tcBorders>
                    <w:left w:val="single" w:color="000000" w:sz="2" w:space="0"/>
                    <w:right w:val="single" w:color="000000" w:sz="2" w:space="0"/>
                  </w:tcBorders>
                  <w:vAlign w:val="center"/>
                </w:tcPr>
                <w:p w14:paraId="26014912">
                  <w:pPr>
                    <w:pStyle w:val="6"/>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低毒</w:t>
                  </w:r>
                </w:p>
              </w:tc>
              <w:tc>
                <w:tcPr>
                  <w:tcW w:w="692" w:type="pct"/>
                  <w:tcBorders>
                    <w:left w:val="single" w:color="000000" w:sz="2" w:space="0"/>
                  </w:tcBorders>
                  <w:vAlign w:val="center"/>
                </w:tcPr>
                <w:p w14:paraId="7616EDF6">
                  <w:pPr>
                    <w:pStyle w:val="6"/>
                    <w:jc w:val="center"/>
                    <w:rPr>
                      <w:rFonts w:ascii="Times New Roman" w:hAnsi="Times New Roman" w:eastAsia="宋体" w:cs="Times New Roman"/>
                      <w:color w:val="FF0000"/>
                      <w:sz w:val="21"/>
                      <w:szCs w:val="21"/>
                    </w:rPr>
                  </w:pPr>
                  <w:r>
                    <w:rPr>
                      <w:rFonts w:ascii="Times New Roman" w:hAnsi="Times New Roman" w:eastAsia="宋体" w:cs="Times New Roman"/>
                      <w:color w:val="FF0000"/>
                      <w:sz w:val="21"/>
                      <w:szCs w:val="21"/>
                    </w:rPr>
                    <w:t>可燃</w:t>
                  </w:r>
                </w:p>
              </w:tc>
            </w:tr>
          </w:tbl>
          <w:p w14:paraId="06B73DA7">
            <w:pPr>
              <w:adjustRightInd w:val="0"/>
              <w:snapToGrid w:val="0"/>
              <w:spacing w:line="500" w:lineRule="exact"/>
              <w:ind w:firstLine="241" w:firstLineChars="100"/>
              <w:rPr>
                <w:b/>
                <w:sz w:val="24"/>
              </w:rPr>
            </w:pPr>
            <w:r>
              <w:rPr>
                <w:b/>
                <w:sz w:val="24"/>
              </w:rPr>
              <w:t>4、主要生产设施</w:t>
            </w:r>
          </w:p>
          <w:p w14:paraId="3EC4EDDC">
            <w:pPr>
              <w:adjustRightInd w:val="0"/>
              <w:snapToGrid w:val="0"/>
              <w:spacing w:line="500" w:lineRule="exact"/>
              <w:jc w:val="center"/>
              <w:rPr>
                <w:b/>
                <w:bCs/>
                <w:szCs w:val="21"/>
              </w:rPr>
            </w:pPr>
            <w:r>
              <w:rPr>
                <w:b/>
                <w:bCs/>
                <w:szCs w:val="21"/>
              </w:rPr>
              <w:t>表2-6  本项目建成后全厂主要生产设备一览表</w:t>
            </w:r>
          </w:p>
          <w:tbl>
            <w:tblPr>
              <w:tblStyle w:val="26"/>
              <w:tblW w:w="4993" w:type="pct"/>
              <w:jc w:val="center"/>
              <w:tblBorders>
                <w:top w:val="single" w:color="auto" w:sz="4" w:space="0"/>
                <w:left w:val="none" w:color="auto" w:sz="0" w:space="0"/>
                <w:bottom w:val="single" w:color="auto" w:sz="4" w:space="0"/>
                <w:right w:val="none" w:color="auto" w:sz="0" w:space="0"/>
                <w:insideH w:val="single" w:color="auto" w:sz="2" w:space="0"/>
                <w:insideV w:val="single" w:color="auto" w:sz="2" w:space="0"/>
              </w:tblBorders>
              <w:tblLayout w:type="autofit"/>
              <w:tblCellMar>
                <w:top w:w="0" w:type="dxa"/>
                <w:left w:w="79" w:type="dxa"/>
                <w:bottom w:w="0" w:type="dxa"/>
                <w:right w:w="79" w:type="dxa"/>
              </w:tblCellMar>
            </w:tblPr>
            <w:tblGrid>
              <w:gridCol w:w="617"/>
              <w:gridCol w:w="1508"/>
              <w:gridCol w:w="2156"/>
              <w:gridCol w:w="804"/>
              <w:gridCol w:w="804"/>
              <w:gridCol w:w="808"/>
              <w:gridCol w:w="1301"/>
            </w:tblGrid>
            <w:tr w14:paraId="046B9CF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restart"/>
                  <w:vAlign w:val="center"/>
                </w:tcPr>
                <w:p w14:paraId="23E5E19F">
                  <w:pPr>
                    <w:adjustRightInd w:val="0"/>
                    <w:snapToGrid w:val="0"/>
                    <w:jc w:val="center"/>
                    <w:rPr>
                      <w:b/>
                      <w:bCs/>
                      <w:szCs w:val="21"/>
                    </w:rPr>
                  </w:pPr>
                  <w:r>
                    <w:rPr>
                      <w:b/>
                      <w:bCs/>
                      <w:szCs w:val="21"/>
                    </w:rPr>
                    <w:t>类别</w:t>
                  </w:r>
                </w:p>
              </w:tc>
              <w:tc>
                <w:tcPr>
                  <w:tcW w:w="942" w:type="pct"/>
                  <w:vMerge w:val="restart"/>
                  <w:vAlign w:val="center"/>
                </w:tcPr>
                <w:p w14:paraId="450D5C4A">
                  <w:pPr>
                    <w:adjustRightInd w:val="0"/>
                    <w:snapToGrid w:val="0"/>
                    <w:jc w:val="center"/>
                    <w:rPr>
                      <w:b/>
                      <w:bCs/>
                      <w:szCs w:val="21"/>
                    </w:rPr>
                  </w:pPr>
                  <w:r>
                    <w:rPr>
                      <w:b/>
                      <w:bCs/>
                      <w:szCs w:val="21"/>
                    </w:rPr>
                    <w:t>设备名称</w:t>
                  </w:r>
                </w:p>
              </w:tc>
              <w:tc>
                <w:tcPr>
                  <w:tcW w:w="1347" w:type="pct"/>
                  <w:vMerge w:val="restart"/>
                  <w:vAlign w:val="center"/>
                </w:tcPr>
                <w:p w14:paraId="2C9A6052">
                  <w:pPr>
                    <w:adjustRightInd w:val="0"/>
                    <w:snapToGrid w:val="0"/>
                    <w:jc w:val="center"/>
                    <w:rPr>
                      <w:b/>
                      <w:bCs/>
                      <w:szCs w:val="21"/>
                    </w:rPr>
                  </w:pPr>
                  <w:r>
                    <w:rPr>
                      <w:b/>
                      <w:szCs w:val="21"/>
                    </w:rPr>
                    <w:t>规格型号</w:t>
                  </w:r>
                </w:p>
              </w:tc>
              <w:tc>
                <w:tcPr>
                  <w:tcW w:w="1509" w:type="pct"/>
                  <w:gridSpan w:val="3"/>
                  <w:tcBorders>
                    <w:bottom w:val="single" w:color="auto" w:sz="4" w:space="0"/>
                  </w:tcBorders>
                  <w:vAlign w:val="center"/>
                </w:tcPr>
                <w:p w14:paraId="396DF0AC">
                  <w:pPr>
                    <w:adjustRightInd w:val="0"/>
                    <w:snapToGrid w:val="0"/>
                    <w:jc w:val="center"/>
                    <w:rPr>
                      <w:b/>
                      <w:bCs/>
                      <w:szCs w:val="21"/>
                    </w:rPr>
                  </w:pPr>
                  <w:r>
                    <w:rPr>
                      <w:b/>
                      <w:bCs/>
                      <w:szCs w:val="21"/>
                    </w:rPr>
                    <w:t>数量（台/套）</w:t>
                  </w:r>
                </w:p>
              </w:tc>
              <w:tc>
                <w:tcPr>
                  <w:tcW w:w="813" w:type="pct"/>
                  <w:vMerge w:val="restart"/>
                  <w:vAlign w:val="center"/>
                </w:tcPr>
                <w:p w14:paraId="49B6C9E1">
                  <w:pPr>
                    <w:adjustRightInd w:val="0"/>
                    <w:snapToGrid w:val="0"/>
                    <w:jc w:val="center"/>
                    <w:rPr>
                      <w:b/>
                      <w:bCs/>
                      <w:szCs w:val="21"/>
                    </w:rPr>
                  </w:pPr>
                  <w:r>
                    <w:rPr>
                      <w:b/>
                      <w:bCs/>
                      <w:szCs w:val="21"/>
                    </w:rPr>
                    <w:t>备注</w:t>
                  </w:r>
                </w:p>
              </w:tc>
            </w:tr>
            <w:tr w14:paraId="5913640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2F70D272">
                  <w:pPr>
                    <w:adjustRightInd w:val="0"/>
                    <w:snapToGrid w:val="0"/>
                    <w:jc w:val="center"/>
                    <w:rPr>
                      <w:b/>
                      <w:bCs/>
                      <w:szCs w:val="21"/>
                    </w:rPr>
                  </w:pPr>
                </w:p>
              </w:tc>
              <w:tc>
                <w:tcPr>
                  <w:tcW w:w="942" w:type="pct"/>
                  <w:vMerge w:val="continue"/>
                  <w:vAlign w:val="center"/>
                </w:tcPr>
                <w:p w14:paraId="164633C9">
                  <w:pPr>
                    <w:adjustRightInd w:val="0"/>
                    <w:snapToGrid w:val="0"/>
                    <w:jc w:val="center"/>
                    <w:rPr>
                      <w:b/>
                      <w:bCs/>
                      <w:szCs w:val="21"/>
                    </w:rPr>
                  </w:pPr>
                </w:p>
              </w:tc>
              <w:tc>
                <w:tcPr>
                  <w:tcW w:w="1347" w:type="pct"/>
                  <w:vMerge w:val="continue"/>
                  <w:vAlign w:val="center"/>
                </w:tcPr>
                <w:p w14:paraId="1E3D6DBA">
                  <w:pPr>
                    <w:adjustRightInd w:val="0"/>
                    <w:snapToGrid w:val="0"/>
                    <w:jc w:val="center"/>
                    <w:rPr>
                      <w:b/>
                      <w:bCs/>
                      <w:szCs w:val="21"/>
                    </w:rPr>
                  </w:pPr>
                </w:p>
              </w:tc>
              <w:tc>
                <w:tcPr>
                  <w:tcW w:w="502" w:type="pct"/>
                  <w:tcBorders>
                    <w:top w:val="single" w:color="auto" w:sz="4" w:space="0"/>
                    <w:right w:val="single" w:color="000000" w:sz="4" w:space="0"/>
                  </w:tcBorders>
                  <w:vAlign w:val="center"/>
                </w:tcPr>
                <w:p w14:paraId="35A74BE4">
                  <w:pPr>
                    <w:adjustRightInd w:val="0"/>
                    <w:snapToGrid w:val="0"/>
                    <w:jc w:val="center"/>
                    <w:rPr>
                      <w:b/>
                      <w:bCs/>
                      <w:szCs w:val="21"/>
                    </w:rPr>
                  </w:pPr>
                  <w:r>
                    <w:rPr>
                      <w:b/>
                      <w:bCs/>
                      <w:szCs w:val="21"/>
                    </w:rPr>
                    <w:t>技改前</w:t>
                  </w:r>
                </w:p>
              </w:tc>
              <w:tc>
                <w:tcPr>
                  <w:tcW w:w="502" w:type="pct"/>
                  <w:tcBorders>
                    <w:top w:val="single" w:color="auto" w:sz="4" w:space="0"/>
                    <w:left w:val="single" w:color="000000" w:sz="4" w:space="0"/>
                    <w:right w:val="single" w:color="auto" w:sz="4" w:space="0"/>
                  </w:tcBorders>
                  <w:vAlign w:val="center"/>
                </w:tcPr>
                <w:p w14:paraId="6E174311">
                  <w:pPr>
                    <w:adjustRightInd w:val="0"/>
                    <w:snapToGrid w:val="0"/>
                    <w:jc w:val="center"/>
                    <w:rPr>
                      <w:b/>
                      <w:bCs/>
                      <w:szCs w:val="21"/>
                    </w:rPr>
                  </w:pPr>
                  <w:r>
                    <w:rPr>
                      <w:b/>
                      <w:bCs/>
                      <w:szCs w:val="21"/>
                    </w:rPr>
                    <w:t>技改后</w:t>
                  </w:r>
                </w:p>
              </w:tc>
              <w:tc>
                <w:tcPr>
                  <w:tcW w:w="504" w:type="pct"/>
                  <w:tcBorders>
                    <w:top w:val="single" w:color="auto" w:sz="4" w:space="0"/>
                    <w:left w:val="single" w:color="auto" w:sz="4" w:space="0"/>
                    <w:right w:val="single" w:color="auto" w:sz="4" w:space="0"/>
                  </w:tcBorders>
                  <w:vAlign w:val="center"/>
                </w:tcPr>
                <w:p w14:paraId="0D74C9D5">
                  <w:pPr>
                    <w:adjustRightInd w:val="0"/>
                    <w:snapToGrid w:val="0"/>
                    <w:jc w:val="center"/>
                    <w:rPr>
                      <w:b/>
                      <w:bCs/>
                      <w:szCs w:val="21"/>
                    </w:rPr>
                  </w:pPr>
                  <w:r>
                    <w:rPr>
                      <w:b/>
                      <w:bCs/>
                      <w:szCs w:val="21"/>
                    </w:rPr>
                    <w:t>变化量</w:t>
                  </w:r>
                </w:p>
              </w:tc>
              <w:tc>
                <w:tcPr>
                  <w:tcW w:w="813" w:type="pct"/>
                  <w:vMerge w:val="continue"/>
                  <w:vAlign w:val="center"/>
                </w:tcPr>
                <w:p w14:paraId="546F9E29">
                  <w:pPr>
                    <w:adjustRightInd w:val="0"/>
                    <w:snapToGrid w:val="0"/>
                    <w:jc w:val="center"/>
                    <w:rPr>
                      <w:b/>
                      <w:bCs/>
                      <w:szCs w:val="21"/>
                    </w:rPr>
                  </w:pPr>
                </w:p>
              </w:tc>
            </w:tr>
            <w:tr w14:paraId="201CABF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restart"/>
                  <w:vAlign w:val="center"/>
                </w:tcPr>
                <w:p w14:paraId="57F27322">
                  <w:pPr>
                    <w:adjustRightInd w:val="0"/>
                    <w:snapToGrid w:val="0"/>
                    <w:jc w:val="center"/>
                  </w:pPr>
                  <w:r>
                    <w:rPr>
                      <w:color w:val="000000"/>
                      <w:szCs w:val="21"/>
                    </w:rPr>
                    <w:t>干混砂浆生产线</w:t>
                  </w:r>
                </w:p>
                <w:p w14:paraId="0B37B779">
                  <w:pPr>
                    <w:pStyle w:val="7"/>
                    <w:adjustRightInd w:val="0"/>
                    <w:spacing w:before="0" w:after="0" w:line="240" w:lineRule="auto"/>
                    <w:ind w:right="0"/>
                    <w:jc w:val="center"/>
                  </w:pPr>
                </w:p>
              </w:tc>
              <w:tc>
                <w:tcPr>
                  <w:tcW w:w="942" w:type="pct"/>
                  <w:vAlign w:val="center"/>
                </w:tcPr>
                <w:p w14:paraId="73864172">
                  <w:pPr>
                    <w:snapToGrid w:val="0"/>
                    <w:jc w:val="center"/>
                    <w:rPr>
                      <w:bCs/>
                      <w:szCs w:val="21"/>
                    </w:rPr>
                  </w:pPr>
                  <w:r>
                    <w:rPr>
                      <w:color w:val="000000"/>
                      <w:szCs w:val="21"/>
                    </w:rPr>
                    <w:t>水泥筒仓</w:t>
                  </w:r>
                </w:p>
              </w:tc>
              <w:tc>
                <w:tcPr>
                  <w:tcW w:w="1347" w:type="pct"/>
                  <w:tcBorders>
                    <w:right w:val="single" w:color="auto" w:sz="4" w:space="0"/>
                  </w:tcBorders>
                  <w:vAlign w:val="center"/>
                </w:tcPr>
                <w:p w14:paraId="00899DDE">
                  <w:pPr>
                    <w:adjustRightInd w:val="0"/>
                    <w:snapToGrid w:val="0"/>
                    <w:jc w:val="center"/>
                    <w:rPr>
                      <w:kern w:val="0"/>
                      <w:szCs w:val="21"/>
                      <w:lang w:bidi="ar"/>
                    </w:rPr>
                  </w:pPr>
                  <w:r>
                    <w:rPr>
                      <w:color w:val="000000"/>
                      <w:szCs w:val="21"/>
                    </w:rPr>
                    <w:t>100m</w:t>
                  </w:r>
                  <w:r>
                    <w:rPr>
                      <w:color w:val="000000"/>
                      <w:szCs w:val="21"/>
                      <w:vertAlign w:val="superscript"/>
                    </w:rPr>
                    <w:t>3</w:t>
                  </w:r>
                </w:p>
              </w:tc>
              <w:tc>
                <w:tcPr>
                  <w:tcW w:w="502" w:type="pct"/>
                  <w:tcBorders>
                    <w:right w:val="single" w:color="auto" w:sz="4" w:space="0"/>
                  </w:tcBorders>
                  <w:vAlign w:val="center"/>
                </w:tcPr>
                <w:p w14:paraId="3A79ED0B">
                  <w:pPr>
                    <w:snapToGrid w:val="0"/>
                    <w:jc w:val="center"/>
                    <w:rPr>
                      <w:bCs/>
                      <w:szCs w:val="21"/>
                    </w:rPr>
                  </w:pPr>
                  <w:r>
                    <w:rPr>
                      <w:szCs w:val="21"/>
                    </w:rPr>
                    <w:t>1</w:t>
                  </w:r>
                </w:p>
              </w:tc>
              <w:tc>
                <w:tcPr>
                  <w:tcW w:w="502" w:type="pct"/>
                  <w:tcBorders>
                    <w:left w:val="single" w:color="auto" w:sz="4" w:space="0"/>
                    <w:right w:val="single" w:color="auto" w:sz="4" w:space="0"/>
                  </w:tcBorders>
                  <w:vAlign w:val="center"/>
                </w:tcPr>
                <w:p w14:paraId="72879CF4">
                  <w:pPr>
                    <w:snapToGrid w:val="0"/>
                    <w:jc w:val="center"/>
                    <w:rPr>
                      <w:bCs/>
                      <w:szCs w:val="21"/>
                    </w:rPr>
                  </w:pPr>
                  <w:r>
                    <w:rPr>
                      <w:szCs w:val="21"/>
                    </w:rPr>
                    <w:t>1</w:t>
                  </w:r>
                </w:p>
              </w:tc>
              <w:tc>
                <w:tcPr>
                  <w:tcW w:w="504" w:type="pct"/>
                  <w:tcBorders>
                    <w:left w:val="single" w:color="auto" w:sz="4" w:space="0"/>
                  </w:tcBorders>
                  <w:vAlign w:val="center"/>
                </w:tcPr>
                <w:p w14:paraId="579D3FC4">
                  <w:pPr>
                    <w:widowControl/>
                    <w:jc w:val="center"/>
                    <w:textAlignment w:val="center"/>
                    <w:rPr>
                      <w:bCs/>
                      <w:szCs w:val="21"/>
                    </w:rPr>
                  </w:pPr>
                  <w:r>
                    <w:rPr>
                      <w:bCs/>
                      <w:szCs w:val="21"/>
                    </w:rPr>
                    <w:t>+0</w:t>
                  </w:r>
                </w:p>
              </w:tc>
              <w:tc>
                <w:tcPr>
                  <w:tcW w:w="813" w:type="pct"/>
                  <w:tcBorders>
                    <w:left w:val="single" w:color="auto" w:sz="4" w:space="0"/>
                  </w:tcBorders>
                  <w:vAlign w:val="center"/>
                </w:tcPr>
                <w:p w14:paraId="46A4173F">
                  <w:pPr>
                    <w:widowControl/>
                    <w:jc w:val="center"/>
                    <w:textAlignment w:val="center"/>
                    <w:rPr>
                      <w:kern w:val="0"/>
                      <w:szCs w:val="21"/>
                      <w:lang w:bidi="ar"/>
                    </w:rPr>
                  </w:pPr>
                  <w:r>
                    <w:rPr>
                      <w:kern w:val="0"/>
                      <w:szCs w:val="21"/>
                      <w:lang w:bidi="ar"/>
                    </w:rPr>
                    <w:t>/</w:t>
                  </w:r>
                </w:p>
              </w:tc>
            </w:tr>
            <w:tr w14:paraId="55AC6F9F">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06FD3783">
                  <w:pPr>
                    <w:adjustRightInd w:val="0"/>
                    <w:snapToGrid w:val="0"/>
                    <w:jc w:val="center"/>
                    <w:rPr>
                      <w:bCs/>
                      <w:szCs w:val="21"/>
                    </w:rPr>
                  </w:pPr>
                </w:p>
              </w:tc>
              <w:tc>
                <w:tcPr>
                  <w:tcW w:w="942" w:type="pct"/>
                  <w:vAlign w:val="center"/>
                </w:tcPr>
                <w:p w14:paraId="3B4752D7">
                  <w:pPr>
                    <w:snapToGrid w:val="0"/>
                    <w:jc w:val="center"/>
                    <w:rPr>
                      <w:kern w:val="0"/>
                      <w:szCs w:val="21"/>
                      <w:lang w:bidi="ar"/>
                    </w:rPr>
                  </w:pPr>
                  <w:r>
                    <w:rPr>
                      <w:color w:val="000000"/>
                      <w:szCs w:val="21"/>
                    </w:rPr>
                    <w:t>煤灰筒仓</w:t>
                  </w:r>
                </w:p>
              </w:tc>
              <w:tc>
                <w:tcPr>
                  <w:tcW w:w="1347" w:type="pct"/>
                  <w:tcBorders>
                    <w:right w:val="single" w:color="auto" w:sz="4" w:space="0"/>
                  </w:tcBorders>
                  <w:vAlign w:val="center"/>
                </w:tcPr>
                <w:p w14:paraId="3A41C910">
                  <w:pPr>
                    <w:adjustRightInd w:val="0"/>
                    <w:snapToGrid w:val="0"/>
                    <w:jc w:val="center"/>
                    <w:rPr>
                      <w:kern w:val="0"/>
                      <w:szCs w:val="21"/>
                      <w:lang w:bidi="ar"/>
                    </w:rPr>
                  </w:pPr>
                  <w:r>
                    <w:rPr>
                      <w:color w:val="000000"/>
                      <w:szCs w:val="21"/>
                    </w:rPr>
                    <w:t>100m</w:t>
                  </w:r>
                  <w:r>
                    <w:rPr>
                      <w:color w:val="000000"/>
                      <w:szCs w:val="21"/>
                      <w:vertAlign w:val="superscript"/>
                    </w:rPr>
                    <w:t>3</w:t>
                  </w:r>
                </w:p>
              </w:tc>
              <w:tc>
                <w:tcPr>
                  <w:tcW w:w="502" w:type="pct"/>
                  <w:tcBorders>
                    <w:right w:val="single" w:color="auto" w:sz="4" w:space="0"/>
                  </w:tcBorders>
                  <w:vAlign w:val="center"/>
                </w:tcPr>
                <w:p w14:paraId="08CB452E">
                  <w:pPr>
                    <w:snapToGrid w:val="0"/>
                    <w:jc w:val="center"/>
                    <w:rPr>
                      <w:bCs/>
                      <w:szCs w:val="21"/>
                    </w:rPr>
                  </w:pPr>
                  <w:r>
                    <w:rPr>
                      <w:szCs w:val="21"/>
                    </w:rPr>
                    <w:t>1</w:t>
                  </w:r>
                </w:p>
              </w:tc>
              <w:tc>
                <w:tcPr>
                  <w:tcW w:w="502" w:type="pct"/>
                  <w:tcBorders>
                    <w:left w:val="single" w:color="auto" w:sz="4" w:space="0"/>
                    <w:right w:val="single" w:color="auto" w:sz="4" w:space="0"/>
                  </w:tcBorders>
                  <w:vAlign w:val="center"/>
                </w:tcPr>
                <w:p w14:paraId="7929AB6E">
                  <w:pPr>
                    <w:snapToGrid w:val="0"/>
                    <w:jc w:val="center"/>
                    <w:rPr>
                      <w:bCs/>
                      <w:szCs w:val="21"/>
                    </w:rPr>
                  </w:pPr>
                  <w:r>
                    <w:rPr>
                      <w:szCs w:val="21"/>
                    </w:rPr>
                    <w:t>1</w:t>
                  </w:r>
                </w:p>
              </w:tc>
              <w:tc>
                <w:tcPr>
                  <w:tcW w:w="504" w:type="pct"/>
                  <w:tcBorders>
                    <w:left w:val="single" w:color="auto" w:sz="4" w:space="0"/>
                  </w:tcBorders>
                  <w:vAlign w:val="center"/>
                </w:tcPr>
                <w:p w14:paraId="4EA2A43B">
                  <w:pPr>
                    <w:widowControl/>
                    <w:jc w:val="center"/>
                    <w:textAlignment w:val="center"/>
                    <w:rPr>
                      <w:kern w:val="0"/>
                      <w:szCs w:val="21"/>
                      <w:lang w:bidi="ar"/>
                    </w:rPr>
                  </w:pPr>
                  <w:r>
                    <w:rPr>
                      <w:bCs/>
                      <w:szCs w:val="21"/>
                    </w:rPr>
                    <w:t>+0</w:t>
                  </w:r>
                </w:p>
              </w:tc>
              <w:tc>
                <w:tcPr>
                  <w:tcW w:w="813" w:type="pct"/>
                  <w:tcBorders>
                    <w:left w:val="single" w:color="auto" w:sz="4" w:space="0"/>
                  </w:tcBorders>
                  <w:vAlign w:val="center"/>
                </w:tcPr>
                <w:p w14:paraId="50833C48">
                  <w:pPr>
                    <w:widowControl/>
                    <w:jc w:val="center"/>
                    <w:textAlignment w:val="center"/>
                    <w:rPr>
                      <w:kern w:val="0"/>
                      <w:szCs w:val="21"/>
                      <w:lang w:bidi="ar"/>
                    </w:rPr>
                  </w:pPr>
                  <w:r>
                    <w:rPr>
                      <w:kern w:val="0"/>
                      <w:szCs w:val="21"/>
                      <w:lang w:bidi="ar"/>
                    </w:rPr>
                    <w:t>/</w:t>
                  </w:r>
                </w:p>
              </w:tc>
            </w:tr>
            <w:tr w14:paraId="2B6B7F3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5342FBF4">
                  <w:pPr>
                    <w:adjustRightInd w:val="0"/>
                    <w:snapToGrid w:val="0"/>
                    <w:jc w:val="center"/>
                    <w:rPr>
                      <w:bCs/>
                      <w:szCs w:val="21"/>
                    </w:rPr>
                  </w:pPr>
                </w:p>
              </w:tc>
              <w:tc>
                <w:tcPr>
                  <w:tcW w:w="942" w:type="pct"/>
                  <w:vAlign w:val="center"/>
                </w:tcPr>
                <w:p w14:paraId="4BC8ADA3">
                  <w:pPr>
                    <w:snapToGrid w:val="0"/>
                    <w:jc w:val="center"/>
                    <w:rPr>
                      <w:kern w:val="0"/>
                      <w:szCs w:val="21"/>
                      <w:lang w:bidi="ar"/>
                    </w:rPr>
                  </w:pPr>
                  <w:r>
                    <w:rPr>
                      <w:color w:val="000000"/>
                      <w:szCs w:val="21"/>
                    </w:rPr>
                    <w:t>黄砂料仓</w:t>
                  </w:r>
                </w:p>
              </w:tc>
              <w:tc>
                <w:tcPr>
                  <w:tcW w:w="1347" w:type="pct"/>
                  <w:tcBorders>
                    <w:right w:val="single" w:color="auto" w:sz="4" w:space="0"/>
                  </w:tcBorders>
                  <w:vAlign w:val="center"/>
                </w:tcPr>
                <w:p w14:paraId="6CBA1290">
                  <w:pPr>
                    <w:adjustRightInd w:val="0"/>
                    <w:snapToGrid w:val="0"/>
                    <w:jc w:val="center"/>
                    <w:rPr>
                      <w:kern w:val="0"/>
                      <w:szCs w:val="21"/>
                      <w:lang w:bidi="ar"/>
                    </w:rPr>
                  </w:pPr>
                  <w:r>
                    <w:rPr>
                      <w:color w:val="000000"/>
                      <w:szCs w:val="21"/>
                    </w:rPr>
                    <w:t>150m</w:t>
                  </w:r>
                  <w:r>
                    <w:rPr>
                      <w:color w:val="000000"/>
                      <w:szCs w:val="21"/>
                      <w:vertAlign w:val="superscript"/>
                    </w:rPr>
                    <w:t>3</w:t>
                  </w:r>
                </w:p>
              </w:tc>
              <w:tc>
                <w:tcPr>
                  <w:tcW w:w="502" w:type="pct"/>
                  <w:tcBorders>
                    <w:right w:val="single" w:color="auto" w:sz="4" w:space="0"/>
                  </w:tcBorders>
                  <w:vAlign w:val="center"/>
                </w:tcPr>
                <w:p w14:paraId="3967220A">
                  <w:pPr>
                    <w:snapToGrid w:val="0"/>
                    <w:jc w:val="center"/>
                    <w:rPr>
                      <w:bCs/>
                      <w:szCs w:val="21"/>
                    </w:rPr>
                  </w:pPr>
                  <w:r>
                    <w:rPr>
                      <w:szCs w:val="21"/>
                    </w:rPr>
                    <w:t>2</w:t>
                  </w:r>
                </w:p>
              </w:tc>
              <w:tc>
                <w:tcPr>
                  <w:tcW w:w="502" w:type="pct"/>
                  <w:tcBorders>
                    <w:left w:val="single" w:color="auto" w:sz="4" w:space="0"/>
                    <w:right w:val="single" w:color="auto" w:sz="4" w:space="0"/>
                  </w:tcBorders>
                  <w:vAlign w:val="center"/>
                </w:tcPr>
                <w:p w14:paraId="449199B2">
                  <w:pPr>
                    <w:snapToGrid w:val="0"/>
                    <w:jc w:val="center"/>
                    <w:rPr>
                      <w:bCs/>
                      <w:szCs w:val="21"/>
                    </w:rPr>
                  </w:pPr>
                  <w:r>
                    <w:rPr>
                      <w:szCs w:val="21"/>
                    </w:rPr>
                    <w:t>2</w:t>
                  </w:r>
                </w:p>
              </w:tc>
              <w:tc>
                <w:tcPr>
                  <w:tcW w:w="504" w:type="pct"/>
                  <w:tcBorders>
                    <w:top w:val="single" w:color="auto" w:sz="4" w:space="0"/>
                    <w:left w:val="single" w:color="auto" w:sz="4" w:space="0"/>
                  </w:tcBorders>
                  <w:vAlign w:val="center"/>
                </w:tcPr>
                <w:p w14:paraId="20C2271F">
                  <w:pPr>
                    <w:adjustRightInd w:val="0"/>
                    <w:snapToGrid w:val="0"/>
                    <w:jc w:val="center"/>
                    <w:rPr>
                      <w:kern w:val="0"/>
                      <w:szCs w:val="21"/>
                      <w:lang w:bidi="ar"/>
                    </w:rPr>
                  </w:pPr>
                  <w:r>
                    <w:rPr>
                      <w:bCs/>
                      <w:szCs w:val="21"/>
                    </w:rPr>
                    <w:t>+0</w:t>
                  </w:r>
                </w:p>
              </w:tc>
              <w:tc>
                <w:tcPr>
                  <w:tcW w:w="813" w:type="pct"/>
                  <w:tcBorders>
                    <w:left w:val="single" w:color="auto" w:sz="4" w:space="0"/>
                  </w:tcBorders>
                  <w:vAlign w:val="center"/>
                </w:tcPr>
                <w:p w14:paraId="5363817D">
                  <w:pPr>
                    <w:adjustRightInd w:val="0"/>
                    <w:snapToGrid w:val="0"/>
                    <w:jc w:val="center"/>
                    <w:rPr>
                      <w:kern w:val="0"/>
                      <w:szCs w:val="21"/>
                      <w:lang w:bidi="ar"/>
                    </w:rPr>
                  </w:pPr>
                  <w:r>
                    <w:rPr>
                      <w:kern w:val="0"/>
                      <w:szCs w:val="21"/>
                      <w:lang w:bidi="ar"/>
                    </w:rPr>
                    <w:t>/</w:t>
                  </w:r>
                </w:p>
              </w:tc>
            </w:tr>
            <w:tr w14:paraId="540AE9B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55FC1C8C">
                  <w:pPr>
                    <w:adjustRightInd w:val="0"/>
                    <w:snapToGrid w:val="0"/>
                    <w:jc w:val="center"/>
                    <w:rPr>
                      <w:bCs/>
                      <w:szCs w:val="21"/>
                    </w:rPr>
                  </w:pPr>
                </w:p>
              </w:tc>
              <w:tc>
                <w:tcPr>
                  <w:tcW w:w="942" w:type="pct"/>
                  <w:vAlign w:val="center"/>
                </w:tcPr>
                <w:p w14:paraId="43E01035">
                  <w:pPr>
                    <w:snapToGrid w:val="0"/>
                    <w:jc w:val="center"/>
                    <w:rPr>
                      <w:kern w:val="0"/>
                      <w:szCs w:val="21"/>
                      <w:lang w:bidi="ar"/>
                    </w:rPr>
                  </w:pPr>
                  <w:r>
                    <w:rPr>
                      <w:szCs w:val="21"/>
                    </w:rPr>
                    <w:t>电子计量系统</w:t>
                  </w:r>
                </w:p>
              </w:tc>
              <w:tc>
                <w:tcPr>
                  <w:tcW w:w="1347" w:type="pct"/>
                  <w:tcBorders>
                    <w:right w:val="single" w:color="auto" w:sz="4" w:space="0"/>
                  </w:tcBorders>
                  <w:vAlign w:val="center"/>
                </w:tcPr>
                <w:p w14:paraId="05DAA9EF">
                  <w:pPr>
                    <w:adjustRightInd w:val="0"/>
                    <w:snapToGrid w:val="0"/>
                    <w:jc w:val="center"/>
                    <w:rPr>
                      <w:kern w:val="0"/>
                      <w:szCs w:val="21"/>
                      <w:lang w:bidi="ar"/>
                    </w:rPr>
                  </w:pPr>
                  <w:r>
                    <w:rPr>
                      <w:szCs w:val="21"/>
                    </w:rPr>
                    <w:t>/</w:t>
                  </w:r>
                </w:p>
              </w:tc>
              <w:tc>
                <w:tcPr>
                  <w:tcW w:w="502" w:type="pct"/>
                  <w:tcBorders>
                    <w:right w:val="single" w:color="auto" w:sz="4" w:space="0"/>
                  </w:tcBorders>
                  <w:vAlign w:val="center"/>
                </w:tcPr>
                <w:p w14:paraId="30B5DFC9">
                  <w:pPr>
                    <w:snapToGrid w:val="0"/>
                    <w:jc w:val="center"/>
                    <w:rPr>
                      <w:bCs/>
                      <w:szCs w:val="21"/>
                    </w:rPr>
                  </w:pPr>
                  <w:r>
                    <w:rPr>
                      <w:szCs w:val="21"/>
                    </w:rPr>
                    <w:t>1</w:t>
                  </w:r>
                </w:p>
              </w:tc>
              <w:tc>
                <w:tcPr>
                  <w:tcW w:w="502" w:type="pct"/>
                  <w:tcBorders>
                    <w:left w:val="single" w:color="auto" w:sz="4" w:space="0"/>
                    <w:right w:val="single" w:color="auto" w:sz="4" w:space="0"/>
                  </w:tcBorders>
                  <w:vAlign w:val="center"/>
                </w:tcPr>
                <w:p w14:paraId="4C56F112">
                  <w:pPr>
                    <w:snapToGrid w:val="0"/>
                    <w:jc w:val="center"/>
                    <w:rPr>
                      <w:bCs/>
                      <w:szCs w:val="21"/>
                    </w:rPr>
                  </w:pPr>
                  <w:r>
                    <w:rPr>
                      <w:szCs w:val="21"/>
                    </w:rPr>
                    <w:t>1</w:t>
                  </w:r>
                </w:p>
              </w:tc>
              <w:tc>
                <w:tcPr>
                  <w:tcW w:w="504" w:type="pct"/>
                  <w:tcBorders>
                    <w:top w:val="single" w:color="auto" w:sz="4" w:space="0"/>
                    <w:left w:val="single" w:color="auto" w:sz="4" w:space="0"/>
                  </w:tcBorders>
                  <w:vAlign w:val="center"/>
                </w:tcPr>
                <w:p w14:paraId="3E6B0B38">
                  <w:pPr>
                    <w:widowControl/>
                    <w:jc w:val="center"/>
                    <w:textAlignment w:val="center"/>
                    <w:rPr>
                      <w:kern w:val="0"/>
                      <w:szCs w:val="21"/>
                      <w:lang w:bidi="ar"/>
                    </w:rPr>
                  </w:pPr>
                  <w:r>
                    <w:rPr>
                      <w:bCs/>
                      <w:szCs w:val="21"/>
                    </w:rPr>
                    <w:t>+0</w:t>
                  </w:r>
                </w:p>
              </w:tc>
              <w:tc>
                <w:tcPr>
                  <w:tcW w:w="813" w:type="pct"/>
                  <w:tcBorders>
                    <w:left w:val="single" w:color="auto" w:sz="4" w:space="0"/>
                  </w:tcBorders>
                  <w:vAlign w:val="center"/>
                </w:tcPr>
                <w:p w14:paraId="2B9A285B">
                  <w:pPr>
                    <w:widowControl/>
                    <w:jc w:val="center"/>
                    <w:textAlignment w:val="center"/>
                    <w:rPr>
                      <w:kern w:val="0"/>
                      <w:szCs w:val="21"/>
                      <w:lang w:bidi="ar"/>
                    </w:rPr>
                  </w:pPr>
                  <w:r>
                    <w:rPr>
                      <w:kern w:val="0"/>
                      <w:szCs w:val="21"/>
                      <w:lang w:bidi="ar"/>
                    </w:rPr>
                    <w:t>/</w:t>
                  </w:r>
                </w:p>
              </w:tc>
            </w:tr>
            <w:tr w14:paraId="1757107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41B44C2C">
                  <w:pPr>
                    <w:adjustRightInd w:val="0"/>
                    <w:snapToGrid w:val="0"/>
                    <w:jc w:val="center"/>
                    <w:rPr>
                      <w:bCs/>
                      <w:szCs w:val="21"/>
                    </w:rPr>
                  </w:pPr>
                </w:p>
              </w:tc>
              <w:tc>
                <w:tcPr>
                  <w:tcW w:w="942" w:type="pct"/>
                  <w:vAlign w:val="center"/>
                </w:tcPr>
                <w:p w14:paraId="3CDB0D26">
                  <w:pPr>
                    <w:snapToGrid w:val="0"/>
                    <w:jc w:val="center"/>
                    <w:rPr>
                      <w:bCs/>
                      <w:szCs w:val="21"/>
                    </w:rPr>
                  </w:pPr>
                  <w:r>
                    <w:rPr>
                      <w:szCs w:val="21"/>
                    </w:rPr>
                    <w:t>搅拌机</w:t>
                  </w:r>
                </w:p>
              </w:tc>
              <w:tc>
                <w:tcPr>
                  <w:tcW w:w="1347" w:type="pct"/>
                  <w:tcBorders>
                    <w:right w:val="single" w:color="auto" w:sz="4" w:space="0"/>
                  </w:tcBorders>
                  <w:vAlign w:val="center"/>
                </w:tcPr>
                <w:p w14:paraId="3A944A7D">
                  <w:pPr>
                    <w:adjustRightInd w:val="0"/>
                    <w:snapToGrid w:val="0"/>
                    <w:jc w:val="center"/>
                    <w:rPr>
                      <w:bCs/>
                      <w:szCs w:val="21"/>
                    </w:rPr>
                  </w:pPr>
                  <w:r>
                    <w:rPr>
                      <w:szCs w:val="21"/>
                    </w:rPr>
                    <w:t>/</w:t>
                  </w:r>
                </w:p>
              </w:tc>
              <w:tc>
                <w:tcPr>
                  <w:tcW w:w="502" w:type="pct"/>
                  <w:tcBorders>
                    <w:right w:val="single" w:color="auto" w:sz="4" w:space="0"/>
                  </w:tcBorders>
                  <w:vAlign w:val="center"/>
                </w:tcPr>
                <w:p w14:paraId="65FA7586">
                  <w:pPr>
                    <w:snapToGrid w:val="0"/>
                    <w:jc w:val="center"/>
                    <w:rPr>
                      <w:kern w:val="0"/>
                      <w:szCs w:val="21"/>
                      <w:lang w:bidi="ar"/>
                    </w:rPr>
                  </w:pPr>
                  <w:r>
                    <w:rPr>
                      <w:szCs w:val="21"/>
                    </w:rPr>
                    <w:t>1</w:t>
                  </w:r>
                </w:p>
              </w:tc>
              <w:tc>
                <w:tcPr>
                  <w:tcW w:w="502" w:type="pct"/>
                  <w:tcBorders>
                    <w:left w:val="single" w:color="auto" w:sz="4" w:space="0"/>
                    <w:right w:val="single" w:color="auto" w:sz="4" w:space="0"/>
                  </w:tcBorders>
                  <w:vAlign w:val="center"/>
                </w:tcPr>
                <w:p w14:paraId="547B86E5">
                  <w:pPr>
                    <w:snapToGrid w:val="0"/>
                    <w:jc w:val="center"/>
                    <w:rPr>
                      <w:kern w:val="0"/>
                      <w:szCs w:val="21"/>
                      <w:lang w:bidi="ar"/>
                    </w:rPr>
                  </w:pPr>
                  <w:r>
                    <w:rPr>
                      <w:szCs w:val="21"/>
                    </w:rPr>
                    <w:t>1</w:t>
                  </w:r>
                </w:p>
              </w:tc>
              <w:tc>
                <w:tcPr>
                  <w:tcW w:w="504" w:type="pct"/>
                  <w:tcBorders>
                    <w:top w:val="single" w:color="auto" w:sz="4" w:space="0"/>
                    <w:left w:val="single" w:color="auto" w:sz="4" w:space="0"/>
                  </w:tcBorders>
                  <w:vAlign w:val="center"/>
                </w:tcPr>
                <w:p w14:paraId="21F2EAA4">
                  <w:pPr>
                    <w:widowControl/>
                    <w:jc w:val="center"/>
                    <w:textAlignment w:val="center"/>
                    <w:rPr>
                      <w:kern w:val="0"/>
                      <w:szCs w:val="21"/>
                      <w:lang w:bidi="ar"/>
                    </w:rPr>
                  </w:pPr>
                  <w:r>
                    <w:rPr>
                      <w:bCs/>
                      <w:szCs w:val="21"/>
                    </w:rPr>
                    <w:t>+0</w:t>
                  </w:r>
                </w:p>
              </w:tc>
              <w:tc>
                <w:tcPr>
                  <w:tcW w:w="813" w:type="pct"/>
                  <w:tcBorders>
                    <w:left w:val="single" w:color="auto" w:sz="4" w:space="0"/>
                  </w:tcBorders>
                  <w:vAlign w:val="center"/>
                </w:tcPr>
                <w:p w14:paraId="7F205B2F">
                  <w:pPr>
                    <w:widowControl/>
                    <w:jc w:val="center"/>
                    <w:textAlignment w:val="center"/>
                    <w:rPr>
                      <w:kern w:val="0"/>
                      <w:szCs w:val="21"/>
                      <w:lang w:bidi="ar"/>
                    </w:rPr>
                  </w:pPr>
                  <w:r>
                    <w:rPr>
                      <w:kern w:val="0"/>
                      <w:szCs w:val="21"/>
                      <w:lang w:bidi="ar"/>
                    </w:rPr>
                    <w:t>/</w:t>
                  </w:r>
                </w:p>
              </w:tc>
            </w:tr>
            <w:tr w14:paraId="77BE85E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021F5869">
                  <w:pPr>
                    <w:adjustRightInd w:val="0"/>
                    <w:snapToGrid w:val="0"/>
                    <w:jc w:val="center"/>
                    <w:rPr>
                      <w:bCs/>
                      <w:szCs w:val="21"/>
                    </w:rPr>
                  </w:pPr>
                </w:p>
              </w:tc>
              <w:tc>
                <w:tcPr>
                  <w:tcW w:w="942" w:type="pct"/>
                  <w:vAlign w:val="center"/>
                </w:tcPr>
                <w:p w14:paraId="078F69F2">
                  <w:pPr>
                    <w:snapToGrid w:val="0"/>
                    <w:jc w:val="center"/>
                    <w:rPr>
                      <w:bCs/>
                      <w:szCs w:val="21"/>
                    </w:rPr>
                  </w:pPr>
                  <w:r>
                    <w:rPr>
                      <w:szCs w:val="21"/>
                    </w:rPr>
                    <w:t>烘干机</w:t>
                  </w:r>
                </w:p>
              </w:tc>
              <w:tc>
                <w:tcPr>
                  <w:tcW w:w="1347" w:type="pct"/>
                  <w:tcBorders>
                    <w:right w:val="single" w:color="auto" w:sz="4" w:space="0"/>
                  </w:tcBorders>
                  <w:vAlign w:val="center"/>
                </w:tcPr>
                <w:p w14:paraId="23E02C6E">
                  <w:pPr>
                    <w:adjustRightInd w:val="0"/>
                    <w:snapToGrid w:val="0"/>
                    <w:jc w:val="center"/>
                    <w:rPr>
                      <w:bCs/>
                      <w:szCs w:val="21"/>
                    </w:rPr>
                  </w:pPr>
                  <w:r>
                    <w:rPr>
                      <w:szCs w:val="21"/>
                    </w:rPr>
                    <w:t>燃生物质颗粒</w:t>
                  </w:r>
                </w:p>
              </w:tc>
              <w:tc>
                <w:tcPr>
                  <w:tcW w:w="502" w:type="pct"/>
                  <w:tcBorders>
                    <w:right w:val="single" w:color="auto" w:sz="4" w:space="0"/>
                  </w:tcBorders>
                  <w:vAlign w:val="center"/>
                </w:tcPr>
                <w:p w14:paraId="6A153551">
                  <w:pPr>
                    <w:snapToGrid w:val="0"/>
                    <w:jc w:val="center"/>
                    <w:rPr>
                      <w:bCs/>
                      <w:szCs w:val="21"/>
                    </w:rPr>
                  </w:pPr>
                  <w:r>
                    <w:rPr>
                      <w:szCs w:val="21"/>
                    </w:rPr>
                    <w:t>1</w:t>
                  </w:r>
                </w:p>
              </w:tc>
              <w:tc>
                <w:tcPr>
                  <w:tcW w:w="502" w:type="pct"/>
                  <w:tcBorders>
                    <w:left w:val="single" w:color="auto" w:sz="4" w:space="0"/>
                    <w:right w:val="single" w:color="auto" w:sz="4" w:space="0"/>
                  </w:tcBorders>
                  <w:vAlign w:val="center"/>
                </w:tcPr>
                <w:p w14:paraId="4AAB4C50">
                  <w:pPr>
                    <w:snapToGrid w:val="0"/>
                    <w:jc w:val="center"/>
                    <w:rPr>
                      <w:bCs/>
                      <w:szCs w:val="21"/>
                    </w:rPr>
                  </w:pPr>
                  <w:r>
                    <w:rPr>
                      <w:szCs w:val="21"/>
                    </w:rPr>
                    <w:t>1</w:t>
                  </w:r>
                </w:p>
              </w:tc>
              <w:tc>
                <w:tcPr>
                  <w:tcW w:w="504" w:type="pct"/>
                  <w:tcBorders>
                    <w:top w:val="single" w:color="auto" w:sz="4" w:space="0"/>
                    <w:left w:val="single" w:color="auto" w:sz="4" w:space="0"/>
                  </w:tcBorders>
                  <w:vAlign w:val="center"/>
                </w:tcPr>
                <w:p w14:paraId="289B802A">
                  <w:pPr>
                    <w:widowControl/>
                    <w:jc w:val="center"/>
                    <w:textAlignment w:val="center"/>
                    <w:rPr>
                      <w:bCs/>
                      <w:szCs w:val="21"/>
                    </w:rPr>
                  </w:pPr>
                  <w:r>
                    <w:rPr>
                      <w:bCs/>
                      <w:szCs w:val="21"/>
                    </w:rPr>
                    <w:t>+0</w:t>
                  </w:r>
                </w:p>
              </w:tc>
              <w:tc>
                <w:tcPr>
                  <w:tcW w:w="813" w:type="pct"/>
                  <w:tcBorders>
                    <w:left w:val="single" w:color="auto" w:sz="4" w:space="0"/>
                  </w:tcBorders>
                  <w:vAlign w:val="center"/>
                </w:tcPr>
                <w:p w14:paraId="7090A2B2">
                  <w:pPr>
                    <w:widowControl/>
                    <w:jc w:val="center"/>
                    <w:textAlignment w:val="center"/>
                    <w:rPr>
                      <w:kern w:val="0"/>
                      <w:szCs w:val="21"/>
                      <w:lang w:bidi="ar"/>
                    </w:rPr>
                  </w:pPr>
                  <w:r>
                    <w:rPr>
                      <w:kern w:val="0"/>
                      <w:szCs w:val="21"/>
                      <w:lang w:bidi="ar"/>
                    </w:rPr>
                    <w:t>/</w:t>
                  </w:r>
                </w:p>
              </w:tc>
            </w:tr>
            <w:tr w14:paraId="185354D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63236626">
                  <w:pPr>
                    <w:adjustRightInd w:val="0"/>
                    <w:snapToGrid w:val="0"/>
                    <w:jc w:val="center"/>
                    <w:rPr>
                      <w:bCs/>
                      <w:szCs w:val="21"/>
                    </w:rPr>
                  </w:pPr>
                </w:p>
              </w:tc>
              <w:tc>
                <w:tcPr>
                  <w:tcW w:w="942" w:type="pct"/>
                  <w:vAlign w:val="center"/>
                </w:tcPr>
                <w:p w14:paraId="6012B66A">
                  <w:pPr>
                    <w:snapToGrid w:val="0"/>
                    <w:jc w:val="center"/>
                    <w:rPr>
                      <w:bCs/>
                      <w:szCs w:val="21"/>
                    </w:rPr>
                  </w:pPr>
                  <w:r>
                    <w:rPr>
                      <w:szCs w:val="21"/>
                    </w:rPr>
                    <w:t>筛分机</w:t>
                  </w:r>
                </w:p>
              </w:tc>
              <w:tc>
                <w:tcPr>
                  <w:tcW w:w="1347" w:type="pct"/>
                  <w:tcBorders>
                    <w:right w:val="single" w:color="auto" w:sz="4" w:space="0"/>
                  </w:tcBorders>
                  <w:vAlign w:val="center"/>
                </w:tcPr>
                <w:p w14:paraId="48ECEEF4">
                  <w:pPr>
                    <w:adjustRightInd w:val="0"/>
                    <w:snapToGrid w:val="0"/>
                    <w:jc w:val="center"/>
                    <w:rPr>
                      <w:kern w:val="0"/>
                      <w:szCs w:val="21"/>
                      <w:lang w:bidi="ar"/>
                    </w:rPr>
                  </w:pPr>
                  <w:r>
                    <w:rPr>
                      <w:szCs w:val="21"/>
                    </w:rPr>
                    <w:t>/</w:t>
                  </w:r>
                </w:p>
              </w:tc>
              <w:tc>
                <w:tcPr>
                  <w:tcW w:w="502" w:type="pct"/>
                  <w:tcBorders>
                    <w:right w:val="single" w:color="auto" w:sz="4" w:space="0"/>
                  </w:tcBorders>
                  <w:vAlign w:val="center"/>
                </w:tcPr>
                <w:p w14:paraId="4497D670">
                  <w:pPr>
                    <w:snapToGrid w:val="0"/>
                    <w:jc w:val="center"/>
                    <w:rPr>
                      <w:bCs/>
                      <w:szCs w:val="21"/>
                    </w:rPr>
                  </w:pPr>
                  <w:r>
                    <w:rPr>
                      <w:szCs w:val="21"/>
                    </w:rPr>
                    <w:t>1</w:t>
                  </w:r>
                </w:p>
              </w:tc>
              <w:tc>
                <w:tcPr>
                  <w:tcW w:w="502" w:type="pct"/>
                  <w:tcBorders>
                    <w:left w:val="single" w:color="auto" w:sz="4" w:space="0"/>
                    <w:right w:val="single" w:color="auto" w:sz="4" w:space="0"/>
                  </w:tcBorders>
                  <w:vAlign w:val="center"/>
                </w:tcPr>
                <w:p w14:paraId="100A71B0">
                  <w:pPr>
                    <w:snapToGrid w:val="0"/>
                    <w:jc w:val="center"/>
                    <w:rPr>
                      <w:bCs/>
                      <w:szCs w:val="21"/>
                    </w:rPr>
                  </w:pPr>
                  <w:r>
                    <w:rPr>
                      <w:szCs w:val="21"/>
                    </w:rPr>
                    <w:t>1</w:t>
                  </w:r>
                </w:p>
              </w:tc>
              <w:tc>
                <w:tcPr>
                  <w:tcW w:w="504" w:type="pct"/>
                  <w:tcBorders>
                    <w:top w:val="single" w:color="auto" w:sz="4" w:space="0"/>
                    <w:left w:val="single" w:color="auto" w:sz="4" w:space="0"/>
                  </w:tcBorders>
                  <w:vAlign w:val="center"/>
                </w:tcPr>
                <w:p w14:paraId="7BB82F19">
                  <w:pPr>
                    <w:widowControl/>
                    <w:jc w:val="center"/>
                    <w:textAlignment w:val="center"/>
                    <w:rPr>
                      <w:bCs/>
                      <w:szCs w:val="21"/>
                    </w:rPr>
                  </w:pPr>
                  <w:r>
                    <w:rPr>
                      <w:bCs/>
                      <w:szCs w:val="21"/>
                    </w:rPr>
                    <w:t>+0</w:t>
                  </w:r>
                </w:p>
              </w:tc>
              <w:tc>
                <w:tcPr>
                  <w:tcW w:w="813" w:type="pct"/>
                  <w:tcBorders>
                    <w:left w:val="single" w:color="auto" w:sz="4" w:space="0"/>
                  </w:tcBorders>
                  <w:vAlign w:val="center"/>
                </w:tcPr>
                <w:p w14:paraId="63F3BAD4">
                  <w:pPr>
                    <w:widowControl/>
                    <w:jc w:val="center"/>
                    <w:textAlignment w:val="center"/>
                    <w:rPr>
                      <w:kern w:val="0"/>
                      <w:szCs w:val="21"/>
                      <w:lang w:bidi="ar"/>
                    </w:rPr>
                  </w:pPr>
                  <w:r>
                    <w:rPr>
                      <w:kern w:val="0"/>
                      <w:szCs w:val="21"/>
                      <w:lang w:bidi="ar"/>
                    </w:rPr>
                    <w:t>/</w:t>
                  </w:r>
                </w:p>
              </w:tc>
            </w:tr>
            <w:tr w14:paraId="375C97F1">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09C3535A">
                  <w:pPr>
                    <w:adjustRightInd w:val="0"/>
                    <w:snapToGrid w:val="0"/>
                    <w:jc w:val="center"/>
                    <w:rPr>
                      <w:bCs/>
                      <w:szCs w:val="21"/>
                    </w:rPr>
                  </w:pPr>
                </w:p>
              </w:tc>
              <w:tc>
                <w:tcPr>
                  <w:tcW w:w="942" w:type="pct"/>
                  <w:vAlign w:val="center"/>
                </w:tcPr>
                <w:p w14:paraId="679348BD">
                  <w:pPr>
                    <w:snapToGrid w:val="0"/>
                    <w:jc w:val="center"/>
                    <w:rPr>
                      <w:rFonts w:hint="default" w:eastAsia="宋体"/>
                      <w:szCs w:val="21"/>
                      <w:lang w:val="en-US" w:eastAsia="zh-CN"/>
                    </w:rPr>
                  </w:pPr>
                  <w:r>
                    <w:rPr>
                      <w:rFonts w:hint="eastAsia"/>
                      <w:szCs w:val="21"/>
                      <w:lang w:val="en-US" w:eastAsia="zh-CN"/>
                    </w:rPr>
                    <w:t>成品筒仓</w:t>
                  </w:r>
                </w:p>
              </w:tc>
              <w:tc>
                <w:tcPr>
                  <w:tcW w:w="1347" w:type="pct"/>
                  <w:tcBorders>
                    <w:right w:val="single" w:color="auto" w:sz="4" w:space="0"/>
                  </w:tcBorders>
                  <w:vAlign w:val="center"/>
                </w:tcPr>
                <w:p w14:paraId="1720DF65">
                  <w:pPr>
                    <w:adjustRightInd w:val="0"/>
                    <w:snapToGrid w:val="0"/>
                    <w:jc w:val="center"/>
                    <w:rPr>
                      <w:szCs w:val="21"/>
                    </w:rPr>
                  </w:pPr>
                  <w:r>
                    <w:rPr>
                      <w:rFonts w:hint="eastAsia"/>
                      <w:color w:val="000000"/>
                      <w:szCs w:val="21"/>
                      <w:lang w:val="en-US" w:eastAsia="zh-CN"/>
                    </w:rPr>
                    <w:t>60</w:t>
                  </w:r>
                  <w:r>
                    <w:rPr>
                      <w:color w:val="000000"/>
                      <w:szCs w:val="21"/>
                    </w:rPr>
                    <w:t>m</w:t>
                  </w:r>
                  <w:r>
                    <w:rPr>
                      <w:color w:val="000000"/>
                      <w:szCs w:val="21"/>
                      <w:vertAlign w:val="superscript"/>
                    </w:rPr>
                    <w:t>3</w:t>
                  </w:r>
                </w:p>
              </w:tc>
              <w:tc>
                <w:tcPr>
                  <w:tcW w:w="502" w:type="pct"/>
                  <w:tcBorders>
                    <w:right w:val="single" w:color="auto" w:sz="4" w:space="0"/>
                  </w:tcBorders>
                  <w:vAlign w:val="center"/>
                </w:tcPr>
                <w:p w14:paraId="772FA9A7">
                  <w:pPr>
                    <w:snapToGrid w:val="0"/>
                    <w:jc w:val="center"/>
                    <w:rPr>
                      <w:rFonts w:hint="eastAsia" w:eastAsia="宋体"/>
                      <w:szCs w:val="21"/>
                      <w:lang w:val="en-US" w:eastAsia="zh-CN"/>
                    </w:rPr>
                  </w:pPr>
                  <w:r>
                    <w:rPr>
                      <w:rFonts w:hint="eastAsia"/>
                      <w:szCs w:val="21"/>
                      <w:lang w:val="en-US" w:eastAsia="zh-CN"/>
                    </w:rPr>
                    <w:t>4</w:t>
                  </w:r>
                </w:p>
              </w:tc>
              <w:tc>
                <w:tcPr>
                  <w:tcW w:w="502" w:type="pct"/>
                  <w:tcBorders>
                    <w:left w:val="single" w:color="auto" w:sz="4" w:space="0"/>
                    <w:right w:val="single" w:color="auto" w:sz="4" w:space="0"/>
                  </w:tcBorders>
                  <w:vAlign w:val="center"/>
                </w:tcPr>
                <w:p w14:paraId="55325199">
                  <w:pPr>
                    <w:snapToGrid w:val="0"/>
                    <w:jc w:val="center"/>
                    <w:rPr>
                      <w:rFonts w:hint="eastAsia" w:eastAsia="宋体"/>
                      <w:szCs w:val="21"/>
                      <w:lang w:val="en-US" w:eastAsia="zh-CN"/>
                    </w:rPr>
                  </w:pPr>
                  <w:r>
                    <w:rPr>
                      <w:rFonts w:hint="eastAsia"/>
                      <w:szCs w:val="21"/>
                      <w:lang w:val="en-US" w:eastAsia="zh-CN"/>
                    </w:rPr>
                    <w:t>4</w:t>
                  </w:r>
                </w:p>
              </w:tc>
              <w:tc>
                <w:tcPr>
                  <w:tcW w:w="504" w:type="pct"/>
                  <w:tcBorders>
                    <w:top w:val="single" w:color="auto" w:sz="4" w:space="0"/>
                    <w:left w:val="single" w:color="auto" w:sz="4" w:space="0"/>
                  </w:tcBorders>
                  <w:vAlign w:val="center"/>
                </w:tcPr>
                <w:p w14:paraId="2D696B74">
                  <w:pPr>
                    <w:widowControl/>
                    <w:jc w:val="center"/>
                    <w:textAlignment w:val="center"/>
                    <w:rPr>
                      <w:bCs/>
                      <w:szCs w:val="21"/>
                    </w:rPr>
                  </w:pPr>
                  <w:r>
                    <w:rPr>
                      <w:bCs/>
                      <w:szCs w:val="21"/>
                    </w:rPr>
                    <w:t>+0</w:t>
                  </w:r>
                </w:p>
              </w:tc>
              <w:tc>
                <w:tcPr>
                  <w:tcW w:w="813" w:type="pct"/>
                  <w:tcBorders>
                    <w:left w:val="single" w:color="auto" w:sz="4" w:space="0"/>
                  </w:tcBorders>
                  <w:vAlign w:val="center"/>
                </w:tcPr>
                <w:p w14:paraId="79D81718">
                  <w:pPr>
                    <w:widowControl/>
                    <w:jc w:val="center"/>
                    <w:textAlignment w:val="center"/>
                    <w:rPr>
                      <w:kern w:val="0"/>
                      <w:szCs w:val="21"/>
                      <w:lang w:bidi="ar"/>
                    </w:rPr>
                  </w:pPr>
                  <w:r>
                    <w:rPr>
                      <w:kern w:val="0"/>
                      <w:szCs w:val="21"/>
                      <w:lang w:bidi="ar"/>
                    </w:rPr>
                    <w:t>/</w:t>
                  </w:r>
                </w:p>
              </w:tc>
            </w:tr>
            <w:tr w14:paraId="7773F8E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restart"/>
                  <w:vAlign w:val="center"/>
                </w:tcPr>
                <w:p w14:paraId="4FE9D527">
                  <w:pPr>
                    <w:adjustRightInd w:val="0"/>
                    <w:snapToGrid w:val="0"/>
                    <w:jc w:val="center"/>
                    <w:rPr>
                      <w:bCs/>
                      <w:szCs w:val="21"/>
                    </w:rPr>
                  </w:pPr>
                  <w:r>
                    <w:rPr>
                      <w:bCs/>
                      <w:szCs w:val="21"/>
                    </w:rPr>
                    <w:t xml:space="preserve">机制砂 </w:t>
                  </w:r>
                  <w:r>
                    <w:rPr>
                      <w:color w:val="000000"/>
                      <w:szCs w:val="21"/>
                    </w:rPr>
                    <w:t>生产线</w:t>
                  </w:r>
                </w:p>
              </w:tc>
              <w:tc>
                <w:tcPr>
                  <w:tcW w:w="942" w:type="pct"/>
                  <w:vAlign w:val="center"/>
                </w:tcPr>
                <w:p w14:paraId="58A32357">
                  <w:pPr>
                    <w:snapToGrid w:val="0"/>
                    <w:jc w:val="center"/>
                    <w:rPr>
                      <w:szCs w:val="21"/>
                    </w:rPr>
                  </w:pPr>
                  <w:r>
                    <w:rPr>
                      <w:szCs w:val="21"/>
                    </w:rPr>
                    <w:t>立式制砂机</w:t>
                  </w:r>
                </w:p>
              </w:tc>
              <w:tc>
                <w:tcPr>
                  <w:tcW w:w="1347" w:type="pct"/>
                  <w:tcBorders>
                    <w:right w:val="single" w:color="auto" w:sz="4" w:space="0"/>
                  </w:tcBorders>
                  <w:vAlign w:val="center"/>
                </w:tcPr>
                <w:p w14:paraId="058FA936">
                  <w:pPr>
                    <w:widowControl/>
                    <w:jc w:val="center"/>
                    <w:textAlignment w:val="center"/>
                    <w:rPr>
                      <w:kern w:val="0"/>
                      <w:szCs w:val="21"/>
                      <w:lang w:bidi="ar"/>
                    </w:rPr>
                  </w:pPr>
                  <w:r>
                    <w:rPr>
                      <w:color w:val="000000"/>
                      <w:kern w:val="0"/>
                      <w:szCs w:val="21"/>
                      <w:lang w:bidi="ar"/>
                    </w:rPr>
                    <w:t>VSI5*9532</w:t>
                  </w:r>
                </w:p>
              </w:tc>
              <w:tc>
                <w:tcPr>
                  <w:tcW w:w="502" w:type="pct"/>
                  <w:tcBorders>
                    <w:right w:val="single" w:color="auto" w:sz="4" w:space="0"/>
                  </w:tcBorders>
                  <w:vAlign w:val="center"/>
                </w:tcPr>
                <w:p w14:paraId="735B1F9B">
                  <w:pPr>
                    <w:widowControl/>
                    <w:jc w:val="center"/>
                    <w:textAlignment w:val="center"/>
                    <w:rPr>
                      <w:bCs/>
                      <w:szCs w:val="21"/>
                    </w:rPr>
                  </w:pPr>
                  <w:r>
                    <w:rPr>
                      <w:bCs/>
                      <w:szCs w:val="21"/>
                    </w:rPr>
                    <w:t>0</w:t>
                  </w:r>
                </w:p>
              </w:tc>
              <w:tc>
                <w:tcPr>
                  <w:tcW w:w="502" w:type="pct"/>
                  <w:tcBorders>
                    <w:left w:val="single" w:color="auto" w:sz="4" w:space="0"/>
                    <w:right w:val="single" w:color="auto" w:sz="4" w:space="0"/>
                  </w:tcBorders>
                  <w:vAlign w:val="center"/>
                </w:tcPr>
                <w:p w14:paraId="09D876D9">
                  <w:pPr>
                    <w:widowControl/>
                    <w:jc w:val="center"/>
                    <w:textAlignment w:val="center"/>
                    <w:rPr>
                      <w:bCs/>
                      <w:szCs w:val="21"/>
                    </w:rPr>
                  </w:pPr>
                  <w:r>
                    <w:rPr>
                      <w:color w:val="000000"/>
                      <w:kern w:val="0"/>
                      <w:szCs w:val="21"/>
                      <w:lang w:bidi="ar"/>
                    </w:rPr>
                    <w:t>1</w:t>
                  </w:r>
                </w:p>
              </w:tc>
              <w:tc>
                <w:tcPr>
                  <w:tcW w:w="504" w:type="pct"/>
                  <w:tcBorders>
                    <w:top w:val="single" w:color="auto" w:sz="4" w:space="0"/>
                    <w:left w:val="single" w:color="auto" w:sz="4" w:space="0"/>
                  </w:tcBorders>
                  <w:vAlign w:val="center"/>
                </w:tcPr>
                <w:p w14:paraId="505407EC">
                  <w:pPr>
                    <w:widowControl/>
                    <w:jc w:val="center"/>
                    <w:textAlignment w:val="center"/>
                    <w:rPr>
                      <w:kern w:val="0"/>
                      <w:szCs w:val="21"/>
                      <w:lang w:bidi="ar"/>
                    </w:rPr>
                  </w:pPr>
                  <w:r>
                    <w:rPr>
                      <w:bCs/>
                      <w:szCs w:val="21"/>
                    </w:rPr>
                    <w:t>+</w:t>
                  </w:r>
                  <w:r>
                    <w:rPr>
                      <w:color w:val="000000"/>
                      <w:kern w:val="0"/>
                      <w:szCs w:val="21"/>
                      <w:lang w:bidi="ar"/>
                    </w:rPr>
                    <w:t>1</w:t>
                  </w:r>
                </w:p>
              </w:tc>
              <w:tc>
                <w:tcPr>
                  <w:tcW w:w="813" w:type="pct"/>
                  <w:tcBorders>
                    <w:left w:val="single" w:color="auto" w:sz="4" w:space="0"/>
                  </w:tcBorders>
                  <w:vAlign w:val="center"/>
                </w:tcPr>
                <w:p w14:paraId="42C0BF34">
                  <w:pPr>
                    <w:widowControl/>
                    <w:jc w:val="center"/>
                    <w:textAlignment w:val="center"/>
                    <w:rPr>
                      <w:kern w:val="0"/>
                      <w:szCs w:val="21"/>
                      <w:lang w:bidi="ar"/>
                    </w:rPr>
                  </w:pPr>
                  <w:r>
                    <w:rPr>
                      <w:kern w:val="0"/>
                      <w:szCs w:val="21"/>
                      <w:lang w:bidi="ar"/>
                    </w:rPr>
                    <w:t>新增</w:t>
                  </w:r>
                </w:p>
              </w:tc>
            </w:tr>
            <w:tr w14:paraId="71B2AD35">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37203C36">
                  <w:pPr>
                    <w:adjustRightInd w:val="0"/>
                    <w:snapToGrid w:val="0"/>
                    <w:jc w:val="center"/>
                    <w:rPr>
                      <w:bCs/>
                      <w:szCs w:val="21"/>
                    </w:rPr>
                  </w:pPr>
                </w:p>
              </w:tc>
              <w:tc>
                <w:tcPr>
                  <w:tcW w:w="942" w:type="pct"/>
                  <w:vAlign w:val="center"/>
                </w:tcPr>
                <w:p w14:paraId="6AB2C758">
                  <w:pPr>
                    <w:snapToGrid w:val="0"/>
                    <w:jc w:val="center"/>
                    <w:rPr>
                      <w:szCs w:val="21"/>
                    </w:rPr>
                  </w:pPr>
                  <w:r>
                    <w:rPr>
                      <w:szCs w:val="21"/>
                    </w:rPr>
                    <w:t>提升机</w:t>
                  </w:r>
                </w:p>
              </w:tc>
              <w:tc>
                <w:tcPr>
                  <w:tcW w:w="1347" w:type="pct"/>
                  <w:tcBorders>
                    <w:right w:val="single" w:color="auto" w:sz="4" w:space="0"/>
                  </w:tcBorders>
                  <w:vAlign w:val="center"/>
                </w:tcPr>
                <w:p w14:paraId="6796721A">
                  <w:pPr>
                    <w:widowControl/>
                    <w:jc w:val="center"/>
                    <w:textAlignment w:val="center"/>
                    <w:rPr>
                      <w:color w:val="000000"/>
                      <w:kern w:val="0"/>
                      <w:szCs w:val="21"/>
                      <w:lang w:bidi="ar"/>
                    </w:rPr>
                  </w:pPr>
                  <w:r>
                    <w:rPr>
                      <w:color w:val="000000"/>
                      <w:kern w:val="0"/>
                      <w:szCs w:val="21"/>
                      <w:lang w:bidi="ar"/>
                    </w:rPr>
                    <w:t>NE200-13</w:t>
                  </w:r>
                </w:p>
              </w:tc>
              <w:tc>
                <w:tcPr>
                  <w:tcW w:w="502" w:type="pct"/>
                  <w:tcBorders>
                    <w:right w:val="single" w:color="auto" w:sz="4" w:space="0"/>
                  </w:tcBorders>
                  <w:vAlign w:val="center"/>
                </w:tcPr>
                <w:p w14:paraId="11A4484F">
                  <w:pPr>
                    <w:widowControl/>
                    <w:jc w:val="center"/>
                    <w:textAlignment w:val="center"/>
                    <w:rPr>
                      <w:bCs/>
                      <w:szCs w:val="21"/>
                    </w:rPr>
                  </w:pPr>
                  <w:r>
                    <w:rPr>
                      <w:bCs/>
                      <w:szCs w:val="21"/>
                    </w:rPr>
                    <w:t>0</w:t>
                  </w:r>
                </w:p>
              </w:tc>
              <w:tc>
                <w:tcPr>
                  <w:tcW w:w="502" w:type="pct"/>
                  <w:tcBorders>
                    <w:left w:val="single" w:color="auto" w:sz="4" w:space="0"/>
                    <w:right w:val="single" w:color="auto" w:sz="4" w:space="0"/>
                  </w:tcBorders>
                  <w:vAlign w:val="center"/>
                </w:tcPr>
                <w:p w14:paraId="6676B1A6">
                  <w:pPr>
                    <w:widowControl/>
                    <w:jc w:val="center"/>
                    <w:textAlignment w:val="center"/>
                    <w:rPr>
                      <w:color w:val="000000"/>
                      <w:kern w:val="0"/>
                      <w:szCs w:val="21"/>
                      <w:lang w:bidi="ar"/>
                    </w:rPr>
                  </w:pPr>
                  <w:r>
                    <w:rPr>
                      <w:color w:val="000000"/>
                      <w:kern w:val="0"/>
                      <w:szCs w:val="21"/>
                      <w:lang w:bidi="ar"/>
                    </w:rPr>
                    <w:t>3</w:t>
                  </w:r>
                </w:p>
              </w:tc>
              <w:tc>
                <w:tcPr>
                  <w:tcW w:w="504" w:type="pct"/>
                  <w:tcBorders>
                    <w:top w:val="single" w:color="auto" w:sz="4" w:space="0"/>
                    <w:left w:val="single" w:color="auto" w:sz="4" w:space="0"/>
                  </w:tcBorders>
                  <w:vAlign w:val="center"/>
                </w:tcPr>
                <w:p w14:paraId="728A1AEC">
                  <w:pPr>
                    <w:widowControl/>
                    <w:jc w:val="center"/>
                    <w:textAlignment w:val="center"/>
                    <w:rPr>
                      <w:bCs/>
                      <w:szCs w:val="21"/>
                    </w:rPr>
                  </w:pPr>
                  <w:r>
                    <w:rPr>
                      <w:bCs/>
                      <w:szCs w:val="21"/>
                    </w:rPr>
                    <w:t>+</w:t>
                  </w:r>
                  <w:r>
                    <w:rPr>
                      <w:color w:val="000000"/>
                      <w:kern w:val="0"/>
                      <w:szCs w:val="21"/>
                      <w:lang w:bidi="ar"/>
                    </w:rPr>
                    <w:t>3</w:t>
                  </w:r>
                </w:p>
              </w:tc>
              <w:tc>
                <w:tcPr>
                  <w:tcW w:w="813" w:type="pct"/>
                  <w:tcBorders>
                    <w:left w:val="single" w:color="auto" w:sz="4" w:space="0"/>
                  </w:tcBorders>
                  <w:vAlign w:val="center"/>
                </w:tcPr>
                <w:p w14:paraId="3737C5F9">
                  <w:pPr>
                    <w:widowControl/>
                    <w:jc w:val="center"/>
                    <w:textAlignment w:val="center"/>
                    <w:rPr>
                      <w:kern w:val="0"/>
                      <w:szCs w:val="21"/>
                      <w:lang w:bidi="ar"/>
                    </w:rPr>
                  </w:pPr>
                  <w:r>
                    <w:rPr>
                      <w:kern w:val="0"/>
                      <w:szCs w:val="21"/>
                      <w:lang w:bidi="ar"/>
                    </w:rPr>
                    <w:t>新增</w:t>
                  </w:r>
                </w:p>
              </w:tc>
            </w:tr>
            <w:tr w14:paraId="693DB071">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6EABBC98">
                  <w:pPr>
                    <w:adjustRightInd w:val="0"/>
                    <w:snapToGrid w:val="0"/>
                    <w:jc w:val="center"/>
                    <w:rPr>
                      <w:bCs/>
                      <w:szCs w:val="21"/>
                    </w:rPr>
                  </w:pPr>
                </w:p>
              </w:tc>
              <w:tc>
                <w:tcPr>
                  <w:tcW w:w="942" w:type="pct"/>
                  <w:vAlign w:val="center"/>
                </w:tcPr>
                <w:p w14:paraId="4D6EF440">
                  <w:pPr>
                    <w:snapToGrid w:val="0"/>
                    <w:jc w:val="center"/>
                    <w:rPr>
                      <w:szCs w:val="21"/>
                    </w:rPr>
                  </w:pPr>
                  <w:r>
                    <w:rPr>
                      <w:bCs/>
                      <w:szCs w:val="21"/>
                    </w:rPr>
                    <w:t>机制砂</w:t>
                  </w:r>
                  <w:r>
                    <w:rPr>
                      <w:szCs w:val="21"/>
                    </w:rPr>
                    <w:t>筒仓</w:t>
                  </w:r>
                </w:p>
              </w:tc>
              <w:tc>
                <w:tcPr>
                  <w:tcW w:w="1347" w:type="pct"/>
                  <w:tcBorders>
                    <w:right w:val="single" w:color="auto" w:sz="4" w:space="0"/>
                  </w:tcBorders>
                  <w:vAlign w:val="center"/>
                </w:tcPr>
                <w:p w14:paraId="349D1DC8">
                  <w:pPr>
                    <w:widowControl/>
                    <w:jc w:val="center"/>
                    <w:textAlignment w:val="center"/>
                    <w:rPr>
                      <w:kern w:val="0"/>
                      <w:szCs w:val="21"/>
                      <w:lang w:bidi="ar"/>
                    </w:rPr>
                  </w:pPr>
                  <w:r>
                    <w:rPr>
                      <w:color w:val="000000"/>
                      <w:kern w:val="0"/>
                      <w:szCs w:val="21"/>
                      <w:lang w:bidi="ar"/>
                    </w:rPr>
                    <w:t>150</w:t>
                  </w:r>
                  <w:r>
                    <w:rPr>
                      <w:color w:val="000000"/>
                      <w:szCs w:val="21"/>
                    </w:rPr>
                    <w:t>m</w:t>
                  </w:r>
                  <w:r>
                    <w:rPr>
                      <w:color w:val="000000"/>
                      <w:szCs w:val="21"/>
                      <w:vertAlign w:val="superscript"/>
                    </w:rPr>
                    <w:t>3</w:t>
                  </w:r>
                </w:p>
              </w:tc>
              <w:tc>
                <w:tcPr>
                  <w:tcW w:w="502" w:type="pct"/>
                  <w:tcBorders>
                    <w:right w:val="single" w:color="auto" w:sz="4" w:space="0"/>
                  </w:tcBorders>
                  <w:vAlign w:val="center"/>
                </w:tcPr>
                <w:p w14:paraId="0A8C5607">
                  <w:pPr>
                    <w:widowControl/>
                    <w:jc w:val="center"/>
                    <w:textAlignment w:val="center"/>
                    <w:rPr>
                      <w:bCs/>
                      <w:szCs w:val="21"/>
                    </w:rPr>
                  </w:pPr>
                  <w:r>
                    <w:rPr>
                      <w:bCs/>
                      <w:szCs w:val="21"/>
                    </w:rPr>
                    <w:t>0</w:t>
                  </w:r>
                </w:p>
              </w:tc>
              <w:tc>
                <w:tcPr>
                  <w:tcW w:w="502" w:type="pct"/>
                  <w:tcBorders>
                    <w:left w:val="single" w:color="auto" w:sz="4" w:space="0"/>
                    <w:right w:val="single" w:color="auto" w:sz="4" w:space="0"/>
                  </w:tcBorders>
                  <w:vAlign w:val="center"/>
                </w:tcPr>
                <w:p w14:paraId="44CD1240">
                  <w:pPr>
                    <w:widowControl/>
                    <w:jc w:val="center"/>
                    <w:textAlignment w:val="center"/>
                    <w:rPr>
                      <w:bCs/>
                      <w:szCs w:val="21"/>
                    </w:rPr>
                  </w:pPr>
                  <w:r>
                    <w:rPr>
                      <w:color w:val="000000"/>
                      <w:kern w:val="0"/>
                      <w:szCs w:val="21"/>
                      <w:lang w:bidi="ar"/>
                    </w:rPr>
                    <w:t>1</w:t>
                  </w:r>
                </w:p>
              </w:tc>
              <w:tc>
                <w:tcPr>
                  <w:tcW w:w="504" w:type="pct"/>
                  <w:tcBorders>
                    <w:top w:val="single" w:color="auto" w:sz="4" w:space="0"/>
                    <w:left w:val="single" w:color="auto" w:sz="4" w:space="0"/>
                  </w:tcBorders>
                  <w:vAlign w:val="center"/>
                </w:tcPr>
                <w:p w14:paraId="0A41F493">
                  <w:pPr>
                    <w:widowControl/>
                    <w:jc w:val="center"/>
                    <w:textAlignment w:val="center"/>
                    <w:rPr>
                      <w:kern w:val="0"/>
                      <w:szCs w:val="21"/>
                      <w:lang w:bidi="ar"/>
                    </w:rPr>
                  </w:pPr>
                  <w:r>
                    <w:rPr>
                      <w:bCs/>
                      <w:szCs w:val="21"/>
                    </w:rPr>
                    <w:t>+</w:t>
                  </w:r>
                  <w:r>
                    <w:rPr>
                      <w:color w:val="000000"/>
                      <w:kern w:val="0"/>
                      <w:szCs w:val="21"/>
                      <w:lang w:bidi="ar"/>
                    </w:rPr>
                    <w:t>1</w:t>
                  </w:r>
                </w:p>
              </w:tc>
              <w:tc>
                <w:tcPr>
                  <w:tcW w:w="813" w:type="pct"/>
                  <w:tcBorders>
                    <w:left w:val="single" w:color="auto" w:sz="4" w:space="0"/>
                  </w:tcBorders>
                  <w:vAlign w:val="center"/>
                </w:tcPr>
                <w:p w14:paraId="1F505E48">
                  <w:pPr>
                    <w:widowControl/>
                    <w:jc w:val="center"/>
                    <w:textAlignment w:val="center"/>
                    <w:rPr>
                      <w:kern w:val="0"/>
                      <w:szCs w:val="21"/>
                      <w:lang w:bidi="ar"/>
                    </w:rPr>
                  </w:pPr>
                  <w:r>
                    <w:rPr>
                      <w:kern w:val="0"/>
                      <w:szCs w:val="21"/>
                      <w:lang w:bidi="ar"/>
                    </w:rPr>
                    <w:t>新增</w:t>
                  </w:r>
                </w:p>
              </w:tc>
            </w:tr>
            <w:tr w14:paraId="673EDCB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7EA6D968">
                  <w:pPr>
                    <w:adjustRightInd w:val="0"/>
                    <w:snapToGrid w:val="0"/>
                    <w:jc w:val="center"/>
                    <w:rPr>
                      <w:bCs/>
                      <w:szCs w:val="21"/>
                    </w:rPr>
                  </w:pPr>
                </w:p>
              </w:tc>
              <w:tc>
                <w:tcPr>
                  <w:tcW w:w="942" w:type="pct"/>
                  <w:vAlign w:val="center"/>
                </w:tcPr>
                <w:p w14:paraId="61EF5C5F">
                  <w:pPr>
                    <w:snapToGrid w:val="0"/>
                    <w:jc w:val="center"/>
                    <w:rPr>
                      <w:szCs w:val="21"/>
                    </w:rPr>
                  </w:pPr>
                  <w:r>
                    <w:rPr>
                      <w:szCs w:val="21"/>
                    </w:rPr>
                    <w:t>摇摆筛</w:t>
                  </w:r>
                </w:p>
              </w:tc>
              <w:tc>
                <w:tcPr>
                  <w:tcW w:w="1347" w:type="pct"/>
                  <w:tcBorders>
                    <w:right w:val="single" w:color="auto" w:sz="4" w:space="0"/>
                  </w:tcBorders>
                  <w:vAlign w:val="center"/>
                </w:tcPr>
                <w:p w14:paraId="36B79070">
                  <w:pPr>
                    <w:widowControl/>
                    <w:jc w:val="center"/>
                    <w:textAlignment w:val="center"/>
                    <w:rPr>
                      <w:kern w:val="0"/>
                      <w:szCs w:val="21"/>
                      <w:lang w:bidi="ar"/>
                    </w:rPr>
                  </w:pPr>
                  <w:r>
                    <w:rPr>
                      <w:color w:val="000000"/>
                      <w:kern w:val="0"/>
                      <w:szCs w:val="21"/>
                      <w:lang w:bidi="ar"/>
                    </w:rPr>
                    <w:t>HXS-2040-3</w:t>
                  </w:r>
                </w:p>
              </w:tc>
              <w:tc>
                <w:tcPr>
                  <w:tcW w:w="502" w:type="pct"/>
                  <w:tcBorders>
                    <w:right w:val="single" w:color="auto" w:sz="4" w:space="0"/>
                  </w:tcBorders>
                  <w:vAlign w:val="center"/>
                </w:tcPr>
                <w:p w14:paraId="3B2CF00E">
                  <w:pPr>
                    <w:widowControl/>
                    <w:jc w:val="center"/>
                    <w:textAlignment w:val="center"/>
                    <w:rPr>
                      <w:bCs/>
                      <w:szCs w:val="21"/>
                    </w:rPr>
                  </w:pPr>
                  <w:r>
                    <w:rPr>
                      <w:bCs/>
                      <w:szCs w:val="21"/>
                    </w:rPr>
                    <w:t>0</w:t>
                  </w:r>
                </w:p>
              </w:tc>
              <w:tc>
                <w:tcPr>
                  <w:tcW w:w="502" w:type="pct"/>
                  <w:tcBorders>
                    <w:left w:val="single" w:color="auto" w:sz="4" w:space="0"/>
                    <w:right w:val="single" w:color="auto" w:sz="4" w:space="0"/>
                  </w:tcBorders>
                  <w:vAlign w:val="center"/>
                </w:tcPr>
                <w:p w14:paraId="46021AFC">
                  <w:pPr>
                    <w:widowControl/>
                    <w:jc w:val="center"/>
                    <w:textAlignment w:val="center"/>
                    <w:rPr>
                      <w:bCs/>
                      <w:szCs w:val="21"/>
                    </w:rPr>
                  </w:pPr>
                  <w:r>
                    <w:rPr>
                      <w:color w:val="000000"/>
                      <w:kern w:val="0"/>
                      <w:szCs w:val="21"/>
                      <w:lang w:bidi="ar"/>
                    </w:rPr>
                    <w:t>1</w:t>
                  </w:r>
                </w:p>
              </w:tc>
              <w:tc>
                <w:tcPr>
                  <w:tcW w:w="504" w:type="pct"/>
                  <w:tcBorders>
                    <w:top w:val="single" w:color="auto" w:sz="4" w:space="0"/>
                    <w:left w:val="single" w:color="auto" w:sz="4" w:space="0"/>
                  </w:tcBorders>
                  <w:vAlign w:val="center"/>
                </w:tcPr>
                <w:p w14:paraId="59D1FD7A">
                  <w:pPr>
                    <w:widowControl/>
                    <w:jc w:val="center"/>
                    <w:textAlignment w:val="center"/>
                    <w:rPr>
                      <w:bCs/>
                      <w:szCs w:val="21"/>
                    </w:rPr>
                  </w:pPr>
                  <w:r>
                    <w:rPr>
                      <w:bCs/>
                      <w:szCs w:val="21"/>
                    </w:rPr>
                    <w:t>+</w:t>
                  </w:r>
                  <w:r>
                    <w:rPr>
                      <w:color w:val="000000"/>
                      <w:kern w:val="0"/>
                      <w:szCs w:val="21"/>
                      <w:lang w:bidi="ar"/>
                    </w:rPr>
                    <w:t>1</w:t>
                  </w:r>
                </w:p>
              </w:tc>
              <w:tc>
                <w:tcPr>
                  <w:tcW w:w="813" w:type="pct"/>
                  <w:tcBorders>
                    <w:top w:val="single" w:color="auto" w:sz="4" w:space="0"/>
                    <w:left w:val="single" w:color="auto" w:sz="4" w:space="0"/>
                  </w:tcBorders>
                  <w:vAlign w:val="center"/>
                </w:tcPr>
                <w:p w14:paraId="67F6198B">
                  <w:pPr>
                    <w:widowControl/>
                    <w:jc w:val="center"/>
                    <w:textAlignment w:val="center"/>
                    <w:rPr>
                      <w:kern w:val="0"/>
                      <w:szCs w:val="21"/>
                      <w:lang w:bidi="ar"/>
                    </w:rPr>
                  </w:pPr>
                  <w:r>
                    <w:rPr>
                      <w:kern w:val="0"/>
                      <w:szCs w:val="21"/>
                      <w:lang w:bidi="ar"/>
                    </w:rPr>
                    <w:t>新增</w:t>
                  </w:r>
                </w:p>
              </w:tc>
            </w:tr>
            <w:tr w14:paraId="673E7AF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71A70012">
                  <w:pPr>
                    <w:adjustRightInd w:val="0"/>
                    <w:snapToGrid w:val="0"/>
                    <w:jc w:val="center"/>
                    <w:rPr>
                      <w:bCs/>
                      <w:szCs w:val="21"/>
                    </w:rPr>
                  </w:pPr>
                </w:p>
              </w:tc>
              <w:tc>
                <w:tcPr>
                  <w:tcW w:w="942" w:type="pct"/>
                  <w:vAlign w:val="center"/>
                </w:tcPr>
                <w:p w14:paraId="2EBAA255">
                  <w:pPr>
                    <w:snapToGrid w:val="0"/>
                    <w:jc w:val="center"/>
                    <w:rPr>
                      <w:szCs w:val="21"/>
                    </w:rPr>
                  </w:pPr>
                  <w:r>
                    <w:rPr>
                      <w:szCs w:val="21"/>
                    </w:rPr>
                    <w:t>概率筛分机</w:t>
                  </w:r>
                </w:p>
              </w:tc>
              <w:tc>
                <w:tcPr>
                  <w:tcW w:w="1347" w:type="pct"/>
                  <w:tcBorders>
                    <w:right w:val="single" w:color="auto" w:sz="4" w:space="0"/>
                  </w:tcBorders>
                  <w:vAlign w:val="center"/>
                </w:tcPr>
                <w:p w14:paraId="48F27104">
                  <w:pPr>
                    <w:widowControl/>
                    <w:jc w:val="center"/>
                    <w:textAlignment w:val="center"/>
                    <w:rPr>
                      <w:color w:val="000000"/>
                      <w:kern w:val="0"/>
                      <w:szCs w:val="21"/>
                      <w:lang w:bidi="ar"/>
                    </w:rPr>
                  </w:pPr>
                  <w:r>
                    <w:rPr>
                      <w:color w:val="000000"/>
                      <w:kern w:val="0"/>
                      <w:szCs w:val="21"/>
                      <w:lang w:bidi="ar"/>
                    </w:rPr>
                    <w:t>GLS2442-4</w:t>
                  </w:r>
                </w:p>
              </w:tc>
              <w:tc>
                <w:tcPr>
                  <w:tcW w:w="502" w:type="pct"/>
                  <w:tcBorders>
                    <w:right w:val="single" w:color="auto" w:sz="4" w:space="0"/>
                  </w:tcBorders>
                  <w:vAlign w:val="center"/>
                </w:tcPr>
                <w:p w14:paraId="17E69400">
                  <w:pPr>
                    <w:widowControl/>
                    <w:jc w:val="center"/>
                    <w:textAlignment w:val="center"/>
                    <w:rPr>
                      <w:bCs/>
                      <w:szCs w:val="21"/>
                    </w:rPr>
                  </w:pPr>
                  <w:r>
                    <w:rPr>
                      <w:bCs/>
                      <w:szCs w:val="21"/>
                    </w:rPr>
                    <w:t>0</w:t>
                  </w:r>
                </w:p>
              </w:tc>
              <w:tc>
                <w:tcPr>
                  <w:tcW w:w="502" w:type="pct"/>
                  <w:tcBorders>
                    <w:left w:val="single" w:color="auto" w:sz="4" w:space="0"/>
                    <w:right w:val="single" w:color="auto" w:sz="4" w:space="0"/>
                  </w:tcBorders>
                  <w:vAlign w:val="center"/>
                </w:tcPr>
                <w:p w14:paraId="03C88CE9">
                  <w:pPr>
                    <w:widowControl/>
                    <w:jc w:val="center"/>
                    <w:textAlignment w:val="center"/>
                    <w:rPr>
                      <w:color w:val="000000"/>
                      <w:kern w:val="0"/>
                      <w:szCs w:val="21"/>
                      <w:lang w:bidi="ar"/>
                    </w:rPr>
                  </w:pPr>
                  <w:r>
                    <w:rPr>
                      <w:color w:val="000000"/>
                      <w:kern w:val="0"/>
                      <w:szCs w:val="21"/>
                      <w:lang w:bidi="ar"/>
                    </w:rPr>
                    <w:t>1</w:t>
                  </w:r>
                </w:p>
              </w:tc>
              <w:tc>
                <w:tcPr>
                  <w:tcW w:w="504" w:type="pct"/>
                  <w:tcBorders>
                    <w:top w:val="single" w:color="auto" w:sz="4" w:space="0"/>
                    <w:left w:val="single" w:color="auto" w:sz="4" w:space="0"/>
                  </w:tcBorders>
                  <w:vAlign w:val="center"/>
                </w:tcPr>
                <w:p w14:paraId="3FD27001">
                  <w:pPr>
                    <w:widowControl/>
                    <w:jc w:val="center"/>
                    <w:textAlignment w:val="center"/>
                    <w:rPr>
                      <w:bCs/>
                      <w:szCs w:val="21"/>
                    </w:rPr>
                  </w:pPr>
                  <w:r>
                    <w:rPr>
                      <w:bCs/>
                      <w:szCs w:val="21"/>
                    </w:rPr>
                    <w:t>+</w:t>
                  </w:r>
                  <w:r>
                    <w:rPr>
                      <w:color w:val="000000"/>
                      <w:kern w:val="0"/>
                      <w:szCs w:val="21"/>
                      <w:lang w:bidi="ar"/>
                    </w:rPr>
                    <w:t>1</w:t>
                  </w:r>
                </w:p>
              </w:tc>
              <w:tc>
                <w:tcPr>
                  <w:tcW w:w="813" w:type="pct"/>
                  <w:tcBorders>
                    <w:top w:val="single" w:color="auto" w:sz="4" w:space="0"/>
                    <w:left w:val="single" w:color="auto" w:sz="4" w:space="0"/>
                  </w:tcBorders>
                  <w:vAlign w:val="center"/>
                </w:tcPr>
                <w:p w14:paraId="071FBA65">
                  <w:pPr>
                    <w:widowControl/>
                    <w:jc w:val="center"/>
                    <w:textAlignment w:val="center"/>
                    <w:rPr>
                      <w:kern w:val="0"/>
                      <w:szCs w:val="21"/>
                      <w:lang w:bidi="ar"/>
                    </w:rPr>
                  </w:pPr>
                  <w:r>
                    <w:rPr>
                      <w:kern w:val="0"/>
                      <w:szCs w:val="21"/>
                      <w:lang w:bidi="ar"/>
                    </w:rPr>
                    <w:t>新增</w:t>
                  </w:r>
                </w:p>
              </w:tc>
            </w:tr>
            <w:tr w14:paraId="5336DEB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63008AD5">
                  <w:pPr>
                    <w:adjustRightInd w:val="0"/>
                    <w:snapToGrid w:val="0"/>
                    <w:jc w:val="center"/>
                    <w:rPr>
                      <w:bCs/>
                      <w:szCs w:val="21"/>
                    </w:rPr>
                  </w:pPr>
                </w:p>
              </w:tc>
              <w:tc>
                <w:tcPr>
                  <w:tcW w:w="942" w:type="pct"/>
                  <w:vMerge w:val="restart"/>
                  <w:vAlign w:val="center"/>
                </w:tcPr>
                <w:p w14:paraId="26DAE832">
                  <w:pPr>
                    <w:snapToGrid w:val="0"/>
                    <w:jc w:val="center"/>
                    <w:rPr>
                      <w:szCs w:val="21"/>
                    </w:rPr>
                  </w:pPr>
                  <w:r>
                    <w:rPr>
                      <w:szCs w:val="21"/>
                    </w:rPr>
                    <w:t>皮带输送机</w:t>
                  </w:r>
                </w:p>
              </w:tc>
              <w:tc>
                <w:tcPr>
                  <w:tcW w:w="1347" w:type="pct"/>
                  <w:tcBorders>
                    <w:right w:val="single" w:color="auto" w:sz="4" w:space="0"/>
                  </w:tcBorders>
                  <w:vAlign w:val="center"/>
                </w:tcPr>
                <w:p w14:paraId="370A7F56">
                  <w:pPr>
                    <w:widowControl/>
                    <w:jc w:val="center"/>
                    <w:textAlignment w:val="center"/>
                    <w:rPr>
                      <w:kern w:val="0"/>
                      <w:szCs w:val="21"/>
                      <w:lang w:bidi="ar"/>
                    </w:rPr>
                  </w:pPr>
                  <w:r>
                    <w:rPr>
                      <w:color w:val="000000"/>
                      <w:kern w:val="0"/>
                      <w:szCs w:val="21"/>
                      <w:lang w:bidi="ar"/>
                    </w:rPr>
                    <w:t>350cmx136cmx95cm</w:t>
                  </w:r>
                </w:p>
              </w:tc>
              <w:tc>
                <w:tcPr>
                  <w:tcW w:w="502" w:type="pct"/>
                  <w:vMerge w:val="restart"/>
                  <w:tcBorders>
                    <w:right w:val="single" w:color="auto" w:sz="4" w:space="0"/>
                  </w:tcBorders>
                  <w:vAlign w:val="center"/>
                </w:tcPr>
                <w:p w14:paraId="28C3D06C">
                  <w:pPr>
                    <w:widowControl/>
                    <w:jc w:val="center"/>
                    <w:textAlignment w:val="center"/>
                    <w:rPr>
                      <w:bCs/>
                      <w:szCs w:val="21"/>
                    </w:rPr>
                  </w:pPr>
                  <w:r>
                    <w:rPr>
                      <w:bCs/>
                      <w:szCs w:val="21"/>
                    </w:rPr>
                    <w:t>0</w:t>
                  </w:r>
                </w:p>
              </w:tc>
              <w:tc>
                <w:tcPr>
                  <w:tcW w:w="502" w:type="pct"/>
                  <w:vMerge w:val="restart"/>
                  <w:tcBorders>
                    <w:left w:val="single" w:color="auto" w:sz="4" w:space="0"/>
                    <w:right w:val="single" w:color="auto" w:sz="4" w:space="0"/>
                  </w:tcBorders>
                  <w:vAlign w:val="center"/>
                </w:tcPr>
                <w:p w14:paraId="7B1F9254">
                  <w:pPr>
                    <w:widowControl/>
                    <w:jc w:val="center"/>
                    <w:textAlignment w:val="center"/>
                    <w:rPr>
                      <w:bCs/>
                      <w:szCs w:val="21"/>
                    </w:rPr>
                  </w:pPr>
                  <w:r>
                    <w:rPr>
                      <w:color w:val="000000"/>
                      <w:kern w:val="0"/>
                      <w:szCs w:val="21"/>
                      <w:lang w:bidi="ar"/>
                    </w:rPr>
                    <w:t>4</w:t>
                  </w:r>
                </w:p>
              </w:tc>
              <w:tc>
                <w:tcPr>
                  <w:tcW w:w="504" w:type="pct"/>
                  <w:vMerge w:val="restart"/>
                  <w:tcBorders>
                    <w:top w:val="single" w:color="auto" w:sz="4" w:space="0"/>
                    <w:left w:val="single" w:color="auto" w:sz="4" w:space="0"/>
                  </w:tcBorders>
                  <w:vAlign w:val="center"/>
                </w:tcPr>
                <w:p w14:paraId="053D8B38">
                  <w:pPr>
                    <w:widowControl/>
                    <w:jc w:val="center"/>
                    <w:textAlignment w:val="center"/>
                    <w:rPr>
                      <w:bCs/>
                      <w:szCs w:val="21"/>
                    </w:rPr>
                  </w:pPr>
                  <w:r>
                    <w:rPr>
                      <w:bCs/>
                      <w:szCs w:val="21"/>
                    </w:rPr>
                    <w:t>+</w:t>
                  </w:r>
                  <w:r>
                    <w:rPr>
                      <w:color w:val="000000"/>
                      <w:kern w:val="0"/>
                      <w:szCs w:val="21"/>
                      <w:lang w:bidi="ar"/>
                    </w:rPr>
                    <w:t>4</w:t>
                  </w:r>
                </w:p>
              </w:tc>
              <w:tc>
                <w:tcPr>
                  <w:tcW w:w="813" w:type="pct"/>
                  <w:vMerge w:val="restart"/>
                  <w:tcBorders>
                    <w:top w:val="single" w:color="auto" w:sz="4" w:space="0"/>
                    <w:left w:val="single" w:color="auto" w:sz="4" w:space="0"/>
                  </w:tcBorders>
                  <w:vAlign w:val="center"/>
                </w:tcPr>
                <w:p w14:paraId="251289A2">
                  <w:pPr>
                    <w:widowControl/>
                    <w:jc w:val="center"/>
                    <w:textAlignment w:val="center"/>
                    <w:rPr>
                      <w:kern w:val="0"/>
                      <w:szCs w:val="21"/>
                      <w:lang w:bidi="ar"/>
                    </w:rPr>
                  </w:pPr>
                  <w:r>
                    <w:rPr>
                      <w:kern w:val="0"/>
                      <w:szCs w:val="21"/>
                      <w:lang w:bidi="ar"/>
                    </w:rPr>
                    <w:t>新增</w:t>
                  </w:r>
                </w:p>
              </w:tc>
            </w:tr>
            <w:tr w14:paraId="0BCBCCDC">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7B0B34FF">
                  <w:pPr>
                    <w:widowControl/>
                    <w:jc w:val="center"/>
                    <w:textAlignment w:val="center"/>
                  </w:pPr>
                </w:p>
              </w:tc>
              <w:tc>
                <w:tcPr>
                  <w:tcW w:w="942" w:type="pct"/>
                  <w:vMerge w:val="continue"/>
                  <w:vAlign w:val="center"/>
                </w:tcPr>
                <w:p w14:paraId="77FD1A03">
                  <w:pPr>
                    <w:widowControl/>
                    <w:jc w:val="center"/>
                    <w:textAlignment w:val="center"/>
                  </w:pPr>
                </w:p>
              </w:tc>
              <w:tc>
                <w:tcPr>
                  <w:tcW w:w="1347" w:type="pct"/>
                  <w:tcBorders>
                    <w:right w:val="single" w:color="auto" w:sz="4" w:space="0"/>
                  </w:tcBorders>
                  <w:vAlign w:val="center"/>
                </w:tcPr>
                <w:p w14:paraId="43DBDD33">
                  <w:pPr>
                    <w:widowControl/>
                    <w:jc w:val="center"/>
                    <w:textAlignment w:val="center"/>
                    <w:rPr>
                      <w:color w:val="000000"/>
                      <w:kern w:val="0"/>
                      <w:szCs w:val="21"/>
                      <w:lang w:bidi="ar"/>
                    </w:rPr>
                  </w:pPr>
                  <w:r>
                    <w:rPr>
                      <w:color w:val="000000"/>
                      <w:kern w:val="0"/>
                      <w:szCs w:val="21"/>
                      <w:lang w:bidi="ar"/>
                    </w:rPr>
                    <w:t>1130cmx113cmx76cm</w:t>
                  </w:r>
                </w:p>
              </w:tc>
              <w:tc>
                <w:tcPr>
                  <w:tcW w:w="502" w:type="pct"/>
                  <w:vMerge w:val="continue"/>
                  <w:tcBorders>
                    <w:right w:val="single" w:color="auto" w:sz="4" w:space="0"/>
                  </w:tcBorders>
                  <w:vAlign w:val="center"/>
                </w:tcPr>
                <w:p w14:paraId="64C1CDF5">
                  <w:pPr>
                    <w:widowControl/>
                    <w:jc w:val="center"/>
                    <w:textAlignment w:val="center"/>
                    <w:rPr>
                      <w:color w:val="000000"/>
                      <w:kern w:val="0"/>
                      <w:szCs w:val="21"/>
                      <w:lang w:bidi="ar"/>
                    </w:rPr>
                  </w:pPr>
                </w:p>
              </w:tc>
              <w:tc>
                <w:tcPr>
                  <w:tcW w:w="502" w:type="pct"/>
                  <w:vMerge w:val="continue"/>
                  <w:tcBorders>
                    <w:left w:val="single" w:color="auto" w:sz="4" w:space="0"/>
                    <w:right w:val="single" w:color="auto" w:sz="4" w:space="0"/>
                  </w:tcBorders>
                  <w:vAlign w:val="center"/>
                </w:tcPr>
                <w:p w14:paraId="7A072770">
                  <w:pPr>
                    <w:widowControl/>
                    <w:jc w:val="center"/>
                    <w:textAlignment w:val="center"/>
                    <w:rPr>
                      <w:color w:val="000000"/>
                      <w:kern w:val="0"/>
                      <w:szCs w:val="21"/>
                      <w:lang w:bidi="ar"/>
                    </w:rPr>
                  </w:pPr>
                </w:p>
              </w:tc>
              <w:tc>
                <w:tcPr>
                  <w:tcW w:w="504" w:type="pct"/>
                  <w:vMerge w:val="continue"/>
                  <w:tcBorders>
                    <w:left w:val="single" w:color="auto" w:sz="4" w:space="0"/>
                  </w:tcBorders>
                  <w:vAlign w:val="center"/>
                </w:tcPr>
                <w:p w14:paraId="7F80E20E">
                  <w:pPr>
                    <w:widowControl/>
                    <w:jc w:val="center"/>
                    <w:textAlignment w:val="center"/>
                    <w:rPr>
                      <w:color w:val="000000"/>
                      <w:kern w:val="0"/>
                      <w:szCs w:val="21"/>
                      <w:lang w:bidi="ar"/>
                    </w:rPr>
                  </w:pPr>
                </w:p>
              </w:tc>
              <w:tc>
                <w:tcPr>
                  <w:tcW w:w="813" w:type="pct"/>
                  <w:vMerge w:val="continue"/>
                  <w:tcBorders>
                    <w:left w:val="single" w:color="auto" w:sz="4" w:space="0"/>
                  </w:tcBorders>
                  <w:vAlign w:val="center"/>
                </w:tcPr>
                <w:p w14:paraId="0E6D225C">
                  <w:pPr>
                    <w:widowControl/>
                    <w:jc w:val="center"/>
                    <w:textAlignment w:val="center"/>
                    <w:rPr>
                      <w:color w:val="000000"/>
                      <w:kern w:val="0"/>
                      <w:szCs w:val="21"/>
                      <w:lang w:bidi="ar"/>
                    </w:rPr>
                  </w:pPr>
                </w:p>
              </w:tc>
            </w:tr>
            <w:tr w14:paraId="29310271">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247ED88F">
                  <w:pPr>
                    <w:widowControl/>
                    <w:jc w:val="center"/>
                    <w:textAlignment w:val="center"/>
                    <w:rPr>
                      <w:color w:val="000000"/>
                      <w:kern w:val="0"/>
                      <w:szCs w:val="21"/>
                      <w:lang w:bidi="ar"/>
                    </w:rPr>
                  </w:pPr>
                </w:p>
              </w:tc>
              <w:tc>
                <w:tcPr>
                  <w:tcW w:w="942" w:type="pct"/>
                  <w:vMerge w:val="continue"/>
                  <w:vAlign w:val="center"/>
                </w:tcPr>
                <w:p w14:paraId="3146A81D">
                  <w:pPr>
                    <w:widowControl/>
                    <w:jc w:val="center"/>
                    <w:textAlignment w:val="center"/>
                    <w:rPr>
                      <w:color w:val="000000"/>
                      <w:kern w:val="0"/>
                      <w:szCs w:val="21"/>
                      <w:lang w:bidi="ar"/>
                    </w:rPr>
                  </w:pPr>
                </w:p>
              </w:tc>
              <w:tc>
                <w:tcPr>
                  <w:tcW w:w="1347" w:type="pct"/>
                  <w:tcBorders>
                    <w:right w:val="single" w:color="auto" w:sz="4" w:space="0"/>
                  </w:tcBorders>
                  <w:vAlign w:val="center"/>
                </w:tcPr>
                <w:p w14:paraId="7EAC22EB">
                  <w:pPr>
                    <w:widowControl/>
                    <w:jc w:val="center"/>
                    <w:textAlignment w:val="center"/>
                    <w:rPr>
                      <w:color w:val="000000"/>
                      <w:kern w:val="0"/>
                      <w:szCs w:val="21"/>
                      <w:lang w:bidi="ar"/>
                    </w:rPr>
                  </w:pPr>
                  <w:r>
                    <w:rPr>
                      <w:color w:val="000000"/>
                      <w:kern w:val="0"/>
                      <w:szCs w:val="21"/>
                      <w:lang w:bidi="ar"/>
                    </w:rPr>
                    <w:t>1380cmx93cmx70cm</w:t>
                  </w:r>
                </w:p>
              </w:tc>
              <w:tc>
                <w:tcPr>
                  <w:tcW w:w="502" w:type="pct"/>
                  <w:vMerge w:val="continue"/>
                  <w:tcBorders>
                    <w:right w:val="single" w:color="auto" w:sz="4" w:space="0"/>
                  </w:tcBorders>
                  <w:vAlign w:val="center"/>
                </w:tcPr>
                <w:p w14:paraId="2CC48F07">
                  <w:pPr>
                    <w:widowControl/>
                    <w:jc w:val="center"/>
                    <w:textAlignment w:val="center"/>
                    <w:rPr>
                      <w:color w:val="000000"/>
                      <w:kern w:val="0"/>
                      <w:szCs w:val="21"/>
                      <w:lang w:bidi="ar"/>
                    </w:rPr>
                  </w:pPr>
                </w:p>
              </w:tc>
              <w:tc>
                <w:tcPr>
                  <w:tcW w:w="502" w:type="pct"/>
                  <w:vMerge w:val="continue"/>
                  <w:tcBorders>
                    <w:left w:val="single" w:color="auto" w:sz="4" w:space="0"/>
                    <w:right w:val="single" w:color="auto" w:sz="4" w:space="0"/>
                  </w:tcBorders>
                  <w:vAlign w:val="center"/>
                </w:tcPr>
                <w:p w14:paraId="0BAFCA8D">
                  <w:pPr>
                    <w:widowControl/>
                    <w:jc w:val="center"/>
                    <w:textAlignment w:val="center"/>
                    <w:rPr>
                      <w:color w:val="000000"/>
                      <w:kern w:val="0"/>
                      <w:szCs w:val="21"/>
                      <w:lang w:bidi="ar"/>
                    </w:rPr>
                  </w:pPr>
                </w:p>
              </w:tc>
              <w:tc>
                <w:tcPr>
                  <w:tcW w:w="504" w:type="pct"/>
                  <w:vMerge w:val="continue"/>
                  <w:tcBorders>
                    <w:left w:val="single" w:color="auto" w:sz="4" w:space="0"/>
                  </w:tcBorders>
                  <w:vAlign w:val="center"/>
                </w:tcPr>
                <w:p w14:paraId="71FA2FE1">
                  <w:pPr>
                    <w:widowControl/>
                    <w:jc w:val="center"/>
                    <w:textAlignment w:val="center"/>
                    <w:rPr>
                      <w:color w:val="000000"/>
                      <w:kern w:val="0"/>
                      <w:szCs w:val="21"/>
                      <w:lang w:bidi="ar"/>
                    </w:rPr>
                  </w:pPr>
                </w:p>
              </w:tc>
              <w:tc>
                <w:tcPr>
                  <w:tcW w:w="813" w:type="pct"/>
                  <w:vMerge w:val="continue"/>
                  <w:tcBorders>
                    <w:left w:val="single" w:color="auto" w:sz="4" w:space="0"/>
                  </w:tcBorders>
                  <w:vAlign w:val="center"/>
                </w:tcPr>
                <w:p w14:paraId="260BAE78">
                  <w:pPr>
                    <w:widowControl/>
                    <w:jc w:val="center"/>
                    <w:textAlignment w:val="center"/>
                    <w:rPr>
                      <w:color w:val="000000"/>
                      <w:kern w:val="0"/>
                      <w:szCs w:val="21"/>
                      <w:lang w:bidi="ar"/>
                    </w:rPr>
                  </w:pPr>
                </w:p>
              </w:tc>
            </w:tr>
            <w:tr w14:paraId="1320B947">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58378284">
                  <w:pPr>
                    <w:widowControl/>
                    <w:jc w:val="center"/>
                    <w:textAlignment w:val="center"/>
                    <w:rPr>
                      <w:color w:val="000000"/>
                      <w:kern w:val="0"/>
                      <w:szCs w:val="21"/>
                      <w:lang w:bidi="ar"/>
                    </w:rPr>
                  </w:pPr>
                </w:p>
              </w:tc>
              <w:tc>
                <w:tcPr>
                  <w:tcW w:w="942" w:type="pct"/>
                  <w:vMerge w:val="continue"/>
                  <w:vAlign w:val="center"/>
                </w:tcPr>
                <w:p w14:paraId="6496D725">
                  <w:pPr>
                    <w:widowControl/>
                    <w:jc w:val="center"/>
                    <w:textAlignment w:val="center"/>
                    <w:rPr>
                      <w:color w:val="000000"/>
                      <w:kern w:val="0"/>
                      <w:szCs w:val="21"/>
                      <w:lang w:bidi="ar"/>
                    </w:rPr>
                  </w:pPr>
                </w:p>
              </w:tc>
              <w:tc>
                <w:tcPr>
                  <w:tcW w:w="1347" w:type="pct"/>
                  <w:tcBorders>
                    <w:right w:val="single" w:color="auto" w:sz="4" w:space="0"/>
                  </w:tcBorders>
                  <w:vAlign w:val="center"/>
                </w:tcPr>
                <w:p w14:paraId="09C89471">
                  <w:pPr>
                    <w:widowControl/>
                    <w:jc w:val="center"/>
                    <w:textAlignment w:val="center"/>
                    <w:rPr>
                      <w:color w:val="000000"/>
                      <w:kern w:val="0"/>
                      <w:szCs w:val="21"/>
                      <w:lang w:bidi="ar"/>
                    </w:rPr>
                  </w:pPr>
                  <w:r>
                    <w:rPr>
                      <w:color w:val="000000"/>
                      <w:kern w:val="0"/>
                      <w:szCs w:val="21"/>
                      <w:lang w:bidi="ar"/>
                    </w:rPr>
                    <w:t>700cmx93cmx70cm</w:t>
                  </w:r>
                </w:p>
              </w:tc>
              <w:tc>
                <w:tcPr>
                  <w:tcW w:w="502" w:type="pct"/>
                  <w:vMerge w:val="continue"/>
                  <w:tcBorders>
                    <w:right w:val="single" w:color="auto" w:sz="4" w:space="0"/>
                  </w:tcBorders>
                  <w:vAlign w:val="center"/>
                </w:tcPr>
                <w:p w14:paraId="6EF35909">
                  <w:pPr>
                    <w:widowControl/>
                    <w:jc w:val="center"/>
                    <w:textAlignment w:val="center"/>
                    <w:rPr>
                      <w:color w:val="000000"/>
                      <w:kern w:val="0"/>
                      <w:szCs w:val="21"/>
                      <w:lang w:bidi="ar"/>
                    </w:rPr>
                  </w:pPr>
                </w:p>
              </w:tc>
              <w:tc>
                <w:tcPr>
                  <w:tcW w:w="502" w:type="pct"/>
                  <w:vMerge w:val="continue"/>
                  <w:tcBorders>
                    <w:left w:val="single" w:color="auto" w:sz="4" w:space="0"/>
                    <w:right w:val="single" w:color="auto" w:sz="4" w:space="0"/>
                  </w:tcBorders>
                  <w:vAlign w:val="center"/>
                </w:tcPr>
                <w:p w14:paraId="08ABB1FF">
                  <w:pPr>
                    <w:widowControl/>
                    <w:jc w:val="center"/>
                    <w:textAlignment w:val="center"/>
                    <w:rPr>
                      <w:color w:val="000000"/>
                      <w:kern w:val="0"/>
                      <w:szCs w:val="21"/>
                      <w:lang w:bidi="ar"/>
                    </w:rPr>
                  </w:pPr>
                </w:p>
              </w:tc>
              <w:tc>
                <w:tcPr>
                  <w:tcW w:w="504" w:type="pct"/>
                  <w:vMerge w:val="continue"/>
                  <w:tcBorders>
                    <w:left w:val="single" w:color="auto" w:sz="4" w:space="0"/>
                  </w:tcBorders>
                  <w:vAlign w:val="center"/>
                </w:tcPr>
                <w:p w14:paraId="3DD843B3">
                  <w:pPr>
                    <w:widowControl/>
                    <w:jc w:val="center"/>
                    <w:textAlignment w:val="center"/>
                    <w:rPr>
                      <w:color w:val="000000"/>
                      <w:kern w:val="0"/>
                      <w:szCs w:val="21"/>
                      <w:lang w:bidi="ar"/>
                    </w:rPr>
                  </w:pPr>
                </w:p>
              </w:tc>
              <w:tc>
                <w:tcPr>
                  <w:tcW w:w="813" w:type="pct"/>
                  <w:vMerge w:val="continue"/>
                  <w:tcBorders>
                    <w:left w:val="single" w:color="auto" w:sz="4" w:space="0"/>
                  </w:tcBorders>
                  <w:vAlign w:val="center"/>
                </w:tcPr>
                <w:p w14:paraId="2CAA0F7B">
                  <w:pPr>
                    <w:widowControl/>
                    <w:jc w:val="center"/>
                    <w:textAlignment w:val="center"/>
                    <w:rPr>
                      <w:color w:val="000000"/>
                      <w:kern w:val="0"/>
                      <w:szCs w:val="21"/>
                      <w:lang w:bidi="ar"/>
                    </w:rPr>
                  </w:pPr>
                </w:p>
              </w:tc>
            </w:tr>
            <w:tr w14:paraId="248CD5C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restart"/>
                  <w:vAlign w:val="center"/>
                </w:tcPr>
                <w:p w14:paraId="6970993B">
                  <w:pPr>
                    <w:adjustRightInd w:val="0"/>
                    <w:snapToGrid w:val="0"/>
                    <w:jc w:val="center"/>
                    <w:rPr>
                      <w:bCs/>
                      <w:szCs w:val="21"/>
                    </w:rPr>
                  </w:pPr>
                  <w:r>
                    <w:rPr>
                      <w:bCs/>
                      <w:szCs w:val="21"/>
                    </w:rPr>
                    <w:t>公辅设备</w:t>
                  </w:r>
                </w:p>
              </w:tc>
              <w:tc>
                <w:tcPr>
                  <w:tcW w:w="942" w:type="pct"/>
                  <w:vAlign w:val="center"/>
                </w:tcPr>
                <w:p w14:paraId="1FB34E5E">
                  <w:pPr>
                    <w:adjustRightInd w:val="0"/>
                    <w:snapToGrid w:val="0"/>
                    <w:jc w:val="center"/>
                    <w:rPr>
                      <w:bCs/>
                      <w:szCs w:val="21"/>
                    </w:rPr>
                  </w:pPr>
                  <w:r>
                    <w:rPr>
                      <w:bCs/>
                      <w:szCs w:val="21"/>
                    </w:rPr>
                    <w:t>空压机</w:t>
                  </w:r>
                </w:p>
              </w:tc>
              <w:tc>
                <w:tcPr>
                  <w:tcW w:w="1347" w:type="pct"/>
                  <w:tcBorders>
                    <w:right w:val="single" w:color="auto" w:sz="4" w:space="0"/>
                  </w:tcBorders>
                  <w:vAlign w:val="center"/>
                </w:tcPr>
                <w:p w14:paraId="3CD22F23">
                  <w:pPr>
                    <w:adjustRightInd w:val="0"/>
                    <w:snapToGrid w:val="0"/>
                    <w:jc w:val="center"/>
                    <w:rPr>
                      <w:bCs/>
                      <w:szCs w:val="21"/>
                    </w:rPr>
                  </w:pPr>
                  <w:r>
                    <w:rPr>
                      <w:szCs w:val="21"/>
                    </w:rPr>
                    <w:t>/</w:t>
                  </w:r>
                </w:p>
              </w:tc>
              <w:tc>
                <w:tcPr>
                  <w:tcW w:w="502" w:type="pct"/>
                  <w:tcBorders>
                    <w:right w:val="single" w:color="auto" w:sz="4" w:space="0"/>
                  </w:tcBorders>
                  <w:vAlign w:val="center"/>
                </w:tcPr>
                <w:p w14:paraId="66671406">
                  <w:pPr>
                    <w:adjustRightInd w:val="0"/>
                    <w:snapToGrid w:val="0"/>
                    <w:jc w:val="center"/>
                    <w:rPr>
                      <w:bCs/>
                      <w:szCs w:val="21"/>
                    </w:rPr>
                  </w:pPr>
                  <w:r>
                    <w:rPr>
                      <w:bCs/>
                      <w:szCs w:val="21"/>
                    </w:rPr>
                    <w:t>1</w:t>
                  </w:r>
                </w:p>
              </w:tc>
              <w:tc>
                <w:tcPr>
                  <w:tcW w:w="502" w:type="pct"/>
                  <w:tcBorders>
                    <w:left w:val="single" w:color="auto" w:sz="4" w:space="0"/>
                    <w:right w:val="single" w:color="auto" w:sz="4" w:space="0"/>
                  </w:tcBorders>
                  <w:vAlign w:val="center"/>
                </w:tcPr>
                <w:p w14:paraId="1B7820DE">
                  <w:pPr>
                    <w:adjustRightInd w:val="0"/>
                    <w:snapToGrid w:val="0"/>
                    <w:jc w:val="center"/>
                    <w:rPr>
                      <w:bCs/>
                      <w:szCs w:val="21"/>
                    </w:rPr>
                  </w:pPr>
                  <w:r>
                    <w:rPr>
                      <w:bCs/>
                      <w:szCs w:val="21"/>
                    </w:rPr>
                    <w:t>1</w:t>
                  </w:r>
                </w:p>
              </w:tc>
              <w:tc>
                <w:tcPr>
                  <w:tcW w:w="504" w:type="pct"/>
                  <w:tcBorders>
                    <w:left w:val="single" w:color="auto" w:sz="4" w:space="0"/>
                  </w:tcBorders>
                  <w:vAlign w:val="center"/>
                </w:tcPr>
                <w:p w14:paraId="6A91B3B2">
                  <w:pPr>
                    <w:adjustRightInd w:val="0"/>
                    <w:snapToGrid w:val="0"/>
                    <w:jc w:val="center"/>
                    <w:rPr>
                      <w:bCs/>
                      <w:szCs w:val="21"/>
                    </w:rPr>
                  </w:pPr>
                  <w:r>
                    <w:rPr>
                      <w:bCs/>
                      <w:szCs w:val="21"/>
                    </w:rPr>
                    <w:t>+0</w:t>
                  </w:r>
                </w:p>
              </w:tc>
              <w:tc>
                <w:tcPr>
                  <w:tcW w:w="813" w:type="pct"/>
                  <w:tcBorders>
                    <w:left w:val="single" w:color="auto" w:sz="4" w:space="0"/>
                  </w:tcBorders>
                  <w:vAlign w:val="center"/>
                </w:tcPr>
                <w:p w14:paraId="72A7A5B4">
                  <w:pPr>
                    <w:adjustRightInd w:val="0"/>
                    <w:snapToGrid w:val="0"/>
                    <w:jc w:val="center"/>
                    <w:rPr>
                      <w:bCs/>
                      <w:szCs w:val="21"/>
                    </w:rPr>
                  </w:pPr>
                  <w:r>
                    <w:rPr>
                      <w:bCs/>
                      <w:szCs w:val="21"/>
                    </w:rPr>
                    <w:t>依托原有</w:t>
                  </w:r>
                </w:p>
              </w:tc>
            </w:tr>
            <w:tr w14:paraId="24394F8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90" w:hRule="atLeast"/>
                <w:jc w:val="center"/>
              </w:trPr>
              <w:tc>
                <w:tcPr>
                  <w:tcW w:w="386" w:type="pct"/>
                  <w:vMerge w:val="continue"/>
                  <w:vAlign w:val="center"/>
                </w:tcPr>
                <w:p w14:paraId="49F17EEB">
                  <w:pPr>
                    <w:adjustRightInd w:val="0"/>
                    <w:snapToGrid w:val="0"/>
                    <w:jc w:val="center"/>
                    <w:rPr>
                      <w:bCs/>
                      <w:szCs w:val="21"/>
                    </w:rPr>
                  </w:pPr>
                </w:p>
              </w:tc>
              <w:tc>
                <w:tcPr>
                  <w:tcW w:w="942" w:type="pct"/>
                  <w:vAlign w:val="center"/>
                </w:tcPr>
                <w:p w14:paraId="509ED87C">
                  <w:pPr>
                    <w:adjustRightInd w:val="0"/>
                    <w:snapToGrid w:val="0"/>
                    <w:jc w:val="center"/>
                    <w:rPr>
                      <w:bCs/>
                      <w:szCs w:val="21"/>
                    </w:rPr>
                  </w:pPr>
                  <w:r>
                    <w:rPr>
                      <w:rFonts w:ascii="Times New Roman" w:hAnsi="Times New Roman" w:eastAsia="宋体" w:cs="Times New Roman"/>
                      <w:bCs/>
                      <w:szCs w:val="21"/>
                    </w:rPr>
                    <w:t>沉淀池</w:t>
                  </w:r>
                </w:p>
              </w:tc>
              <w:tc>
                <w:tcPr>
                  <w:tcW w:w="1347" w:type="pct"/>
                  <w:tcBorders>
                    <w:right w:val="single" w:color="auto" w:sz="4" w:space="0"/>
                  </w:tcBorders>
                  <w:vAlign w:val="center"/>
                </w:tcPr>
                <w:p w14:paraId="78E3E216">
                  <w:pPr>
                    <w:adjustRightInd w:val="0"/>
                    <w:snapToGrid w:val="0"/>
                    <w:jc w:val="center"/>
                    <w:rPr>
                      <w:szCs w:val="21"/>
                    </w:rPr>
                  </w:pPr>
                  <w:r>
                    <w:rPr>
                      <w:rFonts w:hint="eastAsia"/>
                      <w:color w:val="000000"/>
                      <w:szCs w:val="21"/>
                      <w:lang w:val="en-US" w:eastAsia="zh-CN"/>
                    </w:rPr>
                    <w:t>4</w:t>
                  </w:r>
                  <w:r>
                    <w:rPr>
                      <w:color w:val="000000"/>
                      <w:szCs w:val="21"/>
                    </w:rPr>
                    <w:t>m</w:t>
                  </w:r>
                  <w:r>
                    <w:rPr>
                      <w:color w:val="000000"/>
                      <w:szCs w:val="21"/>
                      <w:vertAlign w:val="superscript"/>
                    </w:rPr>
                    <w:t>3</w:t>
                  </w:r>
                </w:p>
              </w:tc>
              <w:tc>
                <w:tcPr>
                  <w:tcW w:w="502" w:type="pct"/>
                  <w:tcBorders>
                    <w:right w:val="single" w:color="auto" w:sz="4" w:space="0"/>
                  </w:tcBorders>
                  <w:vAlign w:val="center"/>
                </w:tcPr>
                <w:p w14:paraId="59656C6A">
                  <w:pPr>
                    <w:adjustRightInd w:val="0"/>
                    <w:snapToGrid w:val="0"/>
                    <w:jc w:val="center"/>
                    <w:rPr>
                      <w:bCs/>
                      <w:szCs w:val="21"/>
                    </w:rPr>
                  </w:pPr>
                  <w:r>
                    <w:rPr>
                      <w:bCs/>
                      <w:szCs w:val="21"/>
                    </w:rPr>
                    <w:t>2</w:t>
                  </w:r>
                </w:p>
              </w:tc>
              <w:tc>
                <w:tcPr>
                  <w:tcW w:w="502" w:type="pct"/>
                  <w:tcBorders>
                    <w:left w:val="single" w:color="auto" w:sz="4" w:space="0"/>
                    <w:right w:val="single" w:color="auto" w:sz="4" w:space="0"/>
                  </w:tcBorders>
                  <w:vAlign w:val="center"/>
                </w:tcPr>
                <w:p w14:paraId="22FCF341">
                  <w:pPr>
                    <w:adjustRightInd w:val="0"/>
                    <w:snapToGrid w:val="0"/>
                    <w:jc w:val="center"/>
                    <w:rPr>
                      <w:bCs/>
                      <w:szCs w:val="21"/>
                    </w:rPr>
                  </w:pPr>
                  <w:r>
                    <w:rPr>
                      <w:bCs/>
                      <w:szCs w:val="21"/>
                    </w:rPr>
                    <w:t>2</w:t>
                  </w:r>
                </w:p>
              </w:tc>
              <w:tc>
                <w:tcPr>
                  <w:tcW w:w="504" w:type="pct"/>
                  <w:tcBorders>
                    <w:left w:val="single" w:color="auto" w:sz="4" w:space="0"/>
                  </w:tcBorders>
                  <w:vAlign w:val="center"/>
                </w:tcPr>
                <w:p w14:paraId="5D0CC8CC">
                  <w:pPr>
                    <w:adjustRightInd w:val="0"/>
                    <w:snapToGrid w:val="0"/>
                    <w:jc w:val="center"/>
                    <w:rPr>
                      <w:bCs/>
                      <w:szCs w:val="21"/>
                    </w:rPr>
                  </w:pPr>
                  <w:r>
                    <w:rPr>
                      <w:bCs/>
                      <w:szCs w:val="21"/>
                    </w:rPr>
                    <w:t>+0</w:t>
                  </w:r>
                </w:p>
              </w:tc>
              <w:tc>
                <w:tcPr>
                  <w:tcW w:w="813" w:type="pct"/>
                  <w:tcBorders>
                    <w:left w:val="single" w:color="auto" w:sz="4" w:space="0"/>
                  </w:tcBorders>
                  <w:vAlign w:val="center"/>
                </w:tcPr>
                <w:p w14:paraId="4E801F30">
                  <w:pPr>
                    <w:adjustRightInd w:val="0"/>
                    <w:snapToGrid w:val="0"/>
                    <w:jc w:val="center"/>
                    <w:rPr>
                      <w:bCs/>
                      <w:szCs w:val="21"/>
                    </w:rPr>
                  </w:pPr>
                  <w:r>
                    <w:rPr>
                      <w:bCs/>
                      <w:szCs w:val="21"/>
                    </w:rPr>
                    <w:t>依托原有</w:t>
                  </w:r>
                </w:p>
              </w:tc>
            </w:tr>
            <w:tr w14:paraId="4871E3E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tblCellMar>
                  <w:top w:w="0" w:type="dxa"/>
                  <w:left w:w="79" w:type="dxa"/>
                  <w:bottom w:w="0" w:type="dxa"/>
                  <w:right w:w="79" w:type="dxa"/>
                </w:tblCellMar>
              </w:tblPrEx>
              <w:trPr>
                <w:trHeight w:val="340" w:hRule="atLeast"/>
                <w:jc w:val="center"/>
              </w:trPr>
              <w:tc>
                <w:tcPr>
                  <w:tcW w:w="386" w:type="pct"/>
                  <w:vMerge w:val="continue"/>
                  <w:vAlign w:val="center"/>
                </w:tcPr>
                <w:p w14:paraId="24CD9985">
                  <w:pPr>
                    <w:adjustRightInd w:val="0"/>
                    <w:snapToGrid w:val="0"/>
                    <w:jc w:val="center"/>
                    <w:rPr>
                      <w:bCs/>
                      <w:szCs w:val="21"/>
                    </w:rPr>
                  </w:pPr>
                </w:p>
              </w:tc>
              <w:tc>
                <w:tcPr>
                  <w:tcW w:w="942" w:type="pct"/>
                  <w:vAlign w:val="center"/>
                </w:tcPr>
                <w:p w14:paraId="0E5686CF">
                  <w:pPr>
                    <w:adjustRightInd w:val="0"/>
                    <w:snapToGrid w:val="0"/>
                    <w:jc w:val="center"/>
                    <w:rPr>
                      <w:bCs/>
                      <w:color w:val="FF0000"/>
                      <w:sz w:val="21"/>
                      <w:szCs w:val="21"/>
                    </w:rPr>
                  </w:pPr>
                  <w:r>
                    <w:rPr>
                      <w:rFonts w:hint="eastAsia" w:ascii="Times New Roman" w:hAnsi="Times New Roman" w:eastAsia="宋体" w:cs="Times New Roman"/>
                      <w:color w:val="FF0000"/>
                      <w:sz w:val="21"/>
                      <w:szCs w:val="21"/>
                      <w:lang w:val="en-US" w:eastAsia="zh-CN"/>
                    </w:rPr>
                    <w:t>初期雨水池</w:t>
                  </w:r>
                </w:p>
              </w:tc>
              <w:tc>
                <w:tcPr>
                  <w:tcW w:w="1347" w:type="pct"/>
                  <w:tcBorders>
                    <w:right w:val="single" w:color="auto" w:sz="4" w:space="0"/>
                  </w:tcBorders>
                  <w:vAlign w:val="center"/>
                </w:tcPr>
                <w:p w14:paraId="1F472102">
                  <w:pPr>
                    <w:adjustRightInd w:val="0"/>
                    <w:snapToGrid w:val="0"/>
                    <w:jc w:val="center"/>
                    <w:rPr>
                      <w:rFonts w:hint="default" w:eastAsia="宋体"/>
                      <w:color w:val="FF0000"/>
                      <w:sz w:val="21"/>
                      <w:szCs w:val="21"/>
                      <w:lang w:val="en-US" w:eastAsia="zh-CN"/>
                    </w:rPr>
                  </w:pPr>
                  <w:r>
                    <w:rPr>
                      <w:rFonts w:hint="eastAsia"/>
                      <w:color w:val="FF0000"/>
                      <w:sz w:val="21"/>
                      <w:szCs w:val="21"/>
                      <w:lang w:val="en-US" w:eastAsia="zh-CN"/>
                    </w:rPr>
                    <w:t>18</w:t>
                  </w:r>
                  <w:r>
                    <w:rPr>
                      <w:color w:val="FF0000"/>
                      <w:sz w:val="21"/>
                      <w:szCs w:val="21"/>
                    </w:rPr>
                    <w:t>m</w:t>
                  </w:r>
                  <w:r>
                    <w:rPr>
                      <w:color w:val="FF0000"/>
                      <w:sz w:val="21"/>
                      <w:szCs w:val="21"/>
                      <w:vertAlign w:val="superscript"/>
                    </w:rPr>
                    <w:t>3</w:t>
                  </w:r>
                </w:p>
              </w:tc>
              <w:tc>
                <w:tcPr>
                  <w:tcW w:w="502" w:type="pct"/>
                  <w:tcBorders>
                    <w:right w:val="single" w:color="auto" w:sz="4" w:space="0"/>
                  </w:tcBorders>
                  <w:vAlign w:val="center"/>
                </w:tcPr>
                <w:p w14:paraId="036FAF68">
                  <w:pPr>
                    <w:adjustRightInd w:val="0"/>
                    <w:snapToGrid w:val="0"/>
                    <w:jc w:val="center"/>
                    <w:rPr>
                      <w:rFonts w:hint="eastAsia" w:eastAsia="宋体"/>
                      <w:bCs/>
                      <w:color w:val="FF0000"/>
                      <w:sz w:val="21"/>
                      <w:szCs w:val="21"/>
                      <w:lang w:val="en-US" w:eastAsia="zh-CN"/>
                    </w:rPr>
                  </w:pPr>
                  <w:r>
                    <w:rPr>
                      <w:rFonts w:hint="eastAsia"/>
                      <w:bCs/>
                      <w:color w:val="FF0000"/>
                      <w:sz w:val="21"/>
                      <w:szCs w:val="21"/>
                      <w:lang w:val="en-US" w:eastAsia="zh-CN"/>
                    </w:rPr>
                    <w:t>1</w:t>
                  </w:r>
                </w:p>
              </w:tc>
              <w:tc>
                <w:tcPr>
                  <w:tcW w:w="502" w:type="pct"/>
                  <w:tcBorders>
                    <w:left w:val="single" w:color="auto" w:sz="4" w:space="0"/>
                    <w:right w:val="single" w:color="auto" w:sz="4" w:space="0"/>
                  </w:tcBorders>
                  <w:vAlign w:val="center"/>
                </w:tcPr>
                <w:p w14:paraId="440F2328">
                  <w:pPr>
                    <w:adjustRightInd w:val="0"/>
                    <w:snapToGrid w:val="0"/>
                    <w:jc w:val="center"/>
                    <w:rPr>
                      <w:rFonts w:hint="eastAsia" w:eastAsia="宋体"/>
                      <w:bCs/>
                      <w:color w:val="FF0000"/>
                      <w:sz w:val="21"/>
                      <w:szCs w:val="21"/>
                      <w:lang w:val="en-US" w:eastAsia="zh-CN"/>
                    </w:rPr>
                  </w:pPr>
                  <w:r>
                    <w:rPr>
                      <w:rFonts w:hint="eastAsia"/>
                      <w:bCs/>
                      <w:color w:val="FF0000"/>
                      <w:sz w:val="21"/>
                      <w:szCs w:val="21"/>
                      <w:lang w:val="en-US" w:eastAsia="zh-CN"/>
                    </w:rPr>
                    <w:t>1</w:t>
                  </w:r>
                </w:p>
              </w:tc>
              <w:tc>
                <w:tcPr>
                  <w:tcW w:w="504" w:type="pct"/>
                  <w:tcBorders>
                    <w:left w:val="single" w:color="auto" w:sz="4" w:space="0"/>
                  </w:tcBorders>
                  <w:vAlign w:val="center"/>
                </w:tcPr>
                <w:p w14:paraId="6B04AF6B">
                  <w:pPr>
                    <w:adjustRightInd w:val="0"/>
                    <w:snapToGrid w:val="0"/>
                    <w:jc w:val="center"/>
                    <w:rPr>
                      <w:bCs/>
                      <w:color w:val="FF0000"/>
                      <w:sz w:val="21"/>
                      <w:szCs w:val="21"/>
                    </w:rPr>
                  </w:pPr>
                  <w:r>
                    <w:rPr>
                      <w:bCs/>
                      <w:color w:val="FF0000"/>
                      <w:sz w:val="21"/>
                      <w:szCs w:val="21"/>
                    </w:rPr>
                    <w:t>+0</w:t>
                  </w:r>
                </w:p>
              </w:tc>
              <w:tc>
                <w:tcPr>
                  <w:tcW w:w="813" w:type="pct"/>
                  <w:tcBorders>
                    <w:left w:val="single" w:color="auto" w:sz="4" w:space="0"/>
                  </w:tcBorders>
                  <w:vAlign w:val="center"/>
                </w:tcPr>
                <w:p w14:paraId="047E4EC4">
                  <w:pPr>
                    <w:adjustRightInd w:val="0"/>
                    <w:snapToGrid w:val="0"/>
                    <w:jc w:val="center"/>
                    <w:rPr>
                      <w:bCs/>
                      <w:color w:val="FF0000"/>
                      <w:sz w:val="21"/>
                      <w:szCs w:val="21"/>
                    </w:rPr>
                  </w:pPr>
                  <w:r>
                    <w:rPr>
                      <w:bCs/>
                      <w:color w:val="FF0000"/>
                      <w:sz w:val="21"/>
                      <w:szCs w:val="21"/>
                    </w:rPr>
                    <w:t>依托原有</w:t>
                  </w:r>
                </w:p>
              </w:tc>
            </w:tr>
          </w:tbl>
          <w:p w14:paraId="45ADA944">
            <w:pPr>
              <w:adjustRightInd w:val="0"/>
              <w:snapToGrid w:val="0"/>
              <w:spacing w:line="500" w:lineRule="exact"/>
              <w:rPr>
                <w:b/>
                <w:sz w:val="24"/>
              </w:rPr>
            </w:pPr>
            <w:r>
              <w:rPr>
                <w:b/>
                <w:sz w:val="24"/>
              </w:rPr>
              <w:t>5、主体、公用、辅助、储运、环保及依托工程</w:t>
            </w:r>
          </w:p>
          <w:p w14:paraId="324375C3">
            <w:pPr>
              <w:adjustRightInd w:val="0"/>
              <w:snapToGrid w:val="0"/>
              <w:spacing w:line="500" w:lineRule="exact"/>
              <w:ind w:firstLine="480" w:firstLineChars="200"/>
              <w:rPr>
                <w:sz w:val="24"/>
              </w:rPr>
            </w:pPr>
            <w:r>
              <w:rPr>
                <w:sz w:val="24"/>
              </w:rPr>
              <w:t>本项目建成后，全厂主体、公用、辅助、储运、环保工程见下表。</w:t>
            </w:r>
          </w:p>
          <w:p w14:paraId="61098E6F">
            <w:pPr>
              <w:adjustRightInd w:val="0"/>
              <w:snapToGrid w:val="0"/>
              <w:spacing w:line="500" w:lineRule="exact"/>
              <w:jc w:val="center"/>
              <w:rPr>
                <w:b/>
                <w:bCs/>
                <w:szCs w:val="21"/>
              </w:rPr>
            </w:pPr>
            <w:r>
              <w:rPr>
                <w:b/>
                <w:bCs/>
                <w:szCs w:val="21"/>
              </w:rPr>
              <w:t>表2-7 本项目建成后全厂主体、公用、辅助、储运和环保工程一览表</w:t>
            </w:r>
          </w:p>
          <w:tbl>
            <w:tblPr>
              <w:tblStyle w:val="26"/>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445"/>
              <w:gridCol w:w="914"/>
              <w:gridCol w:w="1390"/>
              <w:gridCol w:w="1555"/>
              <w:gridCol w:w="1569"/>
              <w:gridCol w:w="1553"/>
            </w:tblGrid>
            <w:tr w14:paraId="7DFB2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61" w:type="pct"/>
                  <w:vMerge w:val="restart"/>
                  <w:vAlign w:val="center"/>
                </w:tcPr>
                <w:p w14:paraId="46AA14EF">
                  <w:pPr>
                    <w:adjustRightInd w:val="0"/>
                    <w:snapToGrid w:val="0"/>
                    <w:spacing w:line="300" w:lineRule="exact"/>
                    <w:jc w:val="center"/>
                    <w:rPr>
                      <w:b/>
                      <w:szCs w:val="21"/>
                    </w:rPr>
                  </w:pPr>
                  <w:r>
                    <w:rPr>
                      <w:b/>
                      <w:szCs w:val="21"/>
                    </w:rPr>
                    <w:t>类别</w:t>
                  </w:r>
                </w:p>
              </w:tc>
              <w:tc>
                <w:tcPr>
                  <w:tcW w:w="849" w:type="pct"/>
                  <w:gridSpan w:val="2"/>
                  <w:vMerge w:val="restart"/>
                  <w:vAlign w:val="center"/>
                </w:tcPr>
                <w:p w14:paraId="05F20226">
                  <w:pPr>
                    <w:adjustRightInd w:val="0"/>
                    <w:snapToGrid w:val="0"/>
                    <w:spacing w:line="300" w:lineRule="exact"/>
                    <w:jc w:val="center"/>
                    <w:rPr>
                      <w:b/>
                      <w:szCs w:val="21"/>
                    </w:rPr>
                  </w:pPr>
                  <w:r>
                    <w:rPr>
                      <w:b/>
                      <w:szCs w:val="21"/>
                    </w:rPr>
                    <w:t>工程名称</w:t>
                  </w:r>
                </w:p>
              </w:tc>
              <w:tc>
                <w:tcPr>
                  <w:tcW w:w="2819" w:type="pct"/>
                  <w:gridSpan w:val="3"/>
                  <w:vAlign w:val="center"/>
                </w:tcPr>
                <w:p w14:paraId="30491FCE">
                  <w:pPr>
                    <w:adjustRightInd w:val="0"/>
                    <w:snapToGrid w:val="0"/>
                    <w:jc w:val="center"/>
                    <w:rPr>
                      <w:b/>
                      <w:bCs/>
                      <w:szCs w:val="21"/>
                    </w:rPr>
                  </w:pPr>
                  <w:r>
                    <w:rPr>
                      <w:b/>
                      <w:bCs/>
                      <w:lang w:bidi="ar"/>
                    </w:rPr>
                    <w:t>设计能力</w:t>
                  </w:r>
                </w:p>
              </w:tc>
              <w:tc>
                <w:tcPr>
                  <w:tcW w:w="970" w:type="pct"/>
                  <w:vMerge w:val="restart"/>
                  <w:vAlign w:val="center"/>
                </w:tcPr>
                <w:p w14:paraId="0055FDED">
                  <w:pPr>
                    <w:adjustRightInd w:val="0"/>
                    <w:snapToGrid w:val="0"/>
                    <w:spacing w:line="300" w:lineRule="exact"/>
                    <w:jc w:val="center"/>
                    <w:rPr>
                      <w:b/>
                      <w:bCs/>
                      <w:szCs w:val="21"/>
                    </w:rPr>
                  </w:pPr>
                  <w:r>
                    <w:rPr>
                      <w:b/>
                      <w:bCs/>
                      <w:szCs w:val="21"/>
                    </w:rPr>
                    <w:t>备注</w:t>
                  </w:r>
                </w:p>
              </w:tc>
            </w:tr>
            <w:tr w14:paraId="1936C3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2779496E">
                  <w:pPr>
                    <w:adjustRightInd w:val="0"/>
                    <w:snapToGrid w:val="0"/>
                    <w:spacing w:line="300" w:lineRule="exact"/>
                    <w:jc w:val="center"/>
                    <w:rPr>
                      <w:b/>
                      <w:szCs w:val="21"/>
                    </w:rPr>
                  </w:pPr>
                </w:p>
              </w:tc>
              <w:tc>
                <w:tcPr>
                  <w:tcW w:w="849" w:type="pct"/>
                  <w:gridSpan w:val="2"/>
                  <w:vMerge w:val="continue"/>
                  <w:vAlign w:val="center"/>
                </w:tcPr>
                <w:p w14:paraId="7302C285">
                  <w:pPr>
                    <w:adjustRightInd w:val="0"/>
                    <w:snapToGrid w:val="0"/>
                    <w:spacing w:line="300" w:lineRule="exact"/>
                    <w:jc w:val="center"/>
                    <w:rPr>
                      <w:b/>
                      <w:szCs w:val="21"/>
                    </w:rPr>
                  </w:pPr>
                </w:p>
              </w:tc>
              <w:tc>
                <w:tcPr>
                  <w:tcW w:w="868" w:type="pct"/>
                  <w:vAlign w:val="center"/>
                </w:tcPr>
                <w:p w14:paraId="4BED660C">
                  <w:pPr>
                    <w:adjustRightInd w:val="0"/>
                    <w:snapToGrid w:val="0"/>
                    <w:jc w:val="center"/>
                    <w:rPr>
                      <w:b/>
                      <w:bCs/>
                      <w:szCs w:val="21"/>
                    </w:rPr>
                  </w:pPr>
                  <w:r>
                    <w:rPr>
                      <w:b/>
                      <w:bCs/>
                      <w:szCs w:val="21"/>
                    </w:rPr>
                    <w:t>技改前</w:t>
                  </w:r>
                </w:p>
              </w:tc>
              <w:tc>
                <w:tcPr>
                  <w:tcW w:w="970" w:type="pct"/>
                  <w:vAlign w:val="center"/>
                </w:tcPr>
                <w:p w14:paraId="6D70AC67">
                  <w:pPr>
                    <w:adjustRightInd w:val="0"/>
                    <w:snapToGrid w:val="0"/>
                    <w:jc w:val="center"/>
                    <w:rPr>
                      <w:b/>
                      <w:bCs/>
                      <w:szCs w:val="21"/>
                    </w:rPr>
                  </w:pPr>
                  <w:r>
                    <w:rPr>
                      <w:b/>
                      <w:bCs/>
                      <w:szCs w:val="21"/>
                    </w:rPr>
                    <w:t>本项目</w:t>
                  </w:r>
                </w:p>
              </w:tc>
              <w:tc>
                <w:tcPr>
                  <w:tcW w:w="980" w:type="pct"/>
                  <w:vAlign w:val="center"/>
                </w:tcPr>
                <w:p w14:paraId="1692E7A7">
                  <w:pPr>
                    <w:adjustRightInd w:val="0"/>
                    <w:snapToGrid w:val="0"/>
                    <w:jc w:val="center"/>
                    <w:rPr>
                      <w:b/>
                      <w:bCs/>
                      <w:szCs w:val="21"/>
                    </w:rPr>
                  </w:pPr>
                  <w:r>
                    <w:rPr>
                      <w:b/>
                      <w:bCs/>
                      <w:szCs w:val="21"/>
                    </w:rPr>
                    <w:t>技改后</w:t>
                  </w:r>
                </w:p>
              </w:tc>
              <w:tc>
                <w:tcPr>
                  <w:tcW w:w="970" w:type="pct"/>
                  <w:vMerge w:val="continue"/>
                  <w:vAlign w:val="center"/>
                </w:tcPr>
                <w:p w14:paraId="1CCDAB71">
                  <w:pPr>
                    <w:adjustRightInd w:val="0"/>
                    <w:snapToGrid w:val="0"/>
                    <w:spacing w:line="300" w:lineRule="exact"/>
                    <w:jc w:val="center"/>
                    <w:rPr>
                      <w:b/>
                      <w:szCs w:val="21"/>
                    </w:rPr>
                  </w:pPr>
                </w:p>
              </w:tc>
            </w:tr>
            <w:tr w14:paraId="75614F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restart"/>
                  <w:vAlign w:val="center"/>
                </w:tcPr>
                <w:p w14:paraId="64ED46BD">
                  <w:pPr>
                    <w:adjustRightInd w:val="0"/>
                    <w:snapToGrid w:val="0"/>
                    <w:spacing w:line="300" w:lineRule="exact"/>
                    <w:jc w:val="center"/>
                    <w:rPr>
                      <w:szCs w:val="21"/>
                    </w:rPr>
                  </w:pPr>
                  <w:r>
                    <w:rPr>
                      <w:szCs w:val="21"/>
                    </w:rPr>
                    <w:t>主体工程</w:t>
                  </w:r>
                </w:p>
              </w:tc>
              <w:tc>
                <w:tcPr>
                  <w:tcW w:w="849" w:type="pct"/>
                  <w:gridSpan w:val="2"/>
                  <w:vAlign w:val="center"/>
                </w:tcPr>
                <w:p w14:paraId="7DBFAE5A">
                  <w:pPr>
                    <w:pStyle w:val="47"/>
                    <w:rPr>
                      <w:rFonts w:ascii="Times New Roman" w:hAnsi="Times New Roman" w:eastAsia="宋体"/>
                      <w:sz w:val="21"/>
                      <w:szCs w:val="21"/>
                    </w:rPr>
                  </w:pPr>
                  <w:r>
                    <w:rPr>
                      <w:rFonts w:ascii="Times New Roman" w:hAnsi="Times New Roman" w:eastAsia="宋体"/>
                      <w:sz w:val="21"/>
                      <w:szCs w:val="21"/>
                    </w:rPr>
                    <w:t>搅拌楼</w:t>
                  </w:r>
                </w:p>
              </w:tc>
              <w:tc>
                <w:tcPr>
                  <w:tcW w:w="868" w:type="pct"/>
                  <w:vAlign w:val="center"/>
                </w:tcPr>
                <w:p w14:paraId="3D90AFE7">
                  <w:pPr>
                    <w:spacing w:line="300" w:lineRule="exact"/>
                    <w:jc w:val="center"/>
                    <w:rPr>
                      <w:szCs w:val="21"/>
                    </w:rPr>
                  </w:pPr>
                  <w:r>
                    <w:rPr>
                      <w:szCs w:val="21"/>
                    </w:rPr>
                    <w:t>占地面积220m</w:t>
                  </w:r>
                  <w:r>
                    <w:rPr>
                      <w:szCs w:val="21"/>
                      <w:vertAlign w:val="superscript"/>
                    </w:rPr>
                    <w:t>2</w:t>
                  </w:r>
                  <w:r>
                    <w:rPr>
                      <w:szCs w:val="21"/>
                    </w:rPr>
                    <w:t>，5F，建筑面积1100m</w:t>
                  </w:r>
                  <w:r>
                    <w:rPr>
                      <w:szCs w:val="21"/>
                      <w:vertAlign w:val="superscript"/>
                    </w:rPr>
                    <w:t>2</w:t>
                  </w:r>
                </w:p>
              </w:tc>
              <w:tc>
                <w:tcPr>
                  <w:tcW w:w="970" w:type="pct"/>
                  <w:vAlign w:val="center"/>
                </w:tcPr>
                <w:p w14:paraId="72B8F879">
                  <w:pPr>
                    <w:spacing w:line="300" w:lineRule="exact"/>
                    <w:jc w:val="center"/>
                    <w:rPr>
                      <w:szCs w:val="21"/>
                    </w:rPr>
                  </w:pPr>
                  <w:r>
                    <w:rPr>
                      <w:szCs w:val="21"/>
                    </w:rPr>
                    <w:t>/</w:t>
                  </w:r>
                </w:p>
              </w:tc>
              <w:tc>
                <w:tcPr>
                  <w:tcW w:w="980" w:type="pct"/>
                  <w:vAlign w:val="center"/>
                </w:tcPr>
                <w:p w14:paraId="3D2125B4">
                  <w:pPr>
                    <w:spacing w:line="300" w:lineRule="exact"/>
                    <w:jc w:val="center"/>
                    <w:rPr>
                      <w:szCs w:val="21"/>
                    </w:rPr>
                  </w:pPr>
                  <w:r>
                    <w:rPr>
                      <w:szCs w:val="21"/>
                    </w:rPr>
                    <w:t>占地面积220m</w:t>
                  </w:r>
                  <w:r>
                    <w:rPr>
                      <w:szCs w:val="21"/>
                      <w:vertAlign w:val="superscript"/>
                    </w:rPr>
                    <w:t>2</w:t>
                  </w:r>
                  <w:r>
                    <w:rPr>
                      <w:szCs w:val="21"/>
                    </w:rPr>
                    <w:t>，5F，建筑面积1100m</w:t>
                  </w:r>
                  <w:r>
                    <w:rPr>
                      <w:szCs w:val="21"/>
                      <w:vertAlign w:val="superscript"/>
                    </w:rPr>
                    <w:t>2</w:t>
                  </w:r>
                </w:p>
              </w:tc>
              <w:tc>
                <w:tcPr>
                  <w:tcW w:w="970" w:type="pct"/>
                  <w:vAlign w:val="center"/>
                </w:tcPr>
                <w:p w14:paraId="3BB04C06">
                  <w:pPr>
                    <w:spacing w:line="300" w:lineRule="exact"/>
                    <w:jc w:val="center"/>
                    <w:rPr>
                      <w:szCs w:val="21"/>
                    </w:rPr>
                  </w:pPr>
                  <w:r>
                    <w:rPr>
                      <w:szCs w:val="21"/>
                    </w:rPr>
                    <w:t>已建</w:t>
                  </w:r>
                </w:p>
              </w:tc>
            </w:tr>
            <w:tr w14:paraId="3D1E13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3139B2D4">
                  <w:pPr>
                    <w:adjustRightInd w:val="0"/>
                    <w:snapToGrid w:val="0"/>
                    <w:spacing w:line="300" w:lineRule="exact"/>
                    <w:jc w:val="center"/>
                    <w:rPr>
                      <w:szCs w:val="21"/>
                    </w:rPr>
                  </w:pPr>
                </w:p>
              </w:tc>
              <w:tc>
                <w:tcPr>
                  <w:tcW w:w="849" w:type="pct"/>
                  <w:gridSpan w:val="2"/>
                  <w:vAlign w:val="center"/>
                </w:tcPr>
                <w:p w14:paraId="0D8E3DEB">
                  <w:pPr>
                    <w:pStyle w:val="47"/>
                    <w:rPr>
                      <w:rFonts w:ascii="Times New Roman" w:hAnsi="Times New Roman" w:eastAsia="宋体"/>
                      <w:sz w:val="21"/>
                      <w:szCs w:val="21"/>
                    </w:rPr>
                  </w:pPr>
                  <w:r>
                    <w:rPr>
                      <w:rFonts w:ascii="Times New Roman" w:hAnsi="Times New Roman" w:eastAsia="宋体"/>
                      <w:sz w:val="21"/>
                      <w:szCs w:val="21"/>
                    </w:rPr>
                    <w:t>生产车间</w:t>
                  </w:r>
                </w:p>
              </w:tc>
              <w:tc>
                <w:tcPr>
                  <w:tcW w:w="868" w:type="pct"/>
                  <w:vAlign w:val="center"/>
                </w:tcPr>
                <w:p w14:paraId="24EA1E1D">
                  <w:pPr>
                    <w:spacing w:line="300" w:lineRule="exact"/>
                    <w:jc w:val="center"/>
                    <w:rPr>
                      <w:szCs w:val="21"/>
                    </w:rPr>
                  </w:pPr>
                  <w:r>
                    <w:rPr>
                      <w:szCs w:val="21"/>
                    </w:rPr>
                    <w:t>占地面积2140m</w:t>
                  </w:r>
                  <w:r>
                    <w:rPr>
                      <w:szCs w:val="21"/>
                      <w:vertAlign w:val="superscript"/>
                    </w:rPr>
                    <w:t>2</w:t>
                  </w:r>
                  <w:r>
                    <w:rPr>
                      <w:szCs w:val="21"/>
                    </w:rPr>
                    <w:t>，1F，建筑面积2140m</w:t>
                  </w:r>
                  <w:r>
                    <w:rPr>
                      <w:szCs w:val="21"/>
                      <w:vertAlign w:val="superscript"/>
                    </w:rPr>
                    <w:t>2</w:t>
                  </w:r>
                </w:p>
              </w:tc>
              <w:tc>
                <w:tcPr>
                  <w:tcW w:w="970" w:type="pct"/>
                  <w:vAlign w:val="center"/>
                </w:tcPr>
                <w:p w14:paraId="44920BC9">
                  <w:pPr>
                    <w:spacing w:line="300" w:lineRule="exact"/>
                    <w:jc w:val="center"/>
                    <w:rPr>
                      <w:szCs w:val="21"/>
                    </w:rPr>
                  </w:pPr>
                  <w:r>
                    <w:rPr>
                      <w:szCs w:val="21"/>
                    </w:rPr>
                    <w:t>/</w:t>
                  </w:r>
                </w:p>
              </w:tc>
              <w:tc>
                <w:tcPr>
                  <w:tcW w:w="980" w:type="pct"/>
                  <w:vAlign w:val="center"/>
                </w:tcPr>
                <w:p w14:paraId="31DB0246">
                  <w:pPr>
                    <w:spacing w:line="300" w:lineRule="exact"/>
                    <w:jc w:val="center"/>
                    <w:rPr>
                      <w:szCs w:val="21"/>
                    </w:rPr>
                  </w:pPr>
                  <w:r>
                    <w:rPr>
                      <w:szCs w:val="21"/>
                    </w:rPr>
                    <w:t>占地面积2140m</w:t>
                  </w:r>
                  <w:r>
                    <w:rPr>
                      <w:szCs w:val="21"/>
                      <w:vertAlign w:val="superscript"/>
                    </w:rPr>
                    <w:t>2</w:t>
                  </w:r>
                  <w:r>
                    <w:rPr>
                      <w:szCs w:val="21"/>
                    </w:rPr>
                    <w:t>，1F，建筑面积2140m</w:t>
                  </w:r>
                  <w:r>
                    <w:rPr>
                      <w:szCs w:val="21"/>
                      <w:vertAlign w:val="superscript"/>
                    </w:rPr>
                    <w:t>2</w:t>
                  </w:r>
                </w:p>
              </w:tc>
              <w:tc>
                <w:tcPr>
                  <w:tcW w:w="970" w:type="pct"/>
                  <w:vAlign w:val="center"/>
                </w:tcPr>
                <w:p w14:paraId="39F3129E">
                  <w:pPr>
                    <w:spacing w:line="300" w:lineRule="exact"/>
                    <w:jc w:val="center"/>
                    <w:rPr>
                      <w:szCs w:val="21"/>
                    </w:rPr>
                  </w:pPr>
                  <w:r>
                    <w:rPr>
                      <w:szCs w:val="21"/>
                    </w:rPr>
                    <w:t>已建，利用闲置空间布置新增的</w:t>
                  </w:r>
                  <w:r>
                    <w:rPr>
                      <w:bCs/>
                      <w:szCs w:val="21"/>
                    </w:rPr>
                    <w:t xml:space="preserve">机制砂 </w:t>
                  </w:r>
                  <w:r>
                    <w:rPr>
                      <w:szCs w:val="21"/>
                    </w:rPr>
                    <w:t>生产线</w:t>
                  </w:r>
                </w:p>
              </w:tc>
            </w:tr>
            <w:tr w14:paraId="090001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restart"/>
                  <w:vAlign w:val="center"/>
                </w:tcPr>
                <w:p w14:paraId="45DB7F15">
                  <w:pPr>
                    <w:adjustRightInd w:val="0"/>
                    <w:snapToGrid w:val="0"/>
                    <w:spacing w:line="300" w:lineRule="exact"/>
                    <w:jc w:val="center"/>
                    <w:rPr>
                      <w:szCs w:val="21"/>
                    </w:rPr>
                  </w:pPr>
                  <w:r>
                    <w:rPr>
                      <w:szCs w:val="21"/>
                    </w:rPr>
                    <w:t>公用工程</w:t>
                  </w:r>
                </w:p>
              </w:tc>
              <w:tc>
                <w:tcPr>
                  <w:tcW w:w="849" w:type="pct"/>
                  <w:gridSpan w:val="2"/>
                  <w:vAlign w:val="center"/>
                </w:tcPr>
                <w:p w14:paraId="10A71D9A">
                  <w:pPr>
                    <w:adjustRightInd w:val="0"/>
                    <w:snapToGrid w:val="0"/>
                    <w:spacing w:line="300" w:lineRule="exact"/>
                    <w:jc w:val="center"/>
                    <w:rPr>
                      <w:szCs w:val="21"/>
                    </w:rPr>
                  </w:pPr>
                  <w:r>
                    <w:rPr>
                      <w:szCs w:val="21"/>
                    </w:rPr>
                    <w:t>办公楼</w:t>
                  </w:r>
                </w:p>
              </w:tc>
              <w:tc>
                <w:tcPr>
                  <w:tcW w:w="868" w:type="pct"/>
                  <w:vAlign w:val="center"/>
                </w:tcPr>
                <w:p w14:paraId="76274FAB">
                  <w:pPr>
                    <w:adjustRightInd w:val="0"/>
                    <w:snapToGrid w:val="0"/>
                    <w:spacing w:line="300" w:lineRule="exact"/>
                    <w:jc w:val="center"/>
                    <w:rPr>
                      <w:szCs w:val="21"/>
                    </w:rPr>
                  </w:pPr>
                  <w:r>
                    <w:rPr>
                      <w:szCs w:val="21"/>
                    </w:rPr>
                    <w:t>占地面积300m</w:t>
                  </w:r>
                  <w:r>
                    <w:rPr>
                      <w:szCs w:val="21"/>
                      <w:vertAlign w:val="superscript"/>
                    </w:rPr>
                    <w:t>2</w:t>
                  </w:r>
                  <w:r>
                    <w:rPr>
                      <w:szCs w:val="21"/>
                    </w:rPr>
                    <w:t>，3F，建筑面积900m</w:t>
                  </w:r>
                  <w:r>
                    <w:rPr>
                      <w:szCs w:val="21"/>
                      <w:vertAlign w:val="superscript"/>
                    </w:rPr>
                    <w:t>2</w:t>
                  </w:r>
                </w:p>
              </w:tc>
              <w:tc>
                <w:tcPr>
                  <w:tcW w:w="970" w:type="pct"/>
                  <w:vAlign w:val="center"/>
                </w:tcPr>
                <w:p w14:paraId="5D285233">
                  <w:pPr>
                    <w:adjustRightInd w:val="0"/>
                    <w:snapToGrid w:val="0"/>
                    <w:spacing w:line="300" w:lineRule="exact"/>
                    <w:jc w:val="center"/>
                    <w:rPr>
                      <w:szCs w:val="21"/>
                    </w:rPr>
                  </w:pPr>
                  <w:r>
                    <w:rPr>
                      <w:szCs w:val="21"/>
                    </w:rPr>
                    <w:t>/</w:t>
                  </w:r>
                </w:p>
              </w:tc>
              <w:tc>
                <w:tcPr>
                  <w:tcW w:w="980" w:type="pct"/>
                  <w:vAlign w:val="center"/>
                </w:tcPr>
                <w:p w14:paraId="6EE64AC3">
                  <w:pPr>
                    <w:adjustRightInd w:val="0"/>
                    <w:snapToGrid w:val="0"/>
                    <w:spacing w:line="300" w:lineRule="exact"/>
                    <w:jc w:val="center"/>
                    <w:rPr>
                      <w:szCs w:val="21"/>
                    </w:rPr>
                  </w:pPr>
                  <w:r>
                    <w:rPr>
                      <w:szCs w:val="21"/>
                    </w:rPr>
                    <w:t>占地面积300m</w:t>
                  </w:r>
                  <w:r>
                    <w:rPr>
                      <w:szCs w:val="21"/>
                      <w:vertAlign w:val="superscript"/>
                    </w:rPr>
                    <w:t>2</w:t>
                  </w:r>
                  <w:r>
                    <w:rPr>
                      <w:szCs w:val="21"/>
                    </w:rPr>
                    <w:t>，3F，建筑面积900m</w:t>
                  </w:r>
                  <w:r>
                    <w:rPr>
                      <w:szCs w:val="21"/>
                      <w:vertAlign w:val="superscript"/>
                    </w:rPr>
                    <w:t>2</w:t>
                  </w:r>
                </w:p>
              </w:tc>
              <w:tc>
                <w:tcPr>
                  <w:tcW w:w="970" w:type="pct"/>
                  <w:vAlign w:val="center"/>
                </w:tcPr>
                <w:p w14:paraId="13CF0BAF">
                  <w:pPr>
                    <w:adjustRightInd w:val="0"/>
                    <w:snapToGrid w:val="0"/>
                    <w:spacing w:line="300" w:lineRule="exact"/>
                    <w:jc w:val="center"/>
                    <w:rPr>
                      <w:szCs w:val="21"/>
                    </w:rPr>
                  </w:pPr>
                  <w:r>
                    <w:rPr>
                      <w:szCs w:val="21"/>
                    </w:rPr>
                    <w:t>已建</w:t>
                  </w:r>
                </w:p>
              </w:tc>
            </w:tr>
            <w:tr w14:paraId="71AA63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603FDBAA">
                  <w:pPr>
                    <w:adjustRightInd w:val="0"/>
                    <w:snapToGrid w:val="0"/>
                    <w:spacing w:line="300" w:lineRule="exact"/>
                    <w:jc w:val="center"/>
                    <w:rPr>
                      <w:szCs w:val="21"/>
                    </w:rPr>
                  </w:pPr>
                </w:p>
              </w:tc>
              <w:tc>
                <w:tcPr>
                  <w:tcW w:w="849" w:type="pct"/>
                  <w:gridSpan w:val="2"/>
                  <w:vAlign w:val="center"/>
                </w:tcPr>
                <w:p w14:paraId="0CDAF508">
                  <w:pPr>
                    <w:adjustRightInd w:val="0"/>
                    <w:snapToGrid w:val="0"/>
                    <w:spacing w:line="300" w:lineRule="exact"/>
                    <w:jc w:val="center"/>
                    <w:rPr>
                      <w:szCs w:val="21"/>
                    </w:rPr>
                  </w:pPr>
                  <w:r>
                    <w:rPr>
                      <w:szCs w:val="21"/>
                    </w:rPr>
                    <w:t>给水工程</w:t>
                  </w:r>
                </w:p>
              </w:tc>
              <w:tc>
                <w:tcPr>
                  <w:tcW w:w="868" w:type="pct"/>
                  <w:vAlign w:val="center"/>
                </w:tcPr>
                <w:p w14:paraId="46F6F971">
                  <w:pPr>
                    <w:adjustRightInd w:val="0"/>
                    <w:snapToGrid w:val="0"/>
                    <w:spacing w:line="300" w:lineRule="exact"/>
                    <w:jc w:val="center"/>
                    <w:rPr>
                      <w:color w:val="FF0000"/>
                      <w:szCs w:val="21"/>
                    </w:rPr>
                  </w:pPr>
                  <w:r>
                    <w:rPr>
                      <w:rFonts w:hint="eastAsia"/>
                      <w:color w:val="FF0000"/>
                      <w:szCs w:val="21"/>
                      <w:lang w:val="en-US" w:eastAsia="zh-CN"/>
                    </w:rPr>
                    <w:t>130</w:t>
                  </w:r>
                  <w:r>
                    <w:rPr>
                      <w:color w:val="FF0000"/>
                      <w:szCs w:val="21"/>
                    </w:rPr>
                    <w:t>8t/a</w:t>
                  </w:r>
                </w:p>
              </w:tc>
              <w:tc>
                <w:tcPr>
                  <w:tcW w:w="970" w:type="pct"/>
                  <w:vAlign w:val="center"/>
                </w:tcPr>
                <w:p w14:paraId="0BCC2D1C">
                  <w:pPr>
                    <w:adjustRightInd w:val="0"/>
                    <w:snapToGrid w:val="0"/>
                    <w:spacing w:line="300" w:lineRule="exact"/>
                    <w:jc w:val="center"/>
                    <w:rPr>
                      <w:color w:val="FF0000"/>
                      <w:szCs w:val="21"/>
                    </w:rPr>
                  </w:pPr>
                  <w:r>
                    <w:rPr>
                      <w:color w:val="FF0000"/>
                      <w:szCs w:val="21"/>
                    </w:rPr>
                    <w:t>180t/a</w:t>
                  </w:r>
                </w:p>
              </w:tc>
              <w:tc>
                <w:tcPr>
                  <w:tcW w:w="980" w:type="pct"/>
                  <w:vAlign w:val="center"/>
                </w:tcPr>
                <w:p w14:paraId="32EB4278">
                  <w:pPr>
                    <w:adjustRightInd w:val="0"/>
                    <w:snapToGrid w:val="0"/>
                    <w:spacing w:line="300" w:lineRule="exact"/>
                    <w:jc w:val="center"/>
                    <w:rPr>
                      <w:color w:val="FF0000"/>
                      <w:szCs w:val="21"/>
                    </w:rPr>
                  </w:pPr>
                  <w:r>
                    <w:rPr>
                      <w:color w:val="FF0000"/>
                      <w:szCs w:val="21"/>
                    </w:rPr>
                    <w:t>1</w:t>
                  </w:r>
                  <w:r>
                    <w:rPr>
                      <w:rFonts w:hint="eastAsia"/>
                      <w:color w:val="FF0000"/>
                      <w:szCs w:val="21"/>
                      <w:lang w:val="en-US" w:eastAsia="zh-CN"/>
                    </w:rPr>
                    <w:t>488</w:t>
                  </w:r>
                  <w:r>
                    <w:rPr>
                      <w:color w:val="FF0000"/>
                      <w:szCs w:val="21"/>
                    </w:rPr>
                    <w:t>t/a</w:t>
                  </w:r>
                </w:p>
              </w:tc>
              <w:tc>
                <w:tcPr>
                  <w:tcW w:w="970" w:type="pct"/>
                  <w:vAlign w:val="center"/>
                </w:tcPr>
                <w:p w14:paraId="0661D162">
                  <w:pPr>
                    <w:adjustRightInd w:val="0"/>
                    <w:snapToGrid w:val="0"/>
                    <w:spacing w:line="300" w:lineRule="exact"/>
                    <w:jc w:val="center"/>
                    <w:rPr>
                      <w:color w:val="FF0000"/>
                      <w:szCs w:val="21"/>
                    </w:rPr>
                  </w:pPr>
                  <w:r>
                    <w:rPr>
                      <w:color w:val="FF0000"/>
                      <w:szCs w:val="21"/>
                    </w:rPr>
                    <w:t>依托现有供水管网</w:t>
                  </w:r>
                </w:p>
              </w:tc>
            </w:tr>
            <w:tr w14:paraId="49007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30BD1F2F">
                  <w:pPr>
                    <w:adjustRightInd w:val="0"/>
                    <w:snapToGrid w:val="0"/>
                    <w:spacing w:line="300" w:lineRule="exact"/>
                    <w:jc w:val="center"/>
                    <w:rPr>
                      <w:szCs w:val="21"/>
                    </w:rPr>
                  </w:pPr>
                </w:p>
              </w:tc>
              <w:tc>
                <w:tcPr>
                  <w:tcW w:w="849" w:type="pct"/>
                  <w:gridSpan w:val="2"/>
                  <w:vAlign w:val="center"/>
                </w:tcPr>
                <w:p w14:paraId="6262261D">
                  <w:pPr>
                    <w:adjustRightInd w:val="0"/>
                    <w:snapToGrid w:val="0"/>
                    <w:spacing w:line="300" w:lineRule="exact"/>
                    <w:jc w:val="center"/>
                    <w:rPr>
                      <w:szCs w:val="21"/>
                    </w:rPr>
                  </w:pPr>
                  <w:r>
                    <w:rPr>
                      <w:szCs w:val="21"/>
                    </w:rPr>
                    <w:t>排水工程</w:t>
                  </w:r>
                </w:p>
              </w:tc>
              <w:tc>
                <w:tcPr>
                  <w:tcW w:w="868" w:type="pct"/>
                  <w:vAlign w:val="center"/>
                </w:tcPr>
                <w:p w14:paraId="6A5D10C8">
                  <w:pPr>
                    <w:adjustRightInd w:val="0"/>
                    <w:snapToGrid w:val="0"/>
                    <w:spacing w:line="300" w:lineRule="exact"/>
                    <w:jc w:val="center"/>
                    <w:rPr>
                      <w:szCs w:val="21"/>
                    </w:rPr>
                  </w:pPr>
                  <w:r>
                    <w:rPr>
                      <w:szCs w:val="21"/>
                    </w:rPr>
                    <w:t>960t/a</w:t>
                  </w:r>
                </w:p>
              </w:tc>
              <w:tc>
                <w:tcPr>
                  <w:tcW w:w="970" w:type="pct"/>
                  <w:vAlign w:val="center"/>
                </w:tcPr>
                <w:p w14:paraId="0F59B83A">
                  <w:pPr>
                    <w:adjustRightInd w:val="0"/>
                    <w:snapToGrid w:val="0"/>
                    <w:spacing w:line="300" w:lineRule="exact"/>
                    <w:jc w:val="center"/>
                    <w:rPr>
                      <w:szCs w:val="21"/>
                    </w:rPr>
                  </w:pPr>
                  <w:r>
                    <w:rPr>
                      <w:szCs w:val="21"/>
                    </w:rPr>
                    <w:t>/</w:t>
                  </w:r>
                </w:p>
              </w:tc>
              <w:tc>
                <w:tcPr>
                  <w:tcW w:w="980" w:type="pct"/>
                  <w:vAlign w:val="center"/>
                </w:tcPr>
                <w:p w14:paraId="7FFD4E4D">
                  <w:pPr>
                    <w:adjustRightInd w:val="0"/>
                    <w:snapToGrid w:val="0"/>
                    <w:spacing w:line="300" w:lineRule="exact"/>
                    <w:jc w:val="center"/>
                    <w:rPr>
                      <w:szCs w:val="21"/>
                    </w:rPr>
                  </w:pPr>
                  <w:r>
                    <w:rPr>
                      <w:szCs w:val="21"/>
                    </w:rPr>
                    <w:t>960t/a</w:t>
                  </w:r>
                </w:p>
              </w:tc>
              <w:tc>
                <w:tcPr>
                  <w:tcW w:w="970" w:type="pct"/>
                  <w:vAlign w:val="center"/>
                </w:tcPr>
                <w:p w14:paraId="33B1D9E2">
                  <w:pPr>
                    <w:adjustRightInd w:val="0"/>
                    <w:snapToGrid w:val="0"/>
                    <w:spacing w:line="300" w:lineRule="exact"/>
                    <w:jc w:val="center"/>
                    <w:rPr>
                      <w:szCs w:val="21"/>
                    </w:rPr>
                  </w:pPr>
                  <w:r>
                    <w:rPr>
                      <w:szCs w:val="21"/>
                    </w:rPr>
                    <w:t>本项目不新增污水</w:t>
                  </w:r>
                </w:p>
              </w:tc>
            </w:tr>
            <w:tr w14:paraId="3547FE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3279EA43">
                  <w:pPr>
                    <w:adjustRightInd w:val="0"/>
                    <w:snapToGrid w:val="0"/>
                    <w:spacing w:line="300" w:lineRule="exact"/>
                    <w:jc w:val="center"/>
                    <w:rPr>
                      <w:szCs w:val="21"/>
                    </w:rPr>
                  </w:pPr>
                </w:p>
              </w:tc>
              <w:tc>
                <w:tcPr>
                  <w:tcW w:w="849" w:type="pct"/>
                  <w:gridSpan w:val="2"/>
                  <w:vAlign w:val="center"/>
                </w:tcPr>
                <w:p w14:paraId="0A1CDD57">
                  <w:pPr>
                    <w:adjustRightInd w:val="0"/>
                    <w:snapToGrid w:val="0"/>
                    <w:spacing w:line="300" w:lineRule="exact"/>
                    <w:jc w:val="center"/>
                    <w:rPr>
                      <w:szCs w:val="21"/>
                    </w:rPr>
                  </w:pPr>
                  <w:r>
                    <w:rPr>
                      <w:szCs w:val="21"/>
                    </w:rPr>
                    <w:t>供电</w:t>
                  </w:r>
                </w:p>
              </w:tc>
              <w:tc>
                <w:tcPr>
                  <w:tcW w:w="868" w:type="pct"/>
                  <w:vAlign w:val="center"/>
                </w:tcPr>
                <w:p w14:paraId="106413A5">
                  <w:pPr>
                    <w:adjustRightInd w:val="0"/>
                    <w:snapToGrid w:val="0"/>
                    <w:spacing w:line="300" w:lineRule="exact"/>
                    <w:jc w:val="center"/>
                    <w:rPr>
                      <w:szCs w:val="21"/>
                    </w:rPr>
                  </w:pPr>
                  <w:r>
                    <w:rPr>
                      <w:szCs w:val="21"/>
                    </w:rPr>
                    <w:t>100万度/年</w:t>
                  </w:r>
                </w:p>
              </w:tc>
              <w:tc>
                <w:tcPr>
                  <w:tcW w:w="970" w:type="pct"/>
                  <w:vAlign w:val="center"/>
                </w:tcPr>
                <w:p w14:paraId="6A526DE4">
                  <w:pPr>
                    <w:adjustRightInd w:val="0"/>
                    <w:snapToGrid w:val="0"/>
                    <w:spacing w:line="300" w:lineRule="exact"/>
                    <w:jc w:val="center"/>
                    <w:rPr>
                      <w:szCs w:val="21"/>
                    </w:rPr>
                  </w:pPr>
                  <w:r>
                    <w:rPr>
                      <w:szCs w:val="21"/>
                    </w:rPr>
                    <w:t>110万度/年</w:t>
                  </w:r>
                </w:p>
              </w:tc>
              <w:tc>
                <w:tcPr>
                  <w:tcW w:w="980" w:type="pct"/>
                  <w:vAlign w:val="center"/>
                </w:tcPr>
                <w:p w14:paraId="774EB292">
                  <w:pPr>
                    <w:adjustRightInd w:val="0"/>
                    <w:snapToGrid w:val="0"/>
                    <w:spacing w:line="300" w:lineRule="exact"/>
                    <w:jc w:val="center"/>
                    <w:rPr>
                      <w:szCs w:val="21"/>
                    </w:rPr>
                  </w:pPr>
                  <w:r>
                    <w:rPr>
                      <w:szCs w:val="21"/>
                    </w:rPr>
                    <w:t>210万度/年</w:t>
                  </w:r>
                </w:p>
              </w:tc>
              <w:tc>
                <w:tcPr>
                  <w:tcW w:w="970" w:type="pct"/>
                  <w:vAlign w:val="center"/>
                </w:tcPr>
                <w:p w14:paraId="212576B7">
                  <w:pPr>
                    <w:adjustRightInd w:val="0"/>
                    <w:snapToGrid w:val="0"/>
                    <w:spacing w:line="300" w:lineRule="exact"/>
                    <w:jc w:val="center"/>
                    <w:rPr>
                      <w:szCs w:val="21"/>
                    </w:rPr>
                  </w:pPr>
                  <w:r>
                    <w:rPr>
                      <w:szCs w:val="21"/>
                    </w:rPr>
                    <w:t>依托现有供电设施</w:t>
                  </w:r>
                </w:p>
              </w:tc>
            </w:tr>
            <w:tr w14:paraId="16535E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restart"/>
                  <w:vAlign w:val="center"/>
                </w:tcPr>
                <w:p w14:paraId="26033062">
                  <w:pPr>
                    <w:adjustRightInd w:val="0"/>
                    <w:snapToGrid w:val="0"/>
                    <w:spacing w:line="300" w:lineRule="exact"/>
                    <w:jc w:val="center"/>
                    <w:rPr>
                      <w:szCs w:val="21"/>
                    </w:rPr>
                  </w:pPr>
                  <w:r>
                    <w:rPr>
                      <w:szCs w:val="21"/>
                    </w:rPr>
                    <w:t>贮运工程</w:t>
                  </w:r>
                </w:p>
              </w:tc>
              <w:tc>
                <w:tcPr>
                  <w:tcW w:w="849" w:type="pct"/>
                  <w:gridSpan w:val="2"/>
                  <w:vAlign w:val="center"/>
                </w:tcPr>
                <w:p w14:paraId="6363F624">
                  <w:pPr>
                    <w:pStyle w:val="47"/>
                    <w:rPr>
                      <w:rFonts w:ascii="Times New Roman" w:hAnsi="Times New Roman" w:eastAsia="宋体"/>
                      <w:sz w:val="21"/>
                      <w:szCs w:val="21"/>
                    </w:rPr>
                  </w:pPr>
                  <w:r>
                    <w:rPr>
                      <w:rFonts w:ascii="Times New Roman" w:hAnsi="Times New Roman" w:eastAsia="宋体"/>
                      <w:sz w:val="21"/>
                      <w:szCs w:val="21"/>
                    </w:rPr>
                    <w:t>黄砂堆场</w:t>
                  </w:r>
                </w:p>
              </w:tc>
              <w:tc>
                <w:tcPr>
                  <w:tcW w:w="868" w:type="pct"/>
                  <w:vAlign w:val="center"/>
                </w:tcPr>
                <w:p w14:paraId="0CE6BB6B">
                  <w:pPr>
                    <w:pStyle w:val="47"/>
                    <w:rPr>
                      <w:rFonts w:ascii="Times New Roman" w:hAnsi="Times New Roman" w:eastAsia="宋体"/>
                      <w:sz w:val="21"/>
                      <w:szCs w:val="21"/>
                    </w:rPr>
                  </w:pPr>
                  <w:r>
                    <w:rPr>
                      <w:rFonts w:ascii="Times New Roman" w:hAnsi="Times New Roman" w:eastAsia="宋体"/>
                      <w:sz w:val="21"/>
                      <w:szCs w:val="21"/>
                    </w:rPr>
                    <w:t>1200m</w:t>
                  </w:r>
                  <w:r>
                    <w:rPr>
                      <w:rFonts w:ascii="Times New Roman" w:hAnsi="Times New Roman" w:eastAsia="宋体"/>
                      <w:sz w:val="21"/>
                      <w:szCs w:val="21"/>
                      <w:vertAlign w:val="superscript"/>
                    </w:rPr>
                    <w:t>2</w:t>
                  </w:r>
                </w:p>
              </w:tc>
              <w:tc>
                <w:tcPr>
                  <w:tcW w:w="970" w:type="pct"/>
                  <w:vAlign w:val="center"/>
                </w:tcPr>
                <w:p w14:paraId="0AB0A069">
                  <w:pPr>
                    <w:pStyle w:val="47"/>
                    <w:rPr>
                      <w:rFonts w:ascii="Times New Roman" w:hAnsi="Times New Roman" w:eastAsia="宋体"/>
                      <w:sz w:val="21"/>
                      <w:szCs w:val="21"/>
                    </w:rPr>
                  </w:pPr>
                  <w:r>
                    <w:rPr>
                      <w:rFonts w:ascii="Times New Roman" w:hAnsi="Times New Roman" w:eastAsia="宋体"/>
                      <w:sz w:val="21"/>
                      <w:szCs w:val="21"/>
                    </w:rPr>
                    <w:t>/</w:t>
                  </w:r>
                </w:p>
              </w:tc>
              <w:tc>
                <w:tcPr>
                  <w:tcW w:w="980" w:type="pct"/>
                  <w:vAlign w:val="center"/>
                </w:tcPr>
                <w:p w14:paraId="350699E3">
                  <w:pPr>
                    <w:pStyle w:val="47"/>
                    <w:rPr>
                      <w:rFonts w:ascii="Times New Roman" w:hAnsi="Times New Roman" w:eastAsia="宋体"/>
                      <w:sz w:val="21"/>
                      <w:szCs w:val="21"/>
                    </w:rPr>
                  </w:pPr>
                  <w:r>
                    <w:rPr>
                      <w:rFonts w:ascii="Times New Roman" w:hAnsi="Times New Roman" w:eastAsia="宋体"/>
                      <w:sz w:val="21"/>
                      <w:szCs w:val="21"/>
                    </w:rPr>
                    <w:t>600m</w:t>
                  </w:r>
                  <w:r>
                    <w:rPr>
                      <w:rFonts w:ascii="Times New Roman" w:hAnsi="Times New Roman" w:eastAsia="宋体"/>
                      <w:sz w:val="21"/>
                      <w:szCs w:val="21"/>
                      <w:vertAlign w:val="superscript"/>
                    </w:rPr>
                    <w:t>2</w:t>
                  </w:r>
                </w:p>
              </w:tc>
              <w:tc>
                <w:tcPr>
                  <w:tcW w:w="970" w:type="pct"/>
                  <w:vAlign w:val="center"/>
                </w:tcPr>
                <w:p w14:paraId="594A66B7">
                  <w:pPr>
                    <w:pStyle w:val="47"/>
                    <w:rPr>
                      <w:rFonts w:ascii="Times New Roman" w:hAnsi="Times New Roman" w:eastAsia="宋体"/>
                      <w:sz w:val="21"/>
                      <w:szCs w:val="21"/>
                    </w:rPr>
                  </w:pPr>
                  <w:r>
                    <w:rPr>
                      <w:rFonts w:ascii="Times New Roman" w:hAnsi="Times New Roman" w:eastAsia="宋体"/>
                      <w:sz w:val="21"/>
                      <w:szCs w:val="21"/>
                    </w:rPr>
                    <w:t>位于生产车间内，本次削减面积</w:t>
                  </w:r>
                </w:p>
              </w:tc>
            </w:tr>
            <w:tr w14:paraId="75C0C2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17662D7D">
                  <w:pPr>
                    <w:adjustRightInd w:val="0"/>
                    <w:snapToGrid w:val="0"/>
                    <w:spacing w:line="300" w:lineRule="exact"/>
                    <w:jc w:val="center"/>
                    <w:rPr>
                      <w:szCs w:val="21"/>
                    </w:rPr>
                  </w:pPr>
                </w:p>
              </w:tc>
              <w:tc>
                <w:tcPr>
                  <w:tcW w:w="849" w:type="pct"/>
                  <w:gridSpan w:val="2"/>
                  <w:vAlign w:val="center"/>
                </w:tcPr>
                <w:p w14:paraId="45EBCA0F">
                  <w:pPr>
                    <w:pStyle w:val="47"/>
                    <w:rPr>
                      <w:rFonts w:ascii="Times New Roman" w:hAnsi="Times New Roman" w:eastAsia="宋体"/>
                      <w:sz w:val="21"/>
                      <w:szCs w:val="21"/>
                    </w:rPr>
                  </w:pPr>
                  <w:r>
                    <w:rPr>
                      <w:rFonts w:ascii="Times New Roman" w:hAnsi="Times New Roman" w:eastAsia="宋体"/>
                      <w:sz w:val="21"/>
                      <w:szCs w:val="21"/>
                    </w:rPr>
                    <w:t>米石堆场</w:t>
                  </w:r>
                </w:p>
              </w:tc>
              <w:tc>
                <w:tcPr>
                  <w:tcW w:w="868" w:type="pct"/>
                  <w:vAlign w:val="center"/>
                </w:tcPr>
                <w:p w14:paraId="01B37D64">
                  <w:pPr>
                    <w:pStyle w:val="47"/>
                    <w:rPr>
                      <w:rFonts w:ascii="Times New Roman" w:hAnsi="Times New Roman" w:eastAsia="宋体"/>
                      <w:sz w:val="21"/>
                      <w:szCs w:val="21"/>
                    </w:rPr>
                  </w:pPr>
                  <w:r>
                    <w:rPr>
                      <w:rFonts w:ascii="Times New Roman" w:hAnsi="Times New Roman" w:eastAsia="宋体"/>
                      <w:sz w:val="21"/>
                      <w:szCs w:val="21"/>
                    </w:rPr>
                    <w:t>/</w:t>
                  </w:r>
                </w:p>
              </w:tc>
              <w:tc>
                <w:tcPr>
                  <w:tcW w:w="970" w:type="pct"/>
                  <w:vAlign w:val="center"/>
                </w:tcPr>
                <w:p w14:paraId="5DDE13EF">
                  <w:pPr>
                    <w:pStyle w:val="47"/>
                    <w:rPr>
                      <w:rFonts w:ascii="Times New Roman" w:hAnsi="Times New Roman" w:eastAsia="宋体"/>
                      <w:sz w:val="21"/>
                      <w:szCs w:val="21"/>
                    </w:rPr>
                  </w:pPr>
                  <w:r>
                    <w:rPr>
                      <w:rFonts w:ascii="Times New Roman" w:hAnsi="Times New Roman" w:eastAsia="宋体"/>
                      <w:sz w:val="21"/>
                      <w:szCs w:val="21"/>
                    </w:rPr>
                    <w:t>600m</w:t>
                  </w:r>
                  <w:r>
                    <w:rPr>
                      <w:rFonts w:ascii="Times New Roman" w:hAnsi="Times New Roman" w:eastAsia="宋体"/>
                      <w:sz w:val="21"/>
                      <w:szCs w:val="21"/>
                      <w:vertAlign w:val="superscript"/>
                    </w:rPr>
                    <w:t>2</w:t>
                  </w:r>
                </w:p>
              </w:tc>
              <w:tc>
                <w:tcPr>
                  <w:tcW w:w="980" w:type="pct"/>
                  <w:vAlign w:val="center"/>
                </w:tcPr>
                <w:p w14:paraId="2BAF90EB">
                  <w:pPr>
                    <w:pStyle w:val="47"/>
                    <w:rPr>
                      <w:rFonts w:ascii="Times New Roman" w:hAnsi="Times New Roman" w:eastAsia="宋体"/>
                      <w:sz w:val="21"/>
                      <w:szCs w:val="21"/>
                    </w:rPr>
                  </w:pPr>
                  <w:r>
                    <w:rPr>
                      <w:rFonts w:ascii="Times New Roman" w:hAnsi="Times New Roman" w:eastAsia="宋体"/>
                      <w:sz w:val="21"/>
                      <w:szCs w:val="21"/>
                    </w:rPr>
                    <w:t>600m</w:t>
                  </w:r>
                  <w:r>
                    <w:rPr>
                      <w:rFonts w:ascii="Times New Roman" w:hAnsi="Times New Roman" w:eastAsia="宋体"/>
                      <w:sz w:val="21"/>
                      <w:szCs w:val="21"/>
                      <w:vertAlign w:val="superscript"/>
                    </w:rPr>
                    <w:t>2</w:t>
                  </w:r>
                </w:p>
              </w:tc>
              <w:tc>
                <w:tcPr>
                  <w:tcW w:w="970" w:type="pct"/>
                  <w:vAlign w:val="center"/>
                </w:tcPr>
                <w:p w14:paraId="095750BB">
                  <w:pPr>
                    <w:pStyle w:val="47"/>
                    <w:rPr>
                      <w:rFonts w:ascii="Times New Roman" w:hAnsi="Times New Roman" w:eastAsia="宋体"/>
                      <w:sz w:val="21"/>
                      <w:szCs w:val="21"/>
                    </w:rPr>
                  </w:pPr>
                  <w:r>
                    <w:rPr>
                      <w:rFonts w:ascii="Times New Roman" w:hAnsi="Times New Roman" w:eastAsia="宋体"/>
                      <w:sz w:val="21"/>
                      <w:szCs w:val="21"/>
                    </w:rPr>
                    <w:t>位于生产车间内，已建</w:t>
                  </w:r>
                </w:p>
              </w:tc>
            </w:tr>
            <w:tr w14:paraId="3CFC16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7EFBBE53">
                  <w:pPr>
                    <w:adjustRightInd w:val="0"/>
                    <w:snapToGrid w:val="0"/>
                    <w:spacing w:line="300" w:lineRule="exact"/>
                    <w:jc w:val="center"/>
                    <w:rPr>
                      <w:szCs w:val="21"/>
                    </w:rPr>
                  </w:pPr>
                </w:p>
              </w:tc>
              <w:tc>
                <w:tcPr>
                  <w:tcW w:w="849" w:type="pct"/>
                  <w:gridSpan w:val="2"/>
                  <w:vAlign w:val="center"/>
                </w:tcPr>
                <w:p w14:paraId="1AC16520">
                  <w:pPr>
                    <w:snapToGrid w:val="0"/>
                    <w:jc w:val="center"/>
                    <w:rPr>
                      <w:szCs w:val="21"/>
                    </w:rPr>
                  </w:pPr>
                  <w:r>
                    <w:rPr>
                      <w:szCs w:val="21"/>
                    </w:rPr>
                    <w:t>水泥筒仓</w:t>
                  </w:r>
                </w:p>
              </w:tc>
              <w:tc>
                <w:tcPr>
                  <w:tcW w:w="868" w:type="pct"/>
                  <w:vAlign w:val="center"/>
                </w:tcPr>
                <w:p w14:paraId="0851308E">
                  <w:pPr>
                    <w:adjustRightInd w:val="0"/>
                    <w:snapToGrid w:val="0"/>
                    <w:jc w:val="center"/>
                    <w:rPr>
                      <w:szCs w:val="21"/>
                    </w:rPr>
                  </w:pPr>
                  <w:r>
                    <w:rPr>
                      <w:szCs w:val="21"/>
                    </w:rPr>
                    <w:t>100m</w:t>
                  </w:r>
                  <w:r>
                    <w:rPr>
                      <w:szCs w:val="21"/>
                      <w:vertAlign w:val="superscript"/>
                    </w:rPr>
                    <w:t>3</w:t>
                  </w:r>
                  <w:r>
                    <w:rPr>
                      <w:szCs w:val="21"/>
                    </w:rPr>
                    <w:t>，1个</w:t>
                  </w:r>
                </w:p>
              </w:tc>
              <w:tc>
                <w:tcPr>
                  <w:tcW w:w="970" w:type="pct"/>
                  <w:vAlign w:val="center"/>
                </w:tcPr>
                <w:p w14:paraId="2DC06658">
                  <w:pPr>
                    <w:adjustRightInd w:val="0"/>
                    <w:snapToGrid w:val="0"/>
                    <w:jc w:val="center"/>
                    <w:rPr>
                      <w:szCs w:val="21"/>
                    </w:rPr>
                  </w:pPr>
                  <w:r>
                    <w:rPr>
                      <w:szCs w:val="21"/>
                    </w:rPr>
                    <w:t>/</w:t>
                  </w:r>
                </w:p>
              </w:tc>
              <w:tc>
                <w:tcPr>
                  <w:tcW w:w="980" w:type="pct"/>
                  <w:vAlign w:val="center"/>
                </w:tcPr>
                <w:p w14:paraId="4922FEA2">
                  <w:pPr>
                    <w:adjustRightInd w:val="0"/>
                    <w:snapToGrid w:val="0"/>
                    <w:jc w:val="center"/>
                    <w:rPr>
                      <w:szCs w:val="21"/>
                    </w:rPr>
                  </w:pPr>
                  <w:r>
                    <w:rPr>
                      <w:szCs w:val="21"/>
                    </w:rPr>
                    <w:t>100m</w:t>
                  </w:r>
                  <w:r>
                    <w:rPr>
                      <w:szCs w:val="21"/>
                      <w:vertAlign w:val="superscript"/>
                    </w:rPr>
                    <w:t>3</w:t>
                  </w:r>
                  <w:r>
                    <w:rPr>
                      <w:szCs w:val="21"/>
                    </w:rPr>
                    <w:t>，1个</w:t>
                  </w:r>
                </w:p>
              </w:tc>
              <w:tc>
                <w:tcPr>
                  <w:tcW w:w="970" w:type="pct"/>
                  <w:vAlign w:val="center"/>
                </w:tcPr>
                <w:p w14:paraId="5E8F5D53">
                  <w:pPr>
                    <w:jc w:val="center"/>
                    <w:rPr>
                      <w:szCs w:val="21"/>
                    </w:rPr>
                  </w:pPr>
                  <w:r>
                    <w:rPr>
                      <w:szCs w:val="21"/>
                    </w:rPr>
                    <w:t>现有已建</w:t>
                  </w:r>
                </w:p>
              </w:tc>
            </w:tr>
            <w:tr w14:paraId="220C7D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2DEA2684">
                  <w:pPr>
                    <w:adjustRightInd w:val="0"/>
                    <w:snapToGrid w:val="0"/>
                    <w:spacing w:line="300" w:lineRule="exact"/>
                    <w:jc w:val="center"/>
                    <w:rPr>
                      <w:szCs w:val="21"/>
                    </w:rPr>
                  </w:pPr>
                </w:p>
              </w:tc>
              <w:tc>
                <w:tcPr>
                  <w:tcW w:w="849" w:type="pct"/>
                  <w:gridSpan w:val="2"/>
                  <w:vAlign w:val="center"/>
                </w:tcPr>
                <w:p w14:paraId="0AD45BB7">
                  <w:pPr>
                    <w:snapToGrid w:val="0"/>
                    <w:jc w:val="center"/>
                    <w:rPr>
                      <w:szCs w:val="21"/>
                    </w:rPr>
                  </w:pPr>
                  <w:r>
                    <w:rPr>
                      <w:szCs w:val="21"/>
                    </w:rPr>
                    <w:t>粉煤灰筒仓</w:t>
                  </w:r>
                </w:p>
              </w:tc>
              <w:tc>
                <w:tcPr>
                  <w:tcW w:w="868" w:type="pct"/>
                  <w:vAlign w:val="center"/>
                </w:tcPr>
                <w:p w14:paraId="0FCF3315">
                  <w:pPr>
                    <w:adjustRightInd w:val="0"/>
                    <w:snapToGrid w:val="0"/>
                    <w:jc w:val="center"/>
                    <w:rPr>
                      <w:szCs w:val="21"/>
                    </w:rPr>
                  </w:pPr>
                  <w:r>
                    <w:rPr>
                      <w:szCs w:val="21"/>
                    </w:rPr>
                    <w:t>100m</w:t>
                  </w:r>
                  <w:r>
                    <w:rPr>
                      <w:szCs w:val="21"/>
                      <w:vertAlign w:val="superscript"/>
                    </w:rPr>
                    <w:t>3</w:t>
                  </w:r>
                  <w:r>
                    <w:rPr>
                      <w:szCs w:val="21"/>
                    </w:rPr>
                    <w:t>，1个</w:t>
                  </w:r>
                </w:p>
              </w:tc>
              <w:tc>
                <w:tcPr>
                  <w:tcW w:w="970" w:type="pct"/>
                  <w:vAlign w:val="center"/>
                </w:tcPr>
                <w:p w14:paraId="1AE75791">
                  <w:pPr>
                    <w:adjustRightInd w:val="0"/>
                    <w:snapToGrid w:val="0"/>
                    <w:jc w:val="center"/>
                    <w:rPr>
                      <w:szCs w:val="21"/>
                    </w:rPr>
                  </w:pPr>
                  <w:r>
                    <w:rPr>
                      <w:szCs w:val="21"/>
                    </w:rPr>
                    <w:t>/</w:t>
                  </w:r>
                </w:p>
              </w:tc>
              <w:tc>
                <w:tcPr>
                  <w:tcW w:w="980" w:type="pct"/>
                  <w:vAlign w:val="center"/>
                </w:tcPr>
                <w:p w14:paraId="38170C39">
                  <w:pPr>
                    <w:adjustRightInd w:val="0"/>
                    <w:snapToGrid w:val="0"/>
                    <w:jc w:val="center"/>
                    <w:rPr>
                      <w:szCs w:val="21"/>
                    </w:rPr>
                  </w:pPr>
                  <w:r>
                    <w:rPr>
                      <w:szCs w:val="21"/>
                    </w:rPr>
                    <w:t>100m</w:t>
                  </w:r>
                  <w:r>
                    <w:rPr>
                      <w:szCs w:val="21"/>
                      <w:vertAlign w:val="superscript"/>
                    </w:rPr>
                    <w:t>3</w:t>
                  </w:r>
                  <w:r>
                    <w:rPr>
                      <w:szCs w:val="21"/>
                    </w:rPr>
                    <w:t>，1个</w:t>
                  </w:r>
                </w:p>
              </w:tc>
              <w:tc>
                <w:tcPr>
                  <w:tcW w:w="970" w:type="pct"/>
                  <w:vAlign w:val="center"/>
                </w:tcPr>
                <w:p w14:paraId="673CC989">
                  <w:pPr>
                    <w:jc w:val="center"/>
                    <w:rPr>
                      <w:szCs w:val="21"/>
                    </w:rPr>
                  </w:pPr>
                  <w:r>
                    <w:rPr>
                      <w:szCs w:val="21"/>
                    </w:rPr>
                    <w:t>现有已建</w:t>
                  </w:r>
                </w:p>
              </w:tc>
            </w:tr>
            <w:tr w14:paraId="4A7A87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5424B9AD">
                  <w:pPr>
                    <w:adjustRightInd w:val="0"/>
                    <w:snapToGrid w:val="0"/>
                    <w:spacing w:line="300" w:lineRule="exact"/>
                    <w:jc w:val="center"/>
                    <w:rPr>
                      <w:szCs w:val="21"/>
                    </w:rPr>
                  </w:pPr>
                </w:p>
              </w:tc>
              <w:tc>
                <w:tcPr>
                  <w:tcW w:w="849" w:type="pct"/>
                  <w:gridSpan w:val="2"/>
                  <w:vAlign w:val="center"/>
                </w:tcPr>
                <w:p w14:paraId="1FF3F6AB">
                  <w:pPr>
                    <w:snapToGrid w:val="0"/>
                    <w:jc w:val="center"/>
                    <w:rPr>
                      <w:szCs w:val="21"/>
                    </w:rPr>
                  </w:pPr>
                  <w:r>
                    <w:rPr>
                      <w:szCs w:val="21"/>
                    </w:rPr>
                    <w:t>黄砂料仓</w:t>
                  </w:r>
                </w:p>
              </w:tc>
              <w:tc>
                <w:tcPr>
                  <w:tcW w:w="868" w:type="pct"/>
                  <w:vAlign w:val="center"/>
                </w:tcPr>
                <w:p w14:paraId="6D4AC946">
                  <w:pPr>
                    <w:adjustRightInd w:val="0"/>
                    <w:snapToGrid w:val="0"/>
                    <w:jc w:val="center"/>
                    <w:rPr>
                      <w:szCs w:val="21"/>
                    </w:rPr>
                  </w:pPr>
                  <w:r>
                    <w:rPr>
                      <w:szCs w:val="21"/>
                    </w:rPr>
                    <w:t>150m</w:t>
                  </w:r>
                  <w:r>
                    <w:rPr>
                      <w:szCs w:val="21"/>
                      <w:vertAlign w:val="superscript"/>
                    </w:rPr>
                    <w:t>3</w:t>
                  </w:r>
                  <w:r>
                    <w:rPr>
                      <w:szCs w:val="21"/>
                    </w:rPr>
                    <w:t>，2个</w:t>
                  </w:r>
                </w:p>
              </w:tc>
              <w:tc>
                <w:tcPr>
                  <w:tcW w:w="970" w:type="pct"/>
                  <w:vAlign w:val="center"/>
                </w:tcPr>
                <w:p w14:paraId="69186362">
                  <w:pPr>
                    <w:adjustRightInd w:val="0"/>
                    <w:snapToGrid w:val="0"/>
                    <w:jc w:val="center"/>
                    <w:rPr>
                      <w:szCs w:val="21"/>
                    </w:rPr>
                  </w:pPr>
                  <w:r>
                    <w:rPr>
                      <w:szCs w:val="21"/>
                    </w:rPr>
                    <w:t>/</w:t>
                  </w:r>
                </w:p>
              </w:tc>
              <w:tc>
                <w:tcPr>
                  <w:tcW w:w="980" w:type="pct"/>
                  <w:vAlign w:val="center"/>
                </w:tcPr>
                <w:p w14:paraId="67A9A89A">
                  <w:pPr>
                    <w:adjustRightInd w:val="0"/>
                    <w:snapToGrid w:val="0"/>
                    <w:jc w:val="center"/>
                    <w:rPr>
                      <w:szCs w:val="21"/>
                    </w:rPr>
                  </w:pPr>
                  <w:r>
                    <w:rPr>
                      <w:szCs w:val="21"/>
                    </w:rPr>
                    <w:t>150m</w:t>
                  </w:r>
                  <w:r>
                    <w:rPr>
                      <w:szCs w:val="21"/>
                      <w:vertAlign w:val="superscript"/>
                    </w:rPr>
                    <w:t>3</w:t>
                  </w:r>
                  <w:r>
                    <w:rPr>
                      <w:szCs w:val="21"/>
                    </w:rPr>
                    <w:t>，2个</w:t>
                  </w:r>
                </w:p>
              </w:tc>
              <w:tc>
                <w:tcPr>
                  <w:tcW w:w="970" w:type="pct"/>
                  <w:vAlign w:val="center"/>
                </w:tcPr>
                <w:p w14:paraId="72B5FB67">
                  <w:pPr>
                    <w:jc w:val="center"/>
                    <w:rPr>
                      <w:szCs w:val="21"/>
                    </w:rPr>
                  </w:pPr>
                  <w:r>
                    <w:rPr>
                      <w:szCs w:val="21"/>
                    </w:rPr>
                    <w:t>现有已建</w:t>
                  </w:r>
                </w:p>
              </w:tc>
            </w:tr>
            <w:tr w14:paraId="02090E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59BFF290">
                  <w:pPr>
                    <w:adjustRightInd w:val="0"/>
                    <w:snapToGrid w:val="0"/>
                    <w:spacing w:line="300" w:lineRule="exact"/>
                    <w:jc w:val="center"/>
                    <w:rPr>
                      <w:szCs w:val="21"/>
                    </w:rPr>
                  </w:pPr>
                </w:p>
              </w:tc>
              <w:tc>
                <w:tcPr>
                  <w:tcW w:w="849" w:type="pct"/>
                  <w:gridSpan w:val="2"/>
                  <w:vAlign w:val="center"/>
                </w:tcPr>
                <w:p w14:paraId="33C96F9B">
                  <w:pPr>
                    <w:snapToGrid w:val="0"/>
                    <w:jc w:val="center"/>
                    <w:rPr>
                      <w:szCs w:val="21"/>
                    </w:rPr>
                  </w:pPr>
                  <w:r>
                    <w:rPr>
                      <w:bCs/>
                      <w:szCs w:val="21"/>
                    </w:rPr>
                    <w:t>机制砂</w:t>
                  </w:r>
                  <w:r>
                    <w:rPr>
                      <w:szCs w:val="21"/>
                    </w:rPr>
                    <w:t>筒仓</w:t>
                  </w:r>
                </w:p>
              </w:tc>
              <w:tc>
                <w:tcPr>
                  <w:tcW w:w="868" w:type="pct"/>
                  <w:vAlign w:val="center"/>
                </w:tcPr>
                <w:p w14:paraId="51CB595C">
                  <w:pPr>
                    <w:adjustRightInd w:val="0"/>
                    <w:snapToGrid w:val="0"/>
                    <w:jc w:val="center"/>
                    <w:rPr>
                      <w:szCs w:val="21"/>
                    </w:rPr>
                  </w:pPr>
                  <w:r>
                    <w:rPr>
                      <w:szCs w:val="21"/>
                    </w:rPr>
                    <w:t>/</w:t>
                  </w:r>
                </w:p>
              </w:tc>
              <w:tc>
                <w:tcPr>
                  <w:tcW w:w="970" w:type="pct"/>
                  <w:vAlign w:val="center"/>
                </w:tcPr>
                <w:p w14:paraId="01300647">
                  <w:pPr>
                    <w:adjustRightInd w:val="0"/>
                    <w:snapToGrid w:val="0"/>
                    <w:jc w:val="center"/>
                    <w:rPr>
                      <w:szCs w:val="21"/>
                    </w:rPr>
                  </w:pPr>
                  <w:r>
                    <w:rPr>
                      <w:szCs w:val="21"/>
                    </w:rPr>
                    <w:t>150m</w:t>
                  </w:r>
                  <w:r>
                    <w:rPr>
                      <w:szCs w:val="21"/>
                      <w:vertAlign w:val="superscript"/>
                    </w:rPr>
                    <w:t>3</w:t>
                  </w:r>
                  <w:r>
                    <w:rPr>
                      <w:szCs w:val="21"/>
                    </w:rPr>
                    <w:t>，1个</w:t>
                  </w:r>
                </w:p>
              </w:tc>
              <w:tc>
                <w:tcPr>
                  <w:tcW w:w="980" w:type="pct"/>
                  <w:vAlign w:val="center"/>
                </w:tcPr>
                <w:p w14:paraId="2A6D7BD4">
                  <w:pPr>
                    <w:adjustRightInd w:val="0"/>
                    <w:snapToGrid w:val="0"/>
                    <w:jc w:val="center"/>
                    <w:rPr>
                      <w:szCs w:val="21"/>
                    </w:rPr>
                  </w:pPr>
                  <w:r>
                    <w:rPr>
                      <w:szCs w:val="21"/>
                    </w:rPr>
                    <w:t>150m</w:t>
                  </w:r>
                  <w:r>
                    <w:rPr>
                      <w:szCs w:val="21"/>
                      <w:vertAlign w:val="superscript"/>
                    </w:rPr>
                    <w:t>3</w:t>
                  </w:r>
                  <w:r>
                    <w:rPr>
                      <w:szCs w:val="21"/>
                    </w:rPr>
                    <w:t>，1个</w:t>
                  </w:r>
                </w:p>
              </w:tc>
              <w:tc>
                <w:tcPr>
                  <w:tcW w:w="970" w:type="pct"/>
                  <w:vAlign w:val="center"/>
                </w:tcPr>
                <w:p w14:paraId="45344A09">
                  <w:pPr>
                    <w:jc w:val="center"/>
                    <w:rPr>
                      <w:rStyle w:val="33"/>
                    </w:rPr>
                  </w:pPr>
                  <w:r>
                    <w:rPr>
                      <w:rStyle w:val="33"/>
                    </w:rPr>
                    <w:t>新建</w:t>
                  </w:r>
                </w:p>
              </w:tc>
            </w:tr>
            <w:tr w14:paraId="35274B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30778096">
                  <w:pPr>
                    <w:adjustRightInd w:val="0"/>
                    <w:snapToGrid w:val="0"/>
                    <w:spacing w:line="300" w:lineRule="exact"/>
                    <w:jc w:val="center"/>
                    <w:rPr>
                      <w:szCs w:val="21"/>
                    </w:rPr>
                  </w:pPr>
                </w:p>
              </w:tc>
              <w:tc>
                <w:tcPr>
                  <w:tcW w:w="849" w:type="pct"/>
                  <w:gridSpan w:val="2"/>
                  <w:vAlign w:val="center"/>
                </w:tcPr>
                <w:p w14:paraId="738CCCB0">
                  <w:pPr>
                    <w:adjustRightInd w:val="0"/>
                    <w:snapToGrid w:val="0"/>
                    <w:spacing w:line="300" w:lineRule="exact"/>
                    <w:jc w:val="center"/>
                    <w:rPr>
                      <w:szCs w:val="21"/>
                    </w:rPr>
                  </w:pPr>
                  <w:r>
                    <w:rPr>
                      <w:szCs w:val="21"/>
                    </w:rPr>
                    <w:t>运输工程</w:t>
                  </w:r>
                </w:p>
              </w:tc>
              <w:tc>
                <w:tcPr>
                  <w:tcW w:w="868" w:type="pct"/>
                  <w:vAlign w:val="center"/>
                </w:tcPr>
                <w:p w14:paraId="7B9576BE">
                  <w:pPr>
                    <w:adjustRightInd w:val="0"/>
                    <w:snapToGrid w:val="0"/>
                    <w:spacing w:line="300" w:lineRule="exact"/>
                    <w:jc w:val="center"/>
                    <w:rPr>
                      <w:szCs w:val="21"/>
                    </w:rPr>
                  </w:pPr>
                  <w:r>
                    <w:rPr>
                      <w:szCs w:val="21"/>
                    </w:rPr>
                    <w:t>车运</w:t>
                  </w:r>
                </w:p>
              </w:tc>
              <w:tc>
                <w:tcPr>
                  <w:tcW w:w="970" w:type="pct"/>
                  <w:vAlign w:val="center"/>
                </w:tcPr>
                <w:p w14:paraId="2FF94C23">
                  <w:pPr>
                    <w:adjustRightInd w:val="0"/>
                    <w:snapToGrid w:val="0"/>
                    <w:spacing w:line="300" w:lineRule="exact"/>
                    <w:jc w:val="center"/>
                    <w:rPr>
                      <w:szCs w:val="21"/>
                    </w:rPr>
                  </w:pPr>
                  <w:r>
                    <w:rPr>
                      <w:szCs w:val="21"/>
                    </w:rPr>
                    <w:t>车运</w:t>
                  </w:r>
                </w:p>
              </w:tc>
              <w:tc>
                <w:tcPr>
                  <w:tcW w:w="980" w:type="pct"/>
                  <w:vAlign w:val="center"/>
                </w:tcPr>
                <w:p w14:paraId="09EAB0F6">
                  <w:pPr>
                    <w:adjustRightInd w:val="0"/>
                    <w:snapToGrid w:val="0"/>
                    <w:spacing w:line="300" w:lineRule="exact"/>
                    <w:jc w:val="center"/>
                    <w:rPr>
                      <w:szCs w:val="21"/>
                    </w:rPr>
                  </w:pPr>
                  <w:r>
                    <w:rPr>
                      <w:szCs w:val="21"/>
                    </w:rPr>
                    <w:t>车运</w:t>
                  </w:r>
                </w:p>
              </w:tc>
              <w:tc>
                <w:tcPr>
                  <w:tcW w:w="970" w:type="pct"/>
                  <w:vAlign w:val="center"/>
                </w:tcPr>
                <w:p w14:paraId="0B938378">
                  <w:pPr>
                    <w:adjustRightInd w:val="0"/>
                    <w:snapToGrid w:val="0"/>
                    <w:spacing w:line="300" w:lineRule="exact"/>
                    <w:jc w:val="center"/>
                    <w:rPr>
                      <w:szCs w:val="21"/>
                    </w:rPr>
                  </w:pPr>
                  <w:r>
                    <w:rPr>
                      <w:szCs w:val="21"/>
                    </w:rPr>
                    <w:t>依托社会车辆</w:t>
                  </w:r>
                </w:p>
              </w:tc>
            </w:tr>
            <w:tr w14:paraId="13F972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restart"/>
                  <w:vAlign w:val="center"/>
                </w:tcPr>
                <w:p w14:paraId="3F8CA8A4">
                  <w:pPr>
                    <w:adjustRightInd w:val="0"/>
                    <w:snapToGrid w:val="0"/>
                    <w:spacing w:line="300" w:lineRule="exact"/>
                    <w:jc w:val="center"/>
                    <w:rPr>
                      <w:szCs w:val="21"/>
                    </w:rPr>
                  </w:pPr>
                  <w:r>
                    <w:rPr>
                      <w:szCs w:val="21"/>
                    </w:rPr>
                    <w:t>环保工程</w:t>
                  </w:r>
                </w:p>
              </w:tc>
              <w:tc>
                <w:tcPr>
                  <w:tcW w:w="278" w:type="pct"/>
                  <w:vMerge w:val="restart"/>
                  <w:vAlign w:val="center"/>
                </w:tcPr>
                <w:p w14:paraId="122E76EB">
                  <w:pPr>
                    <w:spacing w:line="300" w:lineRule="exact"/>
                    <w:jc w:val="center"/>
                    <w:rPr>
                      <w:szCs w:val="21"/>
                    </w:rPr>
                  </w:pPr>
                  <w:r>
                    <w:rPr>
                      <w:szCs w:val="21"/>
                    </w:rPr>
                    <w:t>废气</w:t>
                  </w:r>
                </w:p>
              </w:tc>
              <w:tc>
                <w:tcPr>
                  <w:tcW w:w="571" w:type="pct"/>
                  <w:vAlign w:val="center"/>
                </w:tcPr>
                <w:p w14:paraId="1B94D8F5">
                  <w:pPr>
                    <w:spacing w:line="300" w:lineRule="exact"/>
                    <w:jc w:val="center"/>
                    <w:rPr>
                      <w:bCs/>
                      <w:szCs w:val="21"/>
                    </w:rPr>
                  </w:pPr>
                  <w:r>
                    <w:rPr>
                      <w:bCs/>
                      <w:szCs w:val="21"/>
                    </w:rPr>
                    <w:t>黄砂</w:t>
                  </w:r>
                  <w:r>
                    <w:rPr>
                      <w:szCs w:val="21"/>
                    </w:rPr>
                    <w:t>烘干、</w:t>
                  </w:r>
                  <w:r>
                    <w:rPr>
                      <w:kern w:val="28"/>
                      <w:szCs w:val="21"/>
                      <w:lang w:bidi="ar"/>
                    </w:rPr>
                    <w:t>生物质燃烧</w:t>
                  </w:r>
                </w:p>
              </w:tc>
              <w:tc>
                <w:tcPr>
                  <w:tcW w:w="868" w:type="pct"/>
                  <w:vAlign w:val="center"/>
                </w:tcPr>
                <w:p w14:paraId="385402B3">
                  <w:pPr>
                    <w:spacing w:line="300" w:lineRule="exact"/>
                    <w:jc w:val="center"/>
                    <w:rPr>
                      <w:bCs/>
                      <w:szCs w:val="21"/>
                    </w:rPr>
                  </w:pPr>
                  <w:r>
                    <w:rPr>
                      <w:bCs/>
                      <w:szCs w:val="21"/>
                    </w:rPr>
                    <w:t>袋式除尘+15m高排气筒（DA001）</w:t>
                  </w:r>
                </w:p>
              </w:tc>
              <w:tc>
                <w:tcPr>
                  <w:tcW w:w="1951" w:type="pct"/>
                  <w:gridSpan w:val="2"/>
                  <w:vAlign w:val="center"/>
                </w:tcPr>
                <w:p w14:paraId="09F862C0">
                  <w:pPr>
                    <w:jc w:val="center"/>
                    <w:rPr>
                      <w:szCs w:val="21"/>
                    </w:rPr>
                  </w:pPr>
                  <w:r>
                    <w:rPr>
                      <w:szCs w:val="21"/>
                    </w:rPr>
                    <w:t>袋式除尘+</w:t>
                  </w:r>
                </w:p>
                <w:p w14:paraId="18F10B70">
                  <w:pPr>
                    <w:spacing w:line="300" w:lineRule="exact"/>
                    <w:jc w:val="center"/>
                    <w:rPr>
                      <w:bCs/>
                      <w:szCs w:val="21"/>
                    </w:rPr>
                  </w:pPr>
                  <w:r>
                    <w:rPr>
                      <w:kern w:val="0"/>
                      <w:szCs w:val="21"/>
                    </w:rPr>
                    <w:t>石灰石-石膏脱硫+ SCR</w:t>
                  </w:r>
                  <w:r>
                    <w:rPr>
                      <w:bCs/>
                      <w:szCs w:val="21"/>
                    </w:rPr>
                    <w:t>+</w:t>
                  </w:r>
                  <w:r>
                    <w:rPr>
                      <w:rFonts w:hint="eastAsia"/>
                      <w:bCs/>
                      <w:szCs w:val="21"/>
                      <w:lang w:val="en-US" w:eastAsia="zh-CN"/>
                    </w:rPr>
                    <w:t>2</w:t>
                  </w:r>
                  <w:r>
                    <w:rPr>
                      <w:bCs/>
                      <w:szCs w:val="21"/>
                    </w:rPr>
                    <w:t>5m高排气筒（DA001）</w:t>
                  </w:r>
                </w:p>
              </w:tc>
              <w:tc>
                <w:tcPr>
                  <w:tcW w:w="970" w:type="pct"/>
                  <w:vAlign w:val="center"/>
                </w:tcPr>
                <w:p w14:paraId="72507730">
                  <w:pPr>
                    <w:spacing w:line="300" w:lineRule="exact"/>
                    <w:jc w:val="center"/>
                    <w:rPr>
                      <w:bCs/>
                      <w:szCs w:val="21"/>
                    </w:rPr>
                  </w:pPr>
                  <w:r>
                    <w:rPr>
                      <w:bCs/>
                      <w:szCs w:val="21"/>
                    </w:rPr>
                    <w:t>以新带老</w:t>
                  </w:r>
                </w:p>
              </w:tc>
            </w:tr>
            <w:tr w14:paraId="2B67BF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63B556B8">
                  <w:pPr>
                    <w:adjustRightInd w:val="0"/>
                    <w:snapToGrid w:val="0"/>
                    <w:spacing w:line="300" w:lineRule="exact"/>
                    <w:jc w:val="center"/>
                    <w:rPr>
                      <w:szCs w:val="21"/>
                    </w:rPr>
                  </w:pPr>
                </w:p>
              </w:tc>
              <w:tc>
                <w:tcPr>
                  <w:tcW w:w="278" w:type="pct"/>
                  <w:vMerge w:val="continue"/>
                  <w:vAlign w:val="center"/>
                </w:tcPr>
                <w:p w14:paraId="3ECCB88B">
                  <w:pPr>
                    <w:spacing w:line="300" w:lineRule="exact"/>
                    <w:jc w:val="center"/>
                    <w:rPr>
                      <w:szCs w:val="21"/>
                    </w:rPr>
                  </w:pPr>
                </w:p>
              </w:tc>
              <w:tc>
                <w:tcPr>
                  <w:tcW w:w="571" w:type="pct"/>
                  <w:vAlign w:val="center"/>
                </w:tcPr>
                <w:p w14:paraId="4ED09552">
                  <w:pPr>
                    <w:spacing w:line="300" w:lineRule="exact"/>
                    <w:jc w:val="center"/>
                    <w:rPr>
                      <w:bCs/>
                      <w:szCs w:val="21"/>
                    </w:rPr>
                  </w:pPr>
                  <w:r>
                    <w:rPr>
                      <w:bCs/>
                      <w:szCs w:val="21"/>
                    </w:rPr>
                    <w:t>黄砂</w:t>
                  </w:r>
                  <w:r>
                    <w:rPr>
                      <w:szCs w:val="21"/>
                    </w:rPr>
                    <w:t>筛分</w:t>
                  </w:r>
                </w:p>
              </w:tc>
              <w:tc>
                <w:tcPr>
                  <w:tcW w:w="868" w:type="pct"/>
                  <w:vAlign w:val="center"/>
                </w:tcPr>
                <w:p w14:paraId="32FD490D">
                  <w:pPr>
                    <w:spacing w:line="300" w:lineRule="exact"/>
                    <w:jc w:val="center"/>
                    <w:rPr>
                      <w:bCs/>
                      <w:szCs w:val="21"/>
                    </w:rPr>
                  </w:pPr>
                  <w:r>
                    <w:rPr>
                      <w:bCs/>
                      <w:szCs w:val="21"/>
                    </w:rPr>
                    <w:t>袋式除尘</w:t>
                  </w:r>
                </w:p>
              </w:tc>
              <w:tc>
                <w:tcPr>
                  <w:tcW w:w="971" w:type="pct"/>
                  <w:vAlign w:val="center"/>
                </w:tcPr>
                <w:p w14:paraId="39E83E88">
                  <w:pPr>
                    <w:spacing w:line="300" w:lineRule="exact"/>
                    <w:jc w:val="center"/>
                    <w:rPr>
                      <w:bCs/>
                      <w:szCs w:val="21"/>
                    </w:rPr>
                  </w:pPr>
                  <w:r>
                    <w:rPr>
                      <w:szCs w:val="21"/>
                    </w:rPr>
                    <w:t>/</w:t>
                  </w:r>
                </w:p>
              </w:tc>
              <w:tc>
                <w:tcPr>
                  <w:tcW w:w="979" w:type="pct"/>
                  <w:vAlign w:val="center"/>
                </w:tcPr>
                <w:p w14:paraId="1DB3B3D6">
                  <w:pPr>
                    <w:spacing w:line="300" w:lineRule="exact"/>
                    <w:jc w:val="center"/>
                    <w:rPr>
                      <w:bCs/>
                      <w:szCs w:val="21"/>
                    </w:rPr>
                  </w:pPr>
                  <w:r>
                    <w:rPr>
                      <w:bCs/>
                      <w:szCs w:val="21"/>
                    </w:rPr>
                    <w:t>袋式除尘</w:t>
                  </w:r>
                </w:p>
              </w:tc>
              <w:tc>
                <w:tcPr>
                  <w:tcW w:w="970" w:type="pct"/>
                  <w:vAlign w:val="center"/>
                </w:tcPr>
                <w:p w14:paraId="1206D6B6">
                  <w:pPr>
                    <w:spacing w:line="300" w:lineRule="exact"/>
                    <w:jc w:val="center"/>
                    <w:rPr>
                      <w:bCs/>
                      <w:szCs w:val="21"/>
                    </w:rPr>
                  </w:pPr>
                  <w:r>
                    <w:rPr>
                      <w:szCs w:val="21"/>
                    </w:rPr>
                    <w:t>现有已建，本次更换新的除尘装置</w:t>
                  </w:r>
                </w:p>
              </w:tc>
            </w:tr>
            <w:tr w14:paraId="094D1E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463A2589">
                  <w:pPr>
                    <w:adjustRightInd w:val="0"/>
                    <w:snapToGrid w:val="0"/>
                    <w:spacing w:line="300" w:lineRule="exact"/>
                    <w:jc w:val="center"/>
                    <w:rPr>
                      <w:szCs w:val="21"/>
                    </w:rPr>
                  </w:pPr>
                </w:p>
              </w:tc>
              <w:tc>
                <w:tcPr>
                  <w:tcW w:w="278" w:type="pct"/>
                  <w:vMerge w:val="continue"/>
                  <w:vAlign w:val="center"/>
                </w:tcPr>
                <w:p w14:paraId="3FBED515">
                  <w:pPr>
                    <w:spacing w:line="300" w:lineRule="exact"/>
                    <w:jc w:val="center"/>
                    <w:rPr>
                      <w:szCs w:val="21"/>
                    </w:rPr>
                  </w:pPr>
                </w:p>
              </w:tc>
              <w:tc>
                <w:tcPr>
                  <w:tcW w:w="571" w:type="pct"/>
                  <w:vAlign w:val="center"/>
                </w:tcPr>
                <w:p w14:paraId="17015814">
                  <w:pPr>
                    <w:spacing w:line="300" w:lineRule="exact"/>
                    <w:jc w:val="center"/>
                    <w:rPr>
                      <w:szCs w:val="21"/>
                    </w:rPr>
                  </w:pPr>
                  <w:r>
                    <w:rPr>
                      <w:szCs w:val="21"/>
                    </w:rPr>
                    <w:t>原料筒仓及成品筒仓</w:t>
                  </w:r>
                </w:p>
              </w:tc>
              <w:tc>
                <w:tcPr>
                  <w:tcW w:w="868" w:type="pct"/>
                  <w:vAlign w:val="center"/>
                </w:tcPr>
                <w:p w14:paraId="299CBBC0">
                  <w:pPr>
                    <w:spacing w:line="300" w:lineRule="exact"/>
                    <w:jc w:val="center"/>
                    <w:rPr>
                      <w:bCs/>
                      <w:szCs w:val="21"/>
                    </w:rPr>
                  </w:pPr>
                  <w:r>
                    <w:rPr>
                      <w:bCs/>
                      <w:szCs w:val="21"/>
                    </w:rPr>
                    <w:t>袋式除尘</w:t>
                  </w:r>
                </w:p>
              </w:tc>
              <w:tc>
                <w:tcPr>
                  <w:tcW w:w="971" w:type="pct"/>
                  <w:vAlign w:val="center"/>
                </w:tcPr>
                <w:p w14:paraId="7CDB8F56">
                  <w:pPr>
                    <w:spacing w:line="300" w:lineRule="exact"/>
                    <w:jc w:val="center"/>
                    <w:rPr>
                      <w:szCs w:val="21"/>
                    </w:rPr>
                  </w:pPr>
                  <w:r>
                    <w:rPr>
                      <w:szCs w:val="21"/>
                    </w:rPr>
                    <w:t>/</w:t>
                  </w:r>
                </w:p>
              </w:tc>
              <w:tc>
                <w:tcPr>
                  <w:tcW w:w="979" w:type="pct"/>
                  <w:vAlign w:val="center"/>
                </w:tcPr>
                <w:p w14:paraId="0E16C73D">
                  <w:pPr>
                    <w:spacing w:line="300" w:lineRule="exact"/>
                    <w:jc w:val="center"/>
                    <w:rPr>
                      <w:bCs/>
                      <w:szCs w:val="21"/>
                    </w:rPr>
                  </w:pPr>
                  <w:r>
                    <w:rPr>
                      <w:bCs/>
                      <w:szCs w:val="21"/>
                    </w:rPr>
                    <w:t>袋式除尘</w:t>
                  </w:r>
                </w:p>
              </w:tc>
              <w:tc>
                <w:tcPr>
                  <w:tcW w:w="970" w:type="pct"/>
                  <w:vAlign w:val="center"/>
                </w:tcPr>
                <w:p w14:paraId="1AE61F57">
                  <w:pPr>
                    <w:spacing w:line="300" w:lineRule="exact"/>
                    <w:jc w:val="center"/>
                    <w:rPr>
                      <w:szCs w:val="21"/>
                    </w:rPr>
                  </w:pPr>
                  <w:r>
                    <w:rPr>
                      <w:szCs w:val="21"/>
                    </w:rPr>
                    <w:t>现有已建，本次更换新的除尘装置</w:t>
                  </w:r>
                </w:p>
              </w:tc>
            </w:tr>
            <w:tr w14:paraId="142081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6E9AE2AA">
                  <w:pPr>
                    <w:adjustRightInd w:val="0"/>
                    <w:snapToGrid w:val="0"/>
                    <w:spacing w:line="300" w:lineRule="exact"/>
                    <w:jc w:val="center"/>
                    <w:rPr>
                      <w:szCs w:val="21"/>
                    </w:rPr>
                  </w:pPr>
                </w:p>
              </w:tc>
              <w:tc>
                <w:tcPr>
                  <w:tcW w:w="278" w:type="pct"/>
                  <w:vMerge w:val="continue"/>
                  <w:vAlign w:val="center"/>
                </w:tcPr>
                <w:p w14:paraId="46F677DD">
                  <w:pPr>
                    <w:spacing w:line="300" w:lineRule="exact"/>
                    <w:jc w:val="center"/>
                    <w:rPr>
                      <w:szCs w:val="21"/>
                    </w:rPr>
                  </w:pPr>
                </w:p>
              </w:tc>
              <w:tc>
                <w:tcPr>
                  <w:tcW w:w="571" w:type="pct"/>
                  <w:vAlign w:val="center"/>
                </w:tcPr>
                <w:p w14:paraId="78612688">
                  <w:pPr>
                    <w:adjustRightInd w:val="0"/>
                    <w:snapToGrid w:val="0"/>
                    <w:jc w:val="center"/>
                    <w:rPr>
                      <w:szCs w:val="21"/>
                    </w:rPr>
                  </w:pPr>
                  <w:r>
                    <w:rPr>
                      <w:szCs w:val="21"/>
                    </w:rPr>
                    <w:t>添加剂投料</w:t>
                  </w:r>
                </w:p>
              </w:tc>
              <w:tc>
                <w:tcPr>
                  <w:tcW w:w="868" w:type="pct"/>
                  <w:vAlign w:val="center"/>
                </w:tcPr>
                <w:p w14:paraId="42103A06">
                  <w:pPr>
                    <w:spacing w:line="300" w:lineRule="exact"/>
                    <w:jc w:val="center"/>
                    <w:rPr>
                      <w:bCs/>
                      <w:szCs w:val="21"/>
                    </w:rPr>
                  </w:pPr>
                  <w:r>
                    <w:rPr>
                      <w:bCs/>
                      <w:szCs w:val="21"/>
                    </w:rPr>
                    <w:t>袋式除尘</w:t>
                  </w:r>
                </w:p>
              </w:tc>
              <w:tc>
                <w:tcPr>
                  <w:tcW w:w="971" w:type="pct"/>
                  <w:vAlign w:val="center"/>
                </w:tcPr>
                <w:p w14:paraId="038ED385">
                  <w:pPr>
                    <w:spacing w:line="300" w:lineRule="exact"/>
                    <w:jc w:val="center"/>
                    <w:rPr>
                      <w:szCs w:val="21"/>
                    </w:rPr>
                  </w:pPr>
                  <w:r>
                    <w:rPr>
                      <w:szCs w:val="21"/>
                    </w:rPr>
                    <w:t>/</w:t>
                  </w:r>
                </w:p>
              </w:tc>
              <w:tc>
                <w:tcPr>
                  <w:tcW w:w="979" w:type="pct"/>
                  <w:vAlign w:val="center"/>
                </w:tcPr>
                <w:p w14:paraId="195558E8">
                  <w:pPr>
                    <w:spacing w:line="300" w:lineRule="exact"/>
                    <w:jc w:val="center"/>
                    <w:rPr>
                      <w:bCs/>
                      <w:szCs w:val="21"/>
                    </w:rPr>
                  </w:pPr>
                  <w:r>
                    <w:rPr>
                      <w:bCs/>
                      <w:szCs w:val="21"/>
                    </w:rPr>
                    <w:t>袋式除尘</w:t>
                  </w:r>
                </w:p>
              </w:tc>
              <w:tc>
                <w:tcPr>
                  <w:tcW w:w="970" w:type="pct"/>
                  <w:vAlign w:val="center"/>
                </w:tcPr>
                <w:p w14:paraId="7A40699C">
                  <w:pPr>
                    <w:spacing w:line="300" w:lineRule="exact"/>
                    <w:jc w:val="center"/>
                    <w:rPr>
                      <w:szCs w:val="21"/>
                    </w:rPr>
                  </w:pPr>
                  <w:r>
                    <w:rPr>
                      <w:szCs w:val="21"/>
                    </w:rPr>
                    <w:t>现有已建，本次更换新的除尘装置</w:t>
                  </w:r>
                </w:p>
              </w:tc>
            </w:tr>
            <w:tr w14:paraId="765E97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3E1E9B29">
                  <w:pPr>
                    <w:adjustRightInd w:val="0"/>
                    <w:snapToGrid w:val="0"/>
                    <w:spacing w:line="300" w:lineRule="exact"/>
                    <w:jc w:val="center"/>
                    <w:rPr>
                      <w:szCs w:val="21"/>
                    </w:rPr>
                  </w:pPr>
                </w:p>
              </w:tc>
              <w:tc>
                <w:tcPr>
                  <w:tcW w:w="278" w:type="pct"/>
                  <w:vMerge w:val="continue"/>
                  <w:vAlign w:val="center"/>
                </w:tcPr>
                <w:p w14:paraId="373349C3">
                  <w:pPr>
                    <w:spacing w:line="300" w:lineRule="exact"/>
                    <w:jc w:val="center"/>
                    <w:rPr>
                      <w:szCs w:val="21"/>
                    </w:rPr>
                  </w:pPr>
                </w:p>
              </w:tc>
              <w:tc>
                <w:tcPr>
                  <w:tcW w:w="571" w:type="pct"/>
                  <w:vAlign w:val="center"/>
                </w:tcPr>
                <w:p w14:paraId="45A19DD3">
                  <w:pPr>
                    <w:adjustRightInd w:val="0"/>
                    <w:snapToGrid w:val="0"/>
                    <w:jc w:val="center"/>
                    <w:rPr>
                      <w:szCs w:val="21"/>
                    </w:rPr>
                  </w:pPr>
                  <w:r>
                    <w:rPr>
                      <w:szCs w:val="21"/>
                    </w:rPr>
                    <w:t>搅拌</w:t>
                  </w:r>
                </w:p>
              </w:tc>
              <w:tc>
                <w:tcPr>
                  <w:tcW w:w="868" w:type="pct"/>
                  <w:vAlign w:val="center"/>
                </w:tcPr>
                <w:p w14:paraId="64307547">
                  <w:pPr>
                    <w:spacing w:line="300" w:lineRule="exact"/>
                    <w:jc w:val="center"/>
                    <w:rPr>
                      <w:bCs/>
                      <w:szCs w:val="21"/>
                    </w:rPr>
                  </w:pPr>
                  <w:r>
                    <w:rPr>
                      <w:bCs/>
                      <w:szCs w:val="21"/>
                    </w:rPr>
                    <w:t>袋式除尘</w:t>
                  </w:r>
                </w:p>
              </w:tc>
              <w:tc>
                <w:tcPr>
                  <w:tcW w:w="971" w:type="pct"/>
                  <w:vAlign w:val="center"/>
                </w:tcPr>
                <w:p w14:paraId="32100587">
                  <w:pPr>
                    <w:spacing w:line="300" w:lineRule="exact"/>
                    <w:jc w:val="center"/>
                    <w:rPr>
                      <w:szCs w:val="21"/>
                    </w:rPr>
                  </w:pPr>
                  <w:r>
                    <w:rPr>
                      <w:szCs w:val="21"/>
                    </w:rPr>
                    <w:t>/</w:t>
                  </w:r>
                </w:p>
              </w:tc>
              <w:tc>
                <w:tcPr>
                  <w:tcW w:w="979" w:type="pct"/>
                  <w:vAlign w:val="center"/>
                </w:tcPr>
                <w:p w14:paraId="2BB0D2A1">
                  <w:pPr>
                    <w:spacing w:line="300" w:lineRule="exact"/>
                    <w:jc w:val="center"/>
                    <w:rPr>
                      <w:bCs/>
                      <w:szCs w:val="21"/>
                    </w:rPr>
                  </w:pPr>
                  <w:r>
                    <w:rPr>
                      <w:bCs/>
                      <w:szCs w:val="21"/>
                    </w:rPr>
                    <w:t>袋式除尘</w:t>
                  </w:r>
                </w:p>
              </w:tc>
              <w:tc>
                <w:tcPr>
                  <w:tcW w:w="970" w:type="pct"/>
                  <w:vAlign w:val="center"/>
                </w:tcPr>
                <w:p w14:paraId="398D2203">
                  <w:pPr>
                    <w:spacing w:line="300" w:lineRule="exact"/>
                    <w:jc w:val="center"/>
                    <w:rPr>
                      <w:szCs w:val="21"/>
                    </w:rPr>
                  </w:pPr>
                  <w:r>
                    <w:rPr>
                      <w:szCs w:val="21"/>
                    </w:rPr>
                    <w:t>现有已建，本次更换新的除尘装置</w:t>
                  </w:r>
                </w:p>
              </w:tc>
            </w:tr>
            <w:tr w14:paraId="5F1F80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25E3C4E8">
                  <w:pPr>
                    <w:adjustRightInd w:val="0"/>
                    <w:snapToGrid w:val="0"/>
                    <w:spacing w:line="300" w:lineRule="exact"/>
                    <w:jc w:val="center"/>
                    <w:rPr>
                      <w:szCs w:val="21"/>
                    </w:rPr>
                  </w:pPr>
                </w:p>
              </w:tc>
              <w:tc>
                <w:tcPr>
                  <w:tcW w:w="278" w:type="pct"/>
                  <w:vMerge w:val="continue"/>
                  <w:vAlign w:val="center"/>
                </w:tcPr>
                <w:p w14:paraId="2E05B473">
                  <w:pPr>
                    <w:spacing w:line="300" w:lineRule="exact"/>
                    <w:jc w:val="center"/>
                    <w:rPr>
                      <w:szCs w:val="21"/>
                    </w:rPr>
                  </w:pPr>
                </w:p>
              </w:tc>
              <w:tc>
                <w:tcPr>
                  <w:tcW w:w="571" w:type="pct"/>
                  <w:vAlign w:val="center"/>
                </w:tcPr>
                <w:p w14:paraId="2BE87426">
                  <w:pPr>
                    <w:adjustRightInd w:val="0"/>
                    <w:snapToGrid w:val="0"/>
                    <w:jc w:val="center"/>
                    <w:rPr>
                      <w:szCs w:val="21"/>
                    </w:rPr>
                  </w:pPr>
                  <w:r>
                    <w:rPr>
                      <w:szCs w:val="21"/>
                    </w:rPr>
                    <w:t>成品包装</w:t>
                  </w:r>
                </w:p>
              </w:tc>
              <w:tc>
                <w:tcPr>
                  <w:tcW w:w="868" w:type="pct"/>
                  <w:vAlign w:val="center"/>
                </w:tcPr>
                <w:p w14:paraId="0FBC9D84">
                  <w:pPr>
                    <w:spacing w:line="300" w:lineRule="exact"/>
                    <w:jc w:val="center"/>
                    <w:rPr>
                      <w:bCs/>
                      <w:szCs w:val="21"/>
                    </w:rPr>
                  </w:pPr>
                  <w:r>
                    <w:rPr>
                      <w:bCs/>
                      <w:szCs w:val="21"/>
                    </w:rPr>
                    <w:t>袋式除尘</w:t>
                  </w:r>
                </w:p>
              </w:tc>
              <w:tc>
                <w:tcPr>
                  <w:tcW w:w="971" w:type="pct"/>
                  <w:vAlign w:val="center"/>
                </w:tcPr>
                <w:p w14:paraId="51F37DE9">
                  <w:pPr>
                    <w:spacing w:line="300" w:lineRule="exact"/>
                    <w:jc w:val="center"/>
                    <w:rPr>
                      <w:szCs w:val="21"/>
                    </w:rPr>
                  </w:pPr>
                  <w:r>
                    <w:rPr>
                      <w:szCs w:val="21"/>
                    </w:rPr>
                    <w:t>/</w:t>
                  </w:r>
                </w:p>
              </w:tc>
              <w:tc>
                <w:tcPr>
                  <w:tcW w:w="979" w:type="pct"/>
                  <w:vAlign w:val="center"/>
                </w:tcPr>
                <w:p w14:paraId="05322CE3">
                  <w:pPr>
                    <w:spacing w:line="300" w:lineRule="exact"/>
                    <w:jc w:val="center"/>
                    <w:rPr>
                      <w:bCs/>
                      <w:szCs w:val="21"/>
                    </w:rPr>
                  </w:pPr>
                  <w:r>
                    <w:rPr>
                      <w:bCs/>
                      <w:szCs w:val="21"/>
                    </w:rPr>
                    <w:t>袋式除尘</w:t>
                  </w:r>
                </w:p>
              </w:tc>
              <w:tc>
                <w:tcPr>
                  <w:tcW w:w="970" w:type="pct"/>
                  <w:vAlign w:val="center"/>
                </w:tcPr>
                <w:p w14:paraId="70F0C0C0">
                  <w:pPr>
                    <w:spacing w:line="300" w:lineRule="exact"/>
                    <w:jc w:val="center"/>
                    <w:rPr>
                      <w:szCs w:val="21"/>
                    </w:rPr>
                  </w:pPr>
                  <w:r>
                    <w:rPr>
                      <w:szCs w:val="21"/>
                    </w:rPr>
                    <w:t>现有已建，本次更换新的除尘装置</w:t>
                  </w:r>
                </w:p>
              </w:tc>
            </w:tr>
            <w:tr w14:paraId="56798B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361" w:type="pct"/>
                  <w:vMerge w:val="continue"/>
                  <w:vAlign w:val="center"/>
                </w:tcPr>
                <w:p w14:paraId="56827D79">
                  <w:pPr>
                    <w:adjustRightInd w:val="0"/>
                    <w:snapToGrid w:val="0"/>
                    <w:spacing w:line="300" w:lineRule="exact"/>
                    <w:jc w:val="center"/>
                    <w:rPr>
                      <w:szCs w:val="21"/>
                    </w:rPr>
                  </w:pPr>
                </w:p>
              </w:tc>
              <w:tc>
                <w:tcPr>
                  <w:tcW w:w="278" w:type="pct"/>
                  <w:vMerge w:val="continue"/>
                  <w:vAlign w:val="center"/>
                </w:tcPr>
                <w:p w14:paraId="671479D9">
                  <w:pPr>
                    <w:spacing w:line="300" w:lineRule="exact"/>
                    <w:jc w:val="center"/>
                    <w:rPr>
                      <w:szCs w:val="21"/>
                    </w:rPr>
                  </w:pPr>
                </w:p>
              </w:tc>
              <w:tc>
                <w:tcPr>
                  <w:tcW w:w="571" w:type="pct"/>
                  <w:vAlign w:val="center"/>
                </w:tcPr>
                <w:p w14:paraId="17937372">
                  <w:pPr>
                    <w:spacing w:line="300" w:lineRule="exact"/>
                    <w:jc w:val="center"/>
                    <w:rPr>
                      <w:bCs/>
                      <w:szCs w:val="21"/>
                    </w:rPr>
                  </w:pPr>
                  <w:r>
                    <w:rPr>
                      <w:bCs/>
                      <w:szCs w:val="21"/>
                    </w:rPr>
                    <w:t>米石投料、粉碎</w:t>
                  </w:r>
                </w:p>
              </w:tc>
              <w:tc>
                <w:tcPr>
                  <w:tcW w:w="868" w:type="pct"/>
                  <w:vMerge w:val="restart"/>
                  <w:vAlign w:val="center"/>
                </w:tcPr>
                <w:p w14:paraId="0EC08853">
                  <w:pPr>
                    <w:spacing w:line="300" w:lineRule="exact"/>
                    <w:jc w:val="center"/>
                    <w:rPr>
                      <w:bCs/>
                      <w:szCs w:val="21"/>
                    </w:rPr>
                  </w:pPr>
                  <w:r>
                    <w:rPr>
                      <w:szCs w:val="21"/>
                    </w:rPr>
                    <w:t>/</w:t>
                  </w:r>
                </w:p>
              </w:tc>
              <w:tc>
                <w:tcPr>
                  <w:tcW w:w="970" w:type="pct"/>
                  <w:vAlign w:val="center"/>
                </w:tcPr>
                <w:p w14:paraId="0B3A9C91">
                  <w:pPr>
                    <w:spacing w:line="300" w:lineRule="exact"/>
                    <w:jc w:val="center"/>
                    <w:rPr>
                      <w:bCs/>
                      <w:color w:val="FF0000"/>
                      <w:szCs w:val="21"/>
                    </w:rPr>
                  </w:pPr>
                  <w:r>
                    <w:rPr>
                      <w:bCs/>
                      <w:color w:val="FF0000"/>
                      <w:szCs w:val="21"/>
                    </w:rPr>
                    <w:t>袋式除尘</w:t>
                  </w:r>
                  <w:r>
                    <w:rPr>
                      <w:rFonts w:hint="eastAsia"/>
                      <w:bCs/>
                      <w:color w:val="FF0000"/>
                      <w:szCs w:val="21"/>
                    </w:rPr>
                    <w:t>(1#)</w:t>
                  </w:r>
                  <w:r>
                    <w:rPr>
                      <w:bCs/>
                      <w:color w:val="FF0000"/>
                      <w:szCs w:val="21"/>
                    </w:rPr>
                    <w:t>+25m高排气筒（DA002）</w:t>
                  </w:r>
                </w:p>
              </w:tc>
              <w:tc>
                <w:tcPr>
                  <w:tcW w:w="1571" w:type="dxa"/>
                  <w:vAlign w:val="center"/>
                </w:tcPr>
                <w:p w14:paraId="629513EE">
                  <w:pPr>
                    <w:spacing w:line="300" w:lineRule="exact"/>
                    <w:jc w:val="center"/>
                    <w:rPr>
                      <w:bCs/>
                      <w:color w:val="FF0000"/>
                      <w:szCs w:val="21"/>
                    </w:rPr>
                  </w:pPr>
                  <w:r>
                    <w:rPr>
                      <w:bCs/>
                      <w:color w:val="FF0000"/>
                      <w:szCs w:val="21"/>
                    </w:rPr>
                    <w:t>袋式除尘</w:t>
                  </w:r>
                  <w:r>
                    <w:rPr>
                      <w:rFonts w:hint="eastAsia"/>
                      <w:bCs/>
                      <w:color w:val="FF0000"/>
                      <w:szCs w:val="21"/>
                    </w:rPr>
                    <w:t>(1#)</w:t>
                  </w:r>
                  <w:r>
                    <w:rPr>
                      <w:bCs/>
                      <w:color w:val="FF0000"/>
                      <w:szCs w:val="21"/>
                    </w:rPr>
                    <w:t>+25m高排气筒（DA002）</w:t>
                  </w:r>
                </w:p>
              </w:tc>
              <w:tc>
                <w:tcPr>
                  <w:tcW w:w="970" w:type="pct"/>
                  <w:vMerge w:val="restart"/>
                  <w:vAlign w:val="center"/>
                </w:tcPr>
                <w:p w14:paraId="0C2A8694">
                  <w:pPr>
                    <w:spacing w:line="300" w:lineRule="exact"/>
                    <w:jc w:val="center"/>
                    <w:rPr>
                      <w:bCs/>
                      <w:szCs w:val="21"/>
                    </w:rPr>
                  </w:pPr>
                  <w:r>
                    <w:rPr>
                      <w:bCs/>
                      <w:szCs w:val="21"/>
                    </w:rPr>
                    <w:t>新建</w:t>
                  </w:r>
                </w:p>
              </w:tc>
            </w:tr>
            <w:tr w14:paraId="0CC3E5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361" w:type="pct"/>
                  <w:vMerge w:val="continue"/>
                  <w:vAlign w:val="center"/>
                </w:tcPr>
                <w:p w14:paraId="0FEC3589">
                  <w:pPr>
                    <w:spacing w:line="300" w:lineRule="exact"/>
                    <w:jc w:val="center"/>
                  </w:pPr>
                </w:p>
              </w:tc>
              <w:tc>
                <w:tcPr>
                  <w:tcW w:w="278" w:type="pct"/>
                  <w:vMerge w:val="continue"/>
                  <w:vAlign w:val="center"/>
                </w:tcPr>
                <w:p w14:paraId="73CE85E8">
                  <w:pPr>
                    <w:spacing w:line="300" w:lineRule="exact"/>
                    <w:jc w:val="center"/>
                  </w:pPr>
                </w:p>
              </w:tc>
              <w:tc>
                <w:tcPr>
                  <w:tcW w:w="571" w:type="pct"/>
                  <w:vAlign w:val="center"/>
                </w:tcPr>
                <w:p w14:paraId="54F41DE0">
                  <w:pPr>
                    <w:spacing w:line="300" w:lineRule="exact"/>
                    <w:jc w:val="center"/>
                    <w:rPr>
                      <w:bCs/>
                      <w:szCs w:val="21"/>
                    </w:rPr>
                  </w:pPr>
                  <w:r>
                    <w:rPr>
                      <w:bCs/>
                      <w:szCs w:val="21"/>
                    </w:rPr>
                    <w:t>一次筛分、二次筛分、散装机制砂</w:t>
                  </w:r>
                  <w:r>
                    <w:rPr>
                      <w:szCs w:val="21"/>
                    </w:rPr>
                    <w:t>落料</w:t>
                  </w:r>
                </w:p>
              </w:tc>
              <w:tc>
                <w:tcPr>
                  <w:tcW w:w="868" w:type="pct"/>
                  <w:vMerge w:val="continue"/>
                  <w:vAlign w:val="center"/>
                </w:tcPr>
                <w:p w14:paraId="342AF94F">
                  <w:pPr>
                    <w:spacing w:line="300" w:lineRule="exact"/>
                    <w:jc w:val="center"/>
                    <w:rPr>
                      <w:bCs/>
                      <w:szCs w:val="21"/>
                    </w:rPr>
                  </w:pPr>
                </w:p>
              </w:tc>
              <w:tc>
                <w:tcPr>
                  <w:tcW w:w="970" w:type="pct"/>
                  <w:vAlign w:val="center"/>
                </w:tcPr>
                <w:p w14:paraId="6FAB2ADB">
                  <w:pPr>
                    <w:spacing w:line="300" w:lineRule="exact"/>
                    <w:jc w:val="center"/>
                    <w:rPr>
                      <w:bCs/>
                      <w:color w:val="FF0000"/>
                      <w:szCs w:val="21"/>
                    </w:rPr>
                  </w:pPr>
                  <w:r>
                    <w:rPr>
                      <w:bCs/>
                      <w:color w:val="FF0000"/>
                      <w:szCs w:val="21"/>
                    </w:rPr>
                    <w:t>袋式除尘</w:t>
                  </w:r>
                  <w:r>
                    <w:rPr>
                      <w:rFonts w:hint="eastAsia"/>
                      <w:bCs/>
                      <w:color w:val="FF0000"/>
                      <w:szCs w:val="21"/>
                    </w:rPr>
                    <w:t>(2#)</w:t>
                  </w:r>
                  <w:r>
                    <w:rPr>
                      <w:bCs/>
                      <w:color w:val="FF0000"/>
                      <w:szCs w:val="21"/>
                    </w:rPr>
                    <w:t>+25m高排气筒（DA002）</w:t>
                  </w:r>
                </w:p>
              </w:tc>
              <w:tc>
                <w:tcPr>
                  <w:tcW w:w="1571" w:type="dxa"/>
                  <w:vAlign w:val="center"/>
                </w:tcPr>
                <w:p w14:paraId="149807A0">
                  <w:pPr>
                    <w:spacing w:line="300" w:lineRule="exact"/>
                    <w:jc w:val="center"/>
                    <w:rPr>
                      <w:bCs/>
                      <w:color w:val="FF0000"/>
                      <w:szCs w:val="21"/>
                    </w:rPr>
                  </w:pPr>
                  <w:r>
                    <w:rPr>
                      <w:bCs/>
                      <w:color w:val="FF0000"/>
                      <w:szCs w:val="21"/>
                    </w:rPr>
                    <w:t>袋式除尘</w:t>
                  </w:r>
                  <w:r>
                    <w:rPr>
                      <w:rFonts w:hint="eastAsia"/>
                      <w:bCs/>
                      <w:color w:val="FF0000"/>
                      <w:szCs w:val="21"/>
                    </w:rPr>
                    <w:t>(2#)</w:t>
                  </w:r>
                  <w:r>
                    <w:rPr>
                      <w:bCs/>
                      <w:color w:val="FF0000"/>
                      <w:szCs w:val="21"/>
                    </w:rPr>
                    <w:t>+25m高排气筒（DA002）</w:t>
                  </w:r>
                </w:p>
              </w:tc>
              <w:tc>
                <w:tcPr>
                  <w:tcW w:w="970" w:type="pct"/>
                  <w:vMerge w:val="continue"/>
                  <w:vAlign w:val="center"/>
                </w:tcPr>
                <w:p w14:paraId="2769468A">
                  <w:pPr>
                    <w:spacing w:line="300" w:lineRule="exact"/>
                    <w:jc w:val="center"/>
                    <w:rPr>
                      <w:bCs/>
                      <w:szCs w:val="21"/>
                    </w:rPr>
                  </w:pPr>
                </w:p>
              </w:tc>
            </w:tr>
            <w:tr w14:paraId="1FEAF8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361" w:type="pct"/>
                  <w:vMerge w:val="continue"/>
                  <w:vAlign w:val="center"/>
                </w:tcPr>
                <w:p w14:paraId="524A9F73">
                  <w:pPr>
                    <w:spacing w:line="300" w:lineRule="exact"/>
                    <w:jc w:val="center"/>
                    <w:rPr>
                      <w:bCs/>
                      <w:szCs w:val="21"/>
                    </w:rPr>
                  </w:pPr>
                </w:p>
              </w:tc>
              <w:tc>
                <w:tcPr>
                  <w:tcW w:w="278" w:type="pct"/>
                  <w:vMerge w:val="continue"/>
                  <w:vAlign w:val="center"/>
                </w:tcPr>
                <w:p w14:paraId="13D3EC53">
                  <w:pPr>
                    <w:spacing w:line="300" w:lineRule="exact"/>
                    <w:jc w:val="center"/>
                    <w:rPr>
                      <w:bCs/>
                      <w:szCs w:val="21"/>
                    </w:rPr>
                  </w:pPr>
                </w:p>
              </w:tc>
              <w:tc>
                <w:tcPr>
                  <w:tcW w:w="571" w:type="pct"/>
                  <w:vAlign w:val="center"/>
                </w:tcPr>
                <w:p w14:paraId="441DF50F">
                  <w:pPr>
                    <w:spacing w:line="300" w:lineRule="exact"/>
                    <w:jc w:val="center"/>
                    <w:rPr>
                      <w:bCs/>
                      <w:szCs w:val="21"/>
                    </w:rPr>
                  </w:pPr>
                  <w:r>
                    <w:rPr>
                      <w:szCs w:val="21"/>
                    </w:rPr>
                    <w:t>皮带输送机输送</w:t>
                  </w:r>
                </w:p>
              </w:tc>
              <w:tc>
                <w:tcPr>
                  <w:tcW w:w="868" w:type="pct"/>
                  <w:vMerge w:val="continue"/>
                  <w:vAlign w:val="center"/>
                </w:tcPr>
                <w:p w14:paraId="4C4F102C">
                  <w:pPr>
                    <w:spacing w:line="300" w:lineRule="exact"/>
                    <w:jc w:val="center"/>
                    <w:rPr>
                      <w:bCs/>
                      <w:szCs w:val="21"/>
                    </w:rPr>
                  </w:pPr>
                </w:p>
              </w:tc>
              <w:tc>
                <w:tcPr>
                  <w:tcW w:w="970" w:type="pct"/>
                  <w:vAlign w:val="center"/>
                </w:tcPr>
                <w:p w14:paraId="102C4C04">
                  <w:pPr>
                    <w:spacing w:line="300" w:lineRule="exact"/>
                    <w:jc w:val="center"/>
                    <w:rPr>
                      <w:bCs/>
                      <w:color w:val="FF0000"/>
                      <w:szCs w:val="21"/>
                    </w:rPr>
                  </w:pPr>
                  <w:r>
                    <w:rPr>
                      <w:bCs/>
                      <w:color w:val="FF0000"/>
                      <w:szCs w:val="21"/>
                    </w:rPr>
                    <w:t>袋式除尘</w:t>
                  </w:r>
                  <w:r>
                    <w:rPr>
                      <w:rFonts w:hint="eastAsia"/>
                      <w:bCs/>
                      <w:color w:val="FF0000"/>
                      <w:szCs w:val="21"/>
                    </w:rPr>
                    <w:t>(3#)</w:t>
                  </w:r>
                  <w:r>
                    <w:rPr>
                      <w:bCs/>
                      <w:color w:val="FF0000"/>
                      <w:szCs w:val="21"/>
                    </w:rPr>
                    <w:t>+25m高排气筒（DA002）</w:t>
                  </w:r>
                </w:p>
              </w:tc>
              <w:tc>
                <w:tcPr>
                  <w:tcW w:w="1571" w:type="dxa"/>
                  <w:vAlign w:val="center"/>
                </w:tcPr>
                <w:p w14:paraId="0E6CFBBD">
                  <w:pPr>
                    <w:spacing w:line="300" w:lineRule="exact"/>
                    <w:jc w:val="center"/>
                    <w:rPr>
                      <w:bCs/>
                      <w:color w:val="FF0000"/>
                      <w:szCs w:val="21"/>
                    </w:rPr>
                  </w:pPr>
                  <w:r>
                    <w:rPr>
                      <w:bCs/>
                      <w:color w:val="FF0000"/>
                      <w:szCs w:val="21"/>
                    </w:rPr>
                    <w:t>袋式除尘</w:t>
                  </w:r>
                  <w:r>
                    <w:rPr>
                      <w:rFonts w:hint="eastAsia"/>
                      <w:bCs/>
                      <w:color w:val="FF0000"/>
                      <w:szCs w:val="21"/>
                    </w:rPr>
                    <w:t>(3#)</w:t>
                  </w:r>
                  <w:r>
                    <w:rPr>
                      <w:bCs/>
                      <w:color w:val="FF0000"/>
                      <w:szCs w:val="21"/>
                    </w:rPr>
                    <w:t>+25m高排气筒（DA002）</w:t>
                  </w:r>
                </w:p>
              </w:tc>
              <w:tc>
                <w:tcPr>
                  <w:tcW w:w="970" w:type="pct"/>
                  <w:vMerge w:val="continue"/>
                  <w:vAlign w:val="center"/>
                </w:tcPr>
                <w:p w14:paraId="060243AD">
                  <w:pPr>
                    <w:spacing w:line="300" w:lineRule="exact"/>
                    <w:jc w:val="center"/>
                    <w:rPr>
                      <w:bCs/>
                      <w:szCs w:val="21"/>
                    </w:rPr>
                  </w:pPr>
                </w:p>
              </w:tc>
            </w:tr>
            <w:tr w14:paraId="071103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14445B25">
                  <w:pPr>
                    <w:adjustRightInd w:val="0"/>
                    <w:snapToGrid w:val="0"/>
                    <w:spacing w:line="300" w:lineRule="exact"/>
                    <w:jc w:val="center"/>
                    <w:rPr>
                      <w:szCs w:val="21"/>
                    </w:rPr>
                  </w:pPr>
                </w:p>
              </w:tc>
              <w:tc>
                <w:tcPr>
                  <w:tcW w:w="278" w:type="pct"/>
                  <w:vMerge w:val="continue"/>
                  <w:vAlign w:val="center"/>
                </w:tcPr>
                <w:p w14:paraId="1D69649F">
                  <w:pPr>
                    <w:spacing w:line="300" w:lineRule="exact"/>
                    <w:jc w:val="center"/>
                    <w:rPr>
                      <w:szCs w:val="21"/>
                    </w:rPr>
                  </w:pPr>
                </w:p>
              </w:tc>
              <w:tc>
                <w:tcPr>
                  <w:tcW w:w="571" w:type="pct"/>
                  <w:vAlign w:val="center"/>
                </w:tcPr>
                <w:p w14:paraId="6F45FADB">
                  <w:pPr>
                    <w:spacing w:line="300" w:lineRule="exact"/>
                    <w:jc w:val="center"/>
                    <w:rPr>
                      <w:szCs w:val="21"/>
                    </w:rPr>
                  </w:pPr>
                  <w:r>
                    <w:rPr>
                      <w:bCs/>
                      <w:szCs w:val="21"/>
                    </w:rPr>
                    <w:t>袋装机制砂投料</w:t>
                  </w:r>
                </w:p>
              </w:tc>
              <w:tc>
                <w:tcPr>
                  <w:tcW w:w="868" w:type="pct"/>
                  <w:vAlign w:val="center"/>
                </w:tcPr>
                <w:p w14:paraId="6AB58E41">
                  <w:pPr>
                    <w:spacing w:line="300" w:lineRule="exact"/>
                    <w:jc w:val="center"/>
                    <w:rPr>
                      <w:szCs w:val="21"/>
                    </w:rPr>
                  </w:pPr>
                  <w:r>
                    <w:rPr>
                      <w:szCs w:val="21"/>
                    </w:rPr>
                    <w:t>/</w:t>
                  </w:r>
                </w:p>
              </w:tc>
              <w:tc>
                <w:tcPr>
                  <w:tcW w:w="970" w:type="pct"/>
                  <w:vAlign w:val="center"/>
                </w:tcPr>
                <w:p w14:paraId="521F46A1">
                  <w:pPr>
                    <w:spacing w:line="300" w:lineRule="exact"/>
                    <w:jc w:val="center"/>
                    <w:rPr>
                      <w:bCs/>
                      <w:color w:val="FF0000"/>
                      <w:szCs w:val="21"/>
                    </w:rPr>
                  </w:pPr>
                  <w:r>
                    <w:rPr>
                      <w:bCs/>
                      <w:color w:val="FF0000"/>
                      <w:szCs w:val="21"/>
                    </w:rPr>
                    <w:t>袋式除尘</w:t>
                  </w:r>
                  <w:r>
                    <w:rPr>
                      <w:rFonts w:hint="eastAsia"/>
                      <w:bCs/>
                      <w:color w:val="FF0000"/>
                      <w:szCs w:val="21"/>
                    </w:rPr>
                    <w:t>(4#)</w:t>
                  </w:r>
                </w:p>
              </w:tc>
              <w:tc>
                <w:tcPr>
                  <w:tcW w:w="1571" w:type="dxa"/>
                  <w:vAlign w:val="center"/>
                </w:tcPr>
                <w:p w14:paraId="14E5615D">
                  <w:pPr>
                    <w:spacing w:line="300" w:lineRule="exact"/>
                    <w:jc w:val="center"/>
                    <w:rPr>
                      <w:bCs/>
                      <w:color w:val="FF0000"/>
                      <w:szCs w:val="21"/>
                    </w:rPr>
                  </w:pPr>
                  <w:r>
                    <w:rPr>
                      <w:bCs/>
                      <w:color w:val="FF0000"/>
                      <w:szCs w:val="21"/>
                    </w:rPr>
                    <w:t>袋式除尘</w:t>
                  </w:r>
                  <w:r>
                    <w:rPr>
                      <w:rFonts w:hint="eastAsia"/>
                      <w:bCs/>
                      <w:color w:val="FF0000"/>
                      <w:szCs w:val="21"/>
                    </w:rPr>
                    <w:t>(4#)</w:t>
                  </w:r>
                </w:p>
              </w:tc>
              <w:tc>
                <w:tcPr>
                  <w:tcW w:w="970" w:type="pct"/>
                  <w:vAlign w:val="center"/>
                </w:tcPr>
                <w:p w14:paraId="3ED4DC37">
                  <w:pPr>
                    <w:spacing w:line="300" w:lineRule="exact"/>
                    <w:jc w:val="center"/>
                    <w:rPr>
                      <w:bCs/>
                      <w:szCs w:val="21"/>
                    </w:rPr>
                  </w:pPr>
                  <w:r>
                    <w:rPr>
                      <w:bCs/>
                      <w:szCs w:val="21"/>
                    </w:rPr>
                    <w:t>新建</w:t>
                  </w:r>
                </w:p>
              </w:tc>
            </w:tr>
            <w:tr w14:paraId="70FB7B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32ACC262">
                  <w:pPr>
                    <w:adjustRightInd w:val="0"/>
                    <w:snapToGrid w:val="0"/>
                    <w:spacing w:line="300" w:lineRule="exact"/>
                    <w:jc w:val="center"/>
                    <w:rPr>
                      <w:szCs w:val="21"/>
                    </w:rPr>
                  </w:pPr>
                </w:p>
              </w:tc>
              <w:tc>
                <w:tcPr>
                  <w:tcW w:w="278" w:type="pct"/>
                  <w:vMerge w:val="continue"/>
                  <w:vAlign w:val="center"/>
                </w:tcPr>
                <w:p w14:paraId="28AA09F6">
                  <w:pPr>
                    <w:spacing w:line="300" w:lineRule="exact"/>
                    <w:jc w:val="center"/>
                    <w:rPr>
                      <w:szCs w:val="21"/>
                    </w:rPr>
                  </w:pPr>
                </w:p>
              </w:tc>
              <w:tc>
                <w:tcPr>
                  <w:tcW w:w="571" w:type="pct"/>
                  <w:vAlign w:val="center"/>
                </w:tcPr>
                <w:p w14:paraId="1E4CEC79">
                  <w:pPr>
                    <w:spacing w:line="300" w:lineRule="exact"/>
                    <w:jc w:val="center"/>
                    <w:rPr>
                      <w:bCs/>
                      <w:szCs w:val="21"/>
                    </w:rPr>
                  </w:pPr>
                  <w:r>
                    <w:rPr>
                      <w:szCs w:val="21"/>
                    </w:rPr>
                    <w:t>机制砂</w:t>
                  </w:r>
                  <w:r>
                    <w:rPr>
                      <w:bCs/>
                      <w:szCs w:val="21"/>
                    </w:rPr>
                    <w:t>筒仓</w:t>
                  </w:r>
                </w:p>
              </w:tc>
              <w:tc>
                <w:tcPr>
                  <w:tcW w:w="868" w:type="pct"/>
                  <w:vAlign w:val="center"/>
                </w:tcPr>
                <w:p w14:paraId="0818AA17">
                  <w:pPr>
                    <w:spacing w:line="300" w:lineRule="exact"/>
                    <w:jc w:val="center"/>
                    <w:rPr>
                      <w:bCs/>
                      <w:szCs w:val="21"/>
                    </w:rPr>
                  </w:pPr>
                  <w:r>
                    <w:rPr>
                      <w:szCs w:val="21"/>
                    </w:rPr>
                    <w:t>/</w:t>
                  </w:r>
                </w:p>
              </w:tc>
              <w:tc>
                <w:tcPr>
                  <w:tcW w:w="970" w:type="pct"/>
                  <w:vAlign w:val="center"/>
                </w:tcPr>
                <w:p w14:paraId="3541D673">
                  <w:pPr>
                    <w:spacing w:line="300" w:lineRule="exact"/>
                    <w:jc w:val="center"/>
                    <w:rPr>
                      <w:bCs/>
                      <w:color w:val="FF0000"/>
                      <w:szCs w:val="21"/>
                    </w:rPr>
                  </w:pPr>
                  <w:r>
                    <w:rPr>
                      <w:bCs/>
                      <w:color w:val="FF0000"/>
                      <w:szCs w:val="21"/>
                    </w:rPr>
                    <w:t>袋式除尘</w:t>
                  </w:r>
                  <w:r>
                    <w:rPr>
                      <w:rFonts w:hint="eastAsia"/>
                      <w:bCs/>
                      <w:color w:val="FF0000"/>
                      <w:szCs w:val="21"/>
                    </w:rPr>
                    <w:t>(5#)</w:t>
                  </w:r>
                </w:p>
              </w:tc>
              <w:tc>
                <w:tcPr>
                  <w:tcW w:w="1571" w:type="dxa"/>
                  <w:vAlign w:val="center"/>
                </w:tcPr>
                <w:p w14:paraId="39CCC60E">
                  <w:pPr>
                    <w:spacing w:line="300" w:lineRule="exact"/>
                    <w:jc w:val="center"/>
                    <w:rPr>
                      <w:bCs/>
                      <w:color w:val="FF0000"/>
                      <w:szCs w:val="21"/>
                    </w:rPr>
                  </w:pPr>
                  <w:r>
                    <w:rPr>
                      <w:bCs/>
                      <w:color w:val="FF0000"/>
                      <w:szCs w:val="21"/>
                    </w:rPr>
                    <w:t>袋式除尘</w:t>
                  </w:r>
                  <w:r>
                    <w:rPr>
                      <w:rFonts w:hint="eastAsia"/>
                      <w:bCs/>
                      <w:color w:val="FF0000"/>
                      <w:szCs w:val="21"/>
                    </w:rPr>
                    <w:t>(5#)</w:t>
                  </w:r>
                </w:p>
              </w:tc>
              <w:tc>
                <w:tcPr>
                  <w:tcW w:w="970" w:type="pct"/>
                  <w:vAlign w:val="center"/>
                </w:tcPr>
                <w:p w14:paraId="7FD6DD7A">
                  <w:pPr>
                    <w:spacing w:line="300" w:lineRule="exact"/>
                    <w:jc w:val="center"/>
                    <w:rPr>
                      <w:bCs/>
                      <w:szCs w:val="21"/>
                    </w:rPr>
                  </w:pPr>
                  <w:r>
                    <w:rPr>
                      <w:bCs/>
                      <w:szCs w:val="21"/>
                    </w:rPr>
                    <w:t>新建</w:t>
                  </w:r>
                </w:p>
              </w:tc>
            </w:tr>
            <w:tr w14:paraId="75B3E0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7AC618FB">
                  <w:pPr>
                    <w:adjustRightInd w:val="0"/>
                    <w:snapToGrid w:val="0"/>
                    <w:spacing w:line="300" w:lineRule="exact"/>
                    <w:jc w:val="center"/>
                    <w:rPr>
                      <w:szCs w:val="21"/>
                    </w:rPr>
                  </w:pPr>
                </w:p>
              </w:tc>
              <w:tc>
                <w:tcPr>
                  <w:tcW w:w="849" w:type="pct"/>
                  <w:gridSpan w:val="2"/>
                  <w:vMerge w:val="restart"/>
                  <w:vAlign w:val="center"/>
                </w:tcPr>
                <w:p w14:paraId="1CB95EFB">
                  <w:pPr>
                    <w:spacing w:line="300" w:lineRule="exact"/>
                    <w:jc w:val="center"/>
                    <w:rPr>
                      <w:szCs w:val="21"/>
                    </w:rPr>
                  </w:pPr>
                  <w:r>
                    <w:rPr>
                      <w:szCs w:val="21"/>
                    </w:rPr>
                    <w:t>废水</w:t>
                  </w:r>
                </w:p>
              </w:tc>
              <w:tc>
                <w:tcPr>
                  <w:tcW w:w="868" w:type="pct"/>
                  <w:vAlign w:val="center"/>
                </w:tcPr>
                <w:p w14:paraId="0E7D7829">
                  <w:pPr>
                    <w:adjustRightInd w:val="0"/>
                    <w:snapToGrid w:val="0"/>
                    <w:spacing w:line="300" w:lineRule="exact"/>
                    <w:jc w:val="center"/>
                    <w:rPr>
                      <w:szCs w:val="21"/>
                    </w:rPr>
                  </w:pPr>
                  <w:r>
                    <w:rPr>
                      <w:szCs w:val="21"/>
                    </w:rPr>
                    <w:t>生活污水接管至金坛第二污水处理有限公司处理</w:t>
                  </w:r>
                </w:p>
              </w:tc>
              <w:tc>
                <w:tcPr>
                  <w:tcW w:w="970" w:type="pct"/>
                  <w:vAlign w:val="center"/>
                </w:tcPr>
                <w:p w14:paraId="7E77807A">
                  <w:pPr>
                    <w:adjustRightInd w:val="0"/>
                    <w:snapToGrid w:val="0"/>
                    <w:spacing w:line="300" w:lineRule="exact"/>
                    <w:jc w:val="center"/>
                    <w:rPr>
                      <w:szCs w:val="21"/>
                    </w:rPr>
                  </w:pPr>
                  <w:r>
                    <w:rPr>
                      <w:szCs w:val="21"/>
                    </w:rPr>
                    <w:t>/</w:t>
                  </w:r>
                </w:p>
              </w:tc>
              <w:tc>
                <w:tcPr>
                  <w:tcW w:w="980" w:type="pct"/>
                  <w:vAlign w:val="center"/>
                </w:tcPr>
                <w:p w14:paraId="4988C261">
                  <w:pPr>
                    <w:adjustRightInd w:val="0"/>
                    <w:snapToGrid w:val="0"/>
                    <w:spacing w:line="300" w:lineRule="exact"/>
                    <w:jc w:val="center"/>
                    <w:rPr>
                      <w:szCs w:val="21"/>
                    </w:rPr>
                  </w:pPr>
                  <w:r>
                    <w:rPr>
                      <w:szCs w:val="21"/>
                    </w:rPr>
                    <w:t>生活污水接管至金坛第二污水处理有限公司处理</w:t>
                  </w:r>
                </w:p>
              </w:tc>
              <w:tc>
                <w:tcPr>
                  <w:tcW w:w="970" w:type="pct"/>
                  <w:vAlign w:val="center"/>
                </w:tcPr>
                <w:p w14:paraId="1E95D909">
                  <w:pPr>
                    <w:adjustRightInd w:val="0"/>
                    <w:snapToGrid w:val="0"/>
                    <w:spacing w:line="300" w:lineRule="exact"/>
                    <w:jc w:val="center"/>
                    <w:rPr>
                      <w:szCs w:val="21"/>
                    </w:rPr>
                  </w:pPr>
                  <w:r>
                    <w:t>本项目不新增废水</w:t>
                  </w:r>
                </w:p>
              </w:tc>
            </w:tr>
            <w:tr w14:paraId="102E18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10C88F7C">
                  <w:pPr>
                    <w:adjustRightInd w:val="0"/>
                    <w:snapToGrid w:val="0"/>
                    <w:spacing w:line="300" w:lineRule="exact"/>
                    <w:jc w:val="center"/>
                    <w:rPr>
                      <w:szCs w:val="21"/>
                    </w:rPr>
                  </w:pPr>
                </w:p>
              </w:tc>
              <w:tc>
                <w:tcPr>
                  <w:tcW w:w="849" w:type="pct"/>
                  <w:gridSpan w:val="2"/>
                  <w:vMerge w:val="continue"/>
                  <w:vAlign w:val="center"/>
                </w:tcPr>
                <w:p w14:paraId="7935421D">
                  <w:pPr>
                    <w:spacing w:line="300" w:lineRule="exact"/>
                    <w:jc w:val="center"/>
                    <w:rPr>
                      <w:szCs w:val="21"/>
                    </w:rPr>
                  </w:pPr>
                </w:p>
              </w:tc>
              <w:tc>
                <w:tcPr>
                  <w:tcW w:w="868" w:type="pct"/>
                  <w:vAlign w:val="center"/>
                </w:tcPr>
                <w:p w14:paraId="0B3649F9">
                  <w:pPr>
                    <w:adjustRightInd w:val="0"/>
                    <w:snapToGrid w:val="0"/>
                    <w:spacing w:line="300" w:lineRule="exact"/>
                    <w:jc w:val="center"/>
                    <w:rPr>
                      <w:szCs w:val="21"/>
                    </w:rPr>
                  </w:pPr>
                  <w:r>
                    <w:rPr>
                      <w:szCs w:val="21"/>
                    </w:rPr>
                    <w:t>车辆清洗废水、初期雨水经沉淀池处理后回用</w:t>
                  </w:r>
                </w:p>
              </w:tc>
              <w:tc>
                <w:tcPr>
                  <w:tcW w:w="970" w:type="pct"/>
                  <w:vAlign w:val="center"/>
                </w:tcPr>
                <w:p w14:paraId="3CC09D9D">
                  <w:pPr>
                    <w:adjustRightInd w:val="0"/>
                    <w:snapToGrid w:val="0"/>
                    <w:spacing w:line="300" w:lineRule="exact"/>
                    <w:jc w:val="center"/>
                    <w:rPr>
                      <w:szCs w:val="21"/>
                    </w:rPr>
                  </w:pPr>
                  <w:r>
                    <w:rPr>
                      <w:szCs w:val="21"/>
                    </w:rPr>
                    <w:t>/</w:t>
                  </w:r>
                </w:p>
              </w:tc>
              <w:tc>
                <w:tcPr>
                  <w:tcW w:w="980" w:type="pct"/>
                  <w:vAlign w:val="center"/>
                </w:tcPr>
                <w:p w14:paraId="446B66CD">
                  <w:pPr>
                    <w:adjustRightInd w:val="0"/>
                    <w:snapToGrid w:val="0"/>
                    <w:spacing w:line="300" w:lineRule="exact"/>
                    <w:jc w:val="center"/>
                    <w:rPr>
                      <w:szCs w:val="21"/>
                    </w:rPr>
                  </w:pPr>
                  <w:r>
                    <w:rPr>
                      <w:szCs w:val="21"/>
                    </w:rPr>
                    <w:t>车辆清洗废水、初期雨水经沉淀池处理后回用</w:t>
                  </w:r>
                </w:p>
              </w:tc>
              <w:tc>
                <w:tcPr>
                  <w:tcW w:w="970" w:type="pct"/>
                  <w:vAlign w:val="center"/>
                </w:tcPr>
                <w:p w14:paraId="6753AD59">
                  <w:pPr>
                    <w:adjustRightInd w:val="0"/>
                    <w:snapToGrid w:val="0"/>
                    <w:spacing w:line="300" w:lineRule="exact"/>
                    <w:jc w:val="center"/>
                  </w:pPr>
                  <w:r>
                    <w:t>本项目不新增废水</w:t>
                  </w:r>
                </w:p>
              </w:tc>
            </w:tr>
            <w:tr w14:paraId="66E94A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536474A9">
                  <w:pPr>
                    <w:adjustRightInd w:val="0"/>
                    <w:snapToGrid w:val="0"/>
                    <w:spacing w:line="300" w:lineRule="exact"/>
                    <w:jc w:val="center"/>
                    <w:rPr>
                      <w:szCs w:val="21"/>
                    </w:rPr>
                  </w:pPr>
                </w:p>
              </w:tc>
              <w:tc>
                <w:tcPr>
                  <w:tcW w:w="849" w:type="pct"/>
                  <w:gridSpan w:val="2"/>
                  <w:vAlign w:val="center"/>
                </w:tcPr>
                <w:p w14:paraId="4FDC6071">
                  <w:pPr>
                    <w:spacing w:line="300" w:lineRule="exact"/>
                    <w:jc w:val="center"/>
                    <w:rPr>
                      <w:szCs w:val="21"/>
                    </w:rPr>
                  </w:pPr>
                  <w:r>
                    <w:rPr>
                      <w:szCs w:val="21"/>
                    </w:rPr>
                    <w:t>噪声</w:t>
                  </w:r>
                </w:p>
              </w:tc>
              <w:tc>
                <w:tcPr>
                  <w:tcW w:w="2819" w:type="pct"/>
                  <w:gridSpan w:val="3"/>
                  <w:vAlign w:val="center"/>
                </w:tcPr>
                <w:p w14:paraId="546CC237">
                  <w:pPr>
                    <w:widowControl/>
                    <w:jc w:val="left"/>
                    <w:rPr>
                      <w:kern w:val="0"/>
                      <w:szCs w:val="21"/>
                      <w:lang w:bidi="ar"/>
                    </w:rPr>
                  </w:pPr>
                  <w:r>
                    <w:rPr>
                      <w:kern w:val="0"/>
                      <w:szCs w:val="21"/>
                      <w:lang w:bidi="ar"/>
                    </w:rPr>
                    <w:t>合理布局、采取相应的隔声、减震、消音措施</w:t>
                  </w:r>
                </w:p>
              </w:tc>
              <w:tc>
                <w:tcPr>
                  <w:tcW w:w="970" w:type="pct"/>
                  <w:vAlign w:val="center"/>
                </w:tcPr>
                <w:p w14:paraId="6B6398C9">
                  <w:pPr>
                    <w:adjustRightInd w:val="0"/>
                    <w:snapToGrid w:val="0"/>
                    <w:spacing w:line="300" w:lineRule="exact"/>
                    <w:jc w:val="center"/>
                    <w:rPr>
                      <w:szCs w:val="21"/>
                    </w:rPr>
                  </w:pPr>
                  <w:r>
                    <w:rPr>
                      <w:szCs w:val="21"/>
                    </w:rPr>
                    <w:t>达标排放</w:t>
                  </w:r>
                </w:p>
              </w:tc>
            </w:tr>
            <w:tr w14:paraId="786104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1EEC8CAA">
                  <w:pPr>
                    <w:adjustRightInd w:val="0"/>
                    <w:snapToGrid w:val="0"/>
                    <w:spacing w:line="300" w:lineRule="exact"/>
                    <w:jc w:val="center"/>
                    <w:rPr>
                      <w:szCs w:val="21"/>
                    </w:rPr>
                  </w:pPr>
                </w:p>
              </w:tc>
              <w:tc>
                <w:tcPr>
                  <w:tcW w:w="278" w:type="pct"/>
                  <w:vMerge w:val="restart"/>
                  <w:vAlign w:val="center"/>
                </w:tcPr>
                <w:p w14:paraId="73DD276D">
                  <w:pPr>
                    <w:spacing w:line="300" w:lineRule="exact"/>
                    <w:jc w:val="center"/>
                    <w:rPr>
                      <w:szCs w:val="21"/>
                    </w:rPr>
                  </w:pPr>
                  <w:r>
                    <w:rPr>
                      <w:szCs w:val="21"/>
                    </w:rPr>
                    <w:t>固废</w:t>
                  </w:r>
                </w:p>
              </w:tc>
              <w:tc>
                <w:tcPr>
                  <w:tcW w:w="571" w:type="pct"/>
                  <w:vAlign w:val="center"/>
                </w:tcPr>
                <w:p w14:paraId="063E805B">
                  <w:pPr>
                    <w:spacing w:line="300" w:lineRule="exact"/>
                    <w:jc w:val="center"/>
                    <w:rPr>
                      <w:szCs w:val="21"/>
                    </w:rPr>
                  </w:pPr>
                  <w:r>
                    <w:rPr>
                      <w:bCs/>
                      <w:szCs w:val="21"/>
                    </w:rPr>
                    <w:t>一般固废仓库</w:t>
                  </w:r>
                </w:p>
              </w:tc>
              <w:tc>
                <w:tcPr>
                  <w:tcW w:w="868" w:type="pct"/>
                  <w:vAlign w:val="center"/>
                </w:tcPr>
                <w:p w14:paraId="26CECAFF">
                  <w:pPr>
                    <w:adjustRightInd w:val="0"/>
                    <w:snapToGrid w:val="0"/>
                    <w:spacing w:line="300" w:lineRule="exact"/>
                    <w:jc w:val="center"/>
                    <w:rPr>
                      <w:szCs w:val="21"/>
                    </w:rPr>
                  </w:pPr>
                  <w:r>
                    <w:rPr>
                      <w:bCs/>
                      <w:szCs w:val="21"/>
                    </w:rPr>
                    <w:t>10m</w:t>
                  </w:r>
                  <w:r>
                    <w:rPr>
                      <w:bCs/>
                      <w:szCs w:val="21"/>
                      <w:vertAlign w:val="superscript"/>
                    </w:rPr>
                    <w:t>2</w:t>
                  </w:r>
                </w:p>
              </w:tc>
              <w:tc>
                <w:tcPr>
                  <w:tcW w:w="970" w:type="pct"/>
                  <w:vAlign w:val="center"/>
                </w:tcPr>
                <w:p w14:paraId="664E6B5B">
                  <w:pPr>
                    <w:adjustRightInd w:val="0"/>
                    <w:snapToGrid w:val="0"/>
                    <w:spacing w:line="300" w:lineRule="exact"/>
                    <w:jc w:val="center"/>
                    <w:rPr>
                      <w:bCs/>
                      <w:szCs w:val="21"/>
                    </w:rPr>
                  </w:pPr>
                  <w:r>
                    <w:rPr>
                      <w:bCs/>
                      <w:szCs w:val="21"/>
                    </w:rPr>
                    <w:t>0</w:t>
                  </w:r>
                </w:p>
              </w:tc>
              <w:tc>
                <w:tcPr>
                  <w:tcW w:w="980" w:type="pct"/>
                  <w:vAlign w:val="center"/>
                </w:tcPr>
                <w:p w14:paraId="69797047">
                  <w:pPr>
                    <w:adjustRightInd w:val="0"/>
                    <w:snapToGrid w:val="0"/>
                    <w:spacing w:line="300" w:lineRule="exact"/>
                    <w:jc w:val="center"/>
                    <w:rPr>
                      <w:bCs/>
                      <w:szCs w:val="21"/>
                    </w:rPr>
                  </w:pPr>
                  <w:r>
                    <w:rPr>
                      <w:bCs/>
                      <w:szCs w:val="21"/>
                    </w:rPr>
                    <w:t>20m</w:t>
                  </w:r>
                  <w:r>
                    <w:rPr>
                      <w:bCs/>
                      <w:szCs w:val="21"/>
                      <w:vertAlign w:val="superscript"/>
                    </w:rPr>
                    <w:t>2</w:t>
                  </w:r>
                </w:p>
              </w:tc>
              <w:tc>
                <w:tcPr>
                  <w:tcW w:w="970" w:type="pct"/>
                  <w:vAlign w:val="center"/>
                </w:tcPr>
                <w:p w14:paraId="72D5350C">
                  <w:pPr>
                    <w:adjustRightInd w:val="0"/>
                    <w:snapToGrid w:val="0"/>
                    <w:spacing w:line="300" w:lineRule="exact"/>
                    <w:jc w:val="center"/>
                    <w:rPr>
                      <w:szCs w:val="21"/>
                    </w:rPr>
                  </w:pPr>
                  <w:r>
                    <w:rPr>
                      <w:szCs w:val="21"/>
                    </w:rPr>
                    <w:t>在原有基础上扩容</w:t>
                  </w:r>
                </w:p>
              </w:tc>
            </w:tr>
            <w:tr w14:paraId="38E84C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Merge w:val="continue"/>
                  <w:vAlign w:val="center"/>
                </w:tcPr>
                <w:p w14:paraId="3CFEEE52">
                  <w:pPr>
                    <w:adjustRightInd w:val="0"/>
                    <w:snapToGrid w:val="0"/>
                    <w:spacing w:line="300" w:lineRule="exact"/>
                    <w:jc w:val="center"/>
                    <w:rPr>
                      <w:szCs w:val="21"/>
                    </w:rPr>
                  </w:pPr>
                </w:p>
              </w:tc>
              <w:tc>
                <w:tcPr>
                  <w:tcW w:w="278" w:type="pct"/>
                  <w:vMerge w:val="continue"/>
                  <w:vAlign w:val="center"/>
                </w:tcPr>
                <w:p w14:paraId="1B0993C9">
                  <w:pPr>
                    <w:spacing w:line="300" w:lineRule="exact"/>
                    <w:jc w:val="center"/>
                    <w:rPr>
                      <w:szCs w:val="21"/>
                    </w:rPr>
                  </w:pPr>
                </w:p>
              </w:tc>
              <w:tc>
                <w:tcPr>
                  <w:tcW w:w="571" w:type="pct"/>
                  <w:vAlign w:val="center"/>
                </w:tcPr>
                <w:p w14:paraId="5977513F">
                  <w:pPr>
                    <w:spacing w:line="300" w:lineRule="exact"/>
                    <w:jc w:val="center"/>
                    <w:rPr>
                      <w:bCs/>
                      <w:szCs w:val="21"/>
                    </w:rPr>
                  </w:pPr>
                  <w:r>
                    <w:rPr>
                      <w:bCs/>
                      <w:szCs w:val="21"/>
                    </w:rPr>
                    <w:t>危废仓库</w:t>
                  </w:r>
                </w:p>
              </w:tc>
              <w:tc>
                <w:tcPr>
                  <w:tcW w:w="868" w:type="pct"/>
                  <w:vAlign w:val="center"/>
                </w:tcPr>
                <w:p w14:paraId="5174C5D0">
                  <w:pPr>
                    <w:adjustRightInd w:val="0"/>
                    <w:snapToGrid w:val="0"/>
                    <w:spacing w:line="300" w:lineRule="exact"/>
                    <w:jc w:val="center"/>
                    <w:rPr>
                      <w:bCs/>
                      <w:szCs w:val="21"/>
                    </w:rPr>
                  </w:pPr>
                  <w:r>
                    <w:rPr>
                      <w:bCs/>
                      <w:szCs w:val="21"/>
                    </w:rPr>
                    <w:t>0</w:t>
                  </w:r>
                </w:p>
              </w:tc>
              <w:tc>
                <w:tcPr>
                  <w:tcW w:w="970" w:type="pct"/>
                  <w:vAlign w:val="center"/>
                </w:tcPr>
                <w:p w14:paraId="07D593EF">
                  <w:pPr>
                    <w:adjustRightInd w:val="0"/>
                    <w:snapToGrid w:val="0"/>
                    <w:spacing w:line="300" w:lineRule="exact"/>
                    <w:jc w:val="center"/>
                    <w:rPr>
                      <w:bCs/>
                      <w:szCs w:val="21"/>
                    </w:rPr>
                  </w:pPr>
                  <w:r>
                    <w:rPr>
                      <w:bCs/>
                      <w:szCs w:val="21"/>
                    </w:rPr>
                    <w:t>10m</w:t>
                  </w:r>
                  <w:r>
                    <w:rPr>
                      <w:bCs/>
                      <w:szCs w:val="21"/>
                      <w:vertAlign w:val="superscript"/>
                    </w:rPr>
                    <w:t>2</w:t>
                  </w:r>
                </w:p>
              </w:tc>
              <w:tc>
                <w:tcPr>
                  <w:tcW w:w="980" w:type="pct"/>
                  <w:vAlign w:val="center"/>
                </w:tcPr>
                <w:p w14:paraId="2798E35C">
                  <w:pPr>
                    <w:adjustRightInd w:val="0"/>
                    <w:snapToGrid w:val="0"/>
                    <w:spacing w:line="300" w:lineRule="exact"/>
                    <w:jc w:val="center"/>
                    <w:rPr>
                      <w:bCs/>
                      <w:szCs w:val="21"/>
                    </w:rPr>
                  </w:pPr>
                  <w:r>
                    <w:rPr>
                      <w:bCs/>
                      <w:szCs w:val="21"/>
                    </w:rPr>
                    <w:t>10m</w:t>
                  </w:r>
                  <w:r>
                    <w:rPr>
                      <w:bCs/>
                      <w:szCs w:val="21"/>
                      <w:vertAlign w:val="superscript"/>
                    </w:rPr>
                    <w:t>2</w:t>
                  </w:r>
                </w:p>
              </w:tc>
              <w:tc>
                <w:tcPr>
                  <w:tcW w:w="970" w:type="pct"/>
                  <w:vAlign w:val="center"/>
                </w:tcPr>
                <w:p w14:paraId="2F57085B">
                  <w:pPr>
                    <w:adjustRightInd w:val="0"/>
                    <w:snapToGrid w:val="0"/>
                    <w:spacing w:line="300" w:lineRule="exact"/>
                    <w:jc w:val="center"/>
                    <w:rPr>
                      <w:szCs w:val="21"/>
                    </w:rPr>
                  </w:pPr>
                  <w:r>
                    <w:rPr>
                      <w:bCs/>
                      <w:szCs w:val="21"/>
                    </w:rPr>
                    <w:t>新建</w:t>
                  </w:r>
                </w:p>
              </w:tc>
            </w:tr>
            <w:tr w14:paraId="6D5A02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 w:type="pct"/>
                  <w:vAlign w:val="center"/>
                </w:tcPr>
                <w:p w14:paraId="42DBC69C">
                  <w:pPr>
                    <w:spacing w:line="300" w:lineRule="exact"/>
                    <w:jc w:val="center"/>
                    <w:rPr>
                      <w:bCs/>
                      <w:szCs w:val="21"/>
                    </w:rPr>
                  </w:pPr>
                  <w:r>
                    <w:rPr>
                      <w:szCs w:val="21"/>
                    </w:rPr>
                    <w:t>风险防控措施</w:t>
                  </w:r>
                </w:p>
              </w:tc>
              <w:tc>
                <w:tcPr>
                  <w:tcW w:w="3668" w:type="pct"/>
                  <w:gridSpan w:val="5"/>
                  <w:vAlign w:val="center"/>
                </w:tcPr>
                <w:p w14:paraId="045F3674">
                  <w:pPr>
                    <w:widowControl/>
                    <w:jc w:val="left"/>
                    <w:rPr>
                      <w:szCs w:val="21"/>
                    </w:rPr>
                  </w:pPr>
                  <w:r>
                    <w:rPr>
                      <w:szCs w:val="21"/>
                    </w:rPr>
                    <w:t>厂区雨水口设置阀门，车间内配套消防灭火设施等应急物资，</w:t>
                  </w:r>
                  <w:r>
                    <w:rPr>
                      <w:bCs/>
                      <w:szCs w:val="21"/>
                    </w:rPr>
                    <w:t>事故应急池</w:t>
                  </w:r>
                  <w:r>
                    <w:rPr>
                      <w:rFonts w:hint="eastAsia"/>
                      <w:bCs/>
                      <w:szCs w:val="21"/>
                    </w:rPr>
                    <w:t>6</w:t>
                  </w:r>
                  <w:r>
                    <w:rPr>
                      <w:bCs/>
                      <w:szCs w:val="21"/>
                    </w:rPr>
                    <w:t>0m</w:t>
                  </w:r>
                  <w:r>
                    <w:rPr>
                      <w:bCs/>
                      <w:szCs w:val="21"/>
                      <w:vertAlign w:val="superscript"/>
                    </w:rPr>
                    <w:t>3</w:t>
                  </w:r>
                </w:p>
              </w:tc>
              <w:tc>
                <w:tcPr>
                  <w:tcW w:w="970" w:type="pct"/>
                  <w:vAlign w:val="center"/>
                </w:tcPr>
                <w:p w14:paraId="53B8A335">
                  <w:pPr>
                    <w:adjustRightInd w:val="0"/>
                    <w:snapToGrid w:val="0"/>
                    <w:spacing w:line="300" w:lineRule="exact"/>
                    <w:jc w:val="center"/>
                    <w:rPr>
                      <w:szCs w:val="21"/>
                    </w:rPr>
                  </w:pPr>
                  <w:r>
                    <w:rPr>
                      <w:bCs/>
                      <w:szCs w:val="21"/>
                    </w:rPr>
                    <w:t>依托现有</w:t>
                  </w:r>
                </w:p>
              </w:tc>
            </w:tr>
          </w:tbl>
          <w:p w14:paraId="311AA3E0">
            <w:pPr>
              <w:snapToGrid w:val="0"/>
              <w:spacing w:line="360" w:lineRule="auto"/>
              <w:rPr>
                <w:b/>
                <w:bCs/>
                <w:sz w:val="24"/>
              </w:rPr>
            </w:pPr>
            <w:r>
              <w:rPr>
                <w:b/>
                <w:bCs/>
                <w:sz w:val="24"/>
              </w:rPr>
              <w:t>6</w:t>
            </w:r>
            <w:r>
              <w:rPr>
                <w:b/>
                <w:sz w:val="24"/>
              </w:rPr>
              <w:t>、</w:t>
            </w:r>
            <w:r>
              <w:rPr>
                <w:b/>
                <w:bCs/>
                <w:sz w:val="24"/>
              </w:rPr>
              <w:t>本项目依托情况</w:t>
            </w:r>
          </w:p>
          <w:p w14:paraId="660D916E">
            <w:pPr>
              <w:pStyle w:val="92"/>
              <w:spacing w:line="360" w:lineRule="auto"/>
              <w:ind w:firstLine="480"/>
              <w:rPr>
                <w:rFonts w:eastAsia="宋体"/>
              </w:rPr>
            </w:pPr>
            <w:r>
              <w:rPr>
                <w:rFonts w:eastAsia="宋体"/>
              </w:rPr>
              <w:t>（1）主体工程：本项目新增的设备均位于现有车间内，本项目新增设备占地面积约500m</w:t>
            </w:r>
            <w:r>
              <w:rPr>
                <w:rFonts w:eastAsia="宋体"/>
                <w:vertAlign w:val="superscript"/>
              </w:rPr>
              <w:t>2</w:t>
            </w:r>
            <w:r>
              <w:rPr>
                <w:rFonts w:eastAsia="宋体"/>
              </w:rPr>
              <w:t>，现有车间富余面积约800m</w:t>
            </w:r>
            <w:r>
              <w:rPr>
                <w:rFonts w:eastAsia="宋体"/>
                <w:vertAlign w:val="superscript"/>
              </w:rPr>
              <w:t>2</w:t>
            </w:r>
            <w:r>
              <w:rPr>
                <w:rFonts w:eastAsia="宋体"/>
              </w:rPr>
              <w:t>，能够满足本项目新增设备布设要求。</w:t>
            </w:r>
          </w:p>
          <w:p w14:paraId="3191069F">
            <w:pPr>
              <w:spacing w:line="360" w:lineRule="auto"/>
              <w:ind w:firstLine="480" w:firstLineChars="200"/>
              <w:rPr>
                <w:sz w:val="24"/>
              </w:rPr>
            </w:pPr>
            <w:r>
              <w:rPr>
                <w:sz w:val="24"/>
              </w:rPr>
              <w:t>（2）雨污管网：现有项目已设置1个雨水排放口和1个污水接管口，本项目雨水排放、污水排放均依托现有管网，不单独设置雨水排放口和污水接管口。</w:t>
            </w:r>
          </w:p>
          <w:p w14:paraId="23B7DD8D">
            <w:pPr>
              <w:adjustRightInd w:val="0"/>
              <w:snapToGrid w:val="0"/>
              <w:spacing w:line="500" w:lineRule="exact"/>
              <w:rPr>
                <w:b/>
                <w:sz w:val="24"/>
              </w:rPr>
            </w:pPr>
            <w:r>
              <w:rPr>
                <w:b/>
                <w:sz w:val="24"/>
              </w:rPr>
              <w:t>7、</w:t>
            </w:r>
            <w:r>
              <w:rPr>
                <w:b/>
                <w:bCs/>
                <w:kern w:val="0"/>
                <w:sz w:val="24"/>
              </w:rPr>
              <w:t>劳动定员及工作制度</w:t>
            </w:r>
          </w:p>
          <w:p w14:paraId="5FBB3141">
            <w:pPr>
              <w:adjustRightInd w:val="0"/>
              <w:snapToGrid w:val="0"/>
              <w:spacing w:line="500" w:lineRule="exact"/>
              <w:ind w:firstLine="480" w:firstLineChars="200"/>
              <w:rPr>
                <w:sz w:val="24"/>
              </w:rPr>
            </w:pPr>
            <w:r>
              <w:rPr>
                <w:sz w:val="24"/>
              </w:rPr>
              <w:t>职工定员：原有员工</w:t>
            </w:r>
            <w:r>
              <w:rPr>
                <w:rFonts w:hint="eastAsia"/>
                <w:color w:val="FF0000"/>
                <w:sz w:val="24"/>
              </w:rPr>
              <w:t>40</w:t>
            </w:r>
            <w:r>
              <w:rPr>
                <w:color w:val="FF0000"/>
                <w:sz w:val="24"/>
              </w:rPr>
              <w:t>人</w:t>
            </w:r>
            <w:r>
              <w:rPr>
                <w:sz w:val="24"/>
              </w:rPr>
              <w:t>，本次不新增员工，在现有</w:t>
            </w:r>
            <w:r>
              <w:rPr>
                <w:rFonts w:hint="eastAsia"/>
                <w:color w:val="FF0000"/>
                <w:sz w:val="24"/>
              </w:rPr>
              <w:t>员</w:t>
            </w:r>
            <w:r>
              <w:rPr>
                <w:color w:val="FF0000"/>
                <w:sz w:val="24"/>
              </w:rPr>
              <w:t>工</w:t>
            </w:r>
            <w:r>
              <w:rPr>
                <w:sz w:val="24"/>
              </w:rPr>
              <w:t xml:space="preserve">中调剂； </w:t>
            </w:r>
          </w:p>
          <w:p w14:paraId="2B5D6BF2">
            <w:pPr>
              <w:adjustRightInd w:val="0"/>
              <w:snapToGrid w:val="0"/>
              <w:spacing w:line="500" w:lineRule="exact"/>
              <w:ind w:firstLine="480" w:firstLineChars="200"/>
              <w:rPr>
                <w:sz w:val="24"/>
              </w:rPr>
            </w:pPr>
            <w:r>
              <w:rPr>
                <w:sz w:val="24"/>
              </w:rPr>
              <w:t>劳动制度：本项目全年工作300天，3班制生产（每班8小时），年工作时间7200h。食宿条件：企业不提供住宿、食堂。</w:t>
            </w:r>
          </w:p>
          <w:p w14:paraId="3A02FAE1">
            <w:pPr>
              <w:adjustRightInd w:val="0"/>
              <w:snapToGrid w:val="0"/>
              <w:spacing w:line="500" w:lineRule="exact"/>
              <w:rPr>
                <w:b/>
                <w:sz w:val="24"/>
              </w:rPr>
            </w:pPr>
            <w:r>
              <w:rPr>
                <w:rFonts w:hint="eastAsia"/>
                <w:b/>
                <w:sz w:val="24"/>
              </w:rPr>
              <w:t>8</w:t>
            </w:r>
            <w:r>
              <w:rPr>
                <w:b/>
                <w:sz w:val="24"/>
              </w:rPr>
              <w:t>、厂区平面布置</w:t>
            </w:r>
          </w:p>
          <w:p w14:paraId="1F5F6D05">
            <w:pPr>
              <w:adjustRightInd w:val="0"/>
              <w:snapToGrid w:val="0"/>
              <w:spacing w:line="500" w:lineRule="exact"/>
              <w:ind w:firstLine="480" w:firstLineChars="200"/>
              <w:rPr>
                <w:sz w:val="24"/>
              </w:rPr>
            </w:pPr>
            <w:r>
              <w:rPr>
                <w:sz w:val="24"/>
              </w:rPr>
              <w:t>项目厂区共设置</w:t>
            </w:r>
            <w:r>
              <w:rPr>
                <w:rFonts w:hint="eastAsia"/>
                <w:sz w:val="24"/>
                <w:lang w:val="en-US" w:eastAsia="zh-CN"/>
              </w:rPr>
              <w:t>3</w:t>
            </w:r>
            <w:r>
              <w:rPr>
                <w:sz w:val="24"/>
              </w:rPr>
              <w:t>个建筑，生产车间和搅拌楼位于厂区西北侧，办公楼位于厂区西侧中部，厂区总平面布置情况详见附图3。</w:t>
            </w:r>
          </w:p>
          <w:p w14:paraId="2AE62625">
            <w:pPr>
              <w:adjustRightInd w:val="0"/>
              <w:snapToGrid w:val="0"/>
              <w:spacing w:line="500" w:lineRule="exact"/>
              <w:rPr>
                <w:b/>
                <w:sz w:val="24"/>
              </w:rPr>
            </w:pPr>
            <w:r>
              <w:rPr>
                <w:rFonts w:hint="eastAsia"/>
                <w:b/>
                <w:sz w:val="24"/>
              </w:rPr>
              <w:t>9</w:t>
            </w:r>
            <w:r>
              <w:rPr>
                <w:b/>
                <w:sz w:val="24"/>
              </w:rPr>
              <w:t>、厂区周围概况</w:t>
            </w:r>
          </w:p>
          <w:p w14:paraId="5A521E4D">
            <w:pPr>
              <w:adjustRightInd w:val="0"/>
              <w:snapToGrid w:val="0"/>
              <w:spacing w:line="500" w:lineRule="exact"/>
              <w:ind w:firstLine="480" w:firstLineChars="200"/>
              <w:rPr>
                <w:snapToGrid w:val="0"/>
                <w:sz w:val="30"/>
                <w:szCs w:val="30"/>
              </w:rPr>
            </w:pPr>
            <w:r>
              <w:rPr>
                <w:sz w:val="24"/>
              </w:rPr>
              <w:t>本项目建设地点位于金坛区白塔集镇镇广路663号，利用现有厂房进行建设。公司西侧为镇广路，南侧为常州市三蜂食品添加剂有限公司，东侧和北侧均为南河（丹金溧漕河支流）。距离项目最近的环境敏感目标为东南侧10m左右的棚上村。项目周边500米范围土地利用现状见附图2。</w:t>
            </w:r>
          </w:p>
        </w:tc>
      </w:tr>
    </w:tbl>
    <w:p w14:paraId="7DEF2704">
      <w:pPr>
        <w:pStyle w:val="22"/>
        <w:adjustRightInd w:val="0"/>
        <w:snapToGrid w:val="0"/>
        <w:spacing w:before="0" w:beforeAutospacing="0" w:after="0" w:afterAutospacing="0"/>
        <w:jc w:val="both"/>
        <w:rPr>
          <w:rFonts w:ascii="Times New Roman" w:hAnsi="Times New Roman"/>
          <w:snapToGrid w:val="0"/>
          <w:sz w:val="30"/>
          <w:szCs w:val="30"/>
        </w:rPr>
      </w:pPr>
    </w:p>
    <w:tbl>
      <w:tblPr>
        <w:tblStyle w:val="26"/>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19"/>
      </w:tblGrid>
      <w:tr w14:paraId="1964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4" w:hRule="atLeast"/>
        </w:trPr>
        <w:tc>
          <w:tcPr>
            <w:tcW w:w="448" w:type="dxa"/>
            <w:vAlign w:val="center"/>
          </w:tcPr>
          <w:p w14:paraId="5AB8C33B">
            <w:pPr>
              <w:pStyle w:val="22"/>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工艺流程和产排污环节</w:t>
            </w:r>
          </w:p>
        </w:tc>
        <w:tc>
          <w:tcPr>
            <w:tcW w:w="8612" w:type="dxa"/>
          </w:tcPr>
          <w:p w14:paraId="7D269528">
            <w:pPr>
              <w:adjustRightInd w:val="0"/>
              <w:snapToGrid w:val="0"/>
              <w:spacing w:line="500" w:lineRule="exact"/>
              <w:rPr>
                <w:b/>
                <w:bCs/>
                <w:sz w:val="24"/>
              </w:rPr>
            </w:pPr>
            <w:r>
              <w:rPr>
                <w:b/>
                <w:sz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11391900</wp:posOffset>
                      </wp:positionV>
                      <wp:extent cx="5734050" cy="0"/>
                      <wp:effectExtent l="0" t="0" r="0" b="0"/>
                      <wp:wrapNone/>
                      <wp:docPr id="54" name="直线 751"/>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751" o:spid="_x0000_s1026" o:spt="20" style="position:absolute;left:0pt;margin-left:0pt;margin-top:897pt;height:0pt;width:451.5pt;z-index:251661312;mso-width-relative:page;mso-height-relative:page;" filled="f" stroked="t" coordsize="21600,21600" o:gfxdata="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9511NQAAAAK&#10;AQAADwAAAAAAAAABACAAAAAiAAAAZHJzL2Rvd25yZXYueG1sUEsBAhQAFAAAAAgAh07iQEd9uFfn&#10;AQAA4AMAAA4AAAAAAAAAAQAgAAAAIwEAAGRycy9lMm9Eb2MueG1sUEsFBgAAAAAGAAYAWQEAAHwF&#10;AAAAAA==&#10;">
                      <v:fill on="f" focussize="0,0"/>
                      <v:stroke color="#000000" joinstyle="round"/>
                      <v:imagedata o:title=""/>
                      <o:lock v:ext="edit" aspectratio="f"/>
                    </v:line>
                  </w:pict>
                </mc:Fallback>
              </mc:AlternateContent>
            </w:r>
            <w:r>
              <w:rPr>
                <w:b/>
                <w:bCs/>
                <w:sz w:val="24"/>
              </w:rPr>
              <w:t>工艺流程简述（图示）：</w:t>
            </w:r>
          </w:p>
          <w:p w14:paraId="1364271A">
            <w:pPr>
              <w:pStyle w:val="9"/>
              <w:adjustRightInd w:val="0"/>
              <w:snapToGrid w:val="0"/>
              <w:spacing w:after="0" w:line="500" w:lineRule="exact"/>
              <w:ind w:left="0" w:leftChars="0" w:right="0" w:rightChars="0" w:firstLine="480" w:firstLineChars="200"/>
              <w:rPr>
                <w:rFonts w:hint="default" w:ascii="Times New Roman" w:hAnsi="Times New Roman" w:eastAsia="宋体"/>
                <w:b/>
                <w:color w:val="FF0000"/>
                <w:sz w:val="24"/>
                <w:szCs w:val="24"/>
                <w:lang w:val="en-US" w:eastAsia="zh-CN"/>
              </w:rPr>
            </w:pPr>
            <w:r>
              <w:rPr>
                <w:rFonts w:hint="eastAsia" w:ascii="Times New Roman" w:hAnsi="Times New Roman"/>
                <w:b w:val="0"/>
                <w:bCs/>
                <w:color w:val="FF0000"/>
                <w:sz w:val="24"/>
                <w:szCs w:val="24"/>
                <w:lang w:val="en-US" w:eastAsia="zh-CN"/>
              </w:rPr>
              <w:t>现有项目主要从事</w:t>
            </w:r>
            <w:r>
              <w:rPr>
                <w:rFonts w:hint="eastAsia"/>
                <w:color w:val="FF0000"/>
                <w:sz w:val="24"/>
              </w:rPr>
              <w:t>预拌砂浆</w:t>
            </w:r>
            <w:r>
              <w:rPr>
                <w:rFonts w:hint="eastAsia"/>
                <w:color w:val="FF0000"/>
                <w:sz w:val="24"/>
                <w:lang w:eastAsia="zh-CN"/>
              </w:rPr>
              <w:t>的</w:t>
            </w:r>
            <w:r>
              <w:rPr>
                <w:rFonts w:hint="eastAsia"/>
                <w:color w:val="FF0000"/>
                <w:sz w:val="24"/>
                <w:lang w:val="en-US" w:eastAsia="zh-CN"/>
              </w:rPr>
              <w:t>生产，所用原料为水泥、粉煤灰、黄砂、添加剂，本次技改新增机制砂生产线，自制的机制砂用于替代现有项目的黄砂消耗，项目机制砂生产无需烘干，可极大程度上降低现有项目废气排放量。</w:t>
            </w:r>
          </w:p>
          <w:p w14:paraId="4C3520DB">
            <w:pPr>
              <w:pStyle w:val="9"/>
              <w:adjustRightInd w:val="0"/>
              <w:snapToGrid w:val="0"/>
              <w:spacing w:after="0" w:line="500" w:lineRule="exact"/>
              <w:ind w:left="0" w:leftChars="0" w:right="0" w:rightChars="0" w:firstLine="482" w:firstLineChars="200"/>
              <w:rPr>
                <w:rFonts w:ascii="Times New Roman" w:hAnsi="Times New Roman"/>
                <w:b/>
                <w:sz w:val="24"/>
                <w:szCs w:val="24"/>
              </w:rPr>
            </w:pPr>
            <w:r>
              <w:rPr>
                <w:rFonts w:ascii="Times New Roman" w:hAnsi="Times New Roman"/>
                <w:b/>
                <w:sz w:val="24"/>
                <w:szCs w:val="24"/>
              </w:rPr>
              <w:t>1、生产工艺流程</w:t>
            </w:r>
          </w:p>
          <w:p w14:paraId="2D3A5F2E">
            <w:pPr>
              <w:pStyle w:val="9"/>
              <w:adjustRightInd w:val="0"/>
              <w:snapToGrid w:val="0"/>
              <w:spacing w:after="0"/>
              <w:ind w:left="0" w:leftChars="0" w:right="0" w:rightChars="0"/>
              <w:jc w:val="center"/>
              <w:rPr>
                <w:rFonts w:ascii="Times New Roman" w:hAnsi="Times New Roman"/>
                <w:b/>
                <w:sz w:val="24"/>
                <w:szCs w:val="24"/>
              </w:rPr>
            </w:pPr>
            <w:r>
              <w:rPr>
                <w:rFonts w:ascii="Times New Roman" w:hAnsi="Times New Roman"/>
              </w:rPr>
              <w:drawing>
                <wp:inline distT="0" distB="0" distL="114300" distR="114300">
                  <wp:extent cx="5327015" cy="3868420"/>
                  <wp:effectExtent l="0" t="0" r="6985"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327015" cy="3868420"/>
                          </a:xfrm>
                          <a:prstGeom prst="rect">
                            <a:avLst/>
                          </a:prstGeom>
                          <a:noFill/>
                          <a:ln>
                            <a:noFill/>
                          </a:ln>
                        </pic:spPr>
                      </pic:pic>
                    </a:graphicData>
                  </a:graphic>
                </wp:inline>
              </w:drawing>
            </w:r>
          </w:p>
          <w:p w14:paraId="33623796">
            <w:pPr>
              <w:adjustRightInd w:val="0"/>
              <w:snapToGrid w:val="0"/>
              <w:spacing w:line="500" w:lineRule="exact"/>
              <w:jc w:val="center"/>
              <w:rPr>
                <w:b/>
                <w:szCs w:val="21"/>
              </w:rPr>
            </w:pPr>
            <w:r>
              <w:rPr>
                <w:b/>
                <w:szCs w:val="21"/>
              </w:rPr>
              <w:t>图2-1 项目生产工艺流程及产污环节图</w:t>
            </w:r>
          </w:p>
          <w:p w14:paraId="59FB4118">
            <w:pPr>
              <w:pStyle w:val="9"/>
              <w:adjustRightInd w:val="0"/>
              <w:snapToGrid w:val="0"/>
              <w:spacing w:after="0" w:line="360" w:lineRule="auto"/>
              <w:ind w:left="0" w:leftChars="0" w:right="0" w:rightChars="0"/>
              <w:rPr>
                <w:rFonts w:ascii="Times New Roman" w:hAnsi="Times New Roman"/>
                <w:b/>
                <w:sz w:val="24"/>
                <w:szCs w:val="24"/>
              </w:rPr>
            </w:pPr>
            <w:r>
              <w:rPr>
                <w:rFonts w:ascii="Times New Roman" w:hAnsi="Times New Roman"/>
                <w:b/>
                <w:sz w:val="24"/>
                <w:szCs w:val="24"/>
              </w:rPr>
              <w:t>工艺流程说明：</w:t>
            </w:r>
          </w:p>
          <w:p w14:paraId="16FD1A20">
            <w:pPr>
              <w:spacing w:line="360" w:lineRule="auto"/>
              <w:ind w:firstLine="480" w:firstLineChars="200"/>
              <w:rPr>
                <w:sz w:val="24"/>
              </w:rPr>
            </w:pPr>
            <w:r>
              <w:rPr>
                <w:sz w:val="24"/>
              </w:rPr>
              <w:t>料场：外购的米石由车辆运入厂区，倾倒至料场。米石卸料过程会产生少量废气（G1）。项目米石料场位于车间内，为全封闭结构。米石粒径较大，堆放过程基本不会产生扬尘。</w:t>
            </w:r>
          </w:p>
          <w:p w14:paraId="06E00064">
            <w:pPr>
              <w:spacing w:line="360" w:lineRule="auto"/>
              <w:ind w:firstLine="480" w:firstLineChars="200"/>
              <w:rPr>
                <w:sz w:val="24"/>
              </w:rPr>
            </w:pPr>
            <w:r>
              <w:rPr>
                <w:sz w:val="24"/>
              </w:rPr>
              <w:t>粉碎:堆场的米石经铲车装运至料仓中，再通过输送带进入提升机料仓中，提升至立式制砂机顶部，通过管道送入制砂机料仓中，铲车投料过程产生废气（G2）。项目米石在密闭空间内进行粉碎，粉碎过程产生废气（G3）。</w:t>
            </w:r>
          </w:p>
          <w:p w14:paraId="5A7BA9BC">
            <w:pPr>
              <w:spacing w:line="360" w:lineRule="auto"/>
              <w:ind w:firstLine="480" w:firstLineChars="200"/>
              <w:rPr>
                <w:sz w:val="24"/>
              </w:rPr>
            </w:pPr>
            <w:r>
              <w:rPr>
                <w:sz w:val="24"/>
              </w:rPr>
              <w:t>一次筛分:粉碎后的米石经管道密闭输送至提升机料仓，提升至概率筛分机顶部，通过管道送入概率筛分机筛分，在密闭空间内进行筛分，筛分过程产生筛分废气（G4）。粒径大于2.36mm的不合格米石经回料输送带运回制砂机重新粉碎，粉碎废气计入粉碎废气，不单独分析。</w:t>
            </w:r>
          </w:p>
          <w:p w14:paraId="552B6DFB">
            <w:pPr>
              <w:spacing w:line="360" w:lineRule="auto"/>
              <w:ind w:firstLine="480" w:firstLineChars="200"/>
              <w:rPr>
                <w:sz w:val="24"/>
              </w:rPr>
            </w:pPr>
            <w:r>
              <w:rPr>
                <w:sz w:val="24"/>
              </w:rPr>
              <w:t>料仓暂存：筛分出的合格米石经输送带进入提升机料仓中，提升至成品料仓顶部，通过管道送入成品料仓中暂存，成品料仓储存过程产生呼吸废气（G5）。</w:t>
            </w:r>
          </w:p>
          <w:p w14:paraId="7E272A78">
            <w:pPr>
              <w:spacing w:line="360" w:lineRule="auto"/>
              <w:ind w:firstLine="480" w:firstLineChars="200"/>
              <w:rPr>
                <w:sz w:val="24"/>
              </w:rPr>
            </w:pPr>
            <w:r>
              <w:rPr>
                <w:sz w:val="24"/>
              </w:rPr>
              <w:t>二次筛分：部分抹灰砂浆和地平砂浆对机制砂要求较高，需二次筛分。概率筛分机筛分好的合格米石（约占米石的10%）通过管道密闭输送至摇摆筛进行二次筛分，二次筛分过程全密闭，产生二次筛分废气（G6）。较粗的物料（粒径大于0.8mm）通过管道进入粗料吨袋，较细的物料（粒径小于0.8mm）通过管道进入细料吨袋。落料过程产生废气（G7）。</w:t>
            </w:r>
          </w:p>
          <w:p w14:paraId="3F953A33">
            <w:pPr>
              <w:spacing w:line="360" w:lineRule="auto"/>
              <w:ind w:firstLine="480" w:firstLineChars="200"/>
              <w:rPr>
                <w:sz w:val="24"/>
              </w:rPr>
            </w:pPr>
            <w:r>
              <w:rPr>
                <w:sz w:val="24"/>
              </w:rPr>
              <w:t>搅拌投料：项目生产的机制砂与现有项目水泥、粉煤灰、黄砂、添加剂等按比例混合后用于现有项目砂浆生产。筒仓储存的机制砂经管道输送至搅拌机搅拌，吨袋储存的机制砂采用人工投料，投料过程产生废气（G8）。</w:t>
            </w:r>
          </w:p>
          <w:p w14:paraId="5AE69310">
            <w:pPr>
              <w:spacing w:line="360" w:lineRule="auto"/>
              <w:ind w:firstLine="482" w:firstLineChars="200"/>
              <w:rPr>
                <w:b/>
                <w:bCs/>
                <w:sz w:val="24"/>
              </w:rPr>
            </w:pPr>
            <w:r>
              <w:rPr>
                <w:b/>
                <w:bCs/>
                <w:sz w:val="24"/>
              </w:rPr>
              <w:t>技改后，现有项目黄砂消耗量降低，新增机制砂消耗，混合搅拌过程消耗的原料总量保持不变，故混合搅拌过程废气源强不发生变化。</w:t>
            </w:r>
          </w:p>
          <w:p w14:paraId="5AA4B32A">
            <w:pPr>
              <w:spacing w:line="360" w:lineRule="auto"/>
              <w:ind w:firstLine="482" w:firstLineChars="200"/>
              <w:rPr>
                <w:b/>
                <w:bCs/>
                <w:sz w:val="24"/>
              </w:rPr>
            </w:pPr>
            <w:r>
              <w:rPr>
                <w:b/>
                <w:bCs/>
                <w:sz w:val="24"/>
              </w:rPr>
              <w:t>2、其他产污工序</w:t>
            </w:r>
          </w:p>
          <w:p w14:paraId="7B7A30BD">
            <w:pPr>
              <w:spacing w:line="360" w:lineRule="auto"/>
              <w:ind w:firstLine="480" w:firstLineChars="200"/>
              <w:rPr>
                <w:sz w:val="24"/>
              </w:rPr>
            </w:pPr>
            <w:r>
              <w:rPr>
                <w:sz w:val="24"/>
              </w:rPr>
              <w:t xml:space="preserve"> </w:t>
            </w:r>
            <w:r>
              <w:rPr>
                <w:rFonts w:hint="eastAsia"/>
                <w:sz w:val="24"/>
              </w:rPr>
              <w:t>（1）</w:t>
            </w:r>
            <w:r>
              <w:rPr>
                <w:sz w:val="24"/>
              </w:rPr>
              <w:t>项目原料在设备间转移采用输送带运输，运输过程产生废气（G9）。</w:t>
            </w:r>
          </w:p>
          <w:p w14:paraId="19ACC4BD">
            <w:pPr>
              <w:spacing w:line="360" w:lineRule="auto"/>
              <w:ind w:firstLine="480" w:firstLineChars="200"/>
              <w:rPr>
                <w:sz w:val="24"/>
              </w:rPr>
            </w:pPr>
            <w:r>
              <w:rPr>
                <w:rFonts w:hint="eastAsia"/>
                <w:sz w:val="24"/>
              </w:rPr>
              <w:t>（2）项目除尘装置采用袋式除尘，袋式除尘需定期保养产生废布袋。</w:t>
            </w:r>
          </w:p>
          <w:p w14:paraId="140446BA">
            <w:pPr>
              <w:spacing w:line="360" w:lineRule="auto"/>
              <w:ind w:firstLine="480" w:firstLineChars="200"/>
              <w:rPr>
                <w:sz w:val="24"/>
              </w:rPr>
            </w:pPr>
            <w:r>
              <w:rPr>
                <w:rFonts w:hint="eastAsia"/>
                <w:sz w:val="24"/>
              </w:rPr>
              <w:t>（3）项目设备保养过程产生少量废机油、废油桶和含油废抹布手套。</w:t>
            </w:r>
          </w:p>
          <w:p w14:paraId="41CFA8F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Style w:val="33"/>
                <w:b/>
                <w:bCs/>
                <w:kern w:val="0"/>
                <w:szCs w:val="20"/>
              </w:rPr>
            </w:pPr>
            <w:r>
              <w:rPr>
                <w:rFonts w:hint="eastAsia"/>
                <w:b/>
                <w:bCs/>
                <w:sz w:val="24"/>
                <w:lang w:val="en-US" w:eastAsia="zh-CN"/>
              </w:rPr>
              <w:t>3、</w:t>
            </w:r>
            <w:r>
              <w:rPr>
                <w:rFonts w:hint="eastAsia"/>
                <w:b/>
                <w:bCs/>
                <w:sz w:val="24"/>
              </w:rPr>
              <w:t>补充说明</w:t>
            </w:r>
          </w:p>
          <w:p w14:paraId="09C800F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FF0000"/>
                <w:sz w:val="24"/>
                <w:lang w:val="en-US" w:eastAsia="zh-CN"/>
              </w:rPr>
            </w:pPr>
            <w:r>
              <w:rPr>
                <w:rFonts w:hint="eastAsia"/>
                <w:color w:val="FF0000"/>
                <w:sz w:val="24"/>
                <w:lang w:val="en-US" w:eastAsia="zh-CN"/>
              </w:rPr>
              <w:t>（1）本次技改新增的机制砂用于现有项目预拌砂浆的生产，现有项目产品方案不发生变化。</w:t>
            </w:r>
          </w:p>
          <w:p w14:paraId="031A0CA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FF0000"/>
                <w:sz w:val="24"/>
                <w:lang w:val="en-US" w:eastAsia="zh-CN"/>
              </w:rPr>
            </w:pPr>
            <w:r>
              <w:rPr>
                <w:rFonts w:hint="eastAsia"/>
                <w:color w:val="FF0000"/>
                <w:sz w:val="24"/>
                <w:lang w:val="en-US" w:eastAsia="zh-CN"/>
              </w:rPr>
              <w:t>（2）本次技改新增的机制砂用于现有项目预拌砂浆的生产，现有项目产品部分原料黄砂使用自制的机制砂替代，机制砂生产过程无需烘干，现有项目其他生产工艺不发生变化。</w:t>
            </w:r>
          </w:p>
          <w:p w14:paraId="54FCB80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FF0000"/>
                <w:sz w:val="24"/>
                <w:lang w:val="en-US" w:eastAsia="zh-CN"/>
              </w:rPr>
            </w:pPr>
            <w:r>
              <w:rPr>
                <w:rFonts w:hint="eastAsia"/>
                <w:color w:val="FF0000"/>
                <w:sz w:val="24"/>
                <w:lang w:val="en-US" w:eastAsia="zh-CN"/>
              </w:rPr>
              <w:t>（3）本次技改后现有项目黄砂和生物质颗粒消耗量均降低，现有项目黄砂烘干废气、筛分废气、黄砂筒仓呼吸废气及生物质颗粒燃烧废气源强均削减，技改后现有项目黄砂烘干废气、筛分粉尘、黄砂筒仓呼吸废气及生物质颗粒燃烧废气源强见表2-24 、表2-25 。</w:t>
            </w:r>
          </w:p>
          <w:p w14:paraId="3BD26DB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FF0000"/>
                <w:sz w:val="24"/>
                <w:lang w:val="en-US" w:eastAsia="zh-CN"/>
              </w:rPr>
            </w:pPr>
            <w:r>
              <w:rPr>
                <w:rFonts w:hint="eastAsia"/>
                <w:color w:val="FF0000"/>
                <w:sz w:val="24"/>
                <w:lang w:val="en-US" w:eastAsia="zh-CN"/>
              </w:rPr>
              <w:t>（4）本次技改后现有项目生物质颗粒燃烧废气新增脱硫脱硝装置，可极大降低生物质颗粒燃烧废气排放量。</w:t>
            </w:r>
          </w:p>
          <w:p w14:paraId="4107392A">
            <w:pPr>
              <w:pStyle w:val="7"/>
              <w:rPr>
                <w:rFonts w:hint="default"/>
                <w:lang w:val="en-US" w:eastAsia="zh-CN"/>
              </w:rPr>
            </w:pPr>
          </w:p>
        </w:tc>
      </w:tr>
      <w:tr w14:paraId="78B2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0" w:hRule="atLeast"/>
        </w:trPr>
        <w:tc>
          <w:tcPr>
            <w:tcW w:w="448" w:type="dxa"/>
            <w:vAlign w:val="center"/>
          </w:tcPr>
          <w:p w14:paraId="409B585A">
            <w:pPr>
              <w:pStyle w:val="22"/>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Cs w:val="24"/>
              </w:rPr>
              <w:t>与项目有关的原有环境污染问题</w:t>
            </w:r>
          </w:p>
        </w:tc>
        <w:tc>
          <w:tcPr>
            <w:tcW w:w="8612" w:type="dxa"/>
          </w:tcPr>
          <w:p w14:paraId="22994745">
            <w:pPr>
              <w:adjustRightInd w:val="0"/>
              <w:snapToGrid w:val="0"/>
              <w:spacing w:line="360" w:lineRule="auto"/>
              <w:jc w:val="left"/>
              <w:rPr>
                <w:b/>
                <w:sz w:val="24"/>
              </w:rPr>
            </w:pPr>
            <w:r>
              <w:rPr>
                <w:b/>
                <w:sz w:val="24"/>
              </w:rPr>
              <w:t>一、</w:t>
            </w:r>
            <w:r>
              <w:rPr>
                <w:b/>
                <w:bCs/>
                <w:sz w:val="24"/>
              </w:rPr>
              <w:t>现有项目基本情况及环保手续履行情况</w:t>
            </w:r>
          </w:p>
          <w:p w14:paraId="6D4FDBFC">
            <w:pPr>
              <w:adjustRightInd w:val="0"/>
              <w:snapToGrid w:val="0"/>
              <w:spacing w:line="360" w:lineRule="auto"/>
              <w:ind w:firstLine="480" w:firstLineChars="200"/>
              <w:jc w:val="left"/>
              <w:rPr>
                <w:sz w:val="24"/>
              </w:rPr>
            </w:pPr>
            <w:r>
              <w:rPr>
                <w:sz w:val="24"/>
              </w:rPr>
              <w:t>1、公司原有环保手续情况</w:t>
            </w:r>
          </w:p>
          <w:p w14:paraId="2BB73C0C">
            <w:pPr>
              <w:widowControl/>
              <w:adjustRightInd w:val="0"/>
              <w:snapToGrid w:val="0"/>
              <w:spacing w:line="360" w:lineRule="auto"/>
              <w:ind w:firstLine="480" w:firstLineChars="200"/>
              <w:rPr>
                <w:sz w:val="24"/>
              </w:rPr>
            </w:pPr>
            <w:r>
              <w:rPr>
                <w:sz w:val="24"/>
              </w:rPr>
              <w:t>公司于2010年8月申报了“新建生产用房600平方米及年产砌筑砂浆5万吨、地平砂浆10万吨、抹灰砂浆15万吨项目环境影响登记表”，该项目于2010年8月23日通过原金坛市环境保护局审批（坛环审100161），于2013年5月3日通过原金坛市环境保护局组织的“三同时”验收（坛环验</w:t>
            </w:r>
            <w:r>
              <w:rPr>
                <w:rFonts w:hint="eastAsia"/>
                <w:sz w:val="24"/>
              </w:rPr>
              <w:t>〔2013〕17号</w:t>
            </w:r>
            <w:r>
              <w:rPr>
                <w:sz w:val="24"/>
              </w:rPr>
              <w:t>）。企业“预拌砂浆项目”于2016年展开了自查评估工作，并于2017年2月20日纳入环境保护违法违规建设项目完善备案名单。</w:t>
            </w:r>
          </w:p>
          <w:p w14:paraId="2F87689C">
            <w:pPr>
              <w:adjustRightInd w:val="0"/>
              <w:snapToGrid w:val="0"/>
              <w:spacing w:line="360" w:lineRule="auto"/>
              <w:ind w:firstLine="480" w:firstLineChars="200"/>
              <w:rPr>
                <w:sz w:val="24"/>
              </w:rPr>
            </w:pPr>
            <w:r>
              <w:rPr>
                <w:sz w:val="24"/>
              </w:rPr>
              <w:t>2、排污许可证申领情况</w:t>
            </w:r>
          </w:p>
          <w:p w14:paraId="78C4F0C0">
            <w:pPr>
              <w:widowControl/>
              <w:adjustRightInd w:val="0"/>
              <w:snapToGrid w:val="0"/>
              <w:spacing w:line="360" w:lineRule="auto"/>
              <w:ind w:firstLine="480" w:firstLineChars="200"/>
              <w:rPr>
                <w:sz w:val="24"/>
              </w:rPr>
            </w:pPr>
            <w:r>
              <w:rPr>
                <w:sz w:val="24"/>
              </w:rPr>
              <w:t>企业于2023年6月7日取得了排污许可证，证书编号：91320413137386506C001W。</w:t>
            </w:r>
          </w:p>
          <w:p w14:paraId="3654EBEA">
            <w:pPr>
              <w:widowControl/>
              <w:adjustRightInd w:val="0"/>
              <w:snapToGrid w:val="0"/>
              <w:spacing w:line="360" w:lineRule="auto"/>
              <w:ind w:firstLine="480" w:firstLineChars="200"/>
              <w:rPr>
                <w:sz w:val="24"/>
              </w:rPr>
            </w:pPr>
            <w:r>
              <w:rPr>
                <w:sz w:val="24"/>
              </w:rPr>
              <w:t>3、突发环境事件应急预案备案情况</w:t>
            </w:r>
          </w:p>
          <w:p w14:paraId="72EB34B7">
            <w:pPr>
              <w:widowControl/>
              <w:adjustRightInd w:val="0"/>
              <w:snapToGrid w:val="0"/>
              <w:spacing w:line="360" w:lineRule="auto"/>
              <w:ind w:firstLine="480" w:firstLineChars="200"/>
              <w:rPr>
                <w:sz w:val="24"/>
              </w:rPr>
            </w:pPr>
            <w:r>
              <w:rPr>
                <w:sz w:val="24"/>
              </w:rPr>
              <w:t>建设单位已按要求编制《突发环境事件应急预案》并进行备案（备案号：320413-202</w:t>
            </w:r>
            <w:r>
              <w:rPr>
                <w:rFonts w:hint="eastAsia"/>
                <w:sz w:val="24"/>
              </w:rPr>
              <w:t>3</w:t>
            </w:r>
            <w:r>
              <w:rPr>
                <w:sz w:val="24"/>
              </w:rPr>
              <w:t>-1</w:t>
            </w:r>
            <w:r>
              <w:rPr>
                <w:rFonts w:hint="eastAsia"/>
                <w:sz w:val="24"/>
              </w:rPr>
              <w:t>81</w:t>
            </w:r>
            <w:r>
              <w:rPr>
                <w:sz w:val="24"/>
              </w:rPr>
              <w:t>L）。</w:t>
            </w:r>
          </w:p>
          <w:p w14:paraId="44523FF9">
            <w:pPr>
              <w:adjustRightInd w:val="0"/>
              <w:snapToGrid w:val="0"/>
              <w:spacing w:before="72" w:beforeLines="30"/>
              <w:jc w:val="center"/>
              <w:rPr>
                <w:b/>
                <w:bCs/>
                <w:szCs w:val="21"/>
              </w:rPr>
            </w:pPr>
            <w:r>
              <w:rPr>
                <w:b/>
                <w:bCs/>
                <w:szCs w:val="21"/>
              </w:rPr>
              <w:t>表2-9  原有项目环保手续履行情况</w:t>
            </w:r>
          </w:p>
          <w:tbl>
            <w:tblPr>
              <w:tblStyle w:val="26"/>
              <w:tblW w:w="495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3"/>
              <w:gridCol w:w="1812"/>
              <w:gridCol w:w="2521"/>
              <w:gridCol w:w="2139"/>
              <w:gridCol w:w="1393"/>
            </w:tblGrid>
            <w:tr w14:paraId="6142B6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Align w:val="center"/>
                </w:tcPr>
                <w:p w14:paraId="226D1816">
                  <w:pPr>
                    <w:widowControl/>
                    <w:adjustRightInd w:val="0"/>
                    <w:snapToGrid w:val="0"/>
                    <w:contextualSpacing/>
                    <w:jc w:val="center"/>
                    <w:rPr>
                      <w:b/>
                      <w:bCs/>
                      <w:kern w:val="0"/>
                      <w:szCs w:val="21"/>
                    </w:rPr>
                  </w:pPr>
                  <w:r>
                    <w:rPr>
                      <w:b/>
                      <w:bCs/>
                      <w:kern w:val="0"/>
                      <w:szCs w:val="21"/>
                    </w:rPr>
                    <w:t>序号</w:t>
                  </w:r>
                </w:p>
              </w:tc>
              <w:tc>
                <w:tcPr>
                  <w:tcW w:w="1076" w:type="pct"/>
                  <w:vAlign w:val="center"/>
                </w:tcPr>
                <w:p w14:paraId="4E41DBA8">
                  <w:pPr>
                    <w:adjustRightInd w:val="0"/>
                    <w:snapToGrid w:val="0"/>
                    <w:contextualSpacing/>
                    <w:jc w:val="center"/>
                    <w:rPr>
                      <w:b/>
                      <w:bCs/>
                      <w:kern w:val="0"/>
                      <w:szCs w:val="21"/>
                    </w:rPr>
                  </w:pPr>
                  <w:r>
                    <w:rPr>
                      <w:b/>
                      <w:bCs/>
                      <w:kern w:val="0"/>
                      <w:szCs w:val="21"/>
                    </w:rPr>
                    <w:t>项目名称</w:t>
                  </w:r>
                </w:p>
              </w:tc>
              <w:tc>
                <w:tcPr>
                  <w:tcW w:w="1497" w:type="pct"/>
                  <w:vAlign w:val="center"/>
                </w:tcPr>
                <w:p w14:paraId="4F94A9CD">
                  <w:pPr>
                    <w:widowControl/>
                    <w:adjustRightInd w:val="0"/>
                    <w:snapToGrid w:val="0"/>
                    <w:contextualSpacing/>
                    <w:jc w:val="center"/>
                    <w:rPr>
                      <w:b/>
                      <w:bCs/>
                      <w:kern w:val="0"/>
                      <w:szCs w:val="21"/>
                    </w:rPr>
                  </w:pPr>
                  <w:r>
                    <w:rPr>
                      <w:b/>
                      <w:bCs/>
                      <w:kern w:val="0"/>
                      <w:szCs w:val="21"/>
                    </w:rPr>
                    <w:t>审批部门、文号及时间</w:t>
                  </w:r>
                </w:p>
              </w:tc>
              <w:tc>
                <w:tcPr>
                  <w:tcW w:w="1270" w:type="pct"/>
                  <w:vAlign w:val="center"/>
                </w:tcPr>
                <w:p w14:paraId="1542FB49">
                  <w:pPr>
                    <w:widowControl/>
                    <w:adjustRightInd w:val="0"/>
                    <w:snapToGrid w:val="0"/>
                    <w:contextualSpacing/>
                    <w:jc w:val="center"/>
                    <w:rPr>
                      <w:b/>
                      <w:bCs/>
                      <w:kern w:val="0"/>
                      <w:szCs w:val="21"/>
                    </w:rPr>
                  </w:pPr>
                  <w:r>
                    <w:rPr>
                      <w:b/>
                      <w:bCs/>
                      <w:kern w:val="0"/>
                      <w:szCs w:val="21"/>
                    </w:rPr>
                    <w:t>验收部门及时间</w:t>
                  </w:r>
                </w:p>
              </w:tc>
              <w:tc>
                <w:tcPr>
                  <w:tcW w:w="826" w:type="pct"/>
                  <w:vAlign w:val="center"/>
                </w:tcPr>
                <w:p w14:paraId="45AEE2E1">
                  <w:pPr>
                    <w:widowControl/>
                    <w:adjustRightInd w:val="0"/>
                    <w:snapToGrid w:val="0"/>
                    <w:contextualSpacing/>
                    <w:jc w:val="center"/>
                    <w:rPr>
                      <w:b/>
                      <w:bCs/>
                      <w:kern w:val="0"/>
                      <w:szCs w:val="21"/>
                    </w:rPr>
                  </w:pPr>
                  <w:r>
                    <w:rPr>
                      <w:b/>
                      <w:bCs/>
                      <w:kern w:val="0"/>
                      <w:szCs w:val="21"/>
                    </w:rPr>
                    <w:t>验收产能</w:t>
                  </w:r>
                </w:p>
              </w:tc>
            </w:tr>
            <w:tr w14:paraId="5502A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Align w:val="center"/>
                </w:tcPr>
                <w:p w14:paraId="576F2AE8">
                  <w:pPr>
                    <w:widowControl/>
                    <w:adjustRightInd w:val="0"/>
                    <w:snapToGrid w:val="0"/>
                    <w:contextualSpacing/>
                    <w:jc w:val="center"/>
                    <w:rPr>
                      <w:kern w:val="0"/>
                      <w:szCs w:val="21"/>
                    </w:rPr>
                  </w:pPr>
                  <w:r>
                    <w:rPr>
                      <w:bCs/>
                      <w:szCs w:val="21"/>
                    </w:rPr>
                    <w:t>1</w:t>
                  </w:r>
                </w:p>
              </w:tc>
              <w:tc>
                <w:tcPr>
                  <w:tcW w:w="1076" w:type="pct"/>
                  <w:vAlign w:val="center"/>
                </w:tcPr>
                <w:p w14:paraId="5ECDFD91">
                  <w:pPr>
                    <w:widowControl/>
                    <w:adjustRightInd w:val="0"/>
                    <w:snapToGrid w:val="0"/>
                    <w:contextualSpacing/>
                    <w:jc w:val="center"/>
                    <w:rPr>
                      <w:bCs/>
                      <w:szCs w:val="21"/>
                    </w:rPr>
                  </w:pPr>
                  <w:r>
                    <w:rPr>
                      <w:bCs/>
                      <w:szCs w:val="21"/>
                    </w:rPr>
                    <w:t>新建生产用房600平方米及年产砌筑砂浆5万吨、地平砂浆10万吨、抹灰砂浆15万吨项目环境影响登记表</w:t>
                  </w:r>
                </w:p>
              </w:tc>
              <w:tc>
                <w:tcPr>
                  <w:tcW w:w="1497" w:type="pct"/>
                  <w:vAlign w:val="center"/>
                </w:tcPr>
                <w:p w14:paraId="1F85841C">
                  <w:pPr>
                    <w:widowControl/>
                    <w:adjustRightInd w:val="0"/>
                    <w:snapToGrid w:val="0"/>
                    <w:contextualSpacing/>
                    <w:jc w:val="center"/>
                    <w:rPr>
                      <w:bCs/>
                      <w:szCs w:val="21"/>
                    </w:rPr>
                  </w:pPr>
                  <w:r>
                    <w:rPr>
                      <w:bCs/>
                      <w:szCs w:val="21"/>
                    </w:rPr>
                    <w:t>金坛市环境保护局</w:t>
                  </w:r>
                </w:p>
                <w:p w14:paraId="6029F73E">
                  <w:pPr>
                    <w:widowControl/>
                    <w:adjustRightInd w:val="0"/>
                    <w:snapToGrid w:val="0"/>
                    <w:contextualSpacing/>
                    <w:jc w:val="center"/>
                    <w:rPr>
                      <w:bCs/>
                      <w:szCs w:val="21"/>
                    </w:rPr>
                  </w:pPr>
                  <w:r>
                    <w:rPr>
                      <w:bCs/>
                      <w:szCs w:val="21"/>
                    </w:rPr>
                    <w:t>坛环审100161</w:t>
                  </w:r>
                </w:p>
                <w:p w14:paraId="44FEF3E5">
                  <w:pPr>
                    <w:widowControl/>
                    <w:adjustRightInd w:val="0"/>
                    <w:snapToGrid w:val="0"/>
                    <w:contextualSpacing/>
                    <w:jc w:val="center"/>
                    <w:rPr>
                      <w:bCs/>
                      <w:szCs w:val="21"/>
                    </w:rPr>
                  </w:pPr>
                  <w:r>
                    <w:rPr>
                      <w:bCs/>
                      <w:szCs w:val="21"/>
                    </w:rPr>
                    <w:t>2010年8月23日</w:t>
                  </w:r>
                </w:p>
              </w:tc>
              <w:tc>
                <w:tcPr>
                  <w:tcW w:w="1270" w:type="pct"/>
                  <w:vAlign w:val="center"/>
                </w:tcPr>
                <w:p w14:paraId="03DF6107">
                  <w:pPr>
                    <w:adjustRightInd w:val="0"/>
                    <w:snapToGrid w:val="0"/>
                    <w:contextualSpacing/>
                    <w:jc w:val="center"/>
                    <w:rPr>
                      <w:szCs w:val="21"/>
                    </w:rPr>
                  </w:pPr>
                  <w:r>
                    <w:rPr>
                      <w:szCs w:val="21"/>
                    </w:rPr>
                    <w:t>金坛市环境保护局</w:t>
                  </w:r>
                </w:p>
                <w:p w14:paraId="2B99EBF0">
                  <w:pPr>
                    <w:adjustRightInd w:val="0"/>
                    <w:snapToGrid w:val="0"/>
                    <w:contextualSpacing/>
                    <w:jc w:val="center"/>
                    <w:rPr>
                      <w:szCs w:val="21"/>
                    </w:rPr>
                  </w:pPr>
                  <w:r>
                    <w:rPr>
                      <w:szCs w:val="21"/>
                    </w:rPr>
                    <w:t>坛环验</w:t>
                  </w:r>
                  <w:r>
                    <w:rPr>
                      <w:rFonts w:hint="eastAsia"/>
                      <w:szCs w:val="21"/>
                    </w:rPr>
                    <w:t>〔2013〕17号</w:t>
                  </w:r>
                </w:p>
                <w:p w14:paraId="4AFD17F9">
                  <w:pPr>
                    <w:adjustRightInd w:val="0"/>
                    <w:snapToGrid w:val="0"/>
                    <w:contextualSpacing/>
                    <w:jc w:val="center"/>
                    <w:rPr>
                      <w:szCs w:val="21"/>
                    </w:rPr>
                  </w:pPr>
                  <w:r>
                    <w:rPr>
                      <w:szCs w:val="21"/>
                    </w:rPr>
                    <w:t>2013年5月3日</w:t>
                  </w:r>
                </w:p>
              </w:tc>
              <w:tc>
                <w:tcPr>
                  <w:tcW w:w="826" w:type="pct"/>
                  <w:vAlign w:val="center"/>
                </w:tcPr>
                <w:p w14:paraId="6A8D97BA">
                  <w:pPr>
                    <w:adjustRightInd w:val="0"/>
                    <w:snapToGrid w:val="0"/>
                    <w:contextualSpacing/>
                    <w:jc w:val="center"/>
                    <w:rPr>
                      <w:szCs w:val="21"/>
                    </w:rPr>
                  </w:pPr>
                  <w:r>
                    <w:rPr>
                      <w:szCs w:val="21"/>
                    </w:rPr>
                    <w:t>年产砌筑砂浆5万吨、地平砂浆10万吨、抹灰砂浆15万吨</w:t>
                  </w:r>
                </w:p>
              </w:tc>
            </w:tr>
            <w:tr w14:paraId="36BEBB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Align w:val="center"/>
                </w:tcPr>
                <w:p w14:paraId="61B912A6">
                  <w:pPr>
                    <w:widowControl/>
                    <w:adjustRightInd w:val="0"/>
                    <w:snapToGrid w:val="0"/>
                    <w:contextualSpacing/>
                    <w:jc w:val="center"/>
                    <w:rPr>
                      <w:bCs/>
                      <w:szCs w:val="21"/>
                    </w:rPr>
                  </w:pPr>
                  <w:r>
                    <w:rPr>
                      <w:bCs/>
                      <w:szCs w:val="21"/>
                    </w:rPr>
                    <w:t>2</w:t>
                  </w:r>
                </w:p>
              </w:tc>
              <w:tc>
                <w:tcPr>
                  <w:tcW w:w="1076" w:type="pct"/>
                  <w:vAlign w:val="center"/>
                </w:tcPr>
                <w:p w14:paraId="140D47F8">
                  <w:pPr>
                    <w:widowControl/>
                    <w:adjustRightInd w:val="0"/>
                    <w:snapToGrid w:val="0"/>
                    <w:contextualSpacing/>
                    <w:jc w:val="center"/>
                    <w:rPr>
                      <w:bCs/>
                      <w:szCs w:val="21"/>
                    </w:rPr>
                  </w:pPr>
                  <w:r>
                    <w:rPr>
                      <w:bCs/>
                      <w:szCs w:val="21"/>
                    </w:rPr>
                    <w:t>预拌砂浆项目自查评估</w:t>
                  </w:r>
                </w:p>
              </w:tc>
              <w:tc>
                <w:tcPr>
                  <w:tcW w:w="1497" w:type="pct"/>
                  <w:vAlign w:val="center"/>
                </w:tcPr>
                <w:p w14:paraId="5C8EAA84">
                  <w:pPr>
                    <w:widowControl/>
                    <w:adjustRightInd w:val="0"/>
                    <w:snapToGrid w:val="0"/>
                    <w:contextualSpacing/>
                    <w:jc w:val="center"/>
                    <w:rPr>
                      <w:bCs/>
                      <w:szCs w:val="21"/>
                    </w:rPr>
                  </w:pPr>
                  <w:r>
                    <w:rPr>
                      <w:bCs/>
                      <w:szCs w:val="21"/>
                    </w:rPr>
                    <w:t>2017年2月20日纳入环境保护违法违规建设项目完善备案名单</w:t>
                  </w:r>
                </w:p>
              </w:tc>
              <w:tc>
                <w:tcPr>
                  <w:tcW w:w="1270" w:type="pct"/>
                  <w:vAlign w:val="center"/>
                </w:tcPr>
                <w:p w14:paraId="68307759">
                  <w:pPr>
                    <w:widowControl/>
                    <w:adjustRightInd w:val="0"/>
                    <w:snapToGrid w:val="0"/>
                    <w:contextualSpacing/>
                    <w:jc w:val="center"/>
                    <w:rPr>
                      <w:bCs/>
                      <w:szCs w:val="21"/>
                    </w:rPr>
                  </w:pPr>
                  <w:r>
                    <w:rPr>
                      <w:bCs/>
                      <w:szCs w:val="21"/>
                    </w:rPr>
                    <w:t>/</w:t>
                  </w:r>
                </w:p>
              </w:tc>
              <w:tc>
                <w:tcPr>
                  <w:tcW w:w="826" w:type="pct"/>
                  <w:vAlign w:val="center"/>
                </w:tcPr>
                <w:p w14:paraId="265F72AA">
                  <w:pPr>
                    <w:widowControl/>
                    <w:adjustRightInd w:val="0"/>
                    <w:snapToGrid w:val="0"/>
                    <w:contextualSpacing/>
                    <w:jc w:val="center"/>
                    <w:rPr>
                      <w:szCs w:val="21"/>
                    </w:rPr>
                  </w:pPr>
                  <w:r>
                    <w:rPr>
                      <w:szCs w:val="21"/>
                    </w:rPr>
                    <w:t>/</w:t>
                  </w:r>
                </w:p>
              </w:tc>
            </w:tr>
            <w:tr w14:paraId="65F618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9" w:type="pct"/>
                  <w:vAlign w:val="center"/>
                </w:tcPr>
                <w:p w14:paraId="4E348B7D">
                  <w:pPr>
                    <w:widowControl/>
                    <w:adjustRightInd w:val="0"/>
                    <w:snapToGrid w:val="0"/>
                    <w:contextualSpacing/>
                    <w:jc w:val="center"/>
                    <w:rPr>
                      <w:bCs/>
                      <w:szCs w:val="21"/>
                    </w:rPr>
                  </w:pPr>
                  <w:r>
                    <w:rPr>
                      <w:bCs/>
                      <w:szCs w:val="21"/>
                    </w:rPr>
                    <w:t>3</w:t>
                  </w:r>
                </w:p>
              </w:tc>
              <w:tc>
                <w:tcPr>
                  <w:tcW w:w="1076" w:type="pct"/>
                  <w:vAlign w:val="center"/>
                </w:tcPr>
                <w:p w14:paraId="50D807BC">
                  <w:pPr>
                    <w:adjustRightInd w:val="0"/>
                    <w:snapToGrid w:val="0"/>
                    <w:contextualSpacing/>
                    <w:jc w:val="center"/>
                    <w:rPr>
                      <w:bCs/>
                      <w:szCs w:val="21"/>
                    </w:rPr>
                  </w:pPr>
                  <w:r>
                    <w:rPr>
                      <w:bCs/>
                      <w:szCs w:val="21"/>
                    </w:rPr>
                    <w:t>排污</w:t>
                  </w:r>
                  <w:r>
                    <w:rPr>
                      <w:sz w:val="24"/>
                    </w:rPr>
                    <w:t>许可</w:t>
                  </w:r>
                </w:p>
              </w:tc>
              <w:tc>
                <w:tcPr>
                  <w:tcW w:w="3594" w:type="pct"/>
                  <w:gridSpan w:val="3"/>
                  <w:vAlign w:val="center"/>
                </w:tcPr>
                <w:p w14:paraId="0AADA286">
                  <w:pPr>
                    <w:adjustRightInd w:val="0"/>
                    <w:snapToGrid w:val="0"/>
                    <w:contextualSpacing/>
                    <w:jc w:val="center"/>
                    <w:rPr>
                      <w:kern w:val="0"/>
                      <w:szCs w:val="21"/>
                    </w:rPr>
                  </w:pPr>
                  <w:r>
                    <w:rPr>
                      <w:kern w:val="0"/>
                      <w:szCs w:val="21"/>
                    </w:rPr>
                    <w:t>常州市生态环境局</w:t>
                  </w:r>
                </w:p>
                <w:p w14:paraId="42409F62">
                  <w:pPr>
                    <w:adjustRightInd w:val="0"/>
                    <w:snapToGrid w:val="0"/>
                    <w:contextualSpacing/>
                    <w:jc w:val="center"/>
                    <w:rPr>
                      <w:kern w:val="0"/>
                      <w:szCs w:val="21"/>
                    </w:rPr>
                  </w:pPr>
                  <w:r>
                    <w:rPr>
                      <w:kern w:val="0"/>
                      <w:szCs w:val="21"/>
                    </w:rPr>
                    <w:t>证书编号：</w:t>
                  </w:r>
                  <w:r>
                    <w:rPr>
                      <w:szCs w:val="21"/>
                    </w:rPr>
                    <w:t>91320413137386506C001W</w:t>
                  </w:r>
                </w:p>
                <w:p w14:paraId="442F4EFD">
                  <w:pPr>
                    <w:adjustRightInd w:val="0"/>
                    <w:snapToGrid w:val="0"/>
                    <w:contextualSpacing/>
                    <w:jc w:val="center"/>
                    <w:rPr>
                      <w:bCs/>
                      <w:szCs w:val="21"/>
                    </w:rPr>
                  </w:pPr>
                  <w:r>
                    <w:rPr>
                      <w:kern w:val="0"/>
                      <w:szCs w:val="21"/>
                    </w:rPr>
                    <w:t>有效期限：2023年6月8日至2028年6月7日止</w:t>
                  </w:r>
                </w:p>
              </w:tc>
            </w:tr>
          </w:tbl>
          <w:p w14:paraId="2D100EE1">
            <w:pPr>
              <w:adjustRightInd w:val="0"/>
              <w:snapToGrid w:val="0"/>
              <w:spacing w:line="500" w:lineRule="exact"/>
              <w:ind w:firstLine="480" w:firstLineChars="200"/>
              <w:rPr>
                <w:bCs/>
                <w:sz w:val="24"/>
              </w:rPr>
            </w:pPr>
            <w:r>
              <w:rPr>
                <w:bCs/>
                <w:sz w:val="24"/>
              </w:rPr>
              <w:t>4、现有项目产品方案</w:t>
            </w:r>
          </w:p>
          <w:p w14:paraId="5C17A8B3">
            <w:pPr>
              <w:adjustRightInd w:val="0"/>
              <w:snapToGrid w:val="0"/>
              <w:spacing w:line="500" w:lineRule="exact"/>
              <w:jc w:val="center"/>
              <w:rPr>
                <w:b/>
                <w:bCs/>
                <w:szCs w:val="21"/>
              </w:rPr>
            </w:pPr>
            <w:r>
              <w:rPr>
                <w:b/>
                <w:bCs/>
                <w:szCs w:val="21"/>
              </w:rPr>
              <w:t>表2-10 现有项目产品方案一览表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957"/>
              <w:gridCol w:w="1957"/>
              <w:gridCol w:w="1965"/>
              <w:gridCol w:w="1965"/>
            </w:tblGrid>
            <w:tr w14:paraId="06AC51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Align w:val="center"/>
                </w:tcPr>
                <w:p w14:paraId="12AFC880">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151" w:type="pct"/>
                  <w:vAlign w:val="center"/>
                </w:tcPr>
                <w:p w14:paraId="7CAB986F">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产品名称</w:t>
                  </w:r>
                </w:p>
              </w:tc>
              <w:tc>
                <w:tcPr>
                  <w:tcW w:w="1151" w:type="pct"/>
                  <w:vAlign w:val="center"/>
                </w:tcPr>
                <w:p w14:paraId="5E03D488">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设计生产能力</w:t>
                  </w:r>
                </w:p>
              </w:tc>
              <w:tc>
                <w:tcPr>
                  <w:tcW w:w="1155" w:type="pct"/>
                  <w:vAlign w:val="center"/>
                </w:tcPr>
                <w:p w14:paraId="53FD4923">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实际生产情况</w:t>
                  </w:r>
                </w:p>
              </w:tc>
              <w:tc>
                <w:tcPr>
                  <w:tcW w:w="1155" w:type="pct"/>
                  <w:vAlign w:val="center"/>
                </w:tcPr>
                <w:p w14:paraId="36EB947D">
                  <w:pPr>
                    <w:pStyle w:val="56"/>
                    <w:adjustRightInd w:val="0"/>
                    <w:rPr>
                      <w:rFonts w:ascii="Times New Roman" w:hAnsi="Times New Roman" w:eastAsia="宋体" w:cs="Times New Roman"/>
                      <w:b/>
                      <w:bCs/>
                      <w:sz w:val="21"/>
                      <w:szCs w:val="21"/>
                    </w:rPr>
                  </w:pPr>
                  <w:r>
                    <w:rPr>
                      <w:rFonts w:ascii="Times New Roman" w:hAnsi="Times New Roman" w:eastAsia="宋体" w:cs="Times New Roman"/>
                      <w:b/>
                      <w:bCs/>
                      <w:sz w:val="21"/>
                      <w:szCs w:val="21"/>
                    </w:rPr>
                    <w:t>年运行时数h</w:t>
                  </w:r>
                </w:p>
              </w:tc>
            </w:tr>
            <w:tr w14:paraId="780704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Align w:val="center"/>
                </w:tcPr>
                <w:p w14:paraId="1BCF0A99">
                  <w:pPr>
                    <w:pStyle w:val="56"/>
                    <w:adjustRightInd w:val="0"/>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933" w:type="dxa"/>
                  <w:vAlign w:val="center"/>
                </w:tcPr>
                <w:p w14:paraId="70D656D6">
                  <w:pPr>
                    <w:jc w:val="center"/>
                    <w:rPr>
                      <w:szCs w:val="21"/>
                    </w:rPr>
                  </w:pPr>
                  <w:r>
                    <w:rPr>
                      <w:color w:val="000000"/>
                      <w:szCs w:val="21"/>
                    </w:rPr>
                    <w:t>砌筑砂浆</w:t>
                  </w:r>
                </w:p>
              </w:tc>
              <w:tc>
                <w:tcPr>
                  <w:tcW w:w="1933" w:type="dxa"/>
                  <w:vAlign w:val="center"/>
                </w:tcPr>
                <w:p w14:paraId="69CE45FA">
                  <w:pPr>
                    <w:jc w:val="center"/>
                    <w:rPr>
                      <w:szCs w:val="21"/>
                    </w:rPr>
                  </w:pPr>
                  <w:r>
                    <w:rPr>
                      <w:color w:val="000000"/>
                      <w:szCs w:val="21"/>
                    </w:rPr>
                    <w:t>5</w:t>
                  </w:r>
                  <w:r>
                    <w:rPr>
                      <w:szCs w:val="21"/>
                    </w:rPr>
                    <w:t>万t/a</w:t>
                  </w:r>
                </w:p>
              </w:tc>
              <w:tc>
                <w:tcPr>
                  <w:tcW w:w="1939" w:type="dxa"/>
                  <w:vAlign w:val="center"/>
                </w:tcPr>
                <w:p w14:paraId="295F79F0">
                  <w:pPr>
                    <w:jc w:val="center"/>
                    <w:rPr>
                      <w:szCs w:val="21"/>
                    </w:rPr>
                  </w:pPr>
                  <w:r>
                    <w:rPr>
                      <w:color w:val="000000"/>
                      <w:szCs w:val="21"/>
                    </w:rPr>
                    <w:t>5</w:t>
                  </w:r>
                  <w:r>
                    <w:rPr>
                      <w:szCs w:val="21"/>
                    </w:rPr>
                    <w:t>万t/a</w:t>
                  </w:r>
                </w:p>
              </w:tc>
              <w:tc>
                <w:tcPr>
                  <w:tcW w:w="1155" w:type="pct"/>
                  <w:vAlign w:val="center"/>
                </w:tcPr>
                <w:p w14:paraId="4ED5B82A">
                  <w:pPr>
                    <w:adjustRightInd w:val="0"/>
                    <w:snapToGrid w:val="0"/>
                    <w:jc w:val="center"/>
                    <w:rPr>
                      <w:szCs w:val="21"/>
                    </w:rPr>
                  </w:pPr>
                  <w:r>
                    <w:rPr>
                      <w:rFonts w:hint="eastAsia"/>
                      <w:szCs w:val="21"/>
                    </w:rPr>
                    <w:t>3000</w:t>
                  </w:r>
                </w:p>
              </w:tc>
            </w:tr>
            <w:tr w14:paraId="2DC19E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Align w:val="center"/>
                </w:tcPr>
                <w:p w14:paraId="4036AD99">
                  <w:pPr>
                    <w:pStyle w:val="56"/>
                    <w:adjustRightInd w:val="0"/>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933" w:type="dxa"/>
                  <w:vAlign w:val="center"/>
                </w:tcPr>
                <w:p w14:paraId="0CAE9C3B">
                  <w:pPr>
                    <w:jc w:val="center"/>
                    <w:rPr>
                      <w:szCs w:val="21"/>
                    </w:rPr>
                  </w:pPr>
                  <w:r>
                    <w:rPr>
                      <w:color w:val="000000"/>
                      <w:szCs w:val="21"/>
                    </w:rPr>
                    <w:t>地平砂浆</w:t>
                  </w:r>
                </w:p>
              </w:tc>
              <w:tc>
                <w:tcPr>
                  <w:tcW w:w="1933" w:type="dxa"/>
                  <w:vAlign w:val="center"/>
                </w:tcPr>
                <w:p w14:paraId="21AC2827">
                  <w:pPr>
                    <w:jc w:val="center"/>
                    <w:rPr>
                      <w:szCs w:val="21"/>
                    </w:rPr>
                  </w:pPr>
                  <w:r>
                    <w:rPr>
                      <w:color w:val="000000"/>
                      <w:szCs w:val="21"/>
                    </w:rPr>
                    <w:t>10</w:t>
                  </w:r>
                  <w:r>
                    <w:rPr>
                      <w:szCs w:val="21"/>
                    </w:rPr>
                    <w:t>万t/a</w:t>
                  </w:r>
                </w:p>
              </w:tc>
              <w:tc>
                <w:tcPr>
                  <w:tcW w:w="1939" w:type="dxa"/>
                  <w:vAlign w:val="center"/>
                </w:tcPr>
                <w:p w14:paraId="648D13CB">
                  <w:pPr>
                    <w:jc w:val="center"/>
                    <w:rPr>
                      <w:szCs w:val="21"/>
                    </w:rPr>
                  </w:pPr>
                  <w:r>
                    <w:rPr>
                      <w:color w:val="000000"/>
                      <w:szCs w:val="21"/>
                    </w:rPr>
                    <w:t>10</w:t>
                  </w:r>
                  <w:r>
                    <w:rPr>
                      <w:szCs w:val="21"/>
                    </w:rPr>
                    <w:t>万t/a</w:t>
                  </w:r>
                </w:p>
              </w:tc>
              <w:tc>
                <w:tcPr>
                  <w:tcW w:w="1155" w:type="pct"/>
                  <w:vAlign w:val="center"/>
                </w:tcPr>
                <w:p w14:paraId="133D325C">
                  <w:pPr>
                    <w:adjustRightInd w:val="0"/>
                    <w:snapToGrid w:val="0"/>
                    <w:jc w:val="center"/>
                    <w:rPr>
                      <w:szCs w:val="21"/>
                    </w:rPr>
                  </w:pPr>
                  <w:r>
                    <w:rPr>
                      <w:rFonts w:hint="eastAsia"/>
                      <w:szCs w:val="21"/>
                    </w:rPr>
                    <w:t>3000</w:t>
                  </w:r>
                </w:p>
              </w:tc>
            </w:tr>
            <w:tr w14:paraId="36BA7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86" w:type="pct"/>
                  <w:vAlign w:val="center"/>
                </w:tcPr>
                <w:p w14:paraId="77DF263A">
                  <w:pPr>
                    <w:pStyle w:val="56"/>
                    <w:adjustRightInd w:val="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933" w:type="dxa"/>
                  <w:vAlign w:val="center"/>
                </w:tcPr>
                <w:p w14:paraId="46CA6A25">
                  <w:pPr>
                    <w:jc w:val="center"/>
                    <w:rPr>
                      <w:szCs w:val="21"/>
                    </w:rPr>
                  </w:pPr>
                  <w:r>
                    <w:rPr>
                      <w:color w:val="000000"/>
                      <w:szCs w:val="21"/>
                    </w:rPr>
                    <w:t>抹灰砂浆</w:t>
                  </w:r>
                </w:p>
              </w:tc>
              <w:tc>
                <w:tcPr>
                  <w:tcW w:w="1933" w:type="dxa"/>
                  <w:vAlign w:val="center"/>
                </w:tcPr>
                <w:p w14:paraId="5E56D6A5">
                  <w:pPr>
                    <w:jc w:val="center"/>
                    <w:rPr>
                      <w:szCs w:val="21"/>
                    </w:rPr>
                  </w:pPr>
                  <w:r>
                    <w:rPr>
                      <w:color w:val="000000"/>
                      <w:szCs w:val="21"/>
                    </w:rPr>
                    <w:t>15</w:t>
                  </w:r>
                  <w:r>
                    <w:rPr>
                      <w:szCs w:val="21"/>
                    </w:rPr>
                    <w:t>万t/a</w:t>
                  </w:r>
                </w:p>
              </w:tc>
              <w:tc>
                <w:tcPr>
                  <w:tcW w:w="1939" w:type="dxa"/>
                  <w:vAlign w:val="center"/>
                </w:tcPr>
                <w:p w14:paraId="4475638A">
                  <w:pPr>
                    <w:jc w:val="center"/>
                    <w:rPr>
                      <w:szCs w:val="21"/>
                    </w:rPr>
                  </w:pPr>
                  <w:r>
                    <w:rPr>
                      <w:color w:val="000000"/>
                      <w:szCs w:val="21"/>
                    </w:rPr>
                    <w:t>15</w:t>
                  </w:r>
                  <w:r>
                    <w:rPr>
                      <w:szCs w:val="21"/>
                    </w:rPr>
                    <w:t>万t/a</w:t>
                  </w:r>
                </w:p>
              </w:tc>
              <w:tc>
                <w:tcPr>
                  <w:tcW w:w="1155" w:type="pct"/>
                  <w:vAlign w:val="center"/>
                </w:tcPr>
                <w:p w14:paraId="667878AD">
                  <w:pPr>
                    <w:adjustRightInd w:val="0"/>
                    <w:snapToGrid w:val="0"/>
                    <w:jc w:val="center"/>
                    <w:rPr>
                      <w:szCs w:val="21"/>
                    </w:rPr>
                  </w:pPr>
                  <w:r>
                    <w:rPr>
                      <w:rFonts w:hint="eastAsia"/>
                      <w:szCs w:val="21"/>
                    </w:rPr>
                    <w:t>3000</w:t>
                  </w:r>
                </w:p>
              </w:tc>
            </w:tr>
          </w:tbl>
          <w:p w14:paraId="29DA5490">
            <w:pPr>
              <w:adjustRightInd w:val="0"/>
              <w:snapToGrid w:val="0"/>
              <w:spacing w:line="360" w:lineRule="auto"/>
              <w:rPr>
                <w:b/>
                <w:bCs/>
                <w:sz w:val="24"/>
              </w:rPr>
            </w:pPr>
            <w:r>
              <w:t xml:space="preserve"> </w:t>
            </w:r>
            <w:r>
              <w:rPr>
                <w:bCs/>
                <w:sz w:val="24"/>
              </w:rPr>
              <w:t xml:space="preserve">   5、现有项目主要原辅材料消耗</w:t>
            </w:r>
          </w:p>
          <w:p w14:paraId="37EAED6F">
            <w:pPr>
              <w:adjustRightInd w:val="0"/>
              <w:snapToGrid w:val="0"/>
              <w:jc w:val="center"/>
              <w:rPr>
                <w:b/>
                <w:bCs/>
                <w:szCs w:val="16"/>
              </w:rPr>
            </w:pPr>
          </w:p>
          <w:p w14:paraId="4AA37BFD">
            <w:pPr>
              <w:adjustRightInd w:val="0"/>
              <w:snapToGrid w:val="0"/>
              <w:jc w:val="center"/>
              <w:rPr>
                <w:b/>
                <w:bCs/>
                <w:szCs w:val="16"/>
              </w:rPr>
            </w:pPr>
          </w:p>
          <w:p w14:paraId="7CD86961">
            <w:pPr>
              <w:adjustRightInd w:val="0"/>
              <w:snapToGrid w:val="0"/>
              <w:jc w:val="center"/>
              <w:rPr>
                <w:b/>
                <w:bCs/>
                <w:szCs w:val="16"/>
              </w:rPr>
            </w:pPr>
            <w:r>
              <w:rPr>
                <w:b/>
                <w:bCs/>
                <w:szCs w:val="16"/>
              </w:rPr>
              <w:t>表2-11 现有项目主要原辅材料消耗情况</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86"/>
              <w:gridCol w:w="1126"/>
              <w:gridCol w:w="3077"/>
              <w:gridCol w:w="1135"/>
              <w:gridCol w:w="917"/>
              <w:gridCol w:w="917"/>
              <w:gridCol w:w="942"/>
            </w:tblGrid>
            <w:tr w14:paraId="457141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227" w:type="pct"/>
                  <w:vMerge w:val="restart"/>
                  <w:vAlign w:val="center"/>
                </w:tcPr>
                <w:p w14:paraId="154FB197">
                  <w:pPr>
                    <w:adjustRightInd w:val="0"/>
                    <w:snapToGrid w:val="0"/>
                    <w:jc w:val="center"/>
                    <w:rPr>
                      <w:b/>
                      <w:bCs/>
                      <w:szCs w:val="21"/>
                    </w:rPr>
                  </w:pPr>
                  <w:r>
                    <w:rPr>
                      <w:b/>
                      <w:bCs/>
                      <w:szCs w:val="21"/>
                    </w:rPr>
                    <w:t>序号</w:t>
                  </w:r>
                </w:p>
              </w:tc>
              <w:tc>
                <w:tcPr>
                  <w:tcW w:w="662" w:type="pct"/>
                  <w:vMerge w:val="restart"/>
                  <w:vAlign w:val="center"/>
                </w:tcPr>
                <w:p w14:paraId="2D5CB15E">
                  <w:pPr>
                    <w:adjustRightInd w:val="0"/>
                    <w:snapToGrid w:val="0"/>
                    <w:jc w:val="center"/>
                    <w:rPr>
                      <w:b/>
                      <w:bCs/>
                      <w:szCs w:val="21"/>
                    </w:rPr>
                  </w:pPr>
                  <w:r>
                    <w:rPr>
                      <w:b/>
                      <w:bCs/>
                      <w:szCs w:val="21"/>
                    </w:rPr>
                    <w:t>原辅料名称</w:t>
                  </w:r>
                </w:p>
              </w:tc>
              <w:tc>
                <w:tcPr>
                  <w:tcW w:w="1809" w:type="pct"/>
                  <w:vMerge w:val="restart"/>
                  <w:vAlign w:val="center"/>
                </w:tcPr>
                <w:p w14:paraId="580D2FE0">
                  <w:pPr>
                    <w:adjustRightInd w:val="0"/>
                    <w:snapToGrid w:val="0"/>
                    <w:jc w:val="center"/>
                    <w:rPr>
                      <w:b/>
                      <w:bCs/>
                      <w:szCs w:val="21"/>
                    </w:rPr>
                  </w:pPr>
                  <w:r>
                    <w:rPr>
                      <w:b/>
                      <w:bCs/>
                      <w:szCs w:val="21"/>
                    </w:rPr>
                    <w:t>组分、规格</w:t>
                  </w:r>
                </w:p>
              </w:tc>
              <w:tc>
                <w:tcPr>
                  <w:tcW w:w="667" w:type="pct"/>
                  <w:vMerge w:val="restart"/>
                  <w:vAlign w:val="center"/>
                </w:tcPr>
                <w:p w14:paraId="0CF27E38">
                  <w:pPr>
                    <w:adjustRightInd w:val="0"/>
                    <w:snapToGrid w:val="0"/>
                    <w:jc w:val="center"/>
                    <w:rPr>
                      <w:b/>
                      <w:bCs/>
                      <w:szCs w:val="21"/>
                    </w:rPr>
                  </w:pPr>
                  <w:r>
                    <w:rPr>
                      <w:b/>
                      <w:bCs/>
                      <w:szCs w:val="21"/>
                    </w:rPr>
                    <w:t>包装方式</w:t>
                  </w:r>
                </w:p>
              </w:tc>
              <w:tc>
                <w:tcPr>
                  <w:tcW w:w="1631" w:type="pct"/>
                  <w:gridSpan w:val="3"/>
                  <w:vAlign w:val="center"/>
                </w:tcPr>
                <w:p w14:paraId="4DE0D5A7">
                  <w:pPr>
                    <w:adjustRightInd w:val="0"/>
                    <w:snapToGrid w:val="0"/>
                    <w:jc w:val="center"/>
                    <w:rPr>
                      <w:b/>
                      <w:bCs/>
                      <w:szCs w:val="21"/>
                    </w:rPr>
                  </w:pPr>
                  <w:r>
                    <w:rPr>
                      <w:b/>
                      <w:bCs/>
                      <w:szCs w:val="21"/>
                    </w:rPr>
                    <w:t>消耗量（</w:t>
                  </w:r>
                  <w:r>
                    <w:rPr>
                      <w:rFonts w:hint="eastAsia"/>
                      <w:b/>
                      <w:bCs/>
                      <w:szCs w:val="21"/>
                      <w:lang w:val="en-US" w:eastAsia="zh-CN"/>
                    </w:rPr>
                    <w:t>万</w:t>
                  </w:r>
                  <w:r>
                    <w:rPr>
                      <w:b/>
                      <w:bCs/>
                      <w:szCs w:val="21"/>
                    </w:rPr>
                    <w:t>t/a）</w:t>
                  </w:r>
                </w:p>
              </w:tc>
            </w:tr>
            <w:tr w14:paraId="1B8F44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227" w:type="pct"/>
                  <w:vMerge w:val="continue"/>
                  <w:vAlign w:val="center"/>
                </w:tcPr>
                <w:p w14:paraId="24D9AAAD">
                  <w:pPr>
                    <w:adjustRightInd w:val="0"/>
                    <w:snapToGrid w:val="0"/>
                    <w:jc w:val="center"/>
                    <w:rPr>
                      <w:szCs w:val="21"/>
                    </w:rPr>
                  </w:pPr>
                </w:p>
              </w:tc>
              <w:tc>
                <w:tcPr>
                  <w:tcW w:w="662" w:type="pct"/>
                  <w:vMerge w:val="continue"/>
                  <w:vAlign w:val="center"/>
                </w:tcPr>
                <w:p w14:paraId="4D757A9A">
                  <w:pPr>
                    <w:adjustRightInd w:val="0"/>
                    <w:snapToGrid w:val="0"/>
                    <w:jc w:val="center"/>
                    <w:rPr>
                      <w:szCs w:val="21"/>
                    </w:rPr>
                  </w:pPr>
                </w:p>
              </w:tc>
              <w:tc>
                <w:tcPr>
                  <w:tcW w:w="1809" w:type="pct"/>
                  <w:vMerge w:val="continue"/>
                  <w:vAlign w:val="center"/>
                </w:tcPr>
                <w:p w14:paraId="2EED31ED">
                  <w:pPr>
                    <w:adjustRightInd w:val="0"/>
                    <w:snapToGrid w:val="0"/>
                    <w:jc w:val="center"/>
                    <w:rPr>
                      <w:szCs w:val="21"/>
                    </w:rPr>
                  </w:pPr>
                </w:p>
              </w:tc>
              <w:tc>
                <w:tcPr>
                  <w:tcW w:w="667" w:type="pct"/>
                  <w:vMerge w:val="continue"/>
                  <w:vAlign w:val="center"/>
                </w:tcPr>
                <w:p w14:paraId="5CA10B9D">
                  <w:pPr>
                    <w:adjustRightInd w:val="0"/>
                    <w:snapToGrid w:val="0"/>
                    <w:jc w:val="center"/>
                    <w:rPr>
                      <w:szCs w:val="21"/>
                    </w:rPr>
                  </w:pPr>
                </w:p>
              </w:tc>
              <w:tc>
                <w:tcPr>
                  <w:tcW w:w="539" w:type="pct"/>
                  <w:vAlign w:val="center"/>
                </w:tcPr>
                <w:p w14:paraId="294780EB">
                  <w:pPr>
                    <w:snapToGrid w:val="0"/>
                    <w:jc w:val="center"/>
                    <w:rPr>
                      <w:b/>
                      <w:bCs/>
                      <w:szCs w:val="21"/>
                    </w:rPr>
                  </w:pPr>
                  <w:r>
                    <w:rPr>
                      <w:b/>
                      <w:szCs w:val="21"/>
                    </w:rPr>
                    <w:t>验收</w:t>
                  </w:r>
                </w:p>
              </w:tc>
              <w:tc>
                <w:tcPr>
                  <w:tcW w:w="539" w:type="pct"/>
                  <w:vAlign w:val="center"/>
                </w:tcPr>
                <w:p w14:paraId="37298D04">
                  <w:pPr>
                    <w:snapToGrid w:val="0"/>
                    <w:jc w:val="center"/>
                    <w:rPr>
                      <w:b/>
                      <w:bCs/>
                      <w:szCs w:val="21"/>
                    </w:rPr>
                  </w:pPr>
                  <w:r>
                    <w:rPr>
                      <w:b/>
                      <w:szCs w:val="21"/>
                    </w:rPr>
                    <w:t>现有</w:t>
                  </w:r>
                </w:p>
              </w:tc>
              <w:tc>
                <w:tcPr>
                  <w:tcW w:w="554" w:type="pct"/>
                  <w:vAlign w:val="center"/>
                </w:tcPr>
                <w:p w14:paraId="50139D88">
                  <w:pPr>
                    <w:adjustRightInd w:val="0"/>
                    <w:snapToGrid w:val="0"/>
                    <w:jc w:val="center"/>
                    <w:rPr>
                      <w:b/>
                      <w:bCs/>
                      <w:szCs w:val="21"/>
                    </w:rPr>
                  </w:pPr>
                  <w:r>
                    <w:rPr>
                      <w:b/>
                      <w:bCs/>
                      <w:szCs w:val="21"/>
                    </w:rPr>
                    <w:t>增减量</w:t>
                  </w:r>
                </w:p>
              </w:tc>
            </w:tr>
            <w:tr w14:paraId="305AA3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 w:type="pct"/>
                  <w:vAlign w:val="center"/>
                </w:tcPr>
                <w:p w14:paraId="623FB64C">
                  <w:pPr>
                    <w:adjustRightInd w:val="0"/>
                    <w:snapToGrid w:val="0"/>
                    <w:jc w:val="center"/>
                    <w:rPr>
                      <w:szCs w:val="21"/>
                    </w:rPr>
                  </w:pPr>
                  <w:r>
                    <w:rPr>
                      <w:szCs w:val="21"/>
                    </w:rPr>
                    <w:t>1</w:t>
                  </w:r>
                </w:p>
              </w:tc>
              <w:tc>
                <w:tcPr>
                  <w:tcW w:w="662" w:type="pct"/>
                  <w:vAlign w:val="center"/>
                </w:tcPr>
                <w:p w14:paraId="4141791F">
                  <w:pPr>
                    <w:jc w:val="center"/>
                    <w:rPr>
                      <w:kern w:val="0"/>
                      <w:szCs w:val="21"/>
                      <w:lang w:bidi="ar"/>
                    </w:rPr>
                  </w:pPr>
                  <w:r>
                    <w:rPr>
                      <w:color w:val="000000"/>
                      <w:szCs w:val="21"/>
                    </w:rPr>
                    <w:t>黄砂</w:t>
                  </w:r>
                </w:p>
              </w:tc>
              <w:tc>
                <w:tcPr>
                  <w:tcW w:w="1809" w:type="pct"/>
                  <w:vAlign w:val="center"/>
                </w:tcPr>
                <w:p w14:paraId="07D0693D">
                  <w:pPr>
                    <w:jc w:val="center"/>
                    <w:rPr>
                      <w:szCs w:val="21"/>
                    </w:rPr>
                  </w:pPr>
                  <w:r>
                    <w:rPr>
                      <w:color w:val="000000"/>
                      <w:szCs w:val="21"/>
                    </w:rPr>
                    <w:t>含水率约2%</w:t>
                  </w:r>
                </w:p>
              </w:tc>
              <w:tc>
                <w:tcPr>
                  <w:tcW w:w="667" w:type="pct"/>
                  <w:vAlign w:val="center"/>
                </w:tcPr>
                <w:p w14:paraId="61620DDE">
                  <w:pPr>
                    <w:jc w:val="center"/>
                    <w:rPr>
                      <w:szCs w:val="21"/>
                    </w:rPr>
                  </w:pPr>
                  <w:r>
                    <w:rPr>
                      <w:szCs w:val="21"/>
                    </w:rPr>
                    <w:t>堆放</w:t>
                  </w:r>
                </w:p>
              </w:tc>
              <w:tc>
                <w:tcPr>
                  <w:tcW w:w="539" w:type="pct"/>
                  <w:vAlign w:val="center"/>
                </w:tcPr>
                <w:p w14:paraId="09BAED25">
                  <w:pPr>
                    <w:jc w:val="center"/>
                    <w:rPr>
                      <w:szCs w:val="21"/>
                    </w:rPr>
                  </w:pPr>
                  <w:r>
                    <w:rPr>
                      <w:color w:val="000000"/>
                      <w:szCs w:val="21"/>
                    </w:rPr>
                    <w:t>21</w:t>
                  </w:r>
                </w:p>
              </w:tc>
              <w:tc>
                <w:tcPr>
                  <w:tcW w:w="539" w:type="pct"/>
                  <w:vAlign w:val="center"/>
                </w:tcPr>
                <w:p w14:paraId="632862B4">
                  <w:pPr>
                    <w:jc w:val="center"/>
                    <w:rPr>
                      <w:szCs w:val="21"/>
                    </w:rPr>
                  </w:pPr>
                  <w:r>
                    <w:rPr>
                      <w:color w:val="000000"/>
                      <w:szCs w:val="21"/>
                    </w:rPr>
                    <w:t>21</w:t>
                  </w:r>
                </w:p>
              </w:tc>
              <w:tc>
                <w:tcPr>
                  <w:tcW w:w="554" w:type="pct"/>
                  <w:vAlign w:val="center"/>
                </w:tcPr>
                <w:p w14:paraId="1F5F916C">
                  <w:pPr>
                    <w:adjustRightInd w:val="0"/>
                    <w:snapToGrid w:val="0"/>
                    <w:jc w:val="center"/>
                    <w:rPr>
                      <w:szCs w:val="21"/>
                    </w:rPr>
                  </w:pPr>
                  <w:r>
                    <w:rPr>
                      <w:bCs/>
                      <w:szCs w:val="21"/>
                    </w:rPr>
                    <w:t>+</w:t>
                  </w:r>
                  <w:r>
                    <w:rPr>
                      <w:szCs w:val="21"/>
                    </w:rPr>
                    <w:t>0</w:t>
                  </w:r>
                </w:p>
              </w:tc>
            </w:tr>
            <w:tr w14:paraId="1459CC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 w:type="pct"/>
                  <w:vAlign w:val="center"/>
                </w:tcPr>
                <w:p w14:paraId="2044A864">
                  <w:pPr>
                    <w:adjustRightInd w:val="0"/>
                    <w:snapToGrid w:val="0"/>
                    <w:jc w:val="center"/>
                    <w:rPr>
                      <w:szCs w:val="21"/>
                    </w:rPr>
                  </w:pPr>
                  <w:r>
                    <w:rPr>
                      <w:szCs w:val="21"/>
                    </w:rPr>
                    <w:t>2</w:t>
                  </w:r>
                </w:p>
              </w:tc>
              <w:tc>
                <w:tcPr>
                  <w:tcW w:w="662" w:type="pct"/>
                  <w:vAlign w:val="center"/>
                </w:tcPr>
                <w:p w14:paraId="04FCC7B1">
                  <w:pPr>
                    <w:jc w:val="center"/>
                    <w:rPr>
                      <w:kern w:val="0"/>
                      <w:szCs w:val="21"/>
                      <w:lang w:bidi="ar"/>
                    </w:rPr>
                  </w:pPr>
                  <w:r>
                    <w:rPr>
                      <w:color w:val="000000"/>
                      <w:szCs w:val="21"/>
                    </w:rPr>
                    <w:t>干粉水泥</w:t>
                  </w:r>
                </w:p>
              </w:tc>
              <w:tc>
                <w:tcPr>
                  <w:tcW w:w="1809" w:type="pct"/>
                  <w:vAlign w:val="center"/>
                </w:tcPr>
                <w:p w14:paraId="70859017">
                  <w:pPr>
                    <w:jc w:val="center"/>
                    <w:rPr>
                      <w:szCs w:val="21"/>
                    </w:rPr>
                  </w:pPr>
                  <w:r>
                    <w:rPr>
                      <w:color w:val="000000"/>
                      <w:szCs w:val="21"/>
                    </w:rPr>
                    <w:t>—</w:t>
                  </w:r>
                </w:p>
              </w:tc>
              <w:tc>
                <w:tcPr>
                  <w:tcW w:w="667" w:type="pct"/>
                  <w:vAlign w:val="center"/>
                </w:tcPr>
                <w:p w14:paraId="4EF5A470">
                  <w:pPr>
                    <w:jc w:val="center"/>
                    <w:rPr>
                      <w:szCs w:val="21"/>
                    </w:rPr>
                  </w:pPr>
                  <w:r>
                    <w:rPr>
                      <w:szCs w:val="21"/>
                    </w:rPr>
                    <w:t>筒仓</w:t>
                  </w:r>
                </w:p>
              </w:tc>
              <w:tc>
                <w:tcPr>
                  <w:tcW w:w="539" w:type="pct"/>
                  <w:vAlign w:val="center"/>
                </w:tcPr>
                <w:p w14:paraId="40B22DAF">
                  <w:pPr>
                    <w:jc w:val="center"/>
                    <w:rPr>
                      <w:szCs w:val="21"/>
                    </w:rPr>
                  </w:pPr>
                  <w:r>
                    <w:rPr>
                      <w:color w:val="000000"/>
                      <w:szCs w:val="21"/>
                    </w:rPr>
                    <w:t>4.5</w:t>
                  </w:r>
                </w:p>
              </w:tc>
              <w:tc>
                <w:tcPr>
                  <w:tcW w:w="539" w:type="pct"/>
                  <w:vAlign w:val="center"/>
                </w:tcPr>
                <w:p w14:paraId="0E8F79FB">
                  <w:pPr>
                    <w:jc w:val="center"/>
                    <w:rPr>
                      <w:szCs w:val="21"/>
                    </w:rPr>
                  </w:pPr>
                  <w:r>
                    <w:rPr>
                      <w:color w:val="000000"/>
                      <w:szCs w:val="21"/>
                    </w:rPr>
                    <w:t>4.5</w:t>
                  </w:r>
                </w:p>
              </w:tc>
              <w:tc>
                <w:tcPr>
                  <w:tcW w:w="554" w:type="pct"/>
                  <w:vAlign w:val="center"/>
                </w:tcPr>
                <w:p w14:paraId="314738C6">
                  <w:pPr>
                    <w:adjustRightInd w:val="0"/>
                    <w:snapToGrid w:val="0"/>
                    <w:jc w:val="center"/>
                    <w:rPr>
                      <w:szCs w:val="21"/>
                    </w:rPr>
                  </w:pPr>
                  <w:r>
                    <w:rPr>
                      <w:bCs/>
                      <w:szCs w:val="21"/>
                    </w:rPr>
                    <w:t>+</w:t>
                  </w:r>
                  <w:r>
                    <w:rPr>
                      <w:szCs w:val="21"/>
                    </w:rPr>
                    <w:t>0</w:t>
                  </w:r>
                </w:p>
              </w:tc>
            </w:tr>
            <w:tr w14:paraId="4A7C58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 w:type="pct"/>
                  <w:vAlign w:val="center"/>
                </w:tcPr>
                <w:p w14:paraId="53FFDE5F">
                  <w:pPr>
                    <w:adjustRightInd w:val="0"/>
                    <w:snapToGrid w:val="0"/>
                    <w:jc w:val="center"/>
                    <w:rPr>
                      <w:szCs w:val="21"/>
                    </w:rPr>
                  </w:pPr>
                  <w:r>
                    <w:rPr>
                      <w:szCs w:val="21"/>
                    </w:rPr>
                    <w:t>3</w:t>
                  </w:r>
                </w:p>
              </w:tc>
              <w:tc>
                <w:tcPr>
                  <w:tcW w:w="662" w:type="pct"/>
                  <w:vAlign w:val="center"/>
                </w:tcPr>
                <w:p w14:paraId="1A02BD07">
                  <w:pPr>
                    <w:jc w:val="center"/>
                    <w:rPr>
                      <w:kern w:val="0"/>
                      <w:szCs w:val="21"/>
                      <w:lang w:bidi="ar"/>
                    </w:rPr>
                  </w:pPr>
                  <w:r>
                    <w:rPr>
                      <w:color w:val="000000"/>
                      <w:szCs w:val="21"/>
                    </w:rPr>
                    <w:t>粉煤灰</w:t>
                  </w:r>
                </w:p>
              </w:tc>
              <w:tc>
                <w:tcPr>
                  <w:tcW w:w="1809" w:type="pct"/>
                  <w:vAlign w:val="center"/>
                </w:tcPr>
                <w:p w14:paraId="761A7933">
                  <w:pPr>
                    <w:jc w:val="center"/>
                    <w:rPr>
                      <w:szCs w:val="21"/>
                    </w:rPr>
                  </w:pPr>
                  <w:r>
                    <w:rPr>
                      <w:color w:val="000000"/>
                      <w:szCs w:val="21"/>
                    </w:rPr>
                    <w:t>—</w:t>
                  </w:r>
                </w:p>
              </w:tc>
              <w:tc>
                <w:tcPr>
                  <w:tcW w:w="667" w:type="pct"/>
                  <w:vAlign w:val="center"/>
                </w:tcPr>
                <w:p w14:paraId="70A89A8D">
                  <w:pPr>
                    <w:jc w:val="center"/>
                    <w:rPr>
                      <w:szCs w:val="21"/>
                    </w:rPr>
                  </w:pPr>
                  <w:r>
                    <w:rPr>
                      <w:szCs w:val="21"/>
                    </w:rPr>
                    <w:t>筒仓</w:t>
                  </w:r>
                </w:p>
              </w:tc>
              <w:tc>
                <w:tcPr>
                  <w:tcW w:w="539" w:type="pct"/>
                  <w:vAlign w:val="center"/>
                </w:tcPr>
                <w:p w14:paraId="0F3E0B56">
                  <w:pPr>
                    <w:jc w:val="center"/>
                    <w:rPr>
                      <w:szCs w:val="21"/>
                    </w:rPr>
                  </w:pPr>
                  <w:r>
                    <w:rPr>
                      <w:color w:val="000000"/>
                      <w:szCs w:val="21"/>
                    </w:rPr>
                    <w:t>3</w:t>
                  </w:r>
                </w:p>
              </w:tc>
              <w:tc>
                <w:tcPr>
                  <w:tcW w:w="539" w:type="pct"/>
                  <w:vAlign w:val="center"/>
                </w:tcPr>
                <w:p w14:paraId="5A459C4F">
                  <w:pPr>
                    <w:jc w:val="center"/>
                    <w:rPr>
                      <w:szCs w:val="21"/>
                    </w:rPr>
                  </w:pPr>
                  <w:r>
                    <w:rPr>
                      <w:color w:val="000000"/>
                      <w:szCs w:val="21"/>
                    </w:rPr>
                    <w:t>3</w:t>
                  </w:r>
                </w:p>
              </w:tc>
              <w:tc>
                <w:tcPr>
                  <w:tcW w:w="554" w:type="pct"/>
                  <w:vAlign w:val="center"/>
                </w:tcPr>
                <w:p w14:paraId="3B8A7A23">
                  <w:pPr>
                    <w:adjustRightInd w:val="0"/>
                    <w:snapToGrid w:val="0"/>
                    <w:jc w:val="center"/>
                    <w:rPr>
                      <w:szCs w:val="21"/>
                    </w:rPr>
                  </w:pPr>
                  <w:r>
                    <w:rPr>
                      <w:bCs/>
                      <w:szCs w:val="21"/>
                    </w:rPr>
                    <w:t>+</w:t>
                  </w:r>
                  <w:r>
                    <w:rPr>
                      <w:szCs w:val="21"/>
                    </w:rPr>
                    <w:t>0</w:t>
                  </w:r>
                </w:p>
              </w:tc>
            </w:tr>
            <w:tr w14:paraId="6473A2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 w:type="pct"/>
                  <w:vAlign w:val="center"/>
                </w:tcPr>
                <w:p w14:paraId="1F647A0A">
                  <w:pPr>
                    <w:adjustRightInd w:val="0"/>
                    <w:snapToGrid w:val="0"/>
                    <w:jc w:val="center"/>
                    <w:rPr>
                      <w:szCs w:val="21"/>
                    </w:rPr>
                  </w:pPr>
                  <w:r>
                    <w:rPr>
                      <w:szCs w:val="21"/>
                    </w:rPr>
                    <w:t>4</w:t>
                  </w:r>
                </w:p>
              </w:tc>
              <w:tc>
                <w:tcPr>
                  <w:tcW w:w="662" w:type="pct"/>
                  <w:vAlign w:val="center"/>
                </w:tcPr>
                <w:p w14:paraId="6CAA9A63">
                  <w:pPr>
                    <w:jc w:val="center"/>
                    <w:rPr>
                      <w:szCs w:val="21"/>
                    </w:rPr>
                  </w:pPr>
                  <w:r>
                    <w:rPr>
                      <w:color w:val="000000"/>
                      <w:szCs w:val="21"/>
                    </w:rPr>
                    <w:t>添加剂</w:t>
                  </w:r>
                </w:p>
              </w:tc>
              <w:tc>
                <w:tcPr>
                  <w:tcW w:w="1809" w:type="pct"/>
                  <w:vAlign w:val="center"/>
                </w:tcPr>
                <w:p w14:paraId="67F1B01D">
                  <w:pPr>
                    <w:jc w:val="center"/>
                    <w:rPr>
                      <w:szCs w:val="21"/>
                    </w:rPr>
                  </w:pPr>
                  <w:r>
                    <w:rPr>
                      <w:color w:val="000000"/>
                      <w:szCs w:val="21"/>
                    </w:rPr>
                    <w:t>羟丙基甲基纤维素</w:t>
                  </w:r>
                </w:p>
              </w:tc>
              <w:tc>
                <w:tcPr>
                  <w:tcW w:w="667" w:type="pct"/>
                  <w:vAlign w:val="center"/>
                </w:tcPr>
                <w:p w14:paraId="3DFE34F5">
                  <w:pPr>
                    <w:jc w:val="center"/>
                    <w:rPr>
                      <w:szCs w:val="21"/>
                    </w:rPr>
                  </w:pPr>
                  <w:r>
                    <w:rPr>
                      <w:szCs w:val="21"/>
                    </w:rPr>
                    <w:t>筒仓</w:t>
                  </w:r>
                </w:p>
              </w:tc>
              <w:tc>
                <w:tcPr>
                  <w:tcW w:w="539" w:type="pct"/>
                  <w:vAlign w:val="center"/>
                </w:tcPr>
                <w:p w14:paraId="5C426E79">
                  <w:pPr>
                    <w:jc w:val="center"/>
                    <w:rPr>
                      <w:rFonts w:hint="default" w:eastAsia="宋体"/>
                      <w:szCs w:val="21"/>
                      <w:lang w:val="en-US" w:eastAsia="zh-CN"/>
                    </w:rPr>
                  </w:pPr>
                  <w:r>
                    <w:rPr>
                      <w:color w:val="000000"/>
                      <w:szCs w:val="21"/>
                    </w:rPr>
                    <w:t>1</w:t>
                  </w:r>
                  <w:r>
                    <w:rPr>
                      <w:rFonts w:hint="eastAsia"/>
                      <w:color w:val="000000"/>
                      <w:szCs w:val="21"/>
                      <w:lang w:val="en-US" w:eastAsia="zh-CN"/>
                    </w:rPr>
                    <w:t>.5</w:t>
                  </w:r>
                </w:p>
              </w:tc>
              <w:tc>
                <w:tcPr>
                  <w:tcW w:w="539" w:type="pct"/>
                  <w:vAlign w:val="center"/>
                </w:tcPr>
                <w:p w14:paraId="7B94FF21">
                  <w:pPr>
                    <w:jc w:val="center"/>
                    <w:rPr>
                      <w:rFonts w:hint="default" w:eastAsia="宋体"/>
                      <w:szCs w:val="21"/>
                      <w:lang w:val="en-US" w:eastAsia="zh-CN"/>
                    </w:rPr>
                  </w:pPr>
                  <w:r>
                    <w:rPr>
                      <w:color w:val="000000"/>
                      <w:szCs w:val="21"/>
                    </w:rPr>
                    <w:t>1</w:t>
                  </w:r>
                  <w:r>
                    <w:rPr>
                      <w:rFonts w:hint="eastAsia"/>
                      <w:color w:val="000000"/>
                      <w:szCs w:val="21"/>
                      <w:lang w:val="en-US" w:eastAsia="zh-CN"/>
                    </w:rPr>
                    <w:t>.5</w:t>
                  </w:r>
                </w:p>
              </w:tc>
              <w:tc>
                <w:tcPr>
                  <w:tcW w:w="554" w:type="pct"/>
                  <w:vAlign w:val="center"/>
                </w:tcPr>
                <w:p w14:paraId="1E0C99C3">
                  <w:pPr>
                    <w:adjustRightInd w:val="0"/>
                    <w:snapToGrid w:val="0"/>
                    <w:jc w:val="center"/>
                    <w:rPr>
                      <w:bCs/>
                      <w:szCs w:val="21"/>
                    </w:rPr>
                  </w:pPr>
                  <w:r>
                    <w:rPr>
                      <w:bCs/>
                      <w:szCs w:val="21"/>
                    </w:rPr>
                    <w:t>+</w:t>
                  </w:r>
                  <w:r>
                    <w:rPr>
                      <w:szCs w:val="21"/>
                    </w:rPr>
                    <w:t>0</w:t>
                  </w:r>
                </w:p>
              </w:tc>
            </w:tr>
            <w:tr w14:paraId="1512FE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 w:type="pct"/>
                  <w:vAlign w:val="center"/>
                </w:tcPr>
                <w:p w14:paraId="433118AD">
                  <w:pPr>
                    <w:adjustRightInd w:val="0"/>
                    <w:snapToGrid w:val="0"/>
                    <w:jc w:val="center"/>
                    <w:rPr>
                      <w:szCs w:val="21"/>
                    </w:rPr>
                  </w:pPr>
                  <w:r>
                    <w:rPr>
                      <w:szCs w:val="21"/>
                    </w:rPr>
                    <w:t>6</w:t>
                  </w:r>
                </w:p>
              </w:tc>
              <w:tc>
                <w:tcPr>
                  <w:tcW w:w="662" w:type="pct"/>
                  <w:vAlign w:val="center"/>
                </w:tcPr>
                <w:p w14:paraId="4D8C89ED">
                  <w:pPr>
                    <w:adjustRightInd w:val="0"/>
                    <w:snapToGrid w:val="0"/>
                    <w:jc w:val="center"/>
                    <w:rPr>
                      <w:szCs w:val="21"/>
                    </w:rPr>
                  </w:pPr>
                  <w:r>
                    <w:rPr>
                      <w:szCs w:val="21"/>
                    </w:rPr>
                    <w:t>生物质颗粒</w:t>
                  </w:r>
                </w:p>
              </w:tc>
              <w:tc>
                <w:tcPr>
                  <w:tcW w:w="1809" w:type="pct"/>
                  <w:vAlign w:val="center"/>
                </w:tcPr>
                <w:p w14:paraId="23942436">
                  <w:pPr>
                    <w:adjustRightInd w:val="0"/>
                    <w:snapToGrid w:val="0"/>
                    <w:jc w:val="center"/>
                    <w:rPr>
                      <w:szCs w:val="21"/>
                    </w:rPr>
                  </w:pPr>
                  <w:r>
                    <w:rPr>
                      <w:color w:val="FF0000"/>
                      <w:sz w:val="21"/>
                      <w:szCs w:val="21"/>
                    </w:rPr>
                    <w:t>硫分0.0</w:t>
                  </w:r>
                  <w:r>
                    <w:rPr>
                      <w:rFonts w:hint="eastAsia"/>
                      <w:color w:val="FF0000"/>
                      <w:sz w:val="21"/>
                      <w:szCs w:val="21"/>
                      <w:lang w:val="en-US" w:eastAsia="zh-CN"/>
                    </w:rPr>
                    <w:t>1</w:t>
                  </w:r>
                  <w:r>
                    <w:rPr>
                      <w:color w:val="FF0000"/>
                      <w:sz w:val="21"/>
                      <w:szCs w:val="21"/>
                    </w:rPr>
                    <w:t>%，灰分为</w:t>
                  </w:r>
                  <w:r>
                    <w:rPr>
                      <w:rFonts w:hint="eastAsia"/>
                      <w:color w:val="FF0000"/>
                      <w:sz w:val="21"/>
                      <w:szCs w:val="21"/>
                      <w:lang w:val="en-US" w:eastAsia="zh-CN"/>
                    </w:rPr>
                    <w:t>2.63</w:t>
                  </w:r>
                  <w:r>
                    <w:rPr>
                      <w:color w:val="FF0000"/>
                      <w:sz w:val="21"/>
                      <w:szCs w:val="21"/>
                    </w:rPr>
                    <w:t>%、挥发分为</w:t>
                  </w:r>
                  <w:r>
                    <w:rPr>
                      <w:rFonts w:hint="eastAsia"/>
                      <w:color w:val="FF0000"/>
                      <w:sz w:val="21"/>
                      <w:szCs w:val="21"/>
                      <w:lang w:val="en-US" w:eastAsia="zh-CN"/>
                    </w:rPr>
                    <w:t>73.82</w:t>
                  </w:r>
                  <w:r>
                    <w:rPr>
                      <w:color w:val="FF0000"/>
                      <w:sz w:val="21"/>
                      <w:szCs w:val="21"/>
                    </w:rPr>
                    <w:t>%、</w:t>
                  </w:r>
                  <w:r>
                    <w:rPr>
                      <w:rFonts w:hint="eastAsia"/>
                      <w:color w:val="FF0000"/>
                      <w:sz w:val="21"/>
                      <w:szCs w:val="21"/>
                      <w:lang w:val="en-US" w:eastAsia="zh-CN"/>
                    </w:rPr>
                    <w:t>固定碳18.45%、</w:t>
                  </w:r>
                  <w:r>
                    <w:rPr>
                      <w:color w:val="FF0000"/>
                      <w:sz w:val="21"/>
                      <w:szCs w:val="21"/>
                    </w:rPr>
                    <w:t>水分</w:t>
                  </w:r>
                  <w:r>
                    <w:rPr>
                      <w:rFonts w:hint="eastAsia"/>
                      <w:color w:val="FF0000"/>
                      <w:sz w:val="21"/>
                      <w:szCs w:val="21"/>
                      <w:lang w:val="en-US" w:eastAsia="zh-CN"/>
                    </w:rPr>
                    <w:t>5.1</w:t>
                  </w:r>
                  <w:r>
                    <w:rPr>
                      <w:color w:val="FF0000"/>
                      <w:sz w:val="21"/>
                      <w:szCs w:val="21"/>
                    </w:rPr>
                    <w:t>%</w:t>
                  </w:r>
                </w:p>
              </w:tc>
              <w:tc>
                <w:tcPr>
                  <w:tcW w:w="667" w:type="pct"/>
                  <w:vAlign w:val="center"/>
                </w:tcPr>
                <w:p w14:paraId="053E00AA">
                  <w:pPr>
                    <w:adjustRightInd w:val="0"/>
                    <w:snapToGrid w:val="0"/>
                    <w:ind w:firstLine="12" w:firstLineChars="6"/>
                    <w:jc w:val="center"/>
                    <w:rPr>
                      <w:szCs w:val="21"/>
                    </w:rPr>
                  </w:pPr>
                  <w:r>
                    <w:rPr>
                      <w:szCs w:val="21"/>
                    </w:rPr>
                    <w:t>袋装</w:t>
                  </w:r>
                </w:p>
              </w:tc>
              <w:tc>
                <w:tcPr>
                  <w:tcW w:w="539" w:type="pct"/>
                  <w:vAlign w:val="center"/>
                </w:tcPr>
                <w:p w14:paraId="36AC3374">
                  <w:pPr>
                    <w:adjustRightInd w:val="0"/>
                    <w:snapToGrid w:val="0"/>
                    <w:ind w:firstLine="12" w:firstLineChars="6"/>
                    <w:jc w:val="center"/>
                    <w:rPr>
                      <w:szCs w:val="21"/>
                    </w:rPr>
                  </w:pPr>
                  <w:r>
                    <w:rPr>
                      <w:szCs w:val="21"/>
                    </w:rPr>
                    <w:t>2000</w:t>
                  </w:r>
                </w:p>
              </w:tc>
              <w:tc>
                <w:tcPr>
                  <w:tcW w:w="539" w:type="pct"/>
                  <w:vAlign w:val="center"/>
                </w:tcPr>
                <w:p w14:paraId="073EBDBD">
                  <w:pPr>
                    <w:adjustRightInd w:val="0"/>
                    <w:snapToGrid w:val="0"/>
                    <w:ind w:firstLine="12" w:firstLineChars="6"/>
                    <w:jc w:val="center"/>
                    <w:rPr>
                      <w:szCs w:val="21"/>
                    </w:rPr>
                  </w:pPr>
                  <w:r>
                    <w:rPr>
                      <w:szCs w:val="21"/>
                    </w:rPr>
                    <w:t>2000</w:t>
                  </w:r>
                </w:p>
              </w:tc>
              <w:tc>
                <w:tcPr>
                  <w:tcW w:w="554" w:type="pct"/>
                  <w:vAlign w:val="center"/>
                </w:tcPr>
                <w:p w14:paraId="0D01B1E9">
                  <w:pPr>
                    <w:adjustRightInd w:val="0"/>
                    <w:snapToGrid w:val="0"/>
                    <w:ind w:firstLine="12" w:firstLineChars="6"/>
                    <w:jc w:val="center"/>
                    <w:rPr>
                      <w:bCs/>
                      <w:szCs w:val="21"/>
                    </w:rPr>
                  </w:pPr>
                  <w:r>
                    <w:rPr>
                      <w:bCs/>
                      <w:szCs w:val="21"/>
                    </w:rPr>
                    <w:t>+</w:t>
                  </w:r>
                  <w:r>
                    <w:rPr>
                      <w:szCs w:val="21"/>
                    </w:rPr>
                    <w:t>0</w:t>
                  </w:r>
                </w:p>
              </w:tc>
            </w:tr>
          </w:tbl>
          <w:p w14:paraId="14BE3450">
            <w:pPr>
              <w:adjustRightInd w:val="0"/>
              <w:snapToGrid w:val="0"/>
              <w:spacing w:line="360" w:lineRule="auto"/>
              <w:rPr>
                <w:sz w:val="24"/>
              </w:rPr>
            </w:pPr>
          </w:p>
          <w:p w14:paraId="5FE996C9">
            <w:pPr>
              <w:adjustRightInd w:val="0"/>
              <w:snapToGrid w:val="0"/>
              <w:spacing w:line="360" w:lineRule="auto"/>
              <w:rPr>
                <w:sz w:val="24"/>
              </w:rPr>
            </w:pPr>
            <w:r>
              <w:rPr>
                <w:sz w:val="24"/>
              </w:rPr>
              <w:t>6、现有项目主要设备清单</w:t>
            </w:r>
          </w:p>
          <w:p w14:paraId="1F4A7FED">
            <w:pPr>
              <w:adjustRightInd w:val="0"/>
              <w:snapToGrid w:val="0"/>
              <w:jc w:val="center"/>
              <w:rPr>
                <w:b/>
                <w:bCs/>
                <w:szCs w:val="16"/>
              </w:rPr>
            </w:pPr>
            <w:r>
              <w:rPr>
                <w:b/>
                <w:bCs/>
                <w:szCs w:val="16"/>
              </w:rPr>
              <w:t>表2-12 现有项目主要设备一览表</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2578"/>
              <w:gridCol w:w="1891"/>
              <w:gridCol w:w="1355"/>
              <w:gridCol w:w="1356"/>
            </w:tblGrid>
            <w:tr w14:paraId="660F80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76" w:type="pct"/>
                  <w:vAlign w:val="center"/>
                </w:tcPr>
                <w:p w14:paraId="081A77F3">
                  <w:pPr>
                    <w:jc w:val="center"/>
                    <w:rPr>
                      <w:b/>
                      <w:szCs w:val="21"/>
                    </w:rPr>
                  </w:pPr>
                  <w:r>
                    <w:rPr>
                      <w:b/>
                      <w:szCs w:val="21"/>
                    </w:rPr>
                    <w:t>类型</w:t>
                  </w:r>
                </w:p>
              </w:tc>
              <w:tc>
                <w:tcPr>
                  <w:tcW w:w="1516" w:type="pct"/>
                  <w:vAlign w:val="center"/>
                </w:tcPr>
                <w:p w14:paraId="7A785860">
                  <w:pPr>
                    <w:jc w:val="center"/>
                    <w:rPr>
                      <w:b/>
                      <w:szCs w:val="21"/>
                    </w:rPr>
                  </w:pPr>
                  <w:r>
                    <w:rPr>
                      <w:b/>
                      <w:szCs w:val="21"/>
                    </w:rPr>
                    <w:t>设备名称</w:t>
                  </w:r>
                </w:p>
              </w:tc>
              <w:tc>
                <w:tcPr>
                  <w:tcW w:w="1112" w:type="pct"/>
                  <w:vAlign w:val="center"/>
                </w:tcPr>
                <w:p w14:paraId="75E3566E">
                  <w:pPr>
                    <w:jc w:val="center"/>
                    <w:rPr>
                      <w:b/>
                      <w:szCs w:val="21"/>
                    </w:rPr>
                  </w:pPr>
                  <w:r>
                    <w:rPr>
                      <w:b/>
                      <w:szCs w:val="21"/>
                    </w:rPr>
                    <w:t>型号</w:t>
                  </w:r>
                </w:p>
              </w:tc>
              <w:tc>
                <w:tcPr>
                  <w:tcW w:w="797" w:type="pct"/>
                  <w:vAlign w:val="center"/>
                </w:tcPr>
                <w:p w14:paraId="2D77A808">
                  <w:pPr>
                    <w:snapToGrid w:val="0"/>
                    <w:jc w:val="center"/>
                    <w:rPr>
                      <w:b/>
                      <w:szCs w:val="21"/>
                    </w:rPr>
                  </w:pPr>
                  <w:r>
                    <w:rPr>
                      <w:b/>
                      <w:szCs w:val="21"/>
                    </w:rPr>
                    <w:t>验收（台）</w:t>
                  </w:r>
                </w:p>
              </w:tc>
              <w:tc>
                <w:tcPr>
                  <w:tcW w:w="797" w:type="pct"/>
                  <w:vAlign w:val="center"/>
                </w:tcPr>
                <w:p w14:paraId="62760E4D">
                  <w:pPr>
                    <w:snapToGrid w:val="0"/>
                    <w:jc w:val="center"/>
                    <w:rPr>
                      <w:b/>
                      <w:szCs w:val="21"/>
                    </w:rPr>
                  </w:pPr>
                  <w:r>
                    <w:rPr>
                      <w:b/>
                      <w:szCs w:val="21"/>
                    </w:rPr>
                    <w:t>现有（台）</w:t>
                  </w:r>
                </w:p>
              </w:tc>
            </w:tr>
            <w:tr w14:paraId="1221C4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6" w:type="pct"/>
                  <w:vMerge w:val="restart"/>
                  <w:vAlign w:val="center"/>
                </w:tcPr>
                <w:p w14:paraId="7BB5473D">
                  <w:pPr>
                    <w:adjustRightInd w:val="0"/>
                    <w:snapToGrid w:val="0"/>
                    <w:jc w:val="center"/>
                    <w:rPr>
                      <w:szCs w:val="21"/>
                    </w:rPr>
                  </w:pPr>
                  <w:r>
                    <w:rPr>
                      <w:color w:val="000000"/>
                      <w:szCs w:val="21"/>
                    </w:rPr>
                    <w:t>干混砂浆生产线</w:t>
                  </w:r>
                </w:p>
              </w:tc>
              <w:tc>
                <w:tcPr>
                  <w:tcW w:w="1516" w:type="pct"/>
                  <w:vAlign w:val="center"/>
                </w:tcPr>
                <w:p w14:paraId="747AE9E4">
                  <w:pPr>
                    <w:snapToGrid w:val="0"/>
                    <w:jc w:val="center"/>
                    <w:rPr>
                      <w:szCs w:val="21"/>
                    </w:rPr>
                  </w:pPr>
                  <w:r>
                    <w:rPr>
                      <w:color w:val="000000"/>
                      <w:szCs w:val="21"/>
                    </w:rPr>
                    <w:t>水泥筒仓</w:t>
                  </w:r>
                </w:p>
              </w:tc>
              <w:tc>
                <w:tcPr>
                  <w:tcW w:w="1112" w:type="pct"/>
                  <w:vAlign w:val="center"/>
                </w:tcPr>
                <w:p w14:paraId="2A6BBE0D">
                  <w:pPr>
                    <w:adjustRightInd w:val="0"/>
                    <w:snapToGrid w:val="0"/>
                    <w:jc w:val="center"/>
                    <w:rPr>
                      <w:szCs w:val="21"/>
                    </w:rPr>
                  </w:pPr>
                  <w:r>
                    <w:rPr>
                      <w:color w:val="000000"/>
                      <w:szCs w:val="21"/>
                    </w:rPr>
                    <w:t>100m</w:t>
                  </w:r>
                  <w:r>
                    <w:rPr>
                      <w:color w:val="000000"/>
                      <w:szCs w:val="21"/>
                      <w:vertAlign w:val="superscript"/>
                    </w:rPr>
                    <w:t>3</w:t>
                  </w:r>
                </w:p>
              </w:tc>
              <w:tc>
                <w:tcPr>
                  <w:tcW w:w="797" w:type="pct"/>
                  <w:vAlign w:val="center"/>
                </w:tcPr>
                <w:p w14:paraId="0266B3B2">
                  <w:pPr>
                    <w:snapToGrid w:val="0"/>
                    <w:jc w:val="center"/>
                    <w:rPr>
                      <w:szCs w:val="21"/>
                    </w:rPr>
                  </w:pPr>
                  <w:r>
                    <w:rPr>
                      <w:szCs w:val="21"/>
                    </w:rPr>
                    <w:t>1</w:t>
                  </w:r>
                </w:p>
              </w:tc>
              <w:tc>
                <w:tcPr>
                  <w:tcW w:w="797" w:type="pct"/>
                  <w:vAlign w:val="center"/>
                </w:tcPr>
                <w:p w14:paraId="39086544">
                  <w:pPr>
                    <w:snapToGrid w:val="0"/>
                    <w:jc w:val="center"/>
                    <w:rPr>
                      <w:szCs w:val="21"/>
                    </w:rPr>
                  </w:pPr>
                  <w:r>
                    <w:rPr>
                      <w:szCs w:val="21"/>
                    </w:rPr>
                    <w:t>1</w:t>
                  </w:r>
                </w:p>
              </w:tc>
            </w:tr>
            <w:tr w14:paraId="738F2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6" w:type="pct"/>
                  <w:vMerge w:val="continue"/>
                  <w:vAlign w:val="center"/>
                </w:tcPr>
                <w:p w14:paraId="348EDBE0">
                  <w:pPr>
                    <w:adjustRightInd w:val="0"/>
                    <w:snapToGrid w:val="0"/>
                    <w:jc w:val="center"/>
                    <w:rPr>
                      <w:szCs w:val="21"/>
                    </w:rPr>
                  </w:pPr>
                </w:p>
              </w:tc>
              <w:tc>
                <w:tcPr>
                  <w:tcW w:w="1516" w:type="pct"/>
                  <w:vAlign w:val="center"/>
                </w:tcPr>
                <w:p w14:paraId="67960287">
                  <w:pPr>
                    <w:snapToGrid w:val="0"/>
                    <w:jc w:val="center"/>
                    <w:rPr>
                      <w:szCs w:val="21"/>
                    </w:rPr>
                  </w:pPr>
                  <w:r>
                    <w:rPr>
                      <w:color w:val="000000"/>
                      <w:szCs w:val="21"/>
                    </w:rPr>
                    <w:t>煤灰筒仓</w:t>
                  </w:r>
                </w:p>
              </w:tc>
              <w:tc>
                <w:tcPr>
                  <w:tcW w:w="1112" w:type="pct"/>
                  <w:vAlign w:val="center"/>
                </w:tcPr>
                <w:p w14:paraId="00EBF34D">
                  <w:pPr>
                    <w:adjustRightInd w:val="0"/>
                    <w:snapToGrid w:val="0"/>
                    <w:jc w:val="center"/>
                    <w:rPr>
                      <w:szCs w:val="21"/>
                    </w:rPr>
                  </w:pPr>
                  <w:r>
                    <w:rPr>
                      <w:color w:val="000000"/>
                      <w:szCs w:val="21"/>
                    </w:rPr>
                    <w:t>100m</w:t>
                  </w:r>
                  <w:r>
                    <w:rPr>
                      <w:color w:val="000000"/>
                      <w:szCs w:val="21"/>
                      <w:vertAlign w:val="superscript"/>
                    </w:rPr>
                    <w:t>3</w:t>
                  </w:r>
                </w:p>
              </w:tc>
              <w:tc>
                <w:tcPr>
                  <w:tcW w:w="797" w:type="pct"/>
                  <w:vAlign w:val="center"/>
                </w:tcPr>
                <w:p w14:paraId="76E186EB">
                  <w:pPr>
                    <w:snapToGrid w:val="0"/>
                    <w:jc w:val="center"/>
                    <w:rPr>
                      <w:szCs w:val="21"/>
                    </w:rPr>
                  </w:pPr>
                  <w:r>
                    <w:rPr>
                      <w:szCs w:val="21"/>
                    </w:rPr>
                    <w:t>1</w:t>
                  </w:r>
                </w:p>
              </w:tc>
              <w:tc>
                <w:tcPr>
                  <w:tcW w:w="797" w:type="pct"/>
                  <w:vAlign w:val="center"/>
                </w:tcPr>
                <w:p w14:paraId="4501DD2F">
                  <w:pPr>
                    <w:snapToGrid w:val="0"/>
                    <w:jc w:val="center"/>
                    <w:rPr>
                      <w:szCs w:val="21"/>
                    </w:rPr>
                  </w:pPr>
                  <w:r>
                    <w:rPr>
                      <w:szCs w:val="21"/>
                    </w:rPr>
                    <w:t>1</w:t>
                  </w:r>
                </w:p>
              </w:tc>
            </w:tr>
            <w:tr w14:paraId="1C2510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776" w:type="pct"/>
                  <w:vMerge w:val="continue"/>
                  <w:vAlign w:val="center"/>
                </w:tcPr>
                <w:p w14:paraId="556B8C7E">
                  <w:pPr>
                    <w:adjustRightInd w:val="0"/>
                    <w:snapToGrid w:val="0"/>
                    <w:jc w:val="center"/>
                    <w:rPr>
                      <w:szCs w:val="21"/>
                    </w:rPr>
                  </w:pPr>
                </w:p>
              </w:tc>
              <w:tc>
                <w:tcPr>
                  <w:tcW w:w="1516" w:type="pct"/>
                  <w:vAlign w:val="center"/>
                </w:tcPr>
                <w:p w14:paraId="19F995D1">
                  <w:pPr>
                    <w:snapToGrid w:val="0"/>
                    <w:jc w:val="center"/>
                    <w:rPr>
                      <w:szCs w:val="21"/>
                    </w:rPr>
                  </w:pPr>
                  <w:r>
                    <w:rPr>
                      <w:color w:val="000000"/>
                      <w:szCs w:val="21"/>
                    </w:rPr>
                    <w:t>黄砂料仓</w:t>
                  </w:r>
                </w:p>
              </w:tc>
              <w:tc>
                <w:tcPr>
                  <w:tcW w:w="1112" w:type="pct"/>
                  <w:vAlign w:val="center"/>
                </w:tcPr>
                <w:p w14:paraId="16F536D0">
                  <w:pPr>
                    <w:adjustRightInd w:val="0"/>
                    <w:snapToGrid w:val="0"/>
                    <w:jc w:val="center"/>
                    <w:rPr>
                      <w:szCs w:val="21"/>
                    </w:rPr>
                  </w:pPr>
                  <w:r>
                    <w:rPr>
                      <w:color w:val="000000"/>
                      <w:szCs w:val="21"/>
                    </w:rPr>
                    <w:t>150m</w:t>
                  </w:r>
                  <w:r>
                    <w:rPr>
                      <w:color w:val="000000"/>
                      <w:szCs w:val="21"/>
                      <w:vertAlign w:val="superscript"/>
                    </w:rPr>
                    <w:t>3</w:t>
                  </w:r>
                </w:p>
              </w:tc>
              <w:tc>
                <w:tcPr>
                  <w:tcW w:w="797" w:type="pct"/>
                  <w:vAlign w:val="center"/>
                </w:tcPr>
                <w:p w14:paraId="584492C4">
                  <w:pPr>
                    <w:snapToGrid w:val="0"/>
                    <w:jc w:val="center"/>
                    <w:rPr>
                      <w:szCs w:val="21"/>
                    </w:rPr>
                  </w:pPr>
                  <w:r>
                    <w:rPr>
                      <w:szCs w:val="21"/>
                    </w:rPr>
                    <w:t>2</w:t>
                  </w:r>
                </w:p>
              </w:tc>
              <w:tc>
                <w:tcPr>
                  <w:tcW w:w="797" w:type="pct"/>
                  <w:vAlign w:val="center"/>
                </w:tcPr>
                <w:p w14:paraId="59BF54CD">
                  <w:pPr>
                    <w:snapToGrid w:val="0"/>
                    <w:jc w:val="center"/>
                    <w:rPr>
                      <w:szCs w:val="21"/>
                    </w:rPr>
                  </w:pPr>
                  <w:r>
                    <w:rPr>
                      <w:szCs w:val="21"/>
                    </w:rPr>
                    <w:t>2</w:t>
                  </w:r>
                </w:p>
              </w:tc>
            </w:tr>
            <w:tr w14:paraId="025708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776" w:type="pct"/>
                  <w:vMerge w:val="continue"/>
                  <w:vAlign w:val="center"/>
                </w:tcPr>
                <w:p w14:paraId="54E45799">
                  <w:pPr>
                    <w:adjustRightInd w:val="0"/>
                    <w:snapToGrid w:val="0"/>
                    <w:jc w:val="center"/>
                    <w:rPr>
                      <w:szCs w:val="21"/>
                    </w:rPr>
                  </w:pPr>
                </w:p>
              </w:tc>
              <w:tc>
                <w:tcPr>
                  <w:tcW w:w="1516" w:type="pct"/>
                  <w:vAlign w:val="center"/>
                </w:tcPr>
                <w:p w14:paraId="570162DF">
                  <w:pPr>
                    <w:snapToGrid w:val="0"/>
                    <w:jc w:val="center"/>
                    <w:rPr>
                      <w:szCs w:val="21"/>
                    </w:rPr>
                  </w:pPr>
                  <w:r>
                    <w:rPr>
                      <w:szCs w:val="21"/>
                    </w:rPr>
                    <w:t>电子计量系统</w:t>
                  </w:r>
                </w:p>
              </w:tc>
              <w:tc>
                <w:tcPr>
                  <w:tcW w:w="1112" w:type="pct"/>
                  <w:vAlign w:val="center"/>
                </w:tcPr>
                <w:p w14:paraId="6B3ADA21">
                  <w:pPr>
                    <w:adjustRightInd w:val="0"/>
                    <w:snapToGrid w:val="0"/>
                    <w:jc w:val="center"/>
                    <w:rPr>
                      <w:szCs w:val="21"/>
                    </w:rPr>
                  </w:pPr>
                  <w:r>
                    <w:rPr>
                      <w:szCs w:val="21"/>
                    </w:rPr>
                    <w:t>/</w:t>
                  </w:r>
                </w:p>
              </w:tc>
              <w:tc>
                <w:tcPr>
                  <w:tcW w:w="797" w:type="pct"/>
                  <w:vAlign w:val="center"/>
                </w:tcPr>
                <w:p w14:paraId="4BCF0B04">
                  <w:pPr>
                    <w:snapToGrid w:val="0"/>
                    <w:jc w:val="center"/>
                    <w:rPr>
                      <w:szCs w:val="21"/>
                    </w:rPr>
                  </w:pPr>
                  <w:r>
                    <w:rPr>
                      <w:szCs w:val="21"/>
                    </w:rPr>
                    <w:t>1</w:t>
                  </w:r>
                </w:p>
              </w:tc>
              <w:tc>
                <w:tcPr>
                  <w:tcW w:w="797" w:type="pct"/>
                  <w:vAlign w:val="center"/>
                </w:tcPr>
                <w:p w14:paraId="60E66900">
                  <w:pPr>
                    <w:snapToGrid w:val="0"/>
                    <w:jc w:val="center"/>
                    <w:rPr>
                      <w:szCs w:val="21"/>
                    </w:rPr>
                  </w:pPr>
                  <w:r>
                    <w:rPr>
                      <w:szCs w:val="21"/>
                    </w:rPr>
                    <w:t>1</w:t>
                  </w:r>
                </w:p>
              </w:tc>
            </w:tr>
            <w:tr w14:paraId="2B891E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776" w:type="pct"/>
                  <w:vMerge w:val="continue"/>
                  <w:vAlign w:val="center"/>
                </w:tcPr>
                <w:p w14:paraId="5FFF5E51">
                  <w:pPr>
                    <w:adjustRightInd w:val="0"/>
                    <w:snapToGrid w:val="0"/>
                    <w:jc w:val="center"/>
                    <w:rPr>
                      <w:szCs w:val="21"/>
                    </w:rPr>
                  </w:pPr>
                </w:p>
              </w:tc>
              <w:tc>
                <w:tcPr>
                  <w:tcW w:w="1516" w:type="pct"/>
                  <w:vAlign w:val="center"/>
                </w:tcPr>
                <w:p w14:paraId="62D235EC">
                  <w:pPr>
                    <w:snapToGrid w:val="0"/>
                    <w:jc w:val="center"/>
                    <w:rPr>
                      <w:bCs/>
                      <w:szCs w:val="21"/>
                    </w:rPr>
                  </w:pPr>
                  <w:r>
                    <w:rPr>
                      <w:szCs w:val="21"/>
                    </w:rPr>
                    <w:t>搅拌机</w:t>
                  </w:r>
                </w:p>
              </w:tc>
              <w:tc>
                <w:tcPr>
                  <w:tcW w:w="1112" w:type="pct"/>
                  <w:vAlign w:val="center"/>
                </w:tcPr>
                <w:p w14:paraId="356B902D">
                  <w:pPr>
                    <w:adjustRightInd w:val="0"/>
                    <w:snapToGrid w:val="0"/>
                    <w:jc w:val="center"/>
                    <w:rPr>
                      <w:bCs/>
                      <w:szCs w:val="21"/>
                    </w:rPr>
                  </w:pPr>
                  <w:r>
                    <w:rPr>
                      <w:szCs w:val="21"/>
                    </w:rPr>
                    <w:t>/</w:t>
                  </w:r>
                </w:p>
              </w:tc>
              <w:tc>
                <w:tcPr>
                  <w:tcW w:w="797" w:type="pct"/>
                  <w:vAlign w:val="center"/>
                </w:tcPr>
                <w:p w14:paraId="7A86E855">
                  <w:pPr>
                    <w:snapToGrid w:val="0"/>
                    <w:jc w:val="center"/>
                    <w:rPr>
                      <w:kern w:val="0"/>
                      <w:szCs w:val="21"/>
                      <w:lang w:bidi="ar"/>
                    </w:rPr>
                  </w:pPr>
                  <w:r>
                    <w:rPr>
                      <w:szCs w:val="21"/>
                    </w:rPr>
                    <w:t>1</w:t>
                  </w:r>
                </w:p>
              </w:tc>
              <w:tc>
                <w:tcPr>
                  <w:tcW w:w="797" w:type="pct"/>
                  <w:vAlign w:val="center"/>
                </w:tcPr>
                <w:p w14:paraId="248C0ADA">
                  <w:pPr>
                    <w:snapToGrid w:val="0"/>
                    <w:jc w:val="center"/>
                    <w:rPr>
                      <w:kern w:val="0"/>
                      <w:szCs w:val="21"/>
                      <w:lang w:bidi="ar"/>
                    </w:rPr>
                  </w:pPr>
                  <w:r>
                    <w:rPr>
                      <w:szCs w:val="21"/>
                    </w:rPr>
                    <w:t>1</w:t>
                  </w:r>
                </w:p>
              </w:tc>
            </w:tr>
            <w:tr w14:paraId="0A37F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776" w:type="pct"/>
                  <w:vMerge w:val="continue"/>
                  <w:vAlign w:val="center"/>
                </w:tcPr>
                <w:p w14:paraId="465DE4F1">
                  <w:pPr>
                    <w:adjustRightInd w:val="0"/>
                    <w:snapToGrid w:val="0"/>
                    <w:jc w:val="center"/>
                    <w:rPr>
                      <w:szCs w:val="21"/>
                    </w:rPr>
                  </w:pPr>
                </w:p>
              </w:tc>
              <w:tc>
                <w:tcPr>
                  <w:tcW w:w="1516" w:type="pct"/>
                  <w:vAlign w:val="center"/>
                </w:tcPr>
                <w:p w14:paraId="1B24DCA0">
                  <w:pPr>
                    <w:snapToGrid w:val="0"/>
                    <w:jc w:val="center"/>
                    <w:rPr>
                      <w:szCs w:val="21"/>
                    </w:rPr>
                  </w:pPr>
                  <w:r>
                    <w:rPr>
                      <w:szCs w:val="21"/>
                    </w:rPr>
                    <w:t>烘干机</w:t>
                  </w:r>
                </w:p>
              </w:tc>
              <w:tc>
                <w:tcPr>
                  <w:tcW w:w="1112" w:type="pct"/>
                  <w:vAlign w:val="center"/>
                </w:tcPr>
                <w:p w14:paraId="7030AF41">
                  <w:pPr>
                    <w:adjustRightInd w:val="0"/>
                    <w:snapToGrid w:val="0"/>
                    <w:jc w:val="center"/>
                    <w:rPr>
                      <w:szCs w:val="21"/>
                    </w:rPr>
                  </w:pPr>
                  <w:r>
                    <w:rPr>
                      <w:szCs w:val="21"/>
                    </w:rPr>
                    <w:t>燃生物质颗粒</w:t>
                  </w:r>
                </w:p>
              </w:tc>
              <w:tc>
                <w:tcPr>
                  <w:tcW w:w="797" w:type="pct"/>
                  <w:vAlign w:val="center"/>
                </w:tcPr>
                <w:p w14:paraId="16C0353F">
                  <w:pPr>
                    <w:snapToGrid w:val="0"/>
                    <w:jc w:val="center"/>
                    <w:rPr>
                      <w:szCs w:val="21"/>
                    </w:rPr>
                  </w:pPr>
                  <w:r>
                    <w:rPr>
                      <w:szCs w:val="21"/>
                    </w:rPr>
                    <w:t>1</w:t>
                  </w:r>
                </w:p>
              </w:tc>
              <w:tc>
                <w:tcPr>
                  <w:tcW w:w="797" w:type="pct"/>
                  <w:vAlign w:val="center"/>
                </w:tcPr>
                <w:p w14:paraId="66C76343">
                  <w:pPr>
                    <w:snapToGrid w:val="0"/>
                    <w:jc w:val="center"/>
                    <w:rPr>
                      <w:szCs w:val="21"/>
                    </w:rPr>
                  </w:pPr>
                  <w:r>
                    <w:rPr>
                      <w:szCs w:val="21"/>
                    </w:rPr>
                    <w:t>1</w:t>
                  </w:r>
                </w:p>
              </w:tc>
            </w:tr>
            <w:tr w14:paraId="2E5C4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776" w:type="pct"/>
                  <w:vMerge w:val="continue"/>
                  <w:vAlign w:val="center"/>
                </w:tcPr>
                <w:p w14:paraId="1FE836F5">
                  <w:pPr>
                    <w:adjustRightInd w:val="0"/>
                    <w:snapToGrid w:val="0"/>
                    <w:jc w:val="center"/>
                    <w:rPr>
                      <w:szCs w:val="21"/>
                    </w:rPr>
                  </w:pPr>
                </w:p>
              </w:tc>
              <w:tc>
                <w:tcPr>
                  <w:tcW w:w="1516" w:type="pct"/>
                  <w:vAlign w:val="center"/>
                </w:tcPr>
                <w:p w14:paraId="2A9118BE">
                  <w:pPr>
                    <w:snapToGrid w:val="0"/>
                    <w:jc w:val="center"/>
                    <w:rPr>
                      <w:szCs w:val="21"/>
                    </w:rPr>
                  </w:pPr>
                  <w:r>
                    <w:rPr>
                      <w:szCs w:val="21"/>
                    </w:rPr>
                    <w:t>筛分机</w:t>
                  </w:r>
                </w:p>
              </w:tc>
              <w:tc>
                <w:tcPr>
                  <w:tcW w:w="1112" w:type="pct"/>
                  <w:vAlign w:val="center"/>
                </w:tcPr>
                <w:p w14:paraId="1B6EEC4B">
                  <w:pPr>
                    <w:adjustRightInd w:val="0"/>
                    <w:snapToGrid w:val="0"/>
                    <w:jc w:val="center"/>
                    <w:rPr>
                      <w:szCs w:val="21"/>
                    </w:rPr>
                  </w:pPr>
                  <w:r>
                    <w:rPr>
                      <w:szCs w:val="21"/>
                    </w:rPr>
                    <w:t>/</w:t>
                  </w:r>
                </w:p>
              </w:tc>
              <w:tc>
                <w:tcPr>
                  <w:tcW w:w="797" w:type="pct"/>
                  <w:vAlign w:val="center"/>
                </w:tcPr>
                <w:p w14:paraId="096BC6BA">
                  <w:pPr>
                    <w:snapToGrid w:val="0"/>
                    <w:jc w:val="center"/>
                    <w:rPr>
                      <w:szCs w:val="21"/>
                    </w:rPr>
                  </w:pPr>
                  <w:r>
                    <w:rPr>
                      <w:szCs w:val="21"/>
                    </w:rPr>
                    <w:t>1</w:t>
                  </w:r>
                </w:p>
              </w:tc>
              <w:tc>
                <w:tcPr>
                  <w:tcW w:w="797" w:type="pct"/>
                  <w:vAlign w:val="center"/>
                </w:tcPr>
                <w:p w14:paraId="06B37A02">
                  <w:pPr>
                    <w:snapToGrid w:val="0"/>
                    <w:jc w:val="center"/>
                    <w:rPr>
                      <w:szCs w:val="21"/>
                    </w:rPr>
                  </w:pPr>
                  <w:r>
                    <w:rPr>
                      <w:szCs w:val="21"/>
                    </w:rPr>
                    <w:t>1</w:t>
                  </w:r>
                </w:p>
              </w:tc>
            </w:tr>
            <w:tr w14:paraId="0ACB3B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trPr>
              <w:tc>
                <w:tcPr>
                  <w:tcW w:w="776" w:type="pct"/>
                  <w:vMerge w:val="continue"/>
                  <w:vAlign w:val="center"/>
                </w:tcPr>
                <w:p w14:paraId="0099E823">
                  <w:pPr>
                    <w:adjustRightInd w:val="0"/>
                    <w:snapToGrid w:val="0"/>
                    <w:jc w:val="center"/>
                    <w:rPr>
                      <w:szCs w:val="21"/>
                    </w:rPr>
                  </w:pPr>
                </w:p>
              </w:tc>
              <w:tc>
                <w:tcPr>
                  <w:tcW w:w="1516" w:type="pct"/>
                  <w:vAlign w:val="center"/>
                </w:tcPr>
                <w:p w14:paraId="6EA024AB">
                  <w:pPr>
                    <w:adjustRightInd w:val="0"/>
                    <w:snapToGrid w:val="0"/>
                    <w:jc w:val="center"/>
                    <w:rPr>
                      <w:rFonts w:hint="default" w:eastAsia="宋体"/>
                      <w:szCs w:val="21"/>
                      <w:lang w:val="en-US" w:eastAsia="zh-CN"/>
                    </w:rPr>
                  </w:pPr>
                  <w:r>
                    <w:rPr>
                      <w:rFonts w:hint="eastAsia"/>
                      <w:szCs w:val="21"/>
                      <w:lang w:val="en-US" w:eastAsia="zh-CN"/>
                    </w:rPr>
                    <w:t>成品筒仓</w:t>
                  </w:r>
                </w:p>
              </w:tc>
              <w:tc>
                <w:tcPr>
                  <w:tcW w:w="1112" w:type="pct"/>
                  <w:vAlign w:val="center"/>
                </w:tcPr>
                <w:p w14:paraId="66C37198">
                  <w:pPr>
                    <w:adjustRightInd w:val="0"/>
                    <w:snapToGrid w:val="0"/>
                    <w:jc w:val="center"/>
                    <w:rPr>
                      <w:szCs w:val="21"/>
                    </w:rPr>
                  </w:pPr>
                  <w:r>
                    <w:rPr>
                      <w:rFonts w:hint="eastAsia"/>
                      <w:color w:val="000000"/>
                      <w:szCs w:val="21"/>
                      <w:lang w:val="en-US" w:eastAsia="zh-CN"/>
                    </w:rPr>
                    <w:t>6</w:t>
                  </w:r>
                  <w:r>
                    <w:rPr>
                      <w:color w:val="000000"/>
                      <w:szCs w:val="21"/>
                    </w:rPr>
                    <w:t>0m</w:t>
                  </w:r>
                  <w:r>
                    <w:rPr>
                      <w:color w:val="000000"/>
                      <w:szCs w:val="21"/>
                      <w:vertAlign w:val="superscript"/>
                    </w:rPr>
                    <w:t>3</w:t>
                  </w:r>
                </w:p>
              </w:tc>
              <w:tc>
                <w:tcPr>
                  <w:tcW w:w="797" w:type="pct"/>
                  <w:vAlign w:val="center"/>
                </w:tcPr>
                <w:p w14:paraId="2B60D568">
                  <w:pPr>
                    <w:adjustRightInd w:val="0"/>
                    <w:snapToGrid w:val="0"/>
                    <w:jc w:val="center"/>
                    <w:rPr>
                      <w:rFonts w:hint="eastAsia" w:eastAsia="宋体"/>
                      <w:szCs w:val="21"/>
                      <w:lang w:val="en-US" w:eastAsia="zh-CN"/>
                    </w:rPr>
                  </w:pPr>
                  <w:r>
                    <w:rPr>
                      <w:rFonts w:hint="eastAsia"/>
                      <w:szCs w:val="21"/>
                      <w:lang w:val="en-US" w:eastAsia="zh-CN"/>
                    </w:rPr>
                    <w:t>4</w:t>
                  </w:r>
                </w:p>
              </w:tc>
              <w:tc>
                <w:tcPr>
                  <w:tcW w:w="797" w:type="pct"/>
                  <w:vAlign w:val="center"/>
                </w:tcPr>
                <w:p w14:paraId="035AFC2F">
                  <w:pPr>
                    <w:adjustRightInd w:val="0"/>
                    <w:snapToGrid w:val="0"/>
                    <w:jc w:val="center"/>
                    <w:rPr>
                      <w:rFonts w:hint="eastAsia" w:eastAsia="宋体"/>
                      <w:szCs w:val="21"/>
                      <w:lang w:val="en-US" w:eastAsia="zh-CN"/>
                    </w:rPr>
                  </w:pPr>
                  <w:r>
                    <w:rPr>
                      <w:rFonts w:hint="eastAsia"/>
                      <w:szCs w:val="21"/>
                      <w:lang w:val="en-US" w:eastAsia="zh-CN"/>
                    </w:rPr>
                    <w:t>4</w:t>
                  </w:r>
                </w:p>
              </w:tc>
            </w:tr>
            <w:tr w14:paraId="1C0162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6" w:type="pct"/>
                  <w:vAlign w:val="center"/>
                </w:tcPr>
                <w:p w14:paraId="2523D993">
                  <w:pPr>
                    <w:adjustRightInd w:val="0"/>
                    <w:snapToGrid w:val="0"/>
                    <w:jc w:val="center"/>
                    <w:rPr>
                      <w:szCs w:val="21"/>
                    </w:rPr>
                  </w:pPr>
                  <w:r>
                    <w:rPr>
                      <w:szCs w:val="21"/>
                    </w:rPr>
                    <w:t>公辅设备</w:t>
                  </w:r>
                </w:p>
              </w:tc>
              <w:tc>
                <w:tcPr>
                  <w:tcW w:w="1516" w:type="pct"/>
                  <w:vAlign w:val="center"/>
                </w:tcPr>
                <w:p w14:paraId="6B5EADC6">
                  <w:pPr>
                    <w:adjustRightInd w:val="0"/>
                    <w:snapToGrid w:val="0"/>
                    <w:jc w:val="center"/>
                    <w:rPr>
                      <w:szCs w:val="21"/>
                    </w:rPr>
                  </w:pPr>
                  <w:r>
                    <w:rPr>
                      <w:szCs w:val="21"/>
                    </w:rPr>
                    <w:t>空压机</w:t>
                  </w:r>
                </w:p>
              </w:tc>
              <w:tc>
                <w:tcPr>
                  <w:tcW w:w="1112" w:type="pct"/>
                  <w:vAlign w:val="center"/>
                </w:tcPr>
                <w:p w14:paraId="2A3D68D0">
                  <w:pPr>
                    <w:adjustRightInd w:val="0"/>
                    <w:snapToGrid w:val="0"/>
                    <w:jc w:val="center"/>
                    <w:rPr>
                      <w:szCs w:val="21"/>
                    </w:rPr>
                  </w:pPr>
                  <w:r>
                    <w:rPr>
                      <w:szCs w:val="21"/>
                    </w:rPr>
                    <w:t>1m</w:t>
                  </w:r>
                  <w:r>
                    <w:rPr>
                      <w:szCs w:val="21"/>
                      <w:vertAlign w:val="superscript"/>
                    </w:rPr>
                    <w:t>3</w:t>
                  </w:r>
                  <w:r>
                    <w:rPr>
                      <w:szCs w:val="21"/>
                    </w:rPr>
                    <w:t xml:space="preserve"> /min</w:t>
                  </w:r>
                </w:p>
              </w:tc>
              <w:tc>
                <w:tcPr>
                  <w:tcW w:w="797" w:type="pct"/>
                  <w:vAlign w:val="center"/>
                </w:tcPr>
                <w:p w14:paraId="10EAABFD">
                  <w:pPr>
                    <w:adjustRightInd w:val="0"/>
                    <w:snapToGrid w:val="0"/>
                    <w:jc w:val="center"/>
                    <w:rPr>
                      <w:szCs w:val="21"/>
                    </w:rPr>
                  </w:pPr>
                  <w:r>
                    <w:rPr>
                      <w:szCs w:val="21"/>
                    </w:rPr>
                    <w:t>1</w:t>
                  </w:r>
                </w:p>
              </w:tc>
              <w:tc>
                <w:tcPr>
                  <w:tcW w:w="797" w:type="pct"/>
                  <w:vAlign w:val="center"/>
                </w:tcPr>
                <w:p w14:paraId="15D4B3C6">
                  <w:pPr>
                    <w:adjustRightInd w:val="0"/>
                    <w:snapToGrid w:val="0"/>
                    <w:jc w:val="center"/>
                    <w:rPr>
                      <w:szCs w:val="21"/>
                    </w:rPr>
                  </w:pPr>
                  <w:r>
                    <w:rPr>
                      <w:szCs w:val="21"/>
                    </w:rPr>
                    <w:t>1</w:t>
                  </w:r>
                </w:p>
              </w:tc>
            </w:tr>
          </w:tbl>
          <w:p w14:paraId="7C2CFC2D">
            <w:pPr>
              <w:adjustRightInd w:val="0"/>
              <w:snapToGrid w:val="0"/>
              <w:spacing w:line="360" w:lineRule="auto"/>
              <w:rPr>
                <w:sz w:val="24"/>
              </w:rPr>
            </w:pPr>
            <w:r>
              <w:t xml:space="preserve"> 7、</w:t>
            </w:r>
            <w:r>
              <w:rPr>
                <w:sz w:val="24"/>
              </w:rPr>
              <w:t>现有项目生产工艺流程</w:t>
            </w:r>
          </w:p>
          <w:p w14:paraId="64D33A37">
            <w:pPr>
              <w:adjustRightInd w:val="0"/>
              <w:snapToGrid w:val="0"/>
              <w:spacing w:line="360" w:lineRule="auto"/>
              <w:jc w:val="center"/>
            </w:pPr>
            <w:r>
              <w:drawing>
                <wp:inline distT="0" distB="0" distL="114300" distR="114300">
                  <wp:extent cx="0" cy="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0" cy="0"/>
                          </a:xfrm>
                          <a:prstGeom prst="rect">
                            <a:avLst/>
                          </a:prstGeom>
                          <a:noFill/>
                          <a:ln>
                            <a:noFill/>
                          </a:ln>
                        </pic:spPr>
                      </pic:pic>
                    </a:graphicData>
                  </a:graphic>
                </wp:inline>
              </w:drawing>
            </w:r>
            <w:r>
              <w:drawing>
                <wp:inline distT="0" distB="0" distL="114300" distR="114300">
                  <wp:extent cx="0" cy="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0" cy="0"/>
                          </a:xfrm>
                          <a:prstGeom prst="rect">
                            <a:avLst/>
                          </a:prstGeom>
                          <a:noFill/>
                          <a:ln>
                            <a:noFill/>
                          </a:ln>
                        </pic:spPr>
                      </pic:pic>
                    </a:graphicData>
                  </a:graphic>
                </wp:inline>
              </w:drawing>
            </w:r>
            <w:r>
              <w:drawing>
                <wp:inline distT="0" distB="0" distL="114300" distR="114300">
                  <wp:extent cx="5265420" cy="476250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5265420" cy="4762500"/>
                          </a:xfrm>
                          <a:prstGeom prst="rect">
                            <a:avLst/>
                          </a:prstGeom>
                          <a:noFill/>
                          <a:ln>
                            <a:noFill/>
                          </a:ln>
                        </pic:spPr>
                      </pic:pic>
                    </a:graphicData>
                  </a:graphic>
                </wp:inline>
              </w:drawing>
            </w:r>
          </w:p>
          <w:p w14:paraId="166D312A">
            <w:pPr>
              <w:adjustRightInd w:val="0"/>
              <w:snapToGrid w:val="0"/>
              <w:spacing w:line="500" w:lineRule="exact"/>
              <w:jc w:val="center"/>
              <w:rPr>
                <w:b/>
                <w:sz w:val="24"/>
              </w:rPr>
            </w:pPr>
            <w:r>
              <w:rPr>
                <w:b/>
                <w:szCs w:val="21"/>
              </w:rPr>
              <w:t xml:space="preserve">图2-2 </w:t>
            </w:r>
            <w:r>
              <w:rPr>
                <w:b/>
                <w:bCs/>
                <w:szCs w:val="21"/>
              </w:rPr>
              <w:t>现有项目</w:t>
            </w:r>
            <w:r>
              <w:rPr>
                <w:b/>
                <w:szCs w:val="21"/>
              </w:rPr>
              <w:t>工艺流程及产污环节图</w:t>
            </w:r>
          </w:p>
          <w:p w14:paraId="4698E663">
            <w:pPr>
              <w:pStyle w:val="108"/>
              <w:adjustRightInd w:val="0"/>
              <w:snapToGrid w:val="0"/>
              <w:spacing w:line="360" w:lineRule="auto"/>
              <w:ind w:firstLine="480" w:firstLineChars="200"/>
              <w:rPr>
                <w:rFonts w:hint="default" w:ascii="Times New Roman" w:hAnsi="Times New Roman" w:eastAsia="宋体" w:cs="Times New Roman"/>
                <w:color w:val="FF0000"/>
                <w:kern w:val="2"/>
                <w:sz w:val="24"/>
                <w:szCs w:val="24"/>
                <w:lang w:val="en-US" w:eastAsia="zh-CN" w:bidi="ar-SA"/>
              </w:rPr>
            </w:pPr>
            <w:r>
              <w:rPr>
                <w:rFonts w:hint="eastAsia" w:ascii="Times New Roman" w:hAnsi="Times New Roman" w:eastAsia="宋体" w:cs="Times New Roman"/>
                <w:color w:val="FF0000"/>
                <w:kern w:val="2"/>
                <w:sz w:val="24"/>
                <w:szCs w:val="24"/>
                <w:lang w:val="en-US" w:eastAsia="zh-CN" w:bidi="ar-SA"/>
              </w:rPr>
              <w:t>现有项目从事</w:t>
            </w:r>
            <w:r>
              <w:rPr>
                <w:rFonts w:ascii="Times New Roman" w:hAnsi="Times New Roman" w:eastAsia="宋体" w:cs="Times New Roman"/>
                <w:color w:val="FF0000"/>
                <w:kern w:val="2"/>
                <w:sz w:val="24"/>
                <w:szCs w:val="24"/>
                <w:lang w:val="en-US" w:eastAsia="zh-CN" w:bidi="ar-SA"/>
              </w:rPr>
              <w:t>砌筑砂浆</w:t>
            </w:r>
            <w:r>
              <w:rPr>
                <w:rFonts w:hint="eastAsia" w:ascii="Times New Roman" w:hAnsi="Times New Roman" w:eastAsia="宋体" w:cs="Times New Roman"/>
                <w:color w:val="FF0000"/>
                <w:kern w:val="2"/>
                <w:sz w:val="24"/>
                <w:szCs w:val="24"/>
                <w:lang w:val="en-US" w:eastAsia="zh-CN" w:bidi="ar-SA"/>
              </w:rPr>
              <w:t>、</w:t>
            </w:r>
            <w:r>
              <w:rPr>
                <w:rFonts w:ascii="Times New Roman" w:hAnsi="Times New Roman" w:eastAsia="宋体" w:cs="Times New Roman"/>
                <w:color w:val="FF0000"/>
                <w:kern w:val="2"/>
                <w:sz w:val="24"/>
                <w:szCs w:val="24"/>
                <w:lang w:val="en-US" w:eastAsia="zh-CN" w:bidi="ar-SA"/>
              </w:rPr>
              <w:t>地平砂浆</w:t>
            </w:r>
            <w:r>
              <w:rPr>
                <w:rFonts w:hint="eastAsia" w:ascii="Times New Roman" w:hAnsi="Times New Roman" w:eastAsia="宋体" w:cs="Times New Roman"/>
                <w:color w:val="FF0000"/>
                <w:kern w:val="2"/>
                <w:sz w:val="24"/>
                <w:szCs w:val="24"/>
                <w:lang w:val="en-US" w:eastAsia="zh-CN" w:bidi="ar-SA"/>
              </w:rPr>
              <w:t>和</w:t>
            </w:r>
            <w:r>
              <w:rPr>
                <w:rFonts w:ascii="Times New Roman" w:hAnsi="Times New Roman" w:eastAsia="宋体" w:cs="Times New Roman"/>
                <w:color w:val="FF0000"/>
                <w:kern w:val="2"/>
                <w:sz w:val="24"/>
                <w:szCs w:val="24"/>
                <w:lang w:val="en-US" w:eastAsia="zh-CN" w:bidi="ar-SA"/>
              </w:rPr>
              <w:t>抹灰砂浆</w:t>
            </w:r>
            <w:r>
              <w:rPr>
                <w:rFonts w:hint="eastAsia" w:ascii="Times New Roman" w:hAnsi="Times New Roman" w:eastAsia="宋体" w:cs="Times New Roman"/>
                <w:color w:val="FF0000"/>
                <w:kern w:val="2"/>
                <w:sz w:val="24"/>
                <w:szCs w:val="24"/>
                <w:lang w:val="en-US" w:eastAsia="zh-CN" w:bidi="ar-SA"/>
              </w:rPr>
              <w:t>的生产，3种砂浆所用原料及生产工艺基本一致，仅原料配比不同。</w:t>
            </w:r>
          </w:p>
          <w:p w14:paraId="7603E249">
            <w:pPr>
              <w:pStyle w:val="108"/>
              <w:adjustRightInd w:val="0"/>
              <w:snapToGrid w:val="0"/>
              <w:spacing w:line="360" w:lineRule="auto"/>
              <w:ind w:firstLine="480" w:firstLineChars="200"/>
              <w:rPr>
                <w:sz w:val="24"/>
              </w:rPr>
            </w:pPr>
            <w:r>
              <w:rPr>
                <w:sz w:val="24"/>
              </w:rPr>
              <w:t>生产工艺简述：</w:t>
            </w:r>
          </w:p>
          <w:p w14:paraId="0E0CF60C">
            <w:pPr>
              <w:pStyle w:val="25"/>
              <w:adjustRightInd w:val="0"/>
              <w:snapToGrid w:val="0"/>
              <w:spacing w:after="0" w:line="360" w:lineRule="auto"/>
              <w:ind w:left="0" w:leftChars="0" w:firstLine="480"/>
              <w:rPr>
                <w:rFonts w:ascii="Times New Roman" w:hAnsi="Times New Roman" w:eastAsia="宋体"/>
                <w:color w:val="auto"/>
                <w:sz w:val="24"/>
                <w:szCs w:val="24"/>
              </w:rPr>
            </w:pPr>
            <w:r>
              <w:rPr>
                <w:rFonts w:ascii="Times New Roman" w:hAnsi="Times New Roman" w:eastAsia="宋体"/>
                <w:color w:val="auto"/>
                <w:sz w:val="24"/>
                <w:szCs w:val="24"/>
              </w:rPr>
              <w:t>烘砂：项目湿黄砂进厂后采用生物质烘干炉烘干，烘干后的干砂由皮带机输送到粗砂分系统中，此过程产生生物质燃烧废气（G1）和烘砂粉尘（G2）。</w:t>
            </w:r>
          </w:p>
          <w:p w14:paraId="2247D0A6">
            <w:pPr>
              <w:pStyle w:val="25"/>
              <w:adjustRightInd w:val="0"/>
              <w:snapToGrid w:val="0"/>
              <w:spacing w:after="0" w:line="360" w:lineRule="auto"/>
              <w:ind w:left="0" w:leftChars="0" w:firstLine="480"/>
              <w:rPr>
                <w:rFonts w:ascii="Times New Roman" w:hAnsi="Times New Roman" w:eastAsia="宋体"/>
                <w:color w:val="auto"/>
                <w:sz w:val="24"/>
                <w:szCs w:val="24"/>
              </w:rPr>
            </w:pPr>
            <w:r>
              <w:rPr>
                <w:rFonts w:ascii="Times New Roman" w:hAnsi="Times New Roman" w:eastAsia="宋体"/>
                <w:color w:val="auto"/>
                <w:sz w:val="24"/>
                <w:szCs w:val="24"/>
              </w:rPr>
              <w:t>筛分：采用干砂振动筛将烘干后的黄砂进行筛分，此工序有筛分粉尘（G3）和筛分落料粉尘（G4）。</w:t>
            </w:r>
          </w:p>
          <w:p w14:paraId="381C432D">
            <w:pPr>
              <w:pStyle w:val="25"/>
              <w:adjustRightInd w:val="0"/>
              <w:snapToGrid w:val="0"/>
              <w:spacing w:after="0" w:line="360" w:lineRule="auto"/>
              <w:ind w:left="0" w:leftChars="0" w:firstLine="480"/>
              <w:rPr>
                <w:rFonts w:ascii="Times New Roman" w:hAnsi="Times New Roman" w:eastAsia="宋体"/>
                <w:color w:val="auto"/>
                <w:sz w:val="24"/>
                <w:szCs w:val="24"/>
              </w:rPr>
            </w:pPr>
            <w:r>
              <w:rPr>
                <w:rFonts w:ascii="Times New Roman" w:hAnsi="Times New Roman" w:eastAsia="宋体"/>
                <w:color w:val="auto"/>
                <w:sz w:val="24"/>
                <w:szCs w:val="24"/>
              </w:rPr>
              <w:t>中转暂存：本项目干混砂浆生产线共有物料仓4个，其中黄砂料仓两个，干粉水泥、粉煤灰各一个，水泥在进出料仓时将产生粉尘（G5），粉煤灰在进出料仓时将产生粉尘（G6），干黄砂在进出料仓时将产生粉尘（G7），每个料仓顶部各配套设置一套仓顶袋式除尘对料仓粉尘进行收集处理。</w:t>
            </w:r>
          </w:p>
          <w:p w14:paraId="2F49EB24">
            <w:pPr>
              <w:pStyle w:val="25"/>
              <w:adjustRightInd w:val="0"/>
              <w:snapToGrid w:val="0"/>
              <w:spacing w:after="0" w:line="360" w:lineRule="auto"/>
              <w:ind w:left="0" w:leftChars="0" w:firstLine="480"/>
              <w:rPr>
                <w:rFonts w:ascii="Times New Roman" w:hAnsi="Times New Roman" w:eastAsia="宋体"/>
                <w:color w:val="auto"/>
                <w:sz w:val="24"/>
                <w:szCs w:val="24"/>
              </w:rPr>
            </w:pPr>
            <w:r>
              <w:rPr>
                <w:rFonts w:ascii="Times New Roman" w:hAnsi="Times New Roman" w:eastAsia="宋体"/>
                <w:color w:val="auto"/>
                <w:sz w:val="24"/>
                <w:szCs w:val="24"/>
              </w:rPr>
              <w:t>投料：项目中投料方式分三种，筛分后的黄砂通过密闭管道，直接由斗提机料仓内；添加剂采用人工投加到各自斗提机的料斗中，然后由斗提机直接提升至混合机内；干粉水泥及粉煤灰由供应商的泵车输送进厂后，由泵车自带物料泵泵入各自料仓内。黄砂、干粉水泥及粉煤灰投料过程中均为封闭操作，无粉尘产生及排放。添加剂人工投料过程中有少量粉尘（G8）产生。</w:t>
            </w:r>
          </w:p>
          <w:p w14:paraId="41CE9D18">
            <w:pPr>
              <w:pStyle w:val="25"/>
              <w:adjustRightInd w:val="0"/>
              <w:snapToGrid w:val="0"/>
              <w:spacing w:after="0" w:line="360" w:lineRule="auto"/>
              <w:ind w:left="0" w:leftChars="0" w:firstLine="480"/>
              <w:rPr>
                <w:rFonts w:ascii="Times New Roman" w:hAnsi="Times New Roman" w:eastAsia="宋体"/>
                <w:color w:val="auto"/>
                <w:sz w:val="24"/>
                <w:szCs w:val="24"/>
              </w:rPr>
            </w:pPr>
            <w:r>
              <w:rPr>
                <w:rFonts w:ascii="Times New Roman" w:hAnsi="Times New Roman" w:eastAsia="宋体"/>
                <w:color w:val="auto"/>
                <w:sz w:val="24"/>
                <w:szCs w:val="24"/>
              </w:rPr>
              <w:t>混合搅拌：根据不同产品要求，</w:t>
            </w:r>
            <w:r>
              <w:rPr>
                <w:rFonts w:hint="eastAsia" w:ascii="Times New Roman" w:hAnsi="Times New Roman" w:eastAsia="宋体"/>
                <w:color w:val="auto"/>
                <w:sz w:val="24"/>
                <w:szCs w:val="24"/>
              </w:rPr>
              <w:t>利用</w:t>
            </w:r>
            <w:r>
              <w:rPr>
                <w:rFonts w:ascii="Times New Roman" w:hAnsi="Times New Roman" w:eastAsia="宋体"/>
                <w:color w:val="auto"/>
                <w:sz w:val="24"/>
                <w:szCs w:val="24"/>
              </w:rPr>
              <w:t>电脑配料系统将所需原料按照一定比例配比加入无重力混合机内混合搅拌，少量的搅拌工序有粉尘（G9）产生。</w:t>
            </w:r>
          </w:p>
          <w:p w14:paraId="2E6D7378">
            <w:pPr>
              <w:pStyle w:val="25"/>
              <w:adjustRightInd w:val="0"/>
              <w:snapToGrid w:val="0"/>
              <w:spacing w:after="0" w:line="360" w:lineRule="auto"/>
              <w:ind w:left="0" w:leftChars="0" w:firstLine="480"/>
              <w:rPr>
                <w:rFonts w:ascii="Times New Roman" w:hAnsi="Times New Roman" w:eastAsia="宋体"/>
                <w:color w:val="auto"/>
                <w:sz w:val="24"/>
                <w:szCs w:val="24"/>
              </w:rPr>
            </w:pPr>
            <w:r>
              <w:rPr>
                <w:rFonts w:ascii="Times New Roman" w:hAnsi="Times New Roman" w:eastAsia="宋体"/>
                <w:color w:val="auto"/>
                <w:sz w:val="24"/>
                <w:szCs w:val="24"/>
              </w:rPr>
              <w:t>成品暂存：本项目干混砂浆生产线设成品仓4个，水泥在进出料仓时将产生粉尘（G10），每个</w:t>
            </w:r>
            <w:r>
              <w:rPr>
                <w:rFonts w:hint="eastAsia" w:ascii="Times New Roman" w:hAnsi="Times New Roman" w:eastAsia="宋体"/>
                <w:color w:val="auto"/>
                <w:sz w:val="24"/>
                <w:szCs w:val="24"/>
              </w:rPr>
              <w:t>成品</w:t>
            </w:r>
            <w:r>
              <w:rPr>
                <w:rFonts w:ascii="Times New Roman" w:hAnsi="Times New Roman" w:eastAsia="宋体"/>
                <w:color w:val="auto"/>
                <w:sz w:val="24"/>
                <w:szCs w:val="24"/>
              </w:rPr>
              <w:t>仓顶部配套各设置1套仓顶袋式除尘对仓顶粉尘进行收集净化。</w:t>
            </w:r>
          </w:p>
          <w:p w14:paraId="37F37C97">
            <w:pPr>
              <w:pStyle w:val="25"/>
              <w:adjustRightInd w:val="0"/>
              <w:snapToGrid w:val="0"/>
              <w:spacing w:after="0" w:line="360" w:lineRule="auto"/>
              <w:ind w:left="0" w:leftChars="0" w:firstLine="480"/>
              <w:rPr>
                <w:rFonts w:ascii="Times New Roman" w:hAnsi="Times New Roman" w:eastAsia="宋体"/>
                <w:color w:val="auto"/>
                <w:sz w:val="24"/>
                <w:szCs w:val="24"/>
              </w:rPr>
            </w:pPr>
            <w:r>
              <w:rPr>
                <w:rFonts w:ascii="Times New Roman" w:hAnsi="Times New Roman" w:eastAsia="宋体"/>
                <w:color w:val="auto"/>
                <w:sz w:val="24"/>
                <w:szCs w:val="24"/>
              </w:rPr>
              <w:t>包装：成品包装分为袋装和散装，部分成品利用气阀式包装机袋装后入库；部分成品利用成品仓下部的装车机直接泵入客户泵车内外运出厂。袋装过程中有粉尘（G11）产生。</w:t>
            </w:r>
          </w:p>
          <w:p w14:paraId="12FF76F6">
            <w:pPr>
              <w:adjustRightInd w:val="0"/>
              <w:snapToGrid w:val="0"/>
              <w:spacing w:line="360" w:lineRule="auto"/>
              <w:ind w:firstLine="480" w:firstLineChars="200"/>
              <w:rPr>
                <w:bCs/>
                <w:sz w:val="24"/>
              </w:rPr>
            </w:pPr>
            <w:r>
              <w:rPr>
                <w:bCs/>
                <w:sz w:val="24"/>
              </w:rPr>
              <w:t>8、现有项目污染物实际排放总量</w:t>
            </w:r>
          </w:p>
          <w:p w14:paraId="6D83877E">
            <w:pPr>
              <w:adjustRightInd w:val="0"/>
              <w:snapToGrid w:val="0"/>
              <w:spacing w:line="360" w:lineRule="auto"/>
              <w:ind w:firstLine="480" w:firstLineChars="200"/>
              <w:rPr>
                <w:sz w:val="24"/>
              </w:rPr>
            </w:pPr>
            <w:r>
              <w:rPr>
                <w:sz w:val="24"/>
              </w:rPr>
              <w:t>由于现有项目环评编制日期较早，未进行详细的产污核算，</w:t>
            </w:r>
            <w:r>
              <w:rPr>
                <w:color w:val="FF0000"/>
                <w:sz w:val="24"/>
              </w:rPr>
              <w:t>本次根据项目</w:t>
            </w:r>
            <w:r>
              <w:rPr>
                <w:rFonts w:hint="eastAsia"/>
                <w:color w:val="FF0000"/>
                <w:sz w:val="24"/>
                <w:lang w:val="en-US" w:eastAsia="zh-CN"/>
              </w:rPr>
              <w:t>排污许可证及</w:t>
            </w:r>
            <w:r>
              <w:rPr>
                <w:color w:val="FF0000"/>
                <w:sz w:val="24"/>
              </w:rPr>
              <w:t>实际生产情况进行产排污计算</w:t>
            </w:r>
            <w:r>
              <w:rPr>
                <w:sz w:val="24"/>
              </w:rPr>
              <w:t>。</w:t>
            </w:r>
          </w:p>
          <w:p w14:paraId="69F1DB97">
            <w:pPr>
              <w:adjustRightInd w:val="0"/>
              <w:snapToGrid w:val="0"/>
              <w:spacing w:line="360" w:lineRule="auto"/>
              <w:ind w:firstLine="482" w:firstLineChars="200"/>
              <w:rPr>
                <w:b/>
                <w:sz w:val="24"/>
              </w:rPr>
            </w:pPr>
            <w:r>
              <w:rPr>
                <w:b/>
                <w:sz w:val="24"/>
              </w:rPr>
              <w:t>（1）废水</w:t>
            </w:r>
          </w:p>
          <w:p w14:paraId="7E822291">
            <w:pPr>
              <w:adjustRightInd w:val="0"/>
              <w:snapToGrid w:val="0"/>
              <w:spacing w:line="360" w:lineRule="auto"/>
              <w:ind w:firstLine="480" w:firstLineChars="200"/>
              <w:jc w:val="left"/>
              <w:rPr>
                <w:sz w:val="24"/>
              </w:rPr>
            </w:pPr>
            <w:r>
              <w:rPr>
                <w:sz w:val="24"/>
              </w:rPr>
              <w:t>①废水源强及治理措施</w:t>
            </w:r>
          </w:p>
          <w:p w14:paraId="61751866">
            <w:pPr>
              <w:pStyle w:val="7"/>
              <w:adjustRightInd w:val="0"/>
              <w:spacing w:before="0" w:after="0" w:line="360" w:lineRule="auto"/>
              <w:ind w:right="0" w:firstLine="480" w:firstLineChars="200"/>
              <w:rPr>
                <w:kern w:val="2"/>
                <w:sz w:val="24"/>
                <w:szCs w:val="24"/>
              </w:rPr>
            </w:pPr>
            <w:r>
              <w:rPr>
                <w:kern w:val="2"/>
                <w:sz w:val="24"/>
                <w:szCs w:val="24"/>
              </w:rPr>
              <w:t>车辆冲洗废水：企业产品生产规模为30万t/a，按单车1次运输量最大为20t计算，每天约需运输车的次数约为50辆/次，项目需不定期对运输车辆进行冲洗，平均每周一次，根据对同类企业类比调查分析，车辆冲洗水量大致为0.4t/辆.次，因此每周运输</w:t>
            </w:r>
            <w:r>
              <w:rPr>
                <w:rFonts w:hint="eastAsia"/>
                <w:kern w:val="2"/>
                <w:sz w:val="24"/>
                <w:szCs w:val="24"/>
              </w:rPr>
              <w:t>车辆</w:t>
            </w:r>
            <w:r>
              <w:rPr>
                <w:kern w:val="2"/>
                <w:sz w:val="24"/>
                <w:szCs w:val="24"/>
              </w:rPr>
              <w:t>冲洗用水量约20t，全年运输车辆清洗用水量约为 960t，产污系数按 0.9 计，则运输车辆冲洗废水产生量为864t/a，废水中主要污染物及浓度为：SS 1500mg/L。车辆冲洗废水经沉淀池处理后全部回用，不外排。</w:t>
            </w:r>
          </w:p>
          <w:p w14:paraId="6435E77B">
            <w:pPr>
              <w:tabs>
                <w:tab w:val="left" w:pos="6840"/>
              </w:tabs>
              <w:adjustRightInd w:val="0"/>
              <w:snapToGrid w:val="0"/>
              <w:spacing w:line="360" w:lineRule="auto"/>
              <w:ind w:firstLine="480" w:firstLineChars="200"/>
              <w:rPr>
                <w:sz w:val="28"/>
                <w:szCs w:val="28"/>
              </w:rPr>
            </w:pPr>
            <w:r>
              <w:rPr>
                <w:sz w:val="24"/>
              </w:rPr>
              <w:t>初期雨水：根据《江苏省重点行业工业企业雨水排放环境管理办法（试行）》（苏污防攻坚指办</w:t>
            </w:r>
            <w:r>
              <w:rPr>
                <w:rFonts w:hint="eastAsia"/>
                <w:sz w:val="24"/>
              </w:rPr>
              <w:t>〔2023〕71号</w:t>
            </w:r>
            <w:r>
              <w:rPr>
                <w:sz w:val="24"/>
              </w:rPr>
              <w:t>），本次环评采用降雨初期10mm的雨量作为初期雨水收集，具体如下。</w:t>
            </w:r>
          </w:p>
          <w:p w14:paraId="02FE3F24">
            <w:pPr>
              <w:tabs>
                <w:tab w:val="left" w:pos="6840"/>
              </w:tabs>
              <w:spacing w:line="500" w:lineRule="exact"/>
              <w:ind w:firstLine="560" w:firstLineChars="200"/>
              <w:rPr>
                <w:sz w:val="28"/>
                <w:szCs w:val="28"/>
              </w:rPr>
            </w:pPr>
            <m:oMathPara>
              <m:oMath>
                <m:r>
                  <m:rPr>
                    <m:sty m:val="p"/>
                  </m:rPr>
                  <w:rPr>
                    <w:rFonts w:ascii="Cambria Math" w:hAnsi="Cambria Math"/>
                    <w:sz w:val="28"/>
                    <w:szCs w:val="28"/>
                  </w:rPr>
                  <m:t>V=n∙F∙h/1000</m:t>
                </m:r>
              </m:oMath>
            </m:oMathPara>
          </w:p>
          <w:p w14:paraId="6EC8F94E">
            <w:pPr>
              <w:tabs>
                <w:tab w:val="left" w:pos="6840"/>
              </w:tabs>
              <w:spacing w:line="360" w:lineRule="auto"/>
              <w:ind w:firstLine="480" w:firstLineChars="200"/>
              <w:rPr>
                <w:sz w:val="24"/>
              </w:rPr>
            </w:pPr>
            <w:r>
              <w:rPr>
                <w:sz w:val="24"/>
              </w:rPr>
              <w:t>式中：V——初期雨水量，m</w:t>
            </w:r>
            <w:r>
              <w:rPr>
                <w:sz w:val="24"/>
                <w:vertAlign w:val="superscript"/>
              </w:rPr>
              <w:t>3</w:t>
            </w:r>
            <w:r>
              <w:rPr>
                <w:sz w:val="24"/>
              </w:rPr>
              <w:t>/a；</w:t>
            </w:r>
          </w:p>
          <w:p w14:paraId="2F110C24">
            <w:pPr>
              <w:tabs>
                <w:tab w:val="left" w:pos="6840"/>
              </w:tabs>
              <w:spacing w:line="360" w:lineRule="auto"/>
              <w:ind w:firstLine="1200" w:firstLineChars="500"/>
              <w:rPr>
                <w:sz w:val="24"/>
              </w:rPr>
            </w:pPr>
            <w:r>
              <w:rPr>
                <w:sz w:val="24"/>
              </w:rPr>
              <w:t>F——污染区面积，m</w:t>
            </w:r>
            <w:r>
              <w:rPr>
                <w:sz w:val="24"/>
                <w:vertAlign w:val="superscript"/>
              </w:rPr>
              <w:t>2</w:t>
            </w:r>
            <w:r>
              <w:rPr>
                <w:sz w:val="24"/>
              </w:rPr>
              <w:t>；</w:t>
            </w:r>
          </w:p>
          <w:p w14:paraId="3C0B93B9">
            <w:pPr>
              <w:tabs>
                <w:tab w:val="left" w:pos="6840"/>
              </w:tabs>
              <w:spacing w:line="360" w:lineRule="auto"/>
              <w:ind w:firstLine="1200" w:firstLineChars="500"/>
              <w:rPr>
                <w:sz w:val="24"/>
              </w:rPr>
            </w:pPr>
            <w:r>
              <w:rPr>
                <w:sz w:val="24"/>
              </w:rPr>
              <w:t>h——降雨深度，取10mm；</w:t>
            </w:r>
          </w:p>
          <w:p w14:paraId="232F0776">
            <w:pPr>
              <w:tabs>
                <w:tab w:val="left" w:pos="6840"/>
              </w:tabs>
              <w:spacing w:line="360" w:lineRule="auto"/>
              <w:ind w:firstLine="1200" w:firstLineChars="500"/>
              <w:rPr>
                <w:sz w:val="24"/>
              </w:rPr>
            </w:pPr>
            <w:r>
              <w:rPr>
                <w:sz w:val="24"/>
              </w:rPr>
              <w:t>n——间歇降雨频次，取15次/a；</w:t>
            </w:r>
          </w:p>
          <w:p w14:paraId="5E3DF8E1">
            <w:pPr>
              <w:pStyle w:val="7"/>
              <w:adjustRightInd w:val="0"/>
              <w:spacing w:before="0" w:after="0" w:line="360" w:lineRule="auto"/>
              <w:ind w:right="0" w:firstLine="480" w:firstLineChars="200"/>
              <w:rPr>
                <w:color w:val="FF0000"/>
                <w:kern w:val="2"/>
                <w:sz w:val="24"/>
                <w:szCs w:val="24"/>
              </w:rPr>
            </w:pPr>
            <w:r>
              <w:rPr>
                <w:kern w:val="2"/>
                <w:sz w:val="24"/>
                <w:szCs w:val="24"/>
              </w:rPr>
              <w:t>项目汇水面积约2400m</w:t>
            </w:r>
            <w:r>
              <w:rPr>
                <w:kern w:val="2"/>
                <w:sz w:val="24"/>
                <w:szCs w:val="24"/>
                <w:vertAlign w:val="superscript"/>
              </w:rPr>
              <w:t>2</w:t>
            </w:r>
            <w:r>
              <w:rPr>
                <w:kern w:val="2"/>
                <w:sz w:val="24"/>
                <w:szCs w:val="24"/>
              </w:rPr>
              <w:t>，则项目初期雨水量约为360m</w:t>
            </w:r>
            <w:r>
              <w:rPr>
                <w:kern w:val="2"/>
                <w:sz w:val="24"/>
                <w:szCs w:val="24"/>
                <w:vertAlign w:val="superscript"/>
              </w:rPr>
              <w:t>3</w:t>
            </w:r>
            <w:r>
              <w:rPr>
                <w:kern w:val="2"/>
                <w:sz w:val="24"/>
                <w:szCs w:val="24"/>
              </w:rPr>
              <w:t>/a，雨水中主要污染物及浓度为：SS 500mg/L。</w:t>
            </w:r>
            <w:r>
              <w:rPr>
                <w:color w:val="FF0000"/>
                <w:kern w:val="2"/>
                <w:sz w:val="24"/>
                <w:szCs w:val="24"/>
              </w:rPr>
              <w:t>初期雨水经</w:t>
            </w:r>
            <w:r>
              <w:rPr>
                <w:rFonts w:hint="eastAsia"/>
                <w:color w:val="FF0000"/>
                <w:kern w:val="2"/>
                <w:sz w:val="24"/>
                <w:szCs w:val="24"/>
                <w:lang w:val="en-US" w:eastAsia="zh-CN"/>
              </w:rPr>
              <w:t>厂区初期雨水收集池收集后汇入</w:t>
            </w:r>
            <w:r>
              <w:rPr>
                <w:color w:val="FF0000"/>
                <w:kern w:val="2"/>
                <w:sz w:val="24"/>
                <w:szCs w:val="24"/>
              </w:rPr>
              <w:t>沉淀池处理后全部回用，不外排。</w:t>
            </w:r>
          </w:p>
          <w:p w14:paraId="0A81C6BA">
            <w:pPr>
              <w:adjustRightInd w:val="0"/>
              <w:snapToGrid w:val="0"/>
              <w:spacing w:line="360" w:lineRule="auto"/>
              <w:ind w:firstLine="480" w:firstLineChars="200"/>
              <w:jc w:val="left"/>
              <w:rPr>
                <w:sz w:val="24"/>
              </w:rPr>
            </w:pPr>
            <w:r>
              <w:rPr>
                <w:sz w:val="24"/>
              </w:rPr>
              <w:t>喷淋抑尘用水：项目堆场卸料、储存过程设置水雾喷淋装置控制扬尘。根据企业实际生产经验，喷淋用水量取0.5L/㎡·次，项目室内堆场面积为600㎡，按每天</w:t>
            </w:r>
            <w:r>
              <w:rPr>
                <w:rFonts w:hint="eastAsia"/>
                <w:sz w:val="24"/>
                <w:lang w:val="en-US" w:eastAsia="zh-CN"/>
              </w:rPr>
              <w:t>4</w:t>
            </w:r>
            <w:r>
              <w:rPr>
                <w:sz w:val="24"/>
              </w:rPr>
              <w:t>次计，则喷洒用水量约为</w:t>
            </w:r>
            <w:r>
              <w:rPr>
                <w:rFonts w:hint="eastAsia"/>
                <w:sz w:val="24"/>
                <w:lang w:val="en-US" w:eastAsia="zh-CN"/>
              </w:rPr>
              <w:t>36</w:t>
            </w:r>
            <w:r>
              <w:rPr>
                <w:sz w:val="24"/>
              </w:rPr>
              <w:t>0t/a。喷淋水基本通过挥发损耗，无废水产生及排放。</w:t>
            </w:r>
          </w:p>
          <w:p w14:paraId="2FB19222">
            <w:pPr>
              <w:adjustRightInd w:val="0"/>
              <w:snapToGrid w:val="0"/>
              <w:spacing w:line="360" w:lineRule="auto"/>
              <w:ind w:firstLine="480" w:firstLineChars="200"/>
              <w:jc w:val="left"/>
              <w:rPr>
                <w:sz w:val="24"/>
              </w:rPr>
            </w:pPr>
            <w:r>
              <w:rPr>
                <w:sz w:val="24"/>
              </w:rPr>
              <w:t>生活污水：根据企业提供资料，现有项目员工40人，年运行天数300天，生活用水按100L/人·天计，则生活用水量约1200t/a，生活污水按用水量80%计，则生活污水产生量为960t/a，生活污水中主要污染物及浓度分别为：</w:t>
            </w:r>
            <w:r>
              <w:rPr>
                <w:bCs/>
                <w:sz w:val="24"/>
              </w:rPr>
              <w:t>pH6~9，</w:t>
            </w:r>
            <w:r>
              <w:rPr>
                <w:sz w:val="24"/>
              </w:rPr>
              <w:t>COD 400mg/L、SS 200mg/L、NH</w:t>
            </w:r>
            <w:r>
              <w:rPr>
                <w:sz w:val="24"/>
                <w:vertAlign w:val="subscript"/>
              </w:rPr>
              <w:t>3</w:t>
            </w:r>
            <w:r>
              <w:rPr>
                <w:sz w:val="24"/>
              </w:rPr>
              <w:t>-N 30mg/L、TN40mg/L、TP 3mg/L。项目所在地暂未铺设市政污水管网，生活污水经化粪池预处理后委托白塔村管委会定期拖运至常州金坛区第二污水处理有限公司集中处理。</w:t>
            </w:r>
          </w:p>
          <w:p w14:paraId="4A3FDD8B">
            <w:pPr>
              <w:pStyle w:val="7"/>
              <w:spacing w:before="0" w:after="0" w:line="240" w:lineRule="auto"/>
              <w:ind w:right="0"/>
              <w:jc w:val="center"/>
              <w:rPr>
                <w:sz w:val="21"/>
                <w:szCs w:val="21"/>
              </w:rPr>
            </w:pPr>
            <w:r>
              <w:rPr>
                <w:b/>
                <w:bCs/>
                <w:sz w:val="21"/>
                <w:szCs w:val="21"/>
              </w:rPr>
              <w:t>表2-13  现有项目废水排放情况</w:t>
            </w:r>
          </w:p>
          <w:tbl>
            <w:tblPr>
              <w:tblStyle w:val="26"/>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871"/>
              <w:gridCol w:w="819"/>
              <w:gridCol w:w="1116"/>
              <w:gridCol w:w="988"/>
              <w:gridCol w:w="644"/>
              <w:gridCol w:w="1116"/>
              <w:gridCol w:w="909"/>
              <w:gridCol w:w="1390"/>
            </w:tblGrid>
            <w:tr w14:paraId="30530A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dxa"/>
                  <w:vAlign w:val="center"/>
                </w:tcPr>
                <w:p w14:paraId="0F230A5F">
                  <w:pPr>
                    <w:adjustRightInd w:val="0"/>
                    <w:snapToGrid w:val="0"/>
                    <w:jc w:val="center"/>
                    <w:rPr>
                      <w:b/>
                      <w:szCs w:val="21"/>
                    </w:rPr>
                  </w:pPr>
                  <w:r>
                    <w:rPr>
                      <w:b/>
                      <w:bCs/>
                      <w:szCs w:val="21"/>
                    </w:rPr>
                    <w:t>废水类型</w:t>
                  </w:r>
                </w:p>
              </w:tc>
              <w:tc>
                <w:tcPr>
                  <w:tcW w:w="855" w:type="dxa"/>
                  <w:vAlign w:val="center"/>
                </w:tcPr>
                <w:p w14:paraId="4E518F11">
                  <w:pPr>
                    <w:adjustRightInd w:val="0"/>
                    <w:snapToGrid w:val="0"/>
                    <w:jc w:val="center"/>
                    <w:rPr>
                      <w:b/>
                      <w:szCs w:val="21"/>
                    </w:rPr>
                  </w:pPr>
                  <w:r>
                    <w:rPr>
                      <w:b/>
                      <w:bCs/>
                      <w:szCs w:val="21"/>
                    </w:rPr>
                    <w:t>废水量（t/a）</w:t>
                  </w:r>
                </w:p>
              </w:tc>
              <w:tc>
                <w:tcPr>
                  <w:tcW w:w="821" w:type="dxa"/>
                  <w:vAlign w:val="center"/>
                </w:tcPr>
                <w:p w14:paraId="29EA4DA1">
                  <w:pPr>
                    <w:adjustRightInd w:val="0"/>
                    <w:snapToGrid w:val="0"/>
                    <w:jc w:val="center"/>
                    <w:rPr>
                      <w:b/>
                      <w:szCs w:val="21"/>
                    </w:rPr>
                  </w:pPr>
                  <w:r>
                    <w:rPr>
                      <w:b/>
                      <w:szCs w:val="21"/>
                    </w:rPr>
                    <w:t>污染因子</w:t>
                  </w:r>
                </w:p>
              </w:tc>
              <w:tc>
                <w:tcPr>
                  <w:tcW w:w="1035" w:type="dxa"/>
                  <w:vAlign w:val="center"/>
                </w:tcPr>
                <w:p w14:paraId="1CB0D3C9">
                  <w:pPr>
                    <w:adjustRightInd w:val="0"/>
                    <w:snapToGrid w:val="0"/>
                    <w:jc w:val="center"/>
                    <w:rPr>
                      <w:b/>
                      <w:szCs w:val="21"/>
                    </w:rPr>
                  </w:pPr>
                  <w:r>
                    <w:rPr>
                      <w:b/>
                      <w:szCs w:val="21"/>
                    </w:rPr>
                    <w:t>浓度*（mg/L）</w:t>
                  </w:r>
                </w:p>
              </w:tc>
              <w:tc>
                <w:tcPr>
                  <w:tcW w:w="1005" w:type="dxa"/>
                  <w:vAlign w:val="center"/>
                </w:tcPr>
                <w:p w14:paraId="46B985A2">
                  <w:pPr>
                    <w:adjustRightInd w:val="0"/>
                    <w:snapToGrid w:val="0"/>
                    <w:jc w:val="center"/>
                    <w:rPr>
                      <w:b/>
                      <w:szCs w:val="21"/>
                    </w:rPr>
                  </w:pPr>
                  <w:r>
                    <w:rPr>
                      <w:b/>
                      <w:szCs w:val="21"/>
                    </w:rPr>
                    <w:t>产生量（t/a）</w:t>
                  </w:r>
                </w:p>
              </w:tc>
              <w:tc>
                <w:tcPr>
                  <w:tcW w:w="675" w:type="dxa"/>
                  <w:vAlign w:val="center"/>
                </w:tcPr>
                <w:p w14:paraId="564879DB">
                  <w:pPr>
                    <w:adjustRightInd w:val="0"/>
                    <w:snapToGrid w:val="0"/>
                    <w:jc w:val="center"/>
                    <w:rPr>
                      <w:b/>
                      <w:szCs w:val="21"/>
                    </w:rPr>
                  </w:pPr>
                  <w:r>
                    <w:rPr>
                      <w:b/>
                      <w:bCs/>
                      <w:szCs w:val="21"/>
                    </w:rPr>
                    <w:t>处理方式</w:t>
                  </w:r>
                </w:p>
              </w:tc>
              <w:tc>
                <w:tcPr>
                  <w:tcW w:w="1035" w:type="dxa"/>
                  <w:vAlign w:val="center"/>
                </w:tcPr>
                <w:p w14:paraId="3577B6E1">
                  <w:pPr>
                    <w:adjustRightInd w:val="0"/>
                    <w:snapToGrid w:val="0"/>
                    <w:jc w:val="center"/>
                    <w:rPr>
                      <w:b/>
                      <w:bCs/>
                      <w:szCs w:val="21"/>
                    </w:rPr>
                  </w:pPr>
                  <w:r>
                    <w:rPr>
                      <w:b/>
                      <w:bCs/>
                      <w:szCs w:val="21"/>
                    </w:rPr>
                    <w:t>浓度（mg/L）</w:t>
                  </w:r>
                </w:p>
              </w:tc>
              <w:tc>
                <w:tcPr>
                  <w:tcW w:w="915" w:type="dxa"/>
                  <w:vAlign w:val="center"/>
                </w:tcPr>
                <w:p w14:paraId="4CAF93EE">
                  <w:pPr>
                    <w:adjustRightInd w:val="0"/>
                    <w:snapToGrid w:val="0"/>
                    <w:jc w:val="center"/>
                    <w:rPr>
                      <w:b/>
                      <w:bCs/>
                      <w:szCs w:val="21"/>
                    </w:rPr>
                  </w:pPr>
                  <w:r>
                    <w:rPr>
                      <w:b/>
                      <w:bCs/>
                      <w:szCs w:val="21"/>
                    </w:rPr>
                    <w:t>排放量（t/a）</w:t>
                  </w:r>
                </w:p>
              </w:tc>
              <w:tc>
                <w:tcPr>
                  <w:tcW w:w="1527" w:type="dxa"/>
                  <w:vAlign w:val="center"/>
                </w:tcPr>
                <w:p w14:paraId="06CAE22A">
                  <w:pPr>
                    <w:adjustRightInd w:val="0"/>
                    <w:snapToGrid w:val="0"/>
                    <w:jc w:val="center"/>
                    <w:rPr>
                      <w:b/>
                      <w:bCs/>
                      <w:szCs w:val="21"/>
                    </w:rPr>
                  </w:pPr>
                  <w:r>
                    <w:rPr>
                      <w:b/>
                      <w:bCs/>
                      <w:szCs w:val="21"/>
                    </w:rPr>
                    <w:t>排放去向</w:t>
                  </w:r>
                </w:p>
              </w:tc>
            </w:tr>
            <w:tr w14:paraId="39F22C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dxa"/>
                  <w:vMerge w:val="restart"/>
                  <w:vAlign w:val="center"/>
                </w:tcPr>
                <w:p w14:paraId="7CC3AEAB">
                  <w:pPr>
                    <w:adjustRightInd w:val="0"/>
                    <w:snapToGrid w:val="0"/>
                    <w:jc w:val="center"/>
                    <w:rPr>
                      <w:bCs/>
                      <w:szCs w:val="21"/>
                    </w:rPr>
                  </w:pPr>
                  <w:r>
                    <w:rPr>
                      <w:bCs/>
                      <w:szCs w:val="21"/>
                    </w:rPr>
                    <w:t>生活污水</w:t>
                  </w:r>
                </w:p>
              </w:tc>
              <w:tc>
                <w:tcPr>
                  <w:tcW w:w="855" w:type="dxa"/>
                  <w:vMerge w:val="restart"/>
                  <w:vAlign w:val="center"/>
                </w:tcPr>
                <w:p w14:paraId="7A10C35D">
                  <w:pPr>
                    <w:adjustRightInd w:val="0"/>
                    <w:snapToGrid w:val="0"/>
                    <w:jc w:val="center"/>
                    <w:rPr>
                      <w:bCs/>
                      <w:szCs w:val="21"/>
                    </w:rPr>
                  </w:pPr>
                  <w:r>
                    <w:rPr>
                      <w:bCs/>
                      <w:szCs w:val="21"/>
                    </w:rPr>
                    <w:t>960</w:t>
                  </w:r>
                </w:p>
              </w:tc>
              <w:tc>
                <w:tcPr>
                  <w:tcW w:w="821" w:type="dxa"/>
                  <w:vAlign w:val="center"/>
                </w:tcPr>
                <w:p w14:paraId="7023C0B1">
                  <w:pPr>
                    <w:adjustRightInd w:val="0"/>
                    <w:snapToGrid w:val="0"/>
                    <w:jc w:val="center"/>
                    <w:rPr>
                      <w:bCs/>
                      <w:szCs w:val="21"/>
                    </w:rPr>
                  </w:pPr>
                  <w:r>
                    <w:rPr>
                      <w:bCs/>
                      <w:szCs w:val="21"/>
                    </w:rPr>
                    <w:t>pH</w:t>
                  </w:r>
                </w:p>
              </w:tc>
              <w:tc>
                <w:tcPr>
                  <w:tcW w:w="2040" w:type="dxa"/>
                  <w:gridSpan w:val="2"/>
                  <w:vAlign w:val="center"/>
                </w:tcPr>
                <w:p w14:paraId="26A43486">
                  <w:pPr>
                    <w:adjustRightInd w:val="0"/>
                    <w:snapToGrid w:val="0"/>
                    <w:jc w:val="center"/>
                    <w:rPr>
                      <w:bCs/>
                      <w:szCs w:val="21"/>
                    </w:rPr>
                  </w:pPr>
                  <w:r>
                    <w:rPr>
                      <w:rFonts w:hint="eastAsia"/>
                      <w:bCs/>
                      <w:color w:val="FF0000"/>
                      <w:szCs w:val="21"/>
                    </w:rPr>
                    <w:t>7</w:t>
                  </w:r>
                  <w:r>
                    <w:rPr>
                      <w:bCs/>
                      <w:color w:val="FF0000"/>
                      <w:szCs w:val="21"/>
                    </w:rPr>
                    <w:t>~9</w:t>
                  </w:r>
                </w:p>
              </w:tc>
              <w:tc>
                <w:tcPr>
                  <w:tcW w:w="675" w:type="dxa"/>
                  <w:vMerge w:val="restart"/>
                  <w:vAlign w:val="center"/>
                </w:tcPr>
                <w:p w14:paraId="047FB3A7">
                  <w:pPr>
                    <w:adjustRightInd w:val="0"/>
                    <w:snapToGrid w:val="0"/>
                    <w:jc w:val="center"/>
                    <w:rPr>
                      <w:b/>
                      <w:szCs w:val="21"/>
                    </w:rPr>
                  </w:pPr>
                  <w:r>
                    <w:rPr>
                      <w:bCs/>
                      <w:szCs w:val="21"/>
                    </w:rPr>
                    <w:t>化粪池</w:t>
                  </w:r>
                </w:p>
              </w:tc>
              <w:tc>
                <w:tcPr>
                  <w:tcW w:w="1950" w:type="dxa"/>
                  <w:gridSpan w:val="2"/>
                  <w:vAlign w:val="center"/>
                </w:tcPr>
                <w:p w14:paraId="321BBF46">
                  <w:pPr>
                    <w:adjustRightInd w:val="0"/>
                    <w:snapToGrid w:val="0"/>
                    <w:jc w:val="center"/>
                    <w:rPr>
                      <w:szCs w:val="21"/>
                    </w:rPr>
                  </w:pPr>
                  <w:r>
                    <w:rPr>
                      <w:rFonts w:hint="eastAsia"/>
                      <w:bCs/>
                      <w:color w:val="FF0000"/>
                      <w:szCs w:val="21"/>
                    </w:rPr>
                    <w:t>7</w:t>
                  </w:r>
                  <w:r>
                    <w:rPr>
                      <w:bCs/>
                      <w:color w:val="FF0000"/>
                      <w:szCs w:val="21"/>
                    </w:rPr>
                    <w:t>~9</w:t>
                  </w:r>
                </w:p>
              </w:tc>
              <w:tc>
                <w:tcPr>
                  <w:tcW w:w="1527" w:type="dxa"/>
                  <w:vMerge w:val="restart"/>
                  <w:vAlign w:val="center"/>
                </w:tcPr>
                <w:p w14:paraId="6D859D58">
                  <w:pPr>
                    <w:adjustRightInd w:val="0"/>
                    <w:snapToGrid w:val="0"/>
                    <w:jc w:val="center"/>
                    <w:rPr>
                      <w:szCs w:val="21"/>
                    </w:rPr>
                  </w:pPr>
                  <w:r>
                    <w:rPr>
                      <w:szCs w:val="21"/>
                    </w:rPr>
                    <w:t>拖运至常州金坛区第二污水处理有限公司处理</w:t>
                  </w:r>
                </w:p>
              </w:tc>
            </w:tr>
            <w:tr w14:paraId="678349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dxa"/>
                  <w:vMerge w:val="continue"/>
                  <w:vAlign w:val="center"/>
                </w:tcPr>
                <w:p w14:paraId="1AA81442">
                  <w:pPr>
                    <w:adjustRightInd w:val="0"/>
                    <w:snapToGrid w:val="0"/>
                    <w:jc w:val="center"/>
                    <w:rPr>
                      <w:bCs/>
                      <w:szCs w:val="21"/>
                    </w:rPr>
                  </w:pPr>
                </w:p>
              </w:tc>
              <w:tc>
                <w:tcPr>
                  <w:tcW w:w="855" w:type="dxa"/>
                  <w:vMerge w:val="continue"/>
                  <w:vAlign w:val="center"/>
                </w:tcPr>
                <w:p w14:paraId="3D1DD8AE">
                  <w:pPr>
                    <w:adjustRightInd w:val="0"/>
                    <w:snapToGrid w:val="0"/>
                    <w:jc w:val="center"/>
                    <w:rPr>
                      <w:bCs/>
                      <w:szCs w:val="21"/>
                    </w:rPr>
                  </w:pPr>
                </w:p>
              </w:tc>
              <w:tc>
                <w:tcPr>
                  <w:tcW w:w="821" w:type="dxa"/>
                  <w:vAlign w:val="center"/>
                </w:tcPr>
                <w:p w14:paraId="3D0E6799">
                  <w:pPr>
                    <w:adjustRightInd w:val="0"/>
                    <w:snapToGrid w:val="0"/>
                    <w:jc w:val="center"/>
                    <w:rPr>
                      <w:bCs/>
                      <w:szCs w:val="21"/>
                    </w:rPr>
                  </w:pPr>
                  <w:r>
                    <w:rPr>
                      <w:bCs/>
                      <w:szCs w:val="21"/>
                    </w:rPr>
                    <w:t>COD</w:t>
                  </w:r>
                </w:p>
              </w:tc>
              <w:tc>
                <w:tcPr>
                  <w:tcW w:w="1035" w:type="dxa"/>
                  <w:vAlign w:val="center"/>
                </w:tcPr>
                <w:p w14:paraId="6CA930FF">
                  <w:pPr>
                    <w:adjustRightInd w:val="0"/>
                    <w:snapToGrid w:val="0"/>
                    <w:jc w:val="center"/>
                    <w:rPr>
                      <w:bCs/>
                      <w:szCs w:val="21"/>
                    </w:rPr>
                  </w:pPr>
                  <w:r>
                    <w:rPr>
                      <w:bCs/>
                      <w:szCs w:val="21"/>
                    </w:rPr>
                    <w:t>400</w:t>
                  </w:r>
                </w:p>
              </w:tc>
              <w:tc>
                <w:tcPr>
                  <w:tcW w:w="1005" w:type="dxa"/>
                  <w:vAlign w:val="center"/>
                </w:tcPr>
                <w:p w14:paraId="31C98D5D">
                  <w:pPr>
                    <w:adjustRightInd w:val="0"/>
                    <w:snapToGrid w:val="0"/>
                    <w:jc w:val="center"/>
                    <w:rPr>
                      <w:bCs/>
                      <w:szCs w:val="21"/>
                    </w:rPr>
                  </w:pPr>
                  <w:r>
                    <w:rPr>
                      <w:bCs/>
                      <w:szCs w:val="21"/>
                    </w:rPr>
                    <w:t>0.384</w:t>
                  </w:r>
                </w:p>
              </w:tc>
              <w:tc>
                <w:tcPr>
                  <w:tcW w:w="675" w:type="dxa"/>
                  <w:vMerge w:val="continue"/>
                  <w:vAlign w:val="center"/>
                </w:tcPr>
                <w:p w14:paraId="1C4103D3">
                  <w:pPr>
                    <w:adjustRightInd w:val="0"/>
                    <w:snapToGrid w:val="0"/>
                    <w:jc w:val="center"/>
                    <w:rPr>
                      <w:b/>
                      <w:szCs w:val="21"/>
                    </w:rPr>
                  </w:pPr>
                </w:p>
              </w:tc>
              <w:tc>
                <w:tcPr>
                  <w:tcW w:w="1035" w:type="dxa"/>
                  <w:vAlign w:val="center"/>
                </w:tcPr>
                <w:p w14:paraId="053C83BB">
                  <w:pPr>
                    <w:adjustRightInd w:val="0"/>
                    <w:snapToGrid w:val="0"/>
                    <w:jc w:val="center"/>
                    <w:rPr>
                      <w:b/>
                      <w:szCs w:val="21"/>
                    </w:rPr>
                  </w:pPr>
                  <w:r>
                    <w:rPr>
                      <w:bCs/>
                      <w:szCs w:val="21"/>
                    </w:rPr>
                    <w:t>400</w:t>
                  </w:r>
                </w:p>
              </w:tc>
              <w:tc>
                <w:tcPr>
                  <w:tcW w:w="915" w:type="dxa"/>
                  <w:vAlign w:val="center"/>
                </w:tcPr>
                <w:p w14:paraId="7D965ABF">
                  <w:pPr>
                    <w:adjustRightInd w:val="0"/>
                    <w:snapToGrid w:val="0"/>
                    <w:jc w:val="center"/>
                    <w:rPr>
                      <w:bCs/>
                      <w:snapToGrid w:val="0"/>
                      <w:szCs w:val="21"/>
                    </w:rPr>
                  </w:pPr>
                  <w:r>
                    <w:rPr>
                      <w:bCs/>
                      <w:szCs w:val="21"/>
                    </w:rPr>
                    <w:t>0.384</w:t>
                  </w:r>
                </w:p>
              </w:tc>
              <w:tc>
                <w:tcPr>
                  <w:tcW w:w="1527" w:type="dxa"/>
                  <w:vMerge w:val="continue"/>
                  <w:vAlign w:val="center"/>
                </w:tcPr>
                <w:p w14:paraId="0C244BF9">
                  <w:pPr>
                    <w:adjustRightInd w:val="0"/>
                    <w:snapToGrid w:val="0"/>
                    <w:jc w:val="center"/>
                    <w:rPr>
                      <w:b/>
                      <w:szCs w:val="21"/>
                    </w:rPr>
                  </w:pPr>
                </w:p>
              </w:tc>
            </w:tr>
            <w:tr w14:paraId="5DC3D0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dxa"/>
                  <w:vMerge w:val="continue"/>
                  <w:vAlign w:val="center"/>
                </w:tcPr>
                <w:p w14:paraId="329D11A2">
                  <w:pPr>
                    <w:adjustRightInd w:val="0"/>
                    <w:snapToGrid w:val="0"/>
                    <w:jc w:val="center"/>
                    <w:rPr>
                      <w:bCs/>
                      <w:szCs w:val="21"/>
                    </w:rPr>
                  </w:pPr>
                </w:p>
              </w:tc>
              <w:tc>
                <w:tcPr>
                  <w:tcW w:w="855" w:type="dxa"/>
                  <w:vMerge w:val="continue"/>
                  <w:vAlign w:val="center"/>
                </w:tcPr>
                <w:p w14:paraId="4EBA4C57">
                  <w:pPr>
                    <w:widowControl/>
                    <w:adjustRightInd w:val="0"/>
                    <w:snapToGrid w:val="0"/>
                    <w:jc w:val="center"/>
                    <w:rPr>
                      <w:bCs/>
                      <w:szCs w:val="21"/>
                    </w:rPr>
                  </w:pPr>
                </w:p>
              </w:tc>
              <w:tc>
                <w:tcPr>
                  <w:tcW w:w="821" w:type="dxa"/>
                  <w:vAlign w:val="center"/>
                </w:tcPr>
                <w:p w14:paraId="5C0F934D">
                  <w:pPr>
                    <w:widowControl/>
                    <w:adjustRightInd w:val="0"/>
                    <w:snapToGrid w:val="0"/>
                    <w:jc w:val="center"/>
                    <w:rPr>
                      <w:bCs/>
                      <w:szCs w:val="21"/>
                    </w:rPr>
                  </w:pPr>
                  <w:r>
                    <w:rPr>
                      <w:bCs/>
                      <w:kern w:val="0"/>
                      <w:szCs w:val="21"/>
                    </w:rPr>
                    <w:t>SS</w:t>
                  </w:r>
                </w:p>
              </w:tc>
              <w:tc>
                <w:tcPr>
                  <w:tcW w:w="1035" w:type="dxa"/>
                  <w:vAlign w:val="center"/>
                </w:tcPr>
                <w:p w14:paraId="5C92C7D0">
                  <w:pPr>
                    <w:adjustRightInd w:val="0"/>
                    <w:snapToGrid w:val="0"/>
                    <w:jc w:val="center"/>
                    <w:rPr>
                      <w:bCs/>
                      <w:szCs w:val="21"/>
                    </w:rPr>
                  </w:pPr>
                  <w:r>
                    <w:rPr>
                      <w:bCs/>
                      <w:szCs w:val="21"/>
                    </w:rPr>
                    <w:t>200</w:t>
                  </w:r>
                </w:p>
              </w:tc>
              <w:tc>
                <w:tcPr>
                  <w:tcW w:w="1005" w:type="dxa"/>
                  <w:vAlign w:val="center"/>
                </w:tcPr>
                <w:p w14:paraId="06086469">
                  <w:pPr>
                    <w:adjustRightInd w:val="0"/>
                    <w:snapToGrid w:val="0"/>
                    <w:jc w:val="center"/>
                    <w:rPr>
                      <w:bCs/>
                      <w:szCs w:val="21"/>
                    </w:rPr>
                  </w:pPr>
                  <w:r>
                    <w:rPr>
                      <w:bCs/>
                      <w:szCs w:val="21"/>
                    </w:rPr>
                    <w:t>0.192</w:t>
                  </w:r>
                </w:p>
              </w:tc>
              <w:tc>
                <w:tcPr>
                  <w:tcW w:w="675" w:type="dxa"/>
                  <w:vMerge w:val="continue"/>
                  <w:vAlign w:val="center"/>
                </w:tcPr>
                <w:p w14:paraId="0B00CE90">
                  <w:pPr>
                    <w:adjustRightInd w:val="0"/>
                    <w:snapToGrid w:val="0"/>
                    <w:jc w:val="center"/>
                    <w:rPr>
                      <w:b/>
                      <w:szCs w:val="21"/>
                    </w:rPr>
                  </w:pPr>
                </w:p>
              </w:tc>
              <w:tc>
                <w:tcPr>
                  <w:tcW w:w="1035" w:type="dxa"/>
                  <w:vAlign w:val="center"/>
                </w:tcPr>
                <w:p w14:paraId="3901298D">
                  <w:pPr>
                    <w:adjustRightInd w:val="0"/>
                    <w:snapToGrid w:val="0"/>
                    <w:jc w:val="center"/>
                    <w:rPr>
                      <w:b/>
                      <w:szCs w:val="21"/>
                    </w:rPr>
                  </w:pPr>
                  <w:r>
                    <w:rPr>
                      <w:bCs/>
                      <w:szCs w:val="21"/>
                    </w:rPr>
                    <w:t>200</w:t>
                  </w:r>
                </w:p>
              </w:tc>
              <w:tc>
                <w:tcPr>
                  <w:tcW w:w="915" w:type="dxa"/>
                  <w:vAlign w:val="center"/>
                </w:tcPr>
                <w:p w14:paraId="7CA3EBBF">
                  <w:pPr>
                    <w:adjustRightInd w:val="0"/>
                    <w:snapToGrid w:val="0"/>
                    <w:jc w:val="center"/>
                    <w:rPr>
                      <w:bCs/>
                      <w:snapToGrid w:val="0"/>
                      <w:szCs w:val="21"/>
                    </w:rPr>
                  </w:pPr>
                  <w:r>
                    <w:rPr>
                      <w:bCs/>
                      <w:szCs w:val="21"/>
                    </w:rPr>
                    <w:t>0.192</w:t>
                  </w:r>
                </w:p>
              </w:tc>
              <w:tc>
                <w:tcPr>
                  <w:tcW w:w="1527" w:type="dxa"/>
                  <w:vMerge w:val="continue"/>
                  <w:vAlign w:val="center"/>
                </w:tcPr>
                <w:p w14:paraId="3798034F">
                  <w:pPr>
                    <w:adjustRightInd w:val="0"/>
                    <w:snapToGrid w:val="0"/>
                    <w:jc w:val="center"/>
                    <w:rPr>
                      <w:b/>
                      <w:szCs w:val="21"/>
                    </w:rPr>
                  </w:pPr>
                </w:p>
              </w:tc>
            </w:tr>
            <w:tr w14:paraId="2859D9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dxa"/>
                  <w:vMerge w:val="continue"/>
                  <w:vAlign w:val="center"/>
                </w:tcPr>
                <w:p w14:paraId="3C23BB49">
                  <w:pPr>
                    <w:adjustRightInd w:val="0"/>
                    <w:snapToGrid w:val="0"/>
                    <w:jc w:val="center"/>
                    <w:rPr>
                      <w:bCs/>
                      <w:szCs w:val="21"/>
                    </w:rPr>
                  </w:pPr>
                </w:p>
              </w:tc>
              <w:tc>
                <w:tcPr>
                  <w:tcW w:w="855" w:type="dxa"/>
                  <w:vMerge w:val="continue"/>
                  <w:vAlign w:val="center"/>
                </w:tcPr>
                <w:p w14:paraId="41D4BD1B">
                  <w:pPr>
                    <w:widowControl/>
                    <w:adjustRightInd w:val="0"/>
                    <w:snapToGrid w:val="0"/>
                    <w:jc w:val="center"/>
                    <w:rPr>
                      <w:bCs/>
                      <w:kern w:val="0"/>
                      <w:szCs w:val="21"/>
                    </w:rPr>
                  </w:pPr>
                </w:p>
              </w:tc>
              <w:tc>
                <w:tcPr>
                  <w:tcW w:w="821" w:type="dxa"/>
                  <w:vAlign w:val="center"/>
                </w:tcPr>
                <w:p w14:paraId="196789A1">
                  <w:pPr>
                    <w:widowControl/>
                    <w:adjustRightInd w:val="0"/>
                    <w:snapToGrid w:val="0"/>
                    <w:jc w:val="center"/>
                    <w:rPr>
                      <w:bCs/>
                      <w:szCs w:val="21"/>
                    </w:rPr>
                  </w:pPr>
                  <w:r>
                    <w:rPr>
                      <w:bCs/>
                      <w:szCs w:val="21"/>
                    </w:rPr>
                    <w:t>NH</w:t>
                  </w:r>
                  <w:r>
                    <w:rPr>
                      <w:bCs/>
                      <w:szCs w:val="21"/>
                      <w:vertAlign w:val="subscript"/>
                    </w:rPr>
                    <w:t>3</w:t>
                  </w:r>
                  <w:r>
                    <w:rPr>
                      <w:bCs/>
                      <w:szCs w:val="21"/>
                    </w:rPr>
                    <w:t>-N</w:t>
                  </w:r>
                </w:p>
              </w:tc>
              <w:tc>
                <w:tcPr>
                  <w:tcW w:w="1035" w:type="dxa"/>
                  <w:vAlign w:val="center"/>
                </w:tcPr>
                <w:p w14:paraId="3417B0A4">
                  <w:pPr>
                    <w:adjustRightInd w:val="0"/>
                    <w:snapToGrid w:val="0"/>
                    <w:jc w:val="center"/>
                    <w:rPr>
                      <w:bCs/>
                      <w:szCs w:val="21"/>
                    </w:rPr>
                  </w:pPr>
                  <w:r>
                    <w:rPr>
                      <w:bCs/>
                      <w:szCs w:val="21"/>
                    </w:rPr>
                    <w:t>30</w:t>
                  </w:r>
                </w:p>
              </w:tc>
              <w:tc>
                <w:tcPr>
                  <w:tcW w:w="1005" w:type="dxa"/>
                  <w:vAlign w:val="center"/>
                </w:tcPr>
                <w:p w14:paraId="0BE0648A">
                  <w:pPr>
                    <w:adjustRightInd w:val="0"/>
                    <w:snapToGrid w:val="0"/>
                    <w:jc w:val="center"/>
                    <w:rPr>
                      <w:bCs/>
                      <w:szCs w:val="21"/>
                    </w:rPr>
                  </w:pPr>
                  <w:r>
                    <w:rPr>
                      <w:bCs/>
                      <w:szCs w:val="21"/>
                    </w:rPr>
                    <w:t>0.029</w:t>
                  </w:r>
                </w:p>
              </w:tc>
              <w:tc>
                <w:tcPr>
                  <w:tcW w:w="675" w:type="dxa"/>
                  <w:vMerge w:val="continue"/>
                  <w:vAlign w:val="center"/>
                </w:tcPr>
                <w:p w14:paraId="3A7DB742">
                  <w:pPr>
                    <w:adjustRightInd w:val="0"/>
                    <w:snapToGrid w:val="0"/>
                    <w:jc w:val="center"/>
                    <w:rPr>
                      <w:b/>
                      <w:szCs w:val="21"/>
                    </w:rPr>
                  </w:pPr>
                </w:p>
              </w:tc>
              <w:tc>
                <w:tcPr>
                  <w:tcW w:w="1035" w:type="dxa"/>
                  <w:vAlign w:val="center"/>
                </w:tcPr>
                <w:p w14:paraId="03EC3081">
                  <w:pPr>
                    <w:adjustRightInd w:val="0"/>
                    <w:snapToGrid w:val="0"/>
                    <w:jc w:val="center"/>
                    <w:rPr>
                      <w:b/>
                      <w:szCs w:val="21"/>
                    </w:rPr>
                  </w:pPr>
                  <w:r>
                    <w:rPr>
                      <w:bCs/>
                      <w:szCs w:val="21"/>
                    </w:rPr>
                    <w:t>30</w:t>
                  </w:r>
                </w:p>
              </w:tc>
              <w:tc>
                <w:tcPr>
                  <w:tcW w:w="915" w:type="dxa"/>
                  <w:vAlign w:val="center"/>
                </w:tcPr>
                <w:p w14:paraId="170D69F5">
                  <w:pPr>
                    <w:adjustRightInd w:val="0"/>
                    <w:snapToGrid w:val="0"/>
                    <w:jc w:val="center"/>
                    <w:rPr>
                      <w:bCs/>
                      <w:snapToGrid w:val="0"/>
                      <w:szCs w:val="21"/>
                    </w:rPr>
                  </w:pPr>
                  <w:r>
                    <w:rPr>
                      <w:bCs/>
                      <w:szCs w:val="21"/>
                    </w:rPr>
                    <w:t>0.029</w:t>
                  </w:r>
                </w:p>
              </w:tc>
              <w:tc>
                <w:tcPr>
                  <w:tcW w:w="1527" w:type="dxa"/>
                  <w:vMerge w:val="continue"/>
                  <w:vAlign w:val="center"/>
                </w:tcPr>
                <w:p w14:paraId="78A68C1B">
                  <w:pPr>
                    <w:adjustRightInd w:val="0"/>
                    <w:snapToGrid w:val="0"/>
                    <w:jc w:val="center"/>
                    <w:rPr>
                      <w:b/>
                      <w:szCs w:val="21"/>
                    </w:rPr>
                  </w:pPr>
                </w:p>
              </w:tc>
            </w:tr>
            <w:tr w14:paraId="004C19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dxa"/>
                  <w:vMerge w:val="continue"/>
                  <w:vAlign w:val="center"/>
                </w:tcPr>
                <w:p w14:paraId="19ED6672">
                  <w:pPr>
                    <w:adjustRightInd w:val="0"/>
                    <w:snapToGrid w:val="0"/>
                    <w:jc w:val="center"/>
                    <w:rPr>
                      <w:bCs/>
                      <w:szCs w:val="21"/>
                    </w:rPr>
                  </w:pPr>
                </w:p>
              </w:tc>
              <w:tc>
                <w:tcPr>
                  <w:tcW w:w="855" w:type="dxa"/>
                  <w:vMerge w:val="continue"/>
                  <w:vAlign w:val="center"/>
                </w:tcPr>
                <w:p w14:paraId="437FE7C0">
                  <w:pPr>
                    <w:adjustRightInd w:val="0"/>
                    <w:snapToGrid w:val="0"/>
                    <w:jc w:val="center"/>
                    <w:textAlignment w:val="center"/>
                    <w:rPr>
                      <w:bCs/>
                      <w:szCs w:val="21"/>
                    </w:rPr>
                  </w:pPr>
                </w:p>
              </w:tc>
              <w:tc>
                <w:tcPr>
                  <w:tcW w:w="821" w:type="dxa"/>
                  <w:vAlign w:val="center"/>
                </w:tcPr>
                <w:p w14:paraId="1CEA7D67">
                  <w:pPr>
                    <w:adjustRightInd w:val="0"/>
                    <w:snapToGrid w:val="0"/>
                    <w:jc w:val="center"/>
                    <w:textAlignment w:val="center"/>
                    <w:rPr>
                      <w:bCs/>
                      <w:szCs w:val="21"/>
                    </w:rPr>
                  </w:pPr>
                  <w:r>
                    <w:rPr>
                      <w:bCs/>
                      <w:szCs w:val="21"/>
                    </w:rPr>
                    <w:t>TN</w:t>
                  </w:r>
                </w:p>
              </w:tc>
              <w:tc>
                <w:tcPr>
                  <w:tcW w:w="1035" w:type="dxa"/>
                  <w:vAlign w:val="center"/>
                </w:tcPr>
                <w:p w14:paraId="6AD9AB49">
                  <w:pPr>
                    <w:adjustRightInd w:val="0"/>
                    <w:snapToGrid w:val="0"/>
                    <w:jc w:val="center"/>
                    <w:rPr>
                      <w:bCs/>
                      <w:szCs w:val="21"/>
                    </w:rPr>
                  </w:pPr>
                  <w:r>
                    <w:rPr>
                      <w:bCs/>
                      <w:szCs w:val="21"/>
                    </w:rPr>
                    <w:t>40</w:t>
                  </w:r>
                </w:p>
              </w:tc>
              <w:tc>
                <w:tcPr>
                  <w:tcW w:w="1005" w:type="dxa"/>
                  <w:vAlign w:val="center"/>
                </w:tcPr>
                <w:p w14:paraId="3B8D0BAD">
                  <w:pPr>
                    <w:adjustRightInd w:val="0"/>
                    <w:snapToGrid w:val="0"/>
                    <w:jc w:val="center"/>
                    <w:rPr>
                      <w:bCs/>
                      <w:szCs w:val="21"/>
                    </w:rPr>
                  </w:pPr>
                  <w:r>
                    <w:rPr>
                      <w:bCs/>
                      <w:szCs w:val="21"/>
                    </w:rPr>
                    <w:t>0.038</w:t>
                  </w:r>
                </w:p>
              </w:tc>
              <w:tc>
                <w:tcPr>
                  <w:tcW w:w="675" w:type="dxa"/>
                  <w:vMerge w:val="continue"/>
                  <w:vAlign w:val="center"/>
                </w:tcPr>
                <w:p w14:paraId="2D05C4F0">
                  <w:pPr>
                    <w:adjustRightInd w:val="0"/>
                    <w:snapToGrid w:val="0"/>
                    <w:jc w:val="center"/>
                    <w:rPr>
                      <w:b/>
                      <w:szCs w:val="21"/>
                    </w:rPr>
                  </w:pPr>
                </w:p>
              </w:tc>
              <w:tc>
                <w:tcPr>
                  <w:tcW w:w="1035" w:type="dxa"/>
                  <w:vAlign w:val="center"/>
                </w:tcPr>
                <w:p w14:paraId="516103E7">
                  <w:pPr>
                    <w:adjustRightInd w:val="0"/>
                    <w:snapToGrid w:val="0"/>
                    <w:jc w:val="center"/>
                    <w:rPr>
                      <w:b/>
                      <w:szCs w:val="21"/>
                    </w:rPr>
                  </w:pPr>
                  <w:r>
                    <w:rPr>
                      <w:bCs/>
                      <w:szCs w:val="21"/>
                    </w:rPr>
                    <w:t>40</w:t>
                  </w:r>
                </w:p>
              </w:tc>
              <w:tc>
                <w:tcPr>
                  <w:tcW w:w="915" w:type="dxa"/>
                  <w:vAlign w:val="center"/>
                </w:tcPr>
                <w:p w14:paraId="11DF9128">
                  <w:pPr>
                    <w:adjustRightInd w:val="0"/>
                    <w:snapToGrid w:val="0"/>
                    <w:jc w:val="center"/>
                    <w:rPr>
                      <w:bCs/>
                      <w:snapToGrid w:val="0"/>
                      <w:szCs w:val="21"/>
                    </w:rPr>
                  </w:pPr>
                  <w:r>
                    <w:rPr>
                      <w:bCs/>
                      <w:szCs w:val="21"/>
                    </w:rPr>
                    <w:t>0.038</w:t>
                  </w:r>
                </w:p>
              </w:tc>
              <w:tc>
                <w:tcPr>
                  <w:tcW w:w="1527" w:type="dxa"/>
                  <w:vMerge w:val="continue"/>
                  <w:vAlign w:val="center"/>
                </w:tcPr>
                <w:p w14:paraId="48D07602">
                  <w:pPr>
                    <w:adjustRightInd w:val="0"/>
                    <w:snapToGrid w:val="0"/>
                    <w:jc w:val="center"/>
                    <w:rPr>
                      <w:b/>
                      <w:szCs w:val="21"/>
                    </w:rPr>
                  </w:pPr>
                </w:p>
              </w:tc>
            </w:tr>
            <w:tr w14:paraId="0AF0E3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6" w:type="dxa"/>
                  <w:vMerge w:val="continue"/>
                  <w:vAlign w:val="center"/>
                </w:tcPr>
                <w:p w14:paraId="02829BE2">
                  <w:pPr>
                    <w:adjustRightInd w:val="0"/>
                    <w:snapToGrid w:val="0"/>
                    <w:jc w:val="center"/>
                    <w:rPr>
                      <w:bCs/>
                      <w:szCs w:val="21"/>
                    </w:rPr>
                  </w:pPr>
                </w:p>
              </w:tc>
              <w:tc>
                <w:tcPr>
                  <w:tcW w:w="855" w:type="dxa"/>
                  <w:vMerge w:val="continue"/>
                  <w:vAlign w:val="center"/>
                </w:tcPr>
                <w:p w14:paraId="67A2D4E3">
                  <w:pPr>
                    <w:adjustRightInd w:val="0"/>
                    <w:snapToGrid w:val="0"/>
                    <w:jc w:val="center"/>
                    <w:textAlignment w:val="center"/>
                    <w:rPr>
                      <w:bCs/>
                      <w:szCs w:val="21"/>
                    </w:rPr>
                  </w:pPr>
                </w:p>
              </w:tc>
              <w:tc>
                <w:tcPr>
                  <w:tcW w:w="821" w:type="dxa"/>
                  <w:vAlign w:val="center"/>
                </w:tcPr>
                <w:p w14:paraId="6CCE01FC">
                  <w:pPr>
                    <w:adjustRightInd w:val="0"/>
                    <w:snapToGrid w:val="0"/>
                    <w:jc w:val="center"/>
                    <w:textAlignment w:val="center"/>
                    <w:rPr>
                      <w:bCs/>
                      <w:szCs w:val="21"/>
                    </w:rPr>
                  </w:pPr>
                  <w:r>
                    <w:rPr>
                      <w:bCs/>
                      <w:szCs w:val="21"/>
                    </w:rPr>
                    <w:t>TP</w:t>
                  </w:r>
                </w:p>
              </w:tc>
              <w:tc>
                <w:tcPr>
                  <w:tcW w:w="1035" w:type="dxa"/>
                  <w:vAlign w:val="center"/>
                </w:tcPr>
                <w:p w14:paraId="362F124A">
                  <w:pPr>
                    <w:adjustRightInd w:val="0"/>
                    <w:snapToGrid w:val="0"/>
                    <w:jc w:val="center"/>
                    <w:rPr>
                      <w:bCs/>
                      <w:szCs w:val="21"/>
                    </w:rPr>
                  </w:pPr>
                  <w:r>
                    <w:rPr>
                      <w:bCs/>
                      <w:szCs w:val="21"/>
                    </w:rPr>
                    <w:t>3</w:t>
                  </w:r>
                </w:p>
              </w:tc>
              <w:tc>
                <w:tcPr>
                  <w:tcW w:w="1005" w:type="dxa"/>
                  <w:vAlign w:val="center"/>
                </w:tcPr>
                <w:p w14:paraId="46DD7088">
                  <w:pPr>
                    <w:adjustRightInd w:val="0"/>
                    <w:snapToGrid w:val="0"/>
                    <w:jc w:val="center"/>
                    <w:rPr>
                      <w:bCs/>
                      <w:szCs w:val="21"/>
                    </w:rPr>
                  </w:pPr>
                  <w:r>
                    <w:rPr>
                      <w:bCs/>
                      <w:szCs w:val="21"/>
                    </w:rPr>
                    <w:t>0.003</w:t>
                  </w:r>
                </w:p>
              </w:tc>
              <w:tc>
                <w:tcPr>
                  <w:tcW w:w="675" w:type="dxa"/>
                  <w:vMerge w:val="continue"/>
                  <w:vAlign w:val="center"/>
                </w:tcPr>
                <w:p w14:paraId="3832EE78">
                  <w:pPr>
                    <w:adjustRightInd w:val="0"/>
                    <w:snapToGrid w:val="0"/>
                    <w:jc w:val="center"/>
                    <w:rPr>
                      <w:b/>
                      <w:szCs w:val="21"/>
                    </w:rPr>
                  </w:pPr>
                </w:p>
              </w:tc>
              <w:tc>
                <w:tcPr>
                  <w:tcW w:w="1035" w:type="dxa"/>
                  <w:vAlign w:val="center"/>
                </w:tcPr>
                <w:p w14:paraId="14F33C00">
                  <w:pPr>
                    <w:adjustRightInd w:val="0"/>
                    <w:snapToGrid w:val="0"/>
                    <w:jc w:val="center"/>
                    <w:rPr>
                      <w:b/>
                      <w:szCs w:val="21"/>
                    </w:rPr>
                  </w:pPr>
                  <w:r>
                    <w:rPr>
                      <w:bCs/>
                      <w:szCs w:val="21"/>
                    </w:rPr>
                    <w:t>3</w:t>
                  </w:r>
                </w:p>
              </w:tc>
              <w:tc>
                <w:tcPr>
                  <w:tcW w:w="915" w:type="dxa"/>
                  <w:vAlign w:val="center"/>
                </w:tcPr>
                <w:p w14:paraId="52518DA3">
                  <w:pPr>
                    <w:adjustRightInd w:val="0"/>
                    <w:snapToGrid w:val="0"/>
                    <w:jc w:val="center"/>
                    <w:rPr>
                      <w:bCs/>
                      <w:snapToGrid w:val="0"/>
                      <w:szCs w:val="21"/>
                    </w:rPr>
                  </w:pPr>
                  <w:r>
                    <w:rPr>
                      <w:bCs/>
                      <w:szCs w:val="21"/>
                    </w:rPr>
                    <w:t>0.003</w:t>
                  </w:r>
                </w:p>
              </w:tc>
              <w:tc>
                <w:tcPr>
                  <w:tcW w:w="1527" w:type="dxa"/>
                  <w:vMerge w:val="continue"/>
                  <w:vAlign w:val="center"/>
                </w:tcPr>
                <w:p w14:paraId="1DB3848D">
                  <w:pPr>
                    <w:adjustRightInd w:val="0"/>
                    <w:snapToGrid w:val="0"/>
                    <w:jc w:val="center"/>
                    <w:rPr>
                      <w:b/>
                      <w:szCs w:val="21"/>
                    </w:rPr>
                  </w:pPr>
                </w:p>
              </w:tc>
            </w:tr>
          </w:tbl>
          <w:p w14:paraId="56413F4E">
            <w:pPr>
              <w:adjustRightInd w:val="0"/>
              <w:snapToGrid w:val="0"/>
              <w:ind w:firstLine="420" w:firstLineChars="200"/>
            </w:pPr>
          </w:p>
          <w:p w14:paraId="2026780B">
            <w:pPr>
              <w:adjustRightInd w:val="0"/>
              <w:snapToGrid w:val="0"/>
              <w:ind w:firstLine="420" w:firstLineChars="200"/>
            </w:pPr>
            <w:r>
              <w:drawing>
                <wp:inline distT="0" distB="0" distL="114300" distR="114300">
                  <wp:extent cx="4693920" cy="2941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4693920" cy="2941320"/>
                          </a:xfrm>
                          <a:prstGeom prst="rect">
                            <a:avLst/>
                          </a:prstGeom>
                          <a:noFill/>
                          <a:ln>
                            <a:noFill/>
                          </a:ln>
                        </pic:spPr>
                      </pic:pic>
                    </a:graphicData>
                  </a:graphic>
                </wp:inline>
              </w:drawing>
            </w:r>
          </w:p>
          <w:p w14:paraId="7ED7F644">
            <w:pPr>
              <w:pStyle w:val="7"/>
              <w:jc w:val="center"/>
              <w:rPr>
                <w:b/>
                <w:bCs/>
                <w:color w:val="FF0000"/>
              </w:rPr>
            </w:pPr>
            <w:r>
              <w:rPr>
                <w:b/>
                <w:bCs/>
                <w:color w:val="FF0000"/>
              </w:rPr>
              <w:t>图2-3 现有项目水平衡图</w:t>
            </w:r>
          </w:p>
          <w:p w14:paraId="1C0B9888">
            <w:pPr>
              <w:adjustRightInd w:val="0"/>
              <w:snapToGrid w:val="0"/>
              <w:spacing w:line="360" w:lineRule="auto"/>
              <w:ind w:firstLine="480" w:firstLineChars="200"/>
              <w:rPr>
                <w:rFonts w:hint="default" w:eastAsia="宋体"/>
                <w:sz w:val="24"/>
                <w:lang w:val="en-US" w:eastAsia="zh-CN"/>
              </w:rPr>
            </w:pPr>
            <w:r>
              <w:rPr>
                <w:sz w:val="24"/>
              </w:rPr>
              <w:t>②</w:t>
            </w:r>
            <w:r>
              <w:rPr>
                <w:rFonts w:hint="eastAsia"/>
                <w:sz w:val="24"/>
                <w:lang w:val="en-US" w:eastAsia="zh-CN"/>
              </w:rPr>
              <w:t>现</w:t>
            </w:r>
            <w:r>
              <w:rPr>
                <w:rFonts w:hint="eastAsia" w:ascii="Times New Roman" w:hAnsi="Times New Roman" w:eastAsia="宋体" w:cs="Times New Roman"/>
                <w:sz w:val="24"/>
                <w:lang w:val="en-US" w:eastAsia="zh-CN"/>
              </w:rPr>
              <w:t>有项目</w:t>
            </w:r>
            <w:r>
              <w:rPr>
                <w:rFonts w:hint="eastAsia" w:ascii="Times New Roman" w:hAnsi="Times New Roman" w:eastAsia="宋体" w:cs="Times New Roman"/>
                <w:sz w:val="24"/>
              </w:rPr>
              <w:t>车辆清洗废水和初期雨水</w:t>
            </w:r>
            <w:r>
              <w:rPr>
                <w:rFonts w:hint="eastAsia" w:ascii="Times New Roman" w:hAnsi="Times New Roman" w:eastAsia="宋体" w:cs="Times New Roman"/>
                <w:sz w:val="24"/>
                <w:lang w:val="en-US" w:eastAsia="zh-CN"/>
              </w:rPr>
              <w:t>回用可行性分析：</w:t>
            </w:r>
          </w:p>
          <w:p w14:paraId="47CFCFF6">
            <w:pPr>
              <w:adjustRightInd w:val="0"/>
              <w:snapToGrid w:val="0"/>
              <w:spacing w:line="360" w:lineRule="auto"/>
              <w:ind w:firstLine="480" w:firstLineChars="200"/>
              <w:rPr>
                <w:rFonts w:hint="default"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回用水量：根据水平衡图，现有项目回用水1212t</w:t>
            </w:r>
            <w:r>
              <w:rPr>
                <w:rFonts w:hint="default" w:ascii="Times New Roman" w:hAnsi="Times New Roman" w:eastAsia="宋体" w:cs="Times New Roman"/>
                <w:color w:val="FF0000"/>
                <w:sz w:val="24"/>
                <w:lang w:val="en-US" w:eastAsia="zh-CN"/>
              </w:rPr>
              <w:t>/a</w:t>
            </w:r>
            <w:r>
              <w:rPr>
                <w:rFonts w:hint="eastAsia" w:ascii="Times New Roman" w:hAnsi="Times New Roman" w:eastAsia="宋体" w:cs="Times New Roman"/>
                <w:color w:val="FF0000"/>
                <w:sz w:val="24"/>
                <w:lang w:val="en-US" w:eastAsia="zh-CN"/>
              </w:rPr>
              <w:t>，现有项目车辆清洗用水约960</w:t>
            </w:r>
            <w:r>
              <w:rPr>
                <w:rFonts w:hint="default" w:ascii="Times New Roman" w:hAnsi="Times New Roman" w:eastAsia="宋体" w:cs="Times New Roman"/>
                <w:color w:val="FF0000"/>
                <w:sz w:val="24"/>
                <w:lang w:val="en-US" w:eastAsia="zh-CN"/>
              </w:rPr>
              <w:t>t/</w:t>
            </w:r>
            <w:r>
              <w:rPr>
                <w:rFonts w:hint="eastAsia" w:ascii="Times New Roman" w:hAnsi="Times New Roman" w:eastAsia="宋体" w:cs="Times New Roman"/>
                <w:color w:val="FF0000"/>
                <w:sz w:val="24"/>
                <w:lang w:val="en-US" w:eastAsia="zh-CN"/>
              </w:rPr>
              <w:t>、水雾喷淋</w:t>
            </w:r>
            <w:r>
              <w:rPr>
                <w:color w:val="FF0000"/>
                <w:sz w:val="24"/>
              </w:rPr>
              <w:t>抑</w:t>
            </w:r>
            <w:r>
              <w:rPr>
                <w:rFonts w:hint="eastAsia" w:ascii="Times New Roman" w:hAnsi="Times New Roman" w:eastAsia="宋体" w:cs="Times New Roman"/>
                <w:color w:val="FF0000"/>
                <w:sz w:val="24"/>
                <w:lang w:val="en-US" w:eastAsia="zh-CN"/>
              </w:rPr>
              <w:t>尘用水约360</w:t>
            </w:r>
            <w:r>
              <w:rPr>
                <w:rFonts w:hint="default" w:ascii="Times New Roman" w:hAnsi="Times New Roman" w:eastAsia="宋体" w:cs="Times New Roman"/>
                <w:color w:val="FF0000"/>
                <w:sz w:val="24"/>
                <w:lang w:val="en-US" w:eastAsia="zh-CN"/>
              </w:rPr>
              <w:t>t/a</w:t>
            </w:r>
            <w:r>
              <w:rPr>
                <w:rFonts w:hint="eastAsia" w:ascii="Times New Roman" w:hAnsi="Times New Roman" w:eastAsia="宋体" w:cs="Times New Roman"/>
                <w:color w:val="FF0000"/>
                <w:sz w:val="24"/>
                <w:lang w:val="en-US" w:eastAsia="zh-CN"/>
              </w:rPr>
              <w:t>，可完全消纳回用水量。同时，降雨期间项目车辆无需清洗，</w:t>
            </w:r>
            <w:r>
              <w:rPr>
                <w:rFonts w:hint="eastAsia" w:cs="Times New Roman"/>
                <w:color w:val="FF0000"/>
                <w:sz w:val="24"/>
                <w:lang w:val="en-US" w:eastAsia="zh-CN"/>
              </w:rPr>
              <w:t>厂区</w:t>
            </w:r>
            <w:r>
              <w:rPr>
                <w:rFonts w:hint="eastAsia" w:ascii="Times New Roman" w:hAnsi="Times New Roman" w:eastAsia="宋体" w:cs="Times New Roman"/>
                <w:color w:val="FF0000"/>
                <w:sz w:val="24"/>
                <w:lang w:val="en-US" w:eastAsia="zh-CN"/>
              </w:rPr>
              <w:t>初期雨水可经初期雨水池收集暂存。</w:t>
            </w:r>
          </w:p>
          <w:p w14:paraId="46BB63B8">
            <w:pPr>
              <w:adjustRightInd w:val="0"/>
              <w:snapToGrid w:val="0"/>
              <w:spacing w:line="360" w:lineRule="auto"/>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水质方面：本项目车辆清洗废水和初期雨水经沉淀池处理后用于车辆清洗和喷淋抑尘。由于车辆清洗和喷淋抑尘对水质要求不高，根据工艺设计要求，SS</w:t>
            </w:r>
            <w:r>
              <w:rPr>
                <w:rFonts w:hint="default" w:ascii="Times New Roman" w:hAnsi="Times New Roman" w:eastAsia="宋体" w:cs="Times New Roman"/>
                <w:color w:val="FF0000"/>
                <w:sz w:val="24"/>
                <w:lang w:val="en-US" w:eastAsia="zh-CN"/>
              </w:rPr>
              <w:t>≤</w:t>
            </w:r>
            <w:r>
              <w:rPr>
                <w:rFonts w:hint="eastAsia" w:ascii="Times New Roman" w:hAnsi="Times New Roman" w:eastAsia="宋体" w:cs="Times New Roman"/>
                <w:color w:val="FF0000"/>
                <w:sz w:val="24"/>
                <w:lang w:val="en-US" w:eastAsia="zh-CN"/>
              </w:rPr>
              <w:t>5</w:t>
            </w:r>
            <w:r>
              <w:rPr>
                <w:rFonts w:hint="default" w:ascii="Times New Roman" w:hAnsi="Times New Roman" w:eastAsia="宋体" w:cs="Times New Roman"/>
                <w:color w:val="FF0000"/>
                <w:sz w:val="24"/>
                <w:lang w:val="en-US" w:eastAsia="zh-CN"/>
              </w:rPr>
              <w:t>0mg/L</w:t>
            </w:r>
            <w:r>
              <w:rPr>
                <w:rFonts w:hint="eastAsia" w:ascii="Times New Roman" w:hAnsi="Times New Roman" w:eastAsia="宋体" w:cs="Times New Roman"/>
                <w:color w:val="FF0000"/>
                <w:sz w:val="24"/>
                <w:lang w:val="en-US" w:eastAsia="zh-CN"/>
              </w:rPr>
              <w:t>即符合回用要求。</w:t>
            </w:r>
          </w:p>
          <w:p w14:paraId="1B1B42F5">
            <w:pPr>
              <w:adjustRightInd w:val="0"/>
              <w:snapToGrid w:val="0"/>
              <w:spacing w:line="360" w:lineRule="auto"/>
              <w:ind w:firstLine="480" w:firstLineChars="200"/>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因此本项目回用在水量和水质方面均可行。</w:t>
            </w:r>
          </w:p>
          <w:p w14:paraId="3E0F785A">
            <w:pPr>
              <w:adjustRightInd w:val="0"/>
              <w:snapToGrid w:val="0"/>
              <w:spacing w:line="360" w:lineRule="auto"/>
              <w:ind w:firstLine="480" w:firstLineChars="200"/>
              <w:rPr>
                <w:sz w:val="24"/>
              </w:rPr>
            </w:pPr>
            <w:r>
              <w:rPr>
                <w:rFonts w:hint="default" w:ascii="Times New Roman" w:hAnsi="Times New Roman" w:eastAsia="宋体" w:cs="Times New Roman"/>
                <w:sz w:val="24"/>
              </w:rPr>
              <w:t>③</w:t>
            </w:r>
            <w:r>
              <w:rPr>
                <w:rFonts w:ascii="Times New Roman" w:hAnsi="Times New Roman" w:eastAsia="宋体" w:cs="Times New Roman"/>
                <w:sz w:val="24"/>
              </w:rPr>
              <w:t>废水达</w:t>
            </w:r>
            <w:r>
              <w:rPr>
                <w:sz w:val="24"/>
              </w:rPr>
              <w:t>标检测</w:t>
            </w:r>
          </w:p>
          <w:p w14:paraId="7288F307">
            <w:pPr>
              <w:adjustRightInd w:val="0"/>
              <w:snapToGrid w:val="0"/>
              <w:spacing w:line="360" w:lineRule="auto"/>
              <w:ind w:firstLine="480" w:firstLineChars="200"/>
              <w:rPr>
                <w:sz w:val="24"/>
              </w:rPr>
            </w:pPr>
            <w:r>
              <w:rPr>
                <w:sz w:val="24"/>
              </w:rPr>
              <w:t>根据特斯特(江苏)检测科技有限公司出具的检测报告（</w:t>
            </w:r>
            <w:r>
              <w:rPr>
                <w:rFonts w:hint="eastAsia"/>
                <w:sz w:val="24"/>
              </w:rPr>
              <w:t>TST202501081</w:t>
            </w:r>
            <w:r>
              <w:rPr>
                <w:sz w:val="24"/>
              </w:rPr>
              <w:t>），废水监测情况如下：</w:t>
            </w:r>
          </w:p>
          <w:p w14:paraId="0AE047AF">
            <w:pPr>
              <w:pStyle w:val="9"/>
              <w:adjustRightInd w:val="0"/>
              <w:snapToGrid w:val="0"/>
              <w:spacing w:after="0"/>
              <w:ind w:left="0" w:leftChars="0" w:right="0" w:rightChars="0"/>
              <w:jc w:val="center"/>
              <w:rPr>
                <w:rFonts w:ascii="Times New Roman" w:hAnsi="Times New Roman"/>
                <w:b/>
                <w:szCs w:val="21"/>
              </w:rPr>
            </w:pPr>
            <w:r>
              <w:rPr>
                <w:rFonts w:ascii="Times New Roman" w:hAnsi="Times New Roman"/>
                <w:b/>
                <w:szCs w:val="21"/>
              </w:rPr>
              <w:t>表2-14  现有项目废水排放监测结果  （mg/L）</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182"/>
              <w:gridCol w:w="2056"/>
              <w:gridCol w:w="2019"/>
              <w:gridCol w:w="1621"/>
            </w:tblGrid>
            <w:tr w14:paraId="5EC112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Align w:val="center"/>
                </w:tcPr>
                <w:p w14:paraId="592ACD07">
                  <w:pPr>
                    <w:adjustRightInd w:val="0"/>
                    <w:snapToGrid w:val="0"/>
                    <w:jc w:val="center"/>
                    <w:rPr>
                      <w:b/>
                      <w:szCs w:val="21"/>
                    </w:rPr>
                  </w:pPr>
                  <w:r>
                    <w:rPr>
                      <w:b/>
                      <w:szCs w:val="21"/>
                    </w:rPr>
                    <w:t>检测日期</w:t>
                  </w:r>
                </w:p>
              </w:tc>
              <w:tc>
                <w:tcPr>
                  <w:tcW w:w="695" w:type="pct"/>
                  <w:vAlign w:val="center"/>
                </w:tcPr>
                <w:p w14:paraId="5A08782F">
                  <w:pPr>
                    <w:adjustRightInd w:val="0"/>
                    <w:snapToGrid w:val="0"/>
                    <w:jc w:val="center"/>
                    <w:rPr>
                      <w:b/>
                      <w:szCs w:val="21"/>
                    </w:rPr>
                  </w:pPr>
                  <w:r>
                    <w:rPr>
                      <w:b/>
                      <w:szCs w:val="21"/>
                    </w:rPr>
                    <w:t>污染源</w:t>
                  </w:r>
                </w:p>
              </w:tc>
              <w:tc>
                <w:tcPr>
                  <w:tcW w:w="1209" w:type="pct"/>
                  <w:vAlign w:val="center"/>
                </w:tcPr>
                <w:p w14:paraId="11F77978">
                  <w:pPr>
                    <w:adjustRightInd w:val="0"/>
                    <w:snapToGrid w:val="0"/>
                    <w:jc w:val="center"/>
                    <w:rPr>
                      <w:b/>
                      <w:szCs w:val="21"/>
                    </w:rPr>
                  </w:pPr>
                  <w:r>
                    <w:rPr>
                      <w:b/>
                      <w:szCs w:val="21"/>
                    </w:rPr>
                    <w:t>污染物名称</w:t>
                  </w:r>
                </w:p>
              </w:tc>
              <w:tc>
                <w:tcPr>
                  <w:tcW w:w="1187" w:type="pct"/>
                  <w:vAlign w:val="center"/>
                </w:tcPr>
                <w:p w14:paraId="5DFBB4A1">
                  <w:pPr>
                    <w:adjustRightInd w:val="0"/>
                    <w:snapToGrid w:val="0"/>
                    <w:jc w:val="center"/>
                    <w:rPr>
                      <w:b/>
                      <w:szCs w:val="21"/>
                    </w:rPr>
                  </w:pPr>
                  <w:r>
                    <w:rPr>
                      <w:b/>
                      <w:szCs w:val="21"/>
                    </w:rPr>
                    <w:t>监测结果</w:t>
                  </w:r>
                </w:p>
              </w:tc>
              <w:tc>
                <w:tcPr>
                  <w:tcW w:w="953" w:type="pct"/>
                  <w:vAlign w:val="center"/>
                </w:tcPr>
                <w:p w14:paraId="1C4D5BA2">
                  <w:pPr>
                    <w:adjustRightInd w:val="0"/>
                    <w:snapToGrid w:val="0"/>
                    <w:jc w:val="center"/>
                    <w:rPr>
                      <w:b/>
                      <w:szCs w:val="21"/>
                    </w:rPr>
                  </w:pPr>
                  <w:r>
                    <w:rPr>
                      <w:b/>
                      <w:szCs w:val="21"/>
                    </w:rPr>
                    <w:t>执行标准</w:t>
                  </w:r>
                </w:p>
              </w:tc>
            </w:tr>
            <w:tr w14:paraId="1C3085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Merge w:val="restart"/>
                  <w:vAlign w:val="center"/>
                </w:tcPr>
                <w:p w14:paraId="2FFCBCC4">
                  <w:pPr>
                    <w:adjustRightInd w:val="0"/>
                    <w:snapToGrid w:val="0"/>
                    <w:jc w:val="center"/>
                    <w:rPr>
                      <w:szCs w:val="21"/>
                    </w:rPr>
                  </w:pPr>
                  <w:r>
                    <w:rPr>
                      <w:szCs w:val="21"/>
                    </w:rPr>
                    <w:t>20</w:t>
                  </w:r>
                  <w:r>
                    <w:rPr>
                      <w:rFonts w:hint="eastAsia"/>
                      <w:szCs w:val="21"/>
                    </w:rPr>
                    <w:t>25.1.17</w:t>
                  </w:r>
                </w:p>
              </w:tc>
              <w:tc>
                <w:tcPr>
                  <w:tcW w:w="695" w:type="pct"/>
                  <w:vMerge w:val="restart"/>
                  <w:vAlign w:val="center"/>
                </w:tcPr>
                <w:p w14:paraId="0DE26BF2">
                  <w:pPr>
                    <w:adjustRightInd w:val="0"/>
                    <w:snapToGrid w:val="0"/>
                    <w:jc w:val="center"/>
                    <w:rPr>
                      <w:szCs w:val="21"/>
                    </w:rPr>
                  </w:pPr>
                  <w:r>
                    <w:rPr>
                      <w:szCs w:val="21"/>
                    </w:rPr>
                    <w:t>厂区总排口</w:t>
                  </w:r>
                </w:p>
              </w:tc>
              <w:tc>
                <w:tcPr>
                  <w:tcW w:w="1209" w:type="pct"/>
                  <w:vAlign w:val="center"/>
                </w:tcPr>
                <w:p w14:paraId="4253D3FE">
                  <w:pPr>
                    <w:adjustRightInd w:val="0"/>
                    <w:snapToGrid w:val="0"/>
                    <w:jc w:val="center"/>
                    <w:rPr>
                      <w:szCs w:val="21"/>
                    </w:rPr>
                  </w:pPr>
                  <w:r>
                    <w:rPr>
                      <w:szCs w:val="21"/>
                    </w:rPr>
                    <w:t>COD</w:t>
                  </w:r>
                </w:p>
              </w:tc>
              <w:tc>
                <w:tcPr>
                  <w:tcW w:w="1187" w:type="pct"/>
                  <w:vAlign w:val="center"/>
                </w:tcPr>
                <w:p w14:paraId="24F89024">
                  <w:pPr>
                    <w:adjustRightInd w:val="0"/>
                    <w:snapToGrid w:val="0"/>
                    <w:jc w:val="center"/>
                    <w:rPr>
                      <w:szCs w:val="21"/>
                    </w:rPr>
                  </w:pPr>
                  <w:r>
                    <w:rPr>
                      <w:rFonts w:hint="eastAsia"/>
                      <w:szCs w:val="21"/>
                    </w:rPr>
                    <w:t>483</w:t>
                  </w:r>
                </w:p>
              </w:tc>
              <w:tc>
                <w:tcPr>
                  <w:tcW w:w="953" w:type="pct"/>
                  <w:vAlign w:val="center"/>
                </w:tcPr>
                <w:p w14:paraId="6EBE78E3">
                  <w:pPr>
                    <w:adjustRightInd w:val="0"/>
                    <w:snapToGrid w:val="0"/>
                    <w:jc w:val="center"/>
                    <w:rPr>
                      <w:szCs w:val="21"/>
                    </w:rPr>
                  </w:pPr>
                  <w:r>
                    <w:rPr>
                      <w:rFonts w:hint="eastAsia"/>
                      <w:szCs w:val="21"/>
                    </w:rPr>
                    <w:t>500</w:t>
                  </w:r>
                </w:p>
              </w:tc>
            </w:tr>
            <w:tr w14:paraId="222BD4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Merge w:val="continue"/>
                  <w:vAlign w:val="center"/>
                </w:tcPr>
                <w:p w14:paraId="0C6DA689">
                  <w:pPr>
                    <w:adjustRightInd w:val="0"/>
                    <w:snapToGrid w:val="0"/>
                    <w:jc w:val="center"/>
                    <w:rPr>
                      <w:szCs w:val="21"/>
                    </w:rPr>
                  </w:pPr>
                </w:p>
              </w:tc>
              <w:tc>
                <w:tcPr>
                  <w:tcW w:w="695" w:type="pct"/>
                  <w:vMerge w:val="continue"/>
                  <w:vAlign w:val="center"/>
                </w:tcPr>
                <w:p w14:paraId="659A8293">
                  <w:pPr>
                    <w:adjustRightInd w:val="0"/>
                    <w:snapToGrid w:val="0"/>
                    <w:jc w:val="center"/>
                    <w:rPr>
                      <w:szCs w:val="21"/>
                    </w:rPr>
                  </w:pPr>
                </w:p>
              </w:tc>
              <w:tc>
                <w:tcPr>
                  <w:tcW w:w="1209" w:type="pct"/>
                  <w:vAlign w:val="center"/>
                </w:tcPr>
                <w:p w14:paraId="73903311">
                  <w:pPr>
                    <w:adjustRightInd w:val="0"/>
                    <w:snapToGrid w:val="0"/>
                    <w:jc w:val="center"/>
                    <w:rPr>
                      <w:szCs w:val="21"/>
                    </w:rPr>
                  </w:pPr>
                  <w:r>
                    <w:rPr>
                      <w:szCs w:val="21"/>
                    </w:rPr>
                    <w:t>SS</w:t>
                  </w:r>
                </w:p>
              </w:tc>
              <w:tc>
                <w:tcPr>
                  <w:tcW w:w="1187" w:type="pct"/>
                  <w:vAlign w:val="center"/>
                </w:tcPr>
                <w:p w14:paraId="7E040211">
                  <w:pPr>
                    <w:adjustRightInd w:val="0"/>
                    <w:snapToGrid w:val="0"/>
                    <w:jc w:val="center"/>
                    <w:rPr>
                      <w:szCs w:val="21"/>
                    </w:rPr>
                  </w:pPr>
                  <w:r>
                    <w:rPr>
                      <w:rFonts w:hint="eastAsia"/>
                      <w:szCs w:val="21"/>
                    </w:rPr>
                    <w:t>28</w:t>
                  </w:r>
                </w:p>
              </w:tc>
              <w:tc>
                <w:tcPr>
                  <w:tcW w:w="953" w:type="pct"/>
                  <w:vAlign w:val="center"/>
                </w:tcPr>
                <w:p w14:paraId="7AD03FC8">
                  <w:pPr>
                    <w:adjustRightInd w:val="0"/>
                    <w:snapToGrid w:val="0"/>
                    <w:jc w:val="center"/>
                    <w:rPr>
                      <w:szCs w:val="21"/>
                    </w:rPr>
                  </w:pPr>
                  <w:r>
                    <w:rPr>
                      <w:szCs w:val="21"/>
                    </w:rPr>
                    <w:t>250</w:t>
                  </w:r>
                </w:p>
              </w:tc>
            </w:tr>
            <w:tr w14:paraId="625574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Merge w:val="continue"/>
                  <w:vAlign w:val="center"/>
                </w:tcPr>
                <w:p w14:paraId="067EE59B">
                  <w:pPr>
                    <w:adjustRightInd w:val="0"/>
                    <w:snapToGrid w:val="0"/>
                    <w:jc w:val="center"/>
                    <w:rPr>
                      <w:szCs w:val="21"/>
                    </w:rPr>
                  </w:pPr>
                </w:p>
              </w:tc>
              <w:tc>
                <w:tcPr>
                  <w:tcW w:w="695" w:type="pct"/>
                  <w:vMerge w:val="continue"/>
                  <w:vAlign w:val="center"/>
                </w:tcPr>
                <w:p w14:paraId="4D3B1B69">
                  <w:pPr>
                    <w:adjustRightInd w:val="0"/>
                    <w:snapToGrid w:val="0"/>
                    <w:jc w:val="center"/>
                    <w:rPr>
                      <w:szCs w:val="21"/>
                    </w:rPr>
                  </w:pPr>
                </w:p>
              </w:tc>
              <w:tc>
                <w:tcPr>
                  <w:tcW w:w="1209" w:type="pct"/>
                  <w:vAlign w:val="center"/>
                </w:tcPr>
                <w:p w14:paraId="6F977C82">
                  <w:pPr>
                    <w:adjustRightInd w:val="0"/>
                    <w:snapToGrid w:val="0"/>
                    <w:jc w:val="center"/>
                    <w:rPr>
                      <w:szCs w:val="21"/>
                    </w:rPr>
                  </w:pPr>
                  <w:r>
                    <w:rPr>
                      <w:szCs w:val="21"/>
                    </w:rPr>
                    <w:t>NH</w:t>
                  </w:r>
                  <w:r>
                    <w:rPr>
                      <w:szCs w:val="21"/>
                      <w:vertAlign w:val="subscript"/>
                    </w:rPr>
                    <w:t>3</w:t>
                  </w:r>
                  <w:r>
                    <w:rPr>
                      <w:szCs w:val="21"/>
                    </w:rPr>
                    <w:t>-N</w:t>
                  </w:r>
                </w:p>
              </w:tc>
              <w:tc>
                <w:tcPr>
                  <w:tcW w:w="1187" w:type="pct"/>
                  <w:vAlign w:val="center"/>
                </w:tcPr>
                <w:p w14:paraId="2190809D">
                  <w:pPr>
                    <w:adjustRightInd w:val="0"/>
                    <w:snapToGrid w:val="0"/>
                    <w:jc w:val="center"/>
                    <w:rPr>
                      <w:szCs w:val="21"/>
                    </w:rPr>
                  </w:pPr>
                  <w:r>
                    <w:rPr>
                      <w:rFonts w:hint="eastAsia"/>
                      <w:szCs w:val="21"/>
                    </w:rPr>
                    <w:t>33.8</w:t>
                  </w:r>
                </w:p>
              </w:tc>
              <w:tc>
                <w:tcPr>
                  <w:tcW w:w="953" w:type="pct"/>
                  <w:vAlign w:val="center"/>
                </w:tcPr>
                <w:p w14:paraId="3FA2C467">
                  <w:pPr>
                    <w:adjustRightInd w:val="0"/>
                    <w:snapToGrid w:val="0"/>
                    <w:jc w:val="center"/>
                    <w:rPr>
                      <w:szCs w:val="21"/>
                    </w:rPr>
                  </w:pPr>
                  <w:r>
                    <w:rPr>
                      <w:rFonts w:hint="eastAsia"/>
                      <w:szCs w:val="21"/>
                    </w:rPr>
                    <w:t>35</w:t>
                  </w:r>
                </w:p>
              </w:tc>
            </w:tr>
            <w:tr w14:paraId="3A6D11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Merge w:val="continue"/>
                  <w:vAlign w:val="center"/>
                </w:tcPr>
                <w:p w14:paraId="03574E4D">
                  <w:pPr>
                    <w:adjustRightInd w:val="0"/>
                    <w:snapToGrid w:val="0"/>
                    <w:jc w:val="center"/>
                    <w:rPr>
                      <w:szCs w:val="21"/>
                    </w:rPr>
                  </w:pPr>
                </w:p>
              </w:tc>
              <w:tc>
                <w:tcPr>
                  <w:tcW w:w="695" w:type="pct"/>
                  <w:vMerge w:val="continue"/>
                  <w:vAlign w:val="center"/>
                </w:tcPr>
                <w:p w14:paraId="476392EC">
                  <w:pPr>
                    <w:adjustRightInd w:val="0"/>
                    <w:snapToGrid w:val="0"/>
                    <w:jc w:val="center"/>
                    <w:rPr>
                      <w:szCs w:val="21"/>
                    </w:rPr>
                  </w:pPr>
                </w:p>
              </w:tc>
              <w:tc>
                <w:tcPr>
                  <w:tcW w:w="1209" w:type="pct"/>
                  <w:vAlign w:val="center"/>
                </w:tcPr>
                <w:p w14:paraId="5208555B">
                  <w:pPr>
                    <w:adjustRightInd w:val="0"/>
                    <w:snapToGrid w:val="0"/>
                    <w:jc w:val="center"/>
                    <w:rPr>
                      <w:szCs w:val="21"/>
                    </w:rPr>
                  </w:pPr>
                  <w:r>
                    <w:rPr>
                      <w:szCs w:val="21"/>
                    </w:rPr>
                    <w:t>TN</w:t>
                  </w:r>
                </w:p>
              </w:tc>
              <w:tc>
                <w:tcPr>
                  <w:tcW w:w="1187" w:type="pct"/>
                  <w:vAlign w:val="center"/>
                </w:tcPr>
                <w:p w14:paraId="24BF53EF">
                  <w:pPr>
                    <w:adjustRightInd w:val="0"/>
                    <w:snapToGrid w:val="0"/>
                    <w:jc w:val="center"/>
                    <w:rPr>
                      <w:szCs w:val="21"/>
                    </w:rPr>
                  </w:pPr>
                  <w:r>
                    <w:rPr>
                      <w:rFonts w:hint="eastAsia"/>
                      <w:szCs w:val="21"/>
                    </w:rPr>
                    <w:t>47</w:t>
                  </w:r>
                </w:p>
              </w:tc>
              <w:tc>
                <w:tcPr>
                  <w:tcW w:w="953" w:type="pct"/>
                  <w:vAlign w:val="center"/>
                </w:tcPr>
                <w:p w14:paraId="5B03C36D">
                  <w:pPr>
                    <w:adjustRightInd w:val="0"/>
                    <w:snapToGrid w:val="0"/>
                    <w:jc w:val="center"/>
                    <w:rPr>
                      <w:szCs w:val="21"/>
                    </w:rPr>
                  </w:pPr>
                  <w:r>
                    <w:rPr>
                      <w:rFonts w:hint="eastAsia"/>
                      <w:szCs w:val="21"/>
                    </w:rPr>
                    <w:t>50</w:t>
                  </w:r>
                </w:p>
              </w:tc>
            </w:tr>
            <w:tr w14:paraId="4697E8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54" w:type="pct"/>
                  <w:vMerge w:val="continue"/>
                  <w:vAlign w:val="center"/>
                </w:tcPr>
                <w:p w14:paraId="05321621">
                  <w:pPr>
                    <w:adjustRightInd w:val="0"/>
                    <w:snapToGrid w:val="0"/>
                    <w:jc w:val="center"/>
                    <w:rPr>
                      <w:szCs w:val="21"/>
                    </w:rPr>
                  </w:pPr>
                </w:p>
              </w:tc>
              <w:tc>
                <w:tcPr>
                  <w:tcW w:w="695" w:type="pct"/>
                  <w:vMerge w:val="continue"/>
                  <w:vAlign w:val="center"/>
                </w:tcPr>
                <w:p w14:paraId="6D879D64">
                  <w:pPr>
                    <w:adjustRightInd w:val="0"/>
                    <w:snapToGrid w:val="0"/>
                    <w:jc w:val="center"/>
                    <w:rPr>
                      <w:szCs w:val="21"/>
                    </w:rPr>
                  </w:pPr>
                </w:p>
              </w:tc>
              <w:tc>
                <w:tcPr>
                  <w:tcW w:w="1209" w:type="pct"/>
                  <w:vAlign w:val="center"/>
                </w:tcPr>
                <w:p w14:paraId="06AE0862">
                  <w:pPr>
                    <w:adjustRightInd w:val="0"/>
                    <w:snapToGrid w:val="0"/>
                    <w:jc w:val="center"/>
                    <w:rPr>
                      <w:szCs w:val="21"/>
                    </w:rPr>
                  </w:pPr>
                  <w:r>
                    <w:rPr>
                      <w:szCs w:val="21"/>
                    </w:rPr>
                    <w:t>TP</w:t>
                  </w:r>
                </w:p>
              </w:tc>
              <w:tc>
                <w:tcPr>
                  <w:tcW w:w="1187" w:type="pct"/>
                  <w:vAlign w:val="center"/>
                </w:tcPr>
                <w:p w14:paraId="5D843F3D">
                  <w:pPr>
                    <w:adjustRightInd w:val="0"/>
                    <w:snapToGrid w:val="0"/>
                    <w:jc w:val="center"/>
                    <w:rPr>
                      <w:szCs w:val="21"/>
                    </w:rPr>
                  </w:pPr>
                  <w:r>
                    <w:rPr>
                      <w:rFonts w:hint="eastAsia"/>
                      <w:szCs w:val="21"/>
                    </w:rPr>
                    <w:t>2.78</w:t>
                  </w:r>
                </w:p>
              </w:tc>
              <w:tc>
                <w:tcPr>
                  <w:tcW w:w="953" w:type="pct"/>
                  <w:vAlign w:val="center"/>
                </w:tcPr>
                <w:p w14:paraId="357AE45F">
                  <w:pPr>
                    <w:adjustRightInd w:val="0"/>
                    <w:snapToGrid w:val="0"/>
                    <w:jc w:val="center"/>
                    <w:rPr>
                      <w:szCs w:val="21"/>
                    </w:rPr>
                  </w:pPr>
                  <w:r>
                    <w:rPr>
                      <w:rFonts w:hint="eastAsia"/>
                      <w:szCs w:val="21"/>
                    </w:rPr>
                    <w:t>3</w:t>
                  </w:r>
                </w:p>
              </w:tc>
            </w:tr>
          </w:tbl>
          <w:p w14:paraId="4CCCD2F4">
            <w:pPr>
              <w:adjustRightInd w:val="0"/>
              <w:snapToGrid w:val="0"/>
              <w:spacing w:line="360" w:lineRule="auto"/>
              <w:ind w:firstLine="480" w:firstLineChars="200"/>
              <w:rPr>
                <w:sz w:val="24"/>
              </w:rPr>
            </w:pPr>
            <w:r>
              <w:rPr>
                <w:sz w:val="24"/>
              </w:rPr>
              <w:t>根据例行检测报告，企业总排放口排放污水水质符合《常州金坛区第二污水处理有限公司污水接管水质要求》。</w:t>
            </w:r>
          </w:p>
          <w:p w14:paraId="68C5B9B9">
            <w:pPr>
              <w:adjustRightInd w:val="0"/>
              <w:snapToGrid w:val="0"/>
              <w:spacing w:line="360" w:lineRule="auto"/>
              <w:ind w:firstLine="482" w:firstLineChars="200"/>
              <w:rPr>
                <w:b/>
                <w:sz w:val="24"/>
              </w:rPr>
            </w:pPr>
            <w:r>
              <w:rPr>
                <w:b/>
                <w:sz w:val="24"/>
              </w:rPr>
              <w:t>（2）废气</w:t>
            </w:r>
          </w:p>
          <w:p w14:paraId="0472DB4E">
            <w:pPr>
              <w:adjustRightInd w:val="0"/>
              <w:snapToGrid w:val="0"/>
              <w:spacing w:line="360" w:lineRule="auto"/>
              <w:ind w:firstLine="480" w:firstLineChars="200"/>
              <w:rPr>
                <w:sz w:val="24"/>
              </w:rPr>
            </w:pPr>
            <w:r>
              <w:rPr>
                <w:sz w:val="24"/>
              </w:rPr>
              <w:t>①废气源强及治理措施</w:t>
            </w:r>
          </w:p>
          <w:p w14:paraId="455404CB">
            <w:pPr>
              <w:spacing w:line="360" w:lineRule="auto"/>
              <w:ind w:firstLine="480" w:firstLineChars="200"/>
              <w:rPr>
                <w:sz w:val="24"/>
              </w:rPr>
            </w:pPr>
            <w:r>
              <w:rPr>
                <w:sz w:val="24"/>
              </w:rPr>
              <w:t>1）生物质燃烧废气、烘砂废气</w:t>
            </w:r>
          </w:p>
          <w:p w14:paraId="4348C832">
            <w:pPr>
              <w:spacing w:line="360" w:lineRule="auto"/>
              <w:ind w:firstLine="480" w:firstLineChars="200"/>
              <w:rPr>
                <w:b/>
                <w:bCs/>
                <w:szCs w:val="21"/>
              </w:rPr>
            </w:pPr>
            <w:r>
              <w:rPr>
                <w:sz w:val="24"/>
              </w:rPr>
              <w:t>现有项目烘干工段采用生物质颗粒燃烧机加热，生物质颗粒消耗量约2000t/a，排放的废气污染物为颗粒物、SO</w:t>
            </w:r>
            <w:r>
              <w:rPr>
                <w:sz w:val="24"/>
                <w:vertAlign w:val="subscript"/>
              </w:rPr>
              <w:t>2</w:t>
            </w:r>
            <w:r>
              <w:rPr>
                <w:sz w:val="24"/>
              </w:rPr>
              <w:t>、NOx，</w:t>
            </w:r>
            <w:r>
              <w:rPr>
                <w:kern w:val="0"/>
                <w:sz w:val="24"/>
              </w:rPr>
              <w:t>参考《排放源统计调查产排污核算方法和系数手册》中工业锅炉行业系数手册中“蒸汽/热水/其他-生物质燃料-层燃炉-所有规模-废气-颗粒物的产污系数0.5kg/t（原料）、</w:t>
            </w:r>
            <w:r>
              <w:rPr>
                <w:sz w:val="24"/>
              </w:rPr>
              <w:t>SO</w:t>
            </w:r>
            <w:r>
              <w:rPr>
                <w:sz w:val="24"/>
                <w:vertAlign w:val="subscript"/>
              </w:rPr>
              <w:t>2</w:t>
            </w:r>
            <w:r>
              <w:rPr>
                <w:kern w:val="0"/>
                <w:sz w:val="24"/>
              </w:rPr>
              <w:t>产污系数17Skg/t（原料）、</w:t>
            </w:r>
            <w:r>
              <w:rPr>
                <w:sz w:val="24"/>
              </w:rPr>
              <w:t>NOx</w:t>
            </w:r>
            <w:r>
              <w:rPr>
                <w:kern w:val="0"/>
                <w:sz w:val="24"/>
              </w:rPr>
              <w:t>产污系数1.02kg/t（原料）”，</w:t>
            </w:r>
            <w:r>
              <w:rPr>
                <w:sz w:val="24"/>
              </w:rPr>
              <w:t>则项目生物质燃烧废气污染物产生情况见下表</w:t>
            </w:r>
            <w:r>
              <w:rPr>
                <w:color w:val="0000FF"/>
                <w:sz w:val="24"/>
              </w:rPr>
              <w:t>。</w:t>
            </w:r>
          </w:p>
          <w:p w14:paraId="5A3507F2">
            <w:pPr>
              <w:jc w:val="center"/>
              <w:rPr>
                <w:b/>
                <w:bCs/>
                <w:szCs w:val="21"/>
              </w:rPr>
            </w:pPr>
            <w:r>
              <w:rPr>
                <w:b/>
                <w:bCs/>
                <w:szCs w:val="21"/>
              </w:rPr>
              <w:t>表2-15  项目生物质燃烧废气产生情况</w:t>
            </w:r>
          </w:p>
          <w:tbl>
            <w:tblPr>
              <w:tblStyle w:val="26"/>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17"/>
              <w:gridCol w:w="1392"/>
              <w:gridCol w:w="1752"/>
              <w:gridCol w:w="1929"/>
              <w:gridCol w:w="2403"/>
            </w:tblGrid>
            <w:tr w14:paraId="087925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3" w:hRule="atLeast"/>
                <w:jc w:val="center"/>
              </w:trPr>
              <w:tc>
                <w:tcPr>
                  <w:tcW w:w="599" w:type="pct"/>
                  <w:vMerge w:val="restart"/>
                  <w:vAlign w:val="center"/>
                </w:tcPr>
                <w:p w14:paraId="3F7EAA54">
                  <w:pPr>
                    <w:jc w:val="center"/>
                    <w:rPr>
                      <w:szCs w:val="21"/>
                    </w:rPr>
                  </w:pPr>
                  <w:r>
                    <w:rPr>
                      <w:szCs w:val="21"/>
                    </w:rPr>
                    <w:t>污染源</w:t>
                  </w:r>
                </w:p>
              </w:tc>
              <w:tc>
                <w:tcPr>
                  <w:tcW w:w="819" w:type="pct"/>
                  <w:vMerge w:val="restart"/>
                  <w:vAlign w:val="center"/>
                </w:tcPr>
                <w:p w14:paraId="79592311">
                  <w:pPr>
                    <w:jc w:val="center"/>
                    <w:rPr>
                      <w:szCs w:val="21"/>
                    </w:rPr>
                  </w:pPr>
                  <w:r>
                    <w:rPr>
                      <w:szCs w:val="21"/>
                    </w:rPr>
                    <w:t>污染物</w:t>
                  </w:r>
                </w:p>
              </w:tc>
              <w:tc>
                <w:tcPr>
                  <w:tcW w:w="2166" w:type="pct"/>
                  <w:gridSpan w:val="2"/>
                  <w:vAlign w:val="center"/>
                </w:tcPr>
                <w:p w14:paraId="6BA3391C">
                  <w:pPr>
                    <w:jc w:val="center"/>
                    <w:rPr>
                      <w:szCs w:val="21"/>
                    </w:rPr>
                  </w:pPr>
                  <w:r>
                    <w:rPr>
                      <w:szCs w:val="21"/>
                    </w:rPr>
                    <w:t>产污系数</w:t>
                  </w:r>
                </w:p>
              </w:tc>
              <w:tc>
                <w:tcPr>
                  <w:tcW w:w="1414" w:type="pct"/>
                  <w:vMerge w:val="restart"/>
                  <w:vAlign w:val="center"/>
                </w:tcPr>
                <w:p w14:paraId="6FD2E3C6">
                  <w:pPr>
                    <w:jc w:val="center"/>
                    <w:rPr>
                      <w:szCs w:val="21"/>
                    </w:rPr>
                  </w:pPr>
                  <w:r>
                    <w:rPr>
                      <w:szCs w:val="21"/>
                    </w:rPr>
                    <w:t>污染物产生量</w:t>
                  </w:r>
                </w:p>
              </w:tc>
            </w:tr>
            <w:tr w14:paraId="5C2E5F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599" w:type="pct"/>
                  <w:vMerge w:val="continue"/>
                  <w:vAlign w:val="center"/>
                </w:tcPr>
                <w:p w14:paraId="2AAD1C72">
                  <w:pPr>
                    <w:jc w:val="center"/>
                    <w:rPr>
                      <w:szCs w:val="21"/>
                    </w:rPr>
                  </w:pPr>
                </w:p>
              </w:tc>
              <w:tc>
                <w:tcPr>
                  <w:tcW w:w="819" w:type="pct"/>
                  <w:vMerge w:val="continue"/>
                  <w:vAlign w:val="center"/>
                </w:tcPr>
                <w:p w14:paraId="4E290081">
                  <w:pPr>
                    <w:jc w:val="center"/>
                    <w:rPr>
                      <w:szCs w:val="21"/>
                    </w:rPr>
                  </w:pPr>
                </w:p>
              </w:tc>
              <w:tc>
                <w:tcPr>
                  <w:tcW w:w="1031" w:type="pct"/>
                  <w:vAlign w:val="center"/>
                </w:tcPr>
                <w:p w14:paraId="16052C75">
                  <w:pPr>
                    <w:jc w:val="center"/>
                    <w:rPr>
                      <w:szCs w:val="21"/>
                    </w:rPr>
                  </w:pPr>
                  <w:r>
                    <w:rPr>
                      <w:szCs w:val="21"/>
                    </w:rPr>
                    <w:t>单位</w:t>
                  </w:r>
                </w:p>
              </w:tc>
              <w:tc>
                <w:tcPr>
                  <w:tcW w:w="1134" w:type="pct"/>
                  <w:vAlign w:val="center"/>
                </w:tcPr>
                <w:p w14:paraId="5F8744F1">
                  <w:pPr>
                    <w:jc w:val="center"/>
                    <w:rPr>
                      <w:szCs w:val="21"/>
                    </w:rPr>
                  </w:pPr>
                  <w:r>
                    <w:rPr>
                      <w:szCs w:val="21"/>
                    </w:rPr>
                    <w:t>数量</w:t>
                  </w:r>
                </w:p>
              </w:tc>
              <w:tc>
                <w:tcPr>
                  <w:tcW w:w="1414" w:type="pct"/>
                  <w:vMerge w:val="continue"/>
                  <w:vAlign w:val="center"/>
                </w:tcPr>
                <w:p w14:paraId="636CB37B">
                  <w:pPr>
                    <w:jc w:val="center"/>
                    <w:rPr>
                      <w:szCs w:val="21"/>
                    </w:rPr>
                  </w:pPr>
                </w:p>
              </w:tc>
            </w:tr>
            <w:tr w14:paraId="6B5B0C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599" w:type="pct"/>
                  <w:vMerge w:val="restart"/>
                  <w:vAlign w:val="center"/>
                </w:tcPr>
                <w:p w14:paraId="7A009E94">
                  <w:pPr>
                    <w:jc w:val="center"/>
                    <w:rPr>
                      <w:szCs w:val="21"/>
                    </w:rPr>
                  </w:pPr>
                  <w:r>
                    <w:rPr>
                      <w:szCs w:val="21"/>
                    </w:rPr>
                    <w:t>生物质燃烧机</w:t>
                  </w:r>
                </w:p>
              </w:tc>
              <w:tc>
                <w:tcPr>
                  <w:tcW w:w="819" w:type="pct"/>
                  <w:vAlign w:val="center"/>
                </w:tcPr>
                <w:p w14:paraId="04D08A75">
                  <w:pPr>
                    <w:jc w:val="center"/>
                    <w:rPr>
                      <w:szCs w:val="21"/>
                    </w:rPr>
                  </w:pPr>
                  <w:r>
                    <w:rPr>
                      <w:szCs w:val="21"/>
                    </w:rPr>
                    <w:t>烟气量</w:t>
                  </w:r>
                </w:p>
              </w:tc>
              <w:tc>
                <w:tcPr>
                  <w:tcW w:w="1031" w:type="pct"/>
                  <w:vAlign w:val="center"/>
                </w:tcPr>
                <w:p w14:paraId="4F5C5330">
                  <w:pPr>
                    <w:jc w:val="center"/>
                    <w:rPr>
                      <w:szCs w:val="21"/>
                    </w:rPr>
                  </w:pPr>
                  <w:r>
                    <w:rPr>
                      <w:szCs w:val="21"/>
                    </w:rPr>
                    <w:t>m</w:t>
                  </w:r>
                  <w:r>
                    <w:rPr>
                      <w:szCs w:val="21"/>
                      <w:vertAlign w:val="superscript"/>
                    </w:rPr>
                    <w:t>3</w:t>
                  </w:r>
                  <w:r>
                    <w:rPr>
                      <w:szCs w:val="21"/>
                    </w:rPr>
                    <w:t>/</w:t>
                  </w:r>
                  <w:r>
                    <w:rPr>
                      <w:kern w:val="0"/>
                      <w:szCs w:val="21"/>
                    </w:rPr>
                    <w:t>t（原料）</w:t>
                  </w:r>
                </w:p>
              </w:tc>
              <w:tc>
                <w:tcPr>
                  <w:tcW w:w="1134" w:type="pct"/>
                  <w:vAlign w:val="center"/>
                </w:tcPr>
                <w:p w14:paraId="23F04A7B">
                  <w:pPr>
                    <w:jc w:val="center"/>
                    <w:rPr>
                      <w:szCs w:val="21"/>
                    </w:rPr>
                  </w:pPr>
                  <w:r>
                    <w:rPr>
                      <w:szCs w:val="21"/>
                    </w:rPr>
                    <w:t>6240</w:t>
                  </w:r>
                </w:p>
              </w:tc>
              <w:tc>
                <w:tcPr>
                  <w:tcW w:w="1414" w:type="pct"/>
                  <w:vAlign w:val="center"/>
                </w:tcPr>
                <w:p w14:paraId="546615B1">
                  <w:pPr>
                    <w:jc w:val="center"/>
                    <w:rPr>
                      <w:szCs w:val="21"/>
                    </w:rPr>
                  </w:pPr>
                  <w:r>
                    <w:rPr>
                      <w:szCs w:val="21"/>
                    </w:rPr>
                    <w:t>12480000m</w:t>
                  </w:r>
                  <w:r>
                    <w:rPr>
                      <w:szCs w:val="21"/>
                      <w:vertAlign w:val="superscript"/>
                    </w:rPr>
                    <w:t>3</w:t>
                  </w:r>
                  <w:r>
                    <w:rPr>
                      <w:szCs w:val="21"/>
                    </w:rPr>
                    <w:t>/a</w:t>
                  </w:r>
                </w:p>
              </w:tc>
            </w:tr>
            <w:tr w14:paraId="0A0C13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599" w:type="pct"/>
                  <w:vMerge w:val="continue"/>
                  <w:vAlign w:val="center"/>
                </w:tcPr>
                <w:p w14:paraId="1EF3E07C">
                  <w:pPr>
                    <w:jc w:val="center"/>
                    <w:rPr>
                      <w:szCs w:val="21"/>
                    </w:rPr>
                  </w:pPr>
                </w:p>
              </w:tc>
              <w:tc>
                <w:tcPr>
                  <w:tcW w:w="819" w:type="pct"/>
                  <w:vAlign w:val="center"/>
                </w:tcPr>
                <w:p w14:paraId="0CF7A7ED">
                  <w:pPr>
                    <w:jc w:val="center"/>
                    <w:rPr>
                      <w:szCs w:val="21"/>
                    </w:rPr>
                  </w:pPr>
                  <w:r>
                    <w:rPr>
                      <w:szCs w:val="21"/>
                    </w:rPr>
                    <w:t>SO</w:t>
                  </w:r>
                  <w:r>
                    <w:rPr>
                      <w:szCs w:val="21"/>
                      <w:vertAlign w:val="subscript"/>
                    </w:rPr>
                    <w:t>2</w:t>
                  </w:r>
                </w:p>
              </w:tc>
              <w:tc>
                <w:tcPr>
                  <w:tcW w:w="1031" w:type="pct"/>
                  <w:vAlign w:val="center"/>
                </w:tcPr>
                <w:p w14:paraId="13F1EF64">
                  <w:pPr>
                    <w:jc w:val="center"/>
                    <w:rPr>
                      <w:szCs w:val="21"/>
                    </w:rPr>
                  </w:pPr>
                  <w:r>
                    <w:rPr>
                      <w:szCs w:val="21"/>
                    </w:rPr>
                    <w:t>kg/</w:t>
                  </w:r>
                  <w:r>
                    <w:rPr>
                      <w:kern w:val="0"/>
                      <w:szCs w:val="21"/>
                    </w:rPr>
                    <w:t>t（原料）</w:t>
                  </w:r>
                </w:p>
              </w:tc>
              <w:tc>
                <w:tcPr>
                  <w:tcW w:w="1134" w:type="pct"/>
                  <w:vAlign w:val="center"/>
                </w:tcPr>
                <w:p w14:paraId="43797CF6">
                  <w:pPr>
                    <w:jc w:val="center"/>
                    <w:rPr>
                      <w:szCs w:val="21"/>
                    </w:rPr>
                  </w:pPr>
                  <w:r>
                    <w:rPr>
                      <w:rFonts w:hint="eastAsia"/>
                      <w:szCs w:val="21"/>
                    </w:rPr>
                    <w:t>0.17</w:t>
                  </w:r>
                  <w:r>
                    <w:rPr>
                      <w:szCs w:val="21"/>
                    </w:rPr>
                    <w:t>（17S）</w:t>
                  </w:r>
                </w:p>
              </w:tc>
              <w:tc>
                <w:tcPr>
                  <w:tcW w:w="1414" w:type="pct"/>
                  <w:vAlign w:val="center"/>
                </w:tcPr>
                <w:p w14:paraId="26BBB499">
                  <w:pPr>
                    <w:jc w:val="center"/>
                    <w:rPr>
                      <w:szCs w:val="21"/>
                    </w:rPr>
                  </w:pPr>
                  <w:r>
                    <w:rPr>
                      <w:rFonts w:hint="eastAsia"/>
                      <w:szCs w:val="21"/>
                    </w:rPr>
                    <w:t>0.34</w:t>
                  </w:r>
                  <w:r>
                    <w:rPr>
                      <w:szCs w:val="21"/>
                    </w:rPr>
                    <w:t>t/a</w:t>
                  </w:r>
                </w:p>
              </w:tc>
            </w:tr>
            <w:tr w14:paraId="6323D3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311" w:hRule="atLeast"/>
                <w:jc w:val="center"/>
              </w:trPr>
              <w:tc>
                <w:tcPr>
                  <w:tcW w:w="599" w:type="pct"/>
                  <w:vMerge w:val="continue"/>
                  <w:vAlign w:val="center"/>
                </w:tcPr>
                <w:p w14:paraId="0C4749D0">
                  <w:pPr>
                    <w:jc w:val="center"/>
                    <w:rPr>
                      <w:szCs w:val="21"/>
                    </w:rPr>
                  </w:pPr>
                </w:p>
              </w:tc>
              <w:tc>
                <w:tcPr>
                  <w:tcW w:w="819" w:type="pct"/>
                  <w:vAlign w:val="center"/>
                </w:tcPr>
                <w:p w14:paraId="25E75C19">
                  <w:pPr>
                    <w:jc w:val="center"/>
                    <w:rPr>
                      <w:szCs w:val="21"/>
                    </w:rPr>
                  </w:pPr>
                  <w:r>
                    <w:rPr>
                      <w:szCs w:val="21"/>
                    </w:rPr>
                    <w:t>NOx</w:t>
                  </w:r>
                </w:p>
              </w:tc>
              <w:tc>
                <w:tcPr>
                  <w:tcW w:w="1031" w:type="pct"/>
                  <w:vAlign w:val="center"/>
                </w:tcPr>
                <w:p w14:paraId="37C4F304">
                  <w:pPr>
                    <w:jc w:val="center"/>
                    <w:rPr>
                      <w:szCs w:val="21"/>
                    </w:rPr>
                  </w:pPr>
                  <w:r>
                    <w:rPr>
                      <w:szCs w:val="21"/>
                    </w:rPr>
                    <w:t>kg/</w:t>
                  </w:r>
                  <w:r>
                    <w:rPr>
                      <w:kern w:val="0"/>
                      <w:szCs w:val="21"/>
                    </w:rPr>
                    <w:t>t（原料）</w:t>
                  </w:r>
                </w:p>
              </w:tc>
              <w:tc>
                <w:tcPr>
                  <w:tcW w:w="1134" w:type="pct"/>
                  <w:vAlign w:val="center"/>
                </w:tcPr>
                <w:p w14:paraId="19ABA251">
                  <w:pPr>
                    <w:jc w:val="center"/>
                    <w:rPr>
                      <w:szCs w:val="21"/>
                    </w:rPr>
                  </w:pPr>
                  <w:r>
                    <w:rPr>
                      <w:szCs w:val="21"/>
                    </w:rPr>
                    <w:t>1.02</w:t>
                  </w:r>
                </w:p>
              </w:tc>
              <w:tc>
                <w:tcPr>
                  <w:tcW w:w="1414" w:type="pct"/>
                  <w:vAlign w:val="center"/>
                </w:tcPr>
                <w:p w14:paraId="687ECA4D">
                  <w:pPr>
                    <w:jc w:val="center"/>
                    <w:rPr>
                      <w:szCs w:val="21"/>
                    </w:rPr>
                  </w:pPr>
                  <w:r>
                    <w:rPr>
                      <w:szCs w:val="21"/>
                    </w:rPr>
                    <w:t>2.04t/a</w:t>
                  </w:r>
                </w:p>
              </w:tc>
            </w:tr>
            <w:tr w14:paraId="607A46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599" w:type="pct"/>
                  <w:vMerge w:val="continue"/>
                  <w:vAlign w:val="center"/>
                </w:tcPr>
                <w:p w14:paraId="707F362D">
                  <w:pPr>
                    <w:jc w:val="center"/>
                    <w:rPr>
                      <w:szCs w:val="21"/>
                    </w:rPr>
                  </w:pPr>
                </w:p>
              </w:tc>
              <w:tc>
                <w:tcPr>
                  <w:tcW w:w="819" w:type="pct"/>
                  <w:vAlign w:val="center"/>
                </w:tcPr>
                <w:p w14:paraId="5B4E5CD9">
                  <w:pPr>
                    <w:jc w:val="center"/>
                    <w:rPr>
                      <w:szCs w:val="21"/>
                    </w:rPr>
                  </w:pPr>
                  <w:r>
                    <w:rPr>
                      <w:szCs w:val="21"/>
                    </w:rPr>
                    <w:t>颗粒物</w:t>
                  </w:r>
                </w:p>
              </w:tc>
              <w:tc>
                <w:tcPr>
                  <w:tcW w:w="1031" w:type="pct"/>
                  <w:vAlign w:val="center"/>
                </w:tcPr>
                <w:p w14:paraId="684CDE73">
                  <w:pPr>
                    <w:jc w:val="center"/>
                    <w:rPr>
                      <w:szCs w:val="21"/>
                    </w:rPr>
                  </w:pPr>
                  <w:r>
                    <w:rPr>
                      <w:szCs w:val="21"/>
                    </w:rPr>
                    <w:t>kg/</w:t>
                  </w:r>
                  <w:r>
                    <w:rPr>
                      <w:kern w:val="0"/>
                      <w:szCs w:val="21"/>
                    </w:rPr>
                    <w:t>t（原料）</w:t>
                  </w:r>
                </w:p>
              </w:tc>
              <w:tc>
                <w:tcPr>
                  <w:tcW w:w="1134" w:type="pct"/>
                  <w:vAlign w:val="center"/>
                </w:tcPr>
                <w:p w14:paraId="67FED803">
                  <w:pPr>
                    <w:jc w:val="center"/>
                    <w:rPr>
                      <w:szCs w:val="21"/>
                    </w:rPr>
                  </w:pPr>
                  <w:r>
                    <w:rPr>
                      <w:szCs w:val="21"/>
                    </w:rPr>
                    <w:t>0.5</w:t>
                  </w:r>
                </w:p>
              </w:tc>
              <w:tc>
                <w:tcPr>
                  <w:tcW w:w="1414" w:type="pct"/>
                  <w:vAlign w:val="center"/>
                </w:tcPr>
                <w:p w14:paraId="36B1DD0F">
                  <w:pPr>
                    <w:jc w:val="center"/>
                    <w:rPr>
                      <w:szCs w:val="21"/>
                    </w:rPr>
                  </w:pPr>
                  <w:r>
                    <w:rPr>
                      <w:szCs w:val="21"/>
                    </w:rPr>
                    <w:t>1t/a</w:t>
                  </w:r>
                </w:p>
              </w:tc>
            </w:tr>
          </w:tbl>
          <w:p w14:paraId="4DEF1289">
            <w:pPr>
              <w:pStyle w:val="7"/>
              <w:widowControl w:val="0"/>
              <w:adjustRightInd w:val="0"/>
              <w:spacing w:after="0" w:line="240" w:lineRule="auto"/>
              <w:rPr>
                <w:b/>
                <w:bCs/>
                <w:sz w:val="28"/>
                <w:szCs w:val="28"/>
              </w:rPr>
            </w:pPr>
            <w:r>
              <w:rPr>
                <w:sz w:val="21"/>
                <w:szCs w:val="21"/>
              </w:rPr>
              <w:t>注：产排污系数表中SO</w:t>
            </w:r>
            <w:r>
              <w:rPr>
                <w:sz w:val="21"/>
                <w:szCs w:val="21"/>
                <w:vertAlign w:val="subscript"/>
              </w:rPr>
              <w:t>2</w:t>
            </w:r>
            <w:r>
              <w:rPr>
                <w:sz w:val="21"/>
                <w:szCs w:val="21"/>
              </w:rPr>
              <w:t>是以含硫量（S）的形式表示的，其中含硫量（S）是指燃气收到基硫分含量，项目生物质颗粒物含硫量约0.0</w:t>
            </w:r>
            <w:r>
              <w:rPr>
                <w:rFonts w:hint="eastAsia"/>
                <w:sz w:val="21"/>
                <w:szCs w:val="21"/>
              </w:rPr>
              <w:t>1</w:t>
            </w:r>
            <w:r>
              <w:rPr>
                <w:sz w:val="21"/>
                <w:szCs w:val="21"/>
              </w:rPr>
              <w:t>%，则S=0.0</w:t>
            </w:r>
            <w:r>
              <w:rPr>
                <w:rFonts w:hint="eastAsia"/>
                <w:sz w:val="21"/>
                <w:szCs w:val="21"/>
              </w:rPr>
              <w:t>1</w:t>
            </w:r>
            <w:r>
              <w:rPr>
                <w:sz w:val="21"/>
                <w:szCs w:val="21"/>
              </w:rPr>
              <w:t>。</w:t>
            </w:r>
          </w:p>
          <w:p w14:paraId="67A6E58A">
            <w:pPr>
              <w:adjustRightInd w:val="0"/>
              <w:snapToGrid w:val="0"/>
              <w:spacing w:line="360" w:lineRule="auto"/>
              <w:ind w:firstLine="480" w:firstLineChars="200"/>
              <w:rPr>
                <w:sz w:val="24"/>
              </w:rPr>
            </w:pPr>
            <w:r>
              <w:rPr>
                <w:sz w:val="24"/>
              </w:rPr>
              <w:t>公司黄砂在烘干机内滚动产生废气，以颗粒物计。根据企业实际生产经验，烘砂废气颗粒物源强</w:t>
            </w:r>
            <w:r>
              <w:rPr>
                <w:rFonts w:hint="eastAsia"/>
                <w:sz w:val="24"/>
              </w:rPr>
              <w:t>约</w:t>
            </w:r>
            <w:r>
              <w:rPr>
                <w:sz w:val="24"/>
              </w:rPr>
              <w:t>为0.</w:t>
            </w:r>
            <w:r>
              <w:rPr>
                <w:rFonts w:hint="eastAsia"/>
                <w:sz w:val="24"/>
              </w:rPr>
              <w:t>05</w:t>
            </w:r>
            <w:r>
              <w:rPr>
                <w:sz w:val="24"/>
              </w:rPr>
              <w:t>kg/t原料，现有项目黄砂消耗量约21万t/a，则烘砂废气颗粒物产生量为</w:t>
            </w:r>
            <w:r>
              <w:rPr>
                <w:rFonts w:hint="eastAsia"/>
                <w:sz w:val="24"/>
              </w:rPr>
              <w:t>10.5</w:t>
            </w:r>
            <w:r>
              <w:rPr>
                <w:sz w:val="24"/>
              </w:rPr>
              <w:t>t/a。</w:t>
            </w:r>
          </w:p>
          <w:p w14:paraId="08C0BBD3">
            <w:pPr>
              <w:adjustRightInd w:val="0"/>
              <w:snapToGrid w:val="0"/>
              <w:spacing w:line="360" w:lineRule="auto"/>
              <w:ind w:firstLine="480" w:firstLineChars="200"/>
              <w:rPr>
                <w:sz w:val="24"/>
              </w:rPr>
            </w:pPr>
            <w:r>
              <w:rPr>
                <w:sz w:val="24"/>
              </w:rPr>
              <w:t>现有项目烘干废气经管道密闭收集</w:t>
            </w:r>
            <w:r>
              <w:rPr>
                <w:rFonts w:hint="eastAsia"/>
                <w:sz w:val="24"/>
              </w:rPr>
              <w:t>（</w:t>
            </w:r>
            <w:r>
              <w:rPr>
                <w:rFonts w:hint="eastAsia"/>
                <w:color w:val="FF0000"/>
                <w:sz w:val="24"/>
              </w:rPr>
              <w:t>捕集率以100%计</w:t>
            </w:r>
            <w:r>
              <w:rPr>
                <w:rFonts w:hint="eastAsia"/>
                <w:sz w:val="24"/>
              </w:rPr>
              <w:t>）</w:t>
            </w:r>
            <w:r>
              <w:rPr>
                <w:sz w:val="24"/>
              </w:rPr>
              <w:t>后汇合生物质颗粒燃烧废气进入布袋除尘装置处理，尾气经15m高排气筒（DA001）排放。袋式除尘装置对颗粒物的净化效率按95%计，则排气筒（DA001）废气SO</w:t>
            </w:r>
            <w:r>
              <w:rPr>
                <w:sz w:val="24"/>
                <w:vertAlign w:val="subscript"/>
              </w:rPr>
              <w:t>2、</w:t>
            </w:r>
            <w:r>
              <w:rPr>
                <w:sz w:val="24"/>
              </w:rPr>
              <w:t>NOx、颗粒物有组织排放量分别为</w:t>
            </w:r>
            <w:r>
              <w:rPr>
                <w:rFonts w:hint="eastAsia"/>
                <w:sz w:val="24"/>
              </w:rPr>
              <w:t>0.34</w:t>
            </w:r>
            <w:r>
              <w:rPr>
                <w:sz w:val="24"/>
              </w:rPr>
              <w:t>t/a、2.04t/a、</w:t>
            </w:r>
            <w:r>
              <w:rPr>
                <w:rFonts w:hint="eastAsia"/>
                <w:sz w:val="24"/>
              </w:rPr>
              <w:t>0.575</w:t>
            </w:r>
            <w:r>
              <w:rPr>
                <w:sz w:val="24"/>
              </w:rPr>
              <w:t>t/a。</w:t>
            </w:r>
          </w:p>
          <w:p w14:paraId="64F23536">
            <w:pPr>
              <w:pStyle w:val="7"/>
              <w:widowControl w:val="0"/>
              <w:numPr>
                <w:ilvl w:val="0"/>
                <w:numId w:val="8"/>
              </w:numPr>
              <w:adjustRightInd w:val="0"/>
              <w:spacing w:before="0" w:after="0" w:line="360" w:lineRule="auto"/>
              <w:ind w:right="0" w:firstLine="480" w:firstLineChars="200"/>
              <w:rPr>
                <w:sz w:val="24"/>
                <w:szCs w:val="24"/>
              </w:rPr>
            </w:pPr>
            <w:r>
              <w:rPr>
                <w:rFonts w:hint="eastAsia"/>
                <w:sz w:val="24"/>
                <w:szCs w:val="24"/>
                <w:lang w:val="en-US" w:eastAsia="zh-CN"/>
              </w:rPr>
              <w:t>黄砂</w:t>
            </w:r>
            <w:r>
              <w:rPr>
                <w:sz w:val="24"/>
                <w:szCs w:val="24"/>
              </w:rPr>
              <w:t>筛分粉尘、筛分落料口废气</w:t>
            </w:r>
          </w:p>
          <w:p w14:paraId="3AF05539">
            <w:pPr>
              <w:pStyle w:val="7"/>
              <w:widowControl w:val="0"/>
              <w:adjustRightInd w:val="0"/>
              <w:spacing w:before="0" w:after="0" w:line="360" w:lineRule="auto"/>
              <w:ind w:right="0" w:firstLine="480" w:firstLineChars="200"/>
              <w:rPr>
                <w:sz w:val="24"/>
                <w:szCs w:val="24"/>
              </w:rPr>
            </w:pPr>
            <w:r>
              <w:rPr>
                <w:sz w:val="24"/>
                <w:szCs w:val="24"/>
              </w:rPr>
              <w:t>现有项目</w:t>
            </w:r>
            <w:r>
              <w:rPr>
                <w:kern w:val="2"/>
                <w:sz w:val="24"/>
                <w:szCs w:val="24"/>
              </w:rPr>
              <w:t>筛分机</w:t>
            </w:r>
            <w:r>
              <w:rPr>
                <w:sz w:val="24"/>
                <w:szCs w:val="24"/>
              </w:rPr>
              <w:t>筛分及</w:t>
            </w:r>
            <w:r>
              <w:rPr>
                <w:kern w:val="2"/>
                <w:sz w:val="24"/>
                <w:szCs w:val="24"/>
              </w:rPr>
              <w:t>筛分机落料口均产生废气，以颗粒物计。参考《逸散性工业粉尘控制技术》（中国科学出版社）第 275 页“表18-1 粒料加工厂逸散尘的排放因子”中筛选、运输和搬运砂和砾石：0.15kg/t（原料），</w:t>
            </w:r>
            <w:r>
              <w:rPr>
                <w:sz w:val="24"/>
                <w:szCs w:val="24"/>
              </w:rPr>
              <w:t>现有项目黄砂消耗量约21万t/a</w:t>
            </w:r>
            <w:r>
              <w:rPr>
                <w:kern w:val="2"/>
                <w:sz w:val="24"/>
                <w:szCs w:val="24"/>
              </w:rPr>
              <w:t>，则筛分、筛分落料口废气颗粒物产生量为31.5t/a，经集气罩收集后进入</w:t>
            </w:r>
            <w:r>
              <w:rPr>
                <w:sz w:val="24"/>
                <w:szCs w:val="24"/>
              </w:rPr>
              <w:t>袋式除尘处理，尾气在烘干车间无组织排放。</w:t>
            </w:r>
            <w:r>
              <w:rPr>
                <w:kern w:val="2"/>
                <w:sz w:val="24"/>
                <w:szCs w:val="24"/>
              </w:rPr>
              <w:t>集气罩收集效率约90%，</w:t>
            </w:r>
            <w:r>
              <w:rPr>
                <w:sz w:val="24"/>
                <w:szCs w:val="24"/>
              </w:rPr>
              <w:t>袋式除尘装置对颗粒物的净化效率按95%计，则</w:t>
            </w:r>
            <w:r>
              <w:rPr>
                <w:kern w:val="2"/>
                <w:sz w:val="24"/>
                <w:szCs w:val="24"/>
              </w:rPr>
              <w:t>筛分、筛分落料口废气颗粒物无组织排放量为4.568t/a</w:t>
            </w:r>
            <w:r>
              <w:rPr>
                <w:sz w:val="24"/>
                <w:szCs w:val="24"/>
              </w:rPr>
              <w:t>。</w:t>
            </w:r>
          </w:p>
          <w:p w14:paraId="3102482B">
            <w:pPr>
              <w:adjustRightInd w:val="0"/>
              <w:snapToGrid w:val="0"/>
              <w:spacing w:line="360" w:lineRule="auto"/>
              <w:ind w:firstLine="480" w:firstLineChars="200"/>
              <w:rPr>
                <w:sz w:val="24"/>
              </w:rPr>
            </w:pPr>
            <w:r>
              <w:rPr>
                <w:sz w:val="24"/>
              </w:rPr>
              <w:t>3）原料筒仓及成品筒仓呼吸废气</w:t>
            </w:r>
          </w:p>
          <w:p w14:paraId="3F977901">
            <w:pPr>
              <w:adjustRightInd w:val="0"/>
              <w:snapToGrid w:val="0"/>
              <w:spacing w:line="360" w:lineRule="auto"/>
              <w:ind w:firstLine="480" w:firstLineChars="200"/>
              <w:rPr>
                <w:sz w:val="24"/>
              </w:rPr>
            </w:pPr>
            <w:r>
              <w:rPr>
                <w:sz w:val="24"/>
              </w:rPr>
              <w:t>现有项目混砂浆生产线共有原料仓4个（黄砂料仓2个，干粉水泥料仓1个、粉煤灰料仓1个）、成品仓4个。各种物料及成品在进出料仓时将产生呼吸废气，以颗粒物计。参考《排放源统计调查产排污核算方法和系数手册》中“3021水泥制品制造（含3022砼结构构建、3029其他水泥类似制品制造”行业系数手册中“物料输送-各种水泥制品-水泥、砂子、石子、钢筋-物料输送储存”颗粒物系数取值：0.19kg/t（产品），现有项目黄砂、水泥、粉煤灰用量合计为28.5万t/a，成品砂浆产量为30万t/a，则筒仓呼吸废气颗粒物产生量为111.15t/a。仓各料仓顶部均配套有袋式除尘装置，筒仓呼吸废气经袋式除尘处理后在搅拌楼无组织排放，袋式除尘装置对颗粒物的净化效率按95%计，则筒仓呼吸废气颗粒物无组织排放量约为5.558t/a。</w:t>
            </w:r>
          </w:p>
          <w:p w14:paraId="3109FDF8">
            <w:pPr>
              <w:adjustRightInd w:val="0"/>
              <w:snapToGrid w:val="0"/>
              <w:spacing w:line="360" w:lineRule="auto"/>
              <w:ind w:firstLine="480" w:firstLineChars="200"/>
              <w:rPr>
                <w:sz w:val="24"/>
              </w:rPr>
            </w:pPr>
            <w:r>
              <w:rPr>
                <w:sz w:val="24"/>
              </w:rPr>
              <w:t>4）投料废气</w:t>
            </w:r>
          </w:p>
          <w:p w14:paraId="6760EE6E">
            <w:pPr>
              <w:adjustRightInd w:val="0"/>
              <w:snapToGrid w:val="0"/>
              <w:spacing w:line="360" w:lineRule="auto"/>
              <w:ind w:firstLine="480" w:firstLineChars="200"/>
              <w:rPr>
                <w:sz w:val="24"/>
              </w:rPr>
            </w:pPr>
            <w:r>
              <w:rPr>
                <w:sz w:val="24"/>
              </w:rPr>
              <w:t>现有项目添加剂投料时产生少量废气，以颗粒物计。废气颗粒物产污系数参考《逸散性工业粉尘控制技术》(中国环境科学出版社)中“表22-1混凝土分批搅拌厂的逸散尘排放因子--粒料入称量斗排污系数为0.01kg/t 粉料”，现有项目添加剂用量约为1</w:t>
            </w:r>
            <w:r>
              <w:rPr>
                <w:rFonts w:hint="eastAsia"/>
                <w:sz w:val="24"/>
                <w:lang w:val="en-US" w:eastAsia="zh-CN"/>
              </w:rPr>
              <w:t>5</w:t>
            </w:r>
            <w:r>
              <w:rPr>
                <w:sz w:val="24"/>
              </w:rPr>
              <w:t>000t/a，则投料废气产生量约为0.1</w:t>
            </w:r>
            <w:r>
              <w:rPr>
                <w:rFonts w:hint="eastAsia"/>
                <w:sz w:val="24"/>
                <w:lang w:val="en-US" w:eastAsia="zh-CN"/>
              </w:rPr>
              <w:t>5</w:t>
            </w:r>
            <w:r>
              <w:rPr>
                <w:sz w:val="24"/>
              </w:rPr>
              <w:t>t/a，经集气罩收集后进入袋式除尘处理，尾气在搅拌楼无组织排放。集气罩收集效率约90%，袋式除尘装置对颗粒物的净化效率按95%计，则投料废气颗粒物无组织排放量为</w:t>
            </w:r>
            <w:r>
              <w:rPr>
                <w:color w:val="FF0000"/>
                <w:sz w:val="24"/>
              </w:rPr>
              <w:t>0.0</w:t>
            </w:r>
            <w:r>
              <w:rPr>
                <w:rFonts w:hint="eastAsia"/>
                <w:color w:val="FF0000"/>
                <w:sz w:val="24"/>
                <w:lang w:val="en-US" w:eastAsia="zh-CN"/>
              </w:rPr>
              <w:t>22</w:t>
            </w:r>
            <w:r>
              <w:rPr>
                <w:color w:val="FF0000"/>
                <w:sz w:val="24"/>
              </w:rPr>
              <w:t>t/a</w:t>
            </w:r>
            <w:r>
              <w:rPr>
                <w:sz w:val="24"/>
              </w:rPr>
              <w:t>。</w:t>
            </w:r>
          </w:p>
          <w:p w14:paraId="0CA7DBEA">
            <w:pPr>
              <w:pStyle w:val="109"/>
              <w:adjustRightInd w:val="0"/>
              <w:snapToGrid w:val="0"/>
              <w:spacing w:line="360" w:lineRule="auto"/>
              <w:rPr>
                <w:color w:val="auto"/>
                <w:sz w:val="24"/>
              </w:rPr>
            </w:pPr>
            <w:r>
              <w:rPr>
                <w:color w:val="auto"/>
                <w:sz w:val="24"/>
              </w:rPr>
              <w:t>5）搅拌粉尘</w:t>
            </w:r>
          </w:p>
          <w:p w14:paraId="1EAC4D57">
            <w:pPr>
              <w:pStyle w:val="109"/>
              <w:adjustRightInd w:val="0"/>
              <w:snapToGrid w:val="0"/>
              <w:spacing w:line="360" w:lineRule="auto"/>
              <w:rPr>
                <w:color w:val="auto"/>
                <w:sz w:val="24"/>
              </w:rPr>
            </w:pPr>
            <w:r>
              <w:rPr>
                <w:color w:val="auto"/>
                <w:sz w:val="24"/>
              </w:rPr>
              <w:t>现有项目搅拌产生呼吸废气，以颗粒物计。参考《排放源统计调查产排污核算方法和系数手册》“3021水泥制品制造（含3022砼结构构建、3029其他水泥类似制品制造”行业系数手册中“物料搅拌-各种水泥制品-水泥、砂子、石子、钢筋-物料混合搅拌”颗粒物系数取值：0.523kg/t（产品），现有项目黄砂、水泥、粉煤灰、添加剂用量合计为30万t/a，则搅拌废气颗粒物产生量为156.9t/a。搅拌机配套有袋式除尘装置，搅拌废气经袋式除尘处理后在搅拌楼无组织排放，袋式除尘装置对颗粒物的净化效率按95%计，搅拌废气颗粒物无组织排放量约7.845t/a。</w:t>
            </w:r>
          </w:p>
          <w:p w14:paraId="531FD853">
            <w:pPr>
              <w:adjustRightInd w:val="0"/>
              <w:snapToGrid w:val="0"/>
              <w:spacing w:line="360" w:lineRule="auto"/>
              <w:ind w:firstLine="480" w:firstLineChars="200"/>
              <w:rPr>
                <w:sz w:val="24"/>
              </w:rPr>
            </w:pPr>
            <w:r>
              <w:rPr>
                <w:sz w:val="24"/>
              </w:rPr>
              <w:t>6）包装废气</w:t>
            </w:r>
          </w:p>
          <w:p w14:paraId="07BABA34">
            <w:pPr>
              <w:pStyle w:val="7"/>
              <w:widowControl w:val="0"/>
              <w:adjustRightInd w:val="0"/>
              <w:spacing w:before="0" w:after="0" w:line="360" w:lineRule="auto"/>
              <w:ind w:right="0" w:firstLine="480" w:firstLineChars="200"/>
              <w:rPr>
                <w:kern w:val="2"/>
                <w:sz w:val="24"/>
                <w:szCs w:val="24"/>
              </w:rPr>
            </w:pPr>
            <w:r>
              <w:rPr>
                <w:kern w:val="2"/>
                <w:sz w:val="24"/>
                <w:szCs w:val="24"/>
              </w:rPr>
              <w:t>现有项目部分成品通过管道输送至装袋机包装，装袋工位为半封闭式，该过程会产生包装废气，以颗粒物计。</w:t>
            </w:r>
            <w:r>
              <w:rPr>
                <w:sz w:val="24"/>
                <w:szCs w:val="24"/>
              </w:rPr>
              <w:t>包装废气</w:t>
            </w:r>
            <w:r>
              <w:rPr>
                <w:kern w:val="2"/>
                <w:sz w:val="24"/>
                <w:szCs w:val="24"/>
              </w:rPr>
              <w:t>颗粒物产污系数参考《逸散性工业粉尘控制技术》(中国环境科学出版社)中“表 13-2 水泥生产的逸散粉尘排放因子”，水泥装袋：0.005kg/t 产品计，项目需包装的产品约10万t/a，则包装废气颗粒物产生量为0.5t/a。包装废气经集气罩收集后进入</w:t>
            </w:r>
            <w:r>
              <w:rPr>
                <w:sz w:val="24"/>
                <w:szCs w:val="24"/>
              </w:rPr>
              <w:t>袋式除尘处理，尾气在搅拌楼无组织排放。</w:t>
            </w:r>
            <w:r>
              <w:rPr>
                <w:kern w:val="2"/>
                <w:sz w:val="24"/>
                <w:szCs w:val="24"/>
              </w:rPr>
              <w:t>集气罩收集效率约90%，</w:t>
            </w:r>
            <w:r>
              <w:rPr>
                <w:sz w:val="24"/>
                <w:szCs w:val="24"/>
              </w:rPr>
              <w:t>袋式除尘装置对颗粒物的净化效率按95%计，则</w:t>
            </w:r>
            <w:r>
              <w:rPr>
                <w:kern w:val="2"/>
                <w:sz w:val="24"/>
                <w:szCs w:val="24"/>
              </w:rPr>
              <w:t>包装废气颗粒物无组织排放量为0.073t/a</w:t>
            </w:r>
            <w:r>
              <w:rPr>
                <w:sz w:val="24"/>
                <w:szCs w:val="24"/>
              </w:rPr>
              <w:t>。</w:t>
            </w:r>
          </w:p>
          <w:p w14:paraId="21860C66">
            <w:pPr>
              <w:pStyle w:val="7"/>
              <w:adjustRightInd w:val="0"/>
              <w:spacing w:before="0" w:after="0" w:line="360" w:lineRule="auto"/>
              <w:ind w:right="0" w:firstLine="480" w:firstLineChars="200"/>
              <w:rPr>
                <w:sz w:val="24"/>
                <w:szCs w:val="24"/>
              </w:rPr>
            </w:pPr>
            <w:r>
              <w:rPr>
                <w:sz w:val="24"/>
                <w:szCs w:val="24"/>
              </w:rPr>
              <w:t>7）卡车装卸扬尘</w:t>
            </w:r>
          </w:p>
          <w:p w14:paraId="2E965EAD">
            <w:pPr>
              <w:pStyle w:val="7"/>
              <w:widowControl w:val="0"/>
              <w:adjustRightInd w:val="0"/>
              <w:spacing w:before="0" w:after="0" w:line="360" w:lineRule="auto"/>
              <w:ind w:right="0" w:firstLine="480" w:firstLineChars="200"/>
              <w:rPr>
                <w:b/>
                <w:bCs/>
                <w:szCs w:val="21"/>
              </w:rPr>
            </w:pPr>
            <w:r>
              <w:rPr>
                <w:kern w:val="2"/>
                <w:sz w:val="24"/>
                <w:szCs w:val="24"/>
              </w:rPr>
              <w:t>现有项目黄砂经卡车运至室内堆场卸料过程中产生卸料废气，以颗粒物计。参考《逸散性工业粉尘控制技术》（中国科学出版社）第275页“表18-1粒料加工厂逸散尘的排放因子：卸料（卡车），砂和砾石，0.01kg/t（卸料）”，现有项目黄砂消耗量约21万t/a，则黄砂卸料废气颗粒物产生量约为2.1t/a，经“喷雾降尘+自然沉降”后于堆场内无组织排放，水雾喷淋+自然沉降效率可达85%，则黄砂卸料废气颗粒物无组织排放量为0.315t/a。</w:t>
            </w:r>
          </w:p>
          <w:p w14:paraId="5933A464">
            <w:pPr>
              <w:adjustRightInd w:val="0"/>
              <w:snapToGrid w:val="0"/>
              <w:jc w:val="center"/>
              <w:rPr>
                <w:b/>
                <w:bCs/>
                <w:kern w:val="0"/>
                <w:szCs w:val="21"/>
              </w:rPr>
            </w:pPr>
          </w:p>
          <w:p w14:paraId="59BAE079">
            <w:pPr>
              <w:adjustRightInd w:val="0"/>
              <w:snapToGrid w:val="0"/>
              <w:jc w:val="center"/>
              <w:rPr>
                <w:b/>
                <w:bCs/>
                <w:kern w:val="0"/>
                <w:szCs w:val="21"/>
              </w:rPr>
            </w:pPr>
            <w:r>
              <w:rPr>
                <w:b/>
                <w:bCs/>
                <w:kern w:val="0"/>
                <w:szCs w:val="21"/>
              </w:rPr>
              <w:t>表2-16 现有项目有组织废气产生及排放情况一览表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743"/>
              <w:gridCol w:w="636"/>
              <w:gridCol w:w="625"/>
              <w:gridCol w:w="794"/>
              <w:gridCol w:w="689"/>
              <w:gridCol w:w="661"/>
              <w:gridCol w:w="426"/>
              <w:gridCol w:w="601"/>
              <w:gridCol w:w="689"/>
              <w:gridCol w:w="689"/>
              <w:gridCol w:w="689"/>
              <w:gridCol w:w="636"/>
            </w:tblGrid>
            <w:tr w14:paraId="11E71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restart"/>
                  <w:vAlign w:val="center"/>
                </w:tcPr>
                <w:p w14:paraId="714262B0">
                  <w:pPr>
                    <w:pStyle w:val="110"/>
                    <w:snapToGrid w:val="0"/>
                    <w:rPr>
                      <w:rFonts w:eastAsia="宋体"/>
                      <w:b/>
                      <w:bCs/>
                      <w:szCs w:val="21"/>
                    </w:rPr>
                  </w:pPr>
                  <w:r>
                    <w:rPr>
                      <w:rFonts w:eastAsia="宋体"/>
                      <w:b/>
                      <w:bCs/>
                      <w:sz w:val="21"/>
                      <w:szCs w:val="21"/>
                    </w:rPr>
                    <w:t>排放口</w:t>
                  </w:r>
                </w:p>
              </w:tc>
              <w:tc>
                <w:tcPr>
                  <w:tcW w:w="436" w:type="pct"/>
                  <w:vMerge w:val="restart"/>
                  <w:vAlign w:val="center"/>
                </w:tcPr>
                <w:p w14:paraId="1AD0E6E3">
                  <w:pPr>
                    <w:pStyle w:val="110"/>
                    <w:snapToGrid w:val="0"/>
                    <w:rPr>
                      <w:rFonts w:eastAsia="宋体"/>
                      <w:b/>
                      <w:bCs/>
                      <w:szCs w:val="21"/>
                    </w:rPr>
                  </w:pPr>
                  <w:r>
                    <w:rPr>
                      <w:rFonts w:eastAsia="宋体"/>
                      <w:b/>
                      <w:bCs/>
                      <w:sz w:val="21"/>
                      <w:szCs w:val="21"/>
                    </w:rPr>
                    <w:t>排气量m³/h</w:t>
                  </w:r>
                </w:p>
              </w:tc>
              <w:tc>
                <w:tcPr>
                  <w:tcW w:w="373" w:type="pct"/>
                  <w:vMerge w:val="restart"/>
                  <w:vAlign w:val="center"/>
                </w:tcPr>
                <w:p w14:paraId="5B364A23">
                  <w:pPr>
                    <w:adjustRightInd w:val="0"/>
                    <w:snapToGrid w:val="0"/>
                    <w:ind w:left="-105" w:leftChars="-50" w:right="-105" w:rightChars="-50"/>
                    <w:jc w:val="center"/>
                    <w:rPr>
                      <w:b/>
                      <w:bCs/>
                      <w:szCs w:val="21"/>
                    </w:rPr>
                  </w:pPr>
                  <w:r>
                    <w:rPr>
                      <w:b/>
                      <w:bCs/>
                      <w:szCs w:val="21"/>
                    </w:rPr>
                    <w:t>废气产污环节</w:t>
                  </w:r>
                </w:p>
              </w:tc>
              <w:tc>
                <w:tcPr>
                  <w:tcW w:w="367" w:type="pct"/>
                  <w:vMerge w:val="restart"/>
                  <w:vAlign w:val="center"/>
                </w:tcPr>
                <w:p w14:paraId="4CC6F8FB">
                  <w:pPr>
                    <w:adjustRightInd w:val="0"/>
                    <w:snapToGrid w:val="0"/>
                    <w:ind w:left="-105" w:leftChars="-50" w:right="-105" w:rightChars="-50"/>
                    <w:jc w:val="center"/>
                    <w:rPr>
                      <w:b/>
                      <w:bCs/>
                      <w:szCs w:val="21"/>
                    </w:rPr>
                  </w:pPr>
                  <w:r>
                    <w:rPr>
                      <w:b/>
                      <w:bCs/>
                      <w:szCs w:val="21"/>
                    </w:rPr>
                    <w:t>污染物种类</w:t>
                  </w:r>
                </w:p>
              </w:tc>
              <w:tc>
                <w:tcPr>
                  <w:tcW w:w="1260" w:type="pct"/>
                  <w:gridSpan w:val="3"/>
                  <w:vAlign w:val="center"/>
                </w:tcPr>
                <w:p w14:paraId="084A8DFA">
                  <w:pPr>
                    <w:adjustRightInd w:val="0"/>
                    <w:snapToGrid w:val="0"/>
                    <w:ind w:left="-105" w:leftChars="-50" w:right="-105" w:rightChars="-50"/>
                    <w:jc w:val="center"/>
                    <w:rPr>
                      <w:b/>
                      <w:bCs/>
                      <w:szCs w:val="21"/>
                    </w:rPr>
                  </w:pPr>
                  <w:r>
                    <w:rPr>
                      <w:b/>
                      <w:bCs/>
                      <w:szCs w:val="21"/>
                    </w:rPr>
                    <w:t>产生情况</w:t>
                  </w:r>
                </w:p>
              </w:tc>
              <w:tc>
                <w:tcPr>
                  <w:tcW w:w="250" w:type="pct"/>
                  <w:vMerge w:val="restart"/>
                  <w:vAlign w:val="center"/>
                </w:tcPr>
                <w:p w14:paraId="2F356CAA">
                  <w:pPr>
                    <w:adjustRightInd w:val="0"/>
                    <w:snapToGrid w:val="0"/>
                    <w:ind w:left="-105" w:leftChars="-50" w:right="-105" w:rightChars="-50"/>
                    <w:jc w:val="center"/>
                    <w:rPr>
                      <w:b/>
                      <w:bCs/>
                      <w:szCs w:val="21"/>
                    </w:rPr>
                  </w:pPr>
                  <w:r>
                    <w:rPr>
                      <w:b/>
                      <w:bCs/>
                      <w:szCs w:val="21"/>
                    </w:rPr>
                    <w:t>治理措施</w:t>
                  </w:r>
                </w:p>
              </w:tc>
              <w:tc>
                <w:tcPr>
                  <w:tcW w:w="353" w:type="pct"/>
                  <w:vMerge w:val="restart"/>
                  <w:vAlign w:val="center"/>
                </w:tcPr>
                <w:p w14:paraId="2F967C1E">
                  <w:pPr>
                    <w:adjustRightInd w:val="0"/>
                    <w:snapToGrid w:val="0"/>
                    <w:ind w:left="-105" w:leftChars="-50" w:right="-105" w:rightChars="-50"/>
                    <w:jc w:val="center"/>
                    <w:rPr>
                      <w:b/>
                      <w:bCs/>
                      <w:szCs w:val="21"/>
                    </w:rPr>
                  </w:pPr>
                  <w:r>
                    <w:rPr>
                      <w:b/>
                      <w:szCs w:val="21"/>
                    </w:rPr>
                    <w:t>处理效率</w:t>
                  </w:r>
                </w:p>
              </w:tc>
              <w:tc>
                <w:tcPr>
                  <w:tcW w:w="1215" w:type="pct"/>
                  <w:gridSpan w:val="3"/>
                  <w:vAlign w:val="center"/>
                </w:tcPr>
                <w:p w14:paraId="3B2453E1">
                  <w:pPr>
                    <w:adjustRightInd w:val="0"/>
                    <w:snapToGrid w:val="0"/>
                    <w:ind w:left="-105" w:leftChars="-50" w:right="-105" w:rightChars="-50"/>
                    <w:jc w:val="center"/>
                    <w:rPr>
                      <w:b/>
                      <w:bCs/>
                      <w:szCs w:val="21"/>
                    </w:rPr>
                  </w:pPr>
                  <w:r>
                    <w:rPr>
                      <w:b/>
                      <w:bCs/>
                      <w:szCs w:val="21"/>
                    </w:rPr>
                    <w:t>排放情况</w:t>
                  </w:r>
                </w:p>
              </w:tc>
              <w:tc>
                <w:tcPr>
                  <w:tcW w:w="373" w:type="pct"/>
                  <w:vMerge w:val="restart"/>
                  <w:vAlign w:val="center"/>
                </w:tcPr>
                <w:p w14:paraId="7BB2B56D">
                  <w:pPr>
                    <w:adjustRightInd w:val="0"/>
                    <w:snapToGrid w:val="0"/>
                    <w:ind w:left="-105" w:leftChars="-50" w:right="-105" w:rightChars="-50"/>
                    <w:jc w:val="center"/>
                    <w:rPr>
                      <w:b/>
                      <w:bCs/>
                      <w:szCs w:val="21"/>
                    </w:rPr>
                  </w:pPr>
                  <w:r>
                    <w:rPr>
                      <w:b/>
                      <w:bCs/>
                      <w:szCs w:val="21"/>
                    </w:rPr>
                    <w:t>年运行时间（h）</w:t>
                  </w:r>
                </w:p>
              </w:tc>
            </w:tr>
            <w:tr w14:paraId="27D2B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vAlign w:val="center"/>
                </w:tcPr>
                <w:p w14:paraId="6A4B5DAB">
                  <w:pPr>
                    <w:adjustRightInd w:val="0"/>
                    <w:snapToGrid w:val="0"/>
                    <w:ind w:left="-105" w:leftChars="-50" w:right="-105" w:rightChars="-50"/>
                    <w:jc w:val="center"/>
                    <w:rPr>
                      <w:b/>
                      <w:bCs/>
                      <w:szCs w:val="21"/>
                    </w:rPr>
                  </w:pPr>
                </w:p>
              </w:tc>
              <w:tc>
                <w:tcPr>
                  <w:tcW w:w="436" w:type="pct"/>
                  <w:vMerge w:val="continue"/>
                  <w:vAlign w:val="center"/>
                </w:tcPr>
                <w:p w14:paraId="68554DF9">
                  <w:pPr>
                    <w:adjustRightInd w:val="0"/>
                    <w:snapToGrid w:val="0"/>
                    <w:ind w:left="-105" w:leftChars="-50" w:right="-105" w:rightChars="-50"/>
                    <w:jc w:val="center"/>
                    <w:rPr>
                      <w:b/>
                      <w:bCs/>
                      <w:szCs w:val="21"/>
                    </w:rPr>
                  </w:pPr>
                </w:p>
              </w:tc>
              <w:tc>
                <w:tcPr>
                  <w:tcW w:w="373" w:type="pct"/>
                  <w:vMerge w:val="continue"/>
                  <w:vAlign w:val="center"/>
                </w:tcPr>
                <w:p w14:paraId="2B9D3608">
                  <w:pPr>
                    <w:adjustRightInd w:val="0"/>
                    <w:snapToGrid w:val="0"/>
                    <w:ind w:left="-105" w:leftChars="-50" w:right="-105" w:rightChars="-50"/>
                    <w:jc w:val="center"/>
                    <w:rPr>
                      <w:b/>
                      <w:bCs/>
                      <w:szCs w:val="21"/>
                    </w:rPr>
                  </w:pPr>
                </w:p>
              </w:tc>
              <w:tc>
                <w:tcPr>
                  <w:tcW w:w="367" w:type="pct"/>
                  <w:vMerge w:val="continue"/>
                  <w:vAlign w:val="center"/>
                </w:tcPr>
                <w:p w14:paraId="492E8BF3">
                  <w:pPr>
                    <w:adjustRightInd w:val="0"/>
                    <w:snapToGrid w:val="0"/>
                    <w:ind w:left="-105" w:leftChars="-50" w:right="-105" w:rightChars="-50"/>
                    <w:jc w:val="center"/>
                    <w:rPr>
                      <w:b/>
                      <w:bCs/>
                      <w:szCs w:val="21"/>
                    </w:rPr>
                  </w:pPr>
                </w:p>
              </w:tc>
              <w:tc>
                <w:tcPr>
                  <w:tcW w:w="466" w:type="pct"/>
                  <w:vAlign w:val="center"/>
                </w:tcPr>
                <w:p w14:paraId="19BBC837">
                  <w:pPr>
                    <w:adjustRightInd w:val="0"/>
                    <w:snapToGrid w:val="0"/>
                    <w:ind w:left="-105" w:leftChars="-50" w:right="-105" w:rightChars="-50"/>
                    <w:jc w:val="center"/>
                    <w:rPr>
                      <w:b/>
                      <w:bCs/>
                      <w:spacing w:val="-20"/>
                      <w:szCs w:val="21"/>
                    </w:rPr>
                  </w:pPr>
                  <w:r>
                    <w:rPr>
                      <w:b/>
                      <w:bCs/>
                      <w:spacing w:val="-20"/>
                      <w:szCs w:val="21"/>
                    </w:rPr>
                    <w:t>浓度(mg/m</w:t>
                  </w:r>
                  <w:r>
                    <w:rPr>
                      <w:b/>
                      <w:bCs/>
                      <w:spacing w:val="-20"/>
                      <w:szCs w:val="21"/>
                      <w:vertAlign w:val="superscript"/>
                    </w:rPr>
                    <w:t>3</w:t>
                  </w:r>
                  <w:r>
                    <w:rPr>
                      <w:b/>
                      <w:bCs/>
                      <w:spacing w:val="-20"/>
                      <w:szCs w:val="21"/>
                    </w:rPr>
                    <w:t>)</w:t>
                  </w:r>
                </w:p>
              </w:tc>
              <w:tc>
                <w:tcPr>
                  <w:tcW w:w="405" w:type="pct"/>
                  <w:vAlign w:val="center"/>
                </w:tcPr>
                <w:p w14:paraId="53FC9EC6">
                  <w:pPr>
                    <w:adjustRightInd w:val="0"/>
                    <w:snapToGrid w:val="0"/>
                    <w:ind w:left="-105" w:leftChars="-50" w:right="-105" w:rightChars="-50"/>
                    <w:jc w:val="center"/>
                    <w:rPr>
                      <w:b/>
                      <w:bCs/>
                      <w:szCs w:val="21"/>
                    </w:rPr>
                  </w:pPr>
                  <w:r>
                    <w:rPr>
                      <w:b/>
                      <w:bCs/>
                      <w:szCs w:val="21"/>
                    </w:rPr>
                    <w:t>速率(kg/h)</w:t>
                  </w:r>
                </w:p>
              </w:tc>
              <w:tc>
                <w:tcPr>
                  <w:tcW w:w="388" w:type="pct"/>
                  <w:vAlign w:val="center"/>
                </w:tcPr>
                <w:p w14:paraId="1D6405FF">
                  <w:pPr>
                    <w:adjustRightInd w:val="0"/>
                    <w:snapToGrid w:val="0"/>
                    <w:ind w:left="-105" w:leftChars="-50" w:right="-105" w:rightChars="-50"/>
                    <w:jc w:val="center"/>
                    <w:rPr>
                      <w:b/>
                      <w:bCs/>
                      <w:szCs w:val="21"/>
                    </w:rPr>
                  </w:pPr>
                  <w:r>
                    <w:rPr>
                      <w:b/>
                      <w:bCs/>
                      <w:szCs w:val="21"/>
                    </w:rPr>
                    <w:t>产生量（t/a）</w:t>
                  </w:r>
                </w:p>
              </w:tc>
              <w:tc>
                <w:tcPr>
                  <w:tcW w:w="250" w:type="pct"/>
                  <w:vMerge w:val="continue"/>
                  <w:vAlign w:val="center"/>
                </w:tcPr>
                <w:p w14:paraId="2146C8FA">
                  <w:pPr>
                    <w:adjustRightInd w:val="0"/>
                    <w:snapToGrid w:val="0"/>
                    <w:ind w:left="-105" w:leftChars="-50" w:right="-105" w:rightChars="-50"/>
                    <w:jc w:val="center"/>
                    <w:rPr>
                      <w:b/>
                      <w:bCs/>
                      <w:szCs w:val="21"/>
                    </w:rPr>
                  </w:pPr>
                </w:p>
              </w:tc>
              <w:tc>
                <w:tcPr>
                  <w:tcW w:w="353" w:type="pct"/>
                  <w:vMerge w:val="continue"/>
                  <w:vAlign w:val="center"/>
                </w:tcPr>
                <w:p w14:paraId="3398E148">
                  <w:pPr>
                    <w:adjustRightInd w:val="0"/>
                    <w:snapToGrid w:val="0"/>
                    <w:ind w:left="-105" w:leftChars="-50" w:right="-105" w:rightChars="-50"/>
                    <w:jc w:val="center"/>
                    <w:rPr>
                      <w:b/>
                      <w:bCs/>
                      <w:szCs w:val="21"/>
                    </w:rPr>
                  </w:pPr>
                </w:p>
              </w:tc>
              <w:tc>
                <w:tcPr>
                  <w:tcW w:w="405" w:type="pct"/>
                  <w:vAlign w:val="center"/>
                </w:tcPr>
                <w:p w14:paraId="0B07656B">
                  <w:pPr>
                    <w:adjustRightInd w:val="0"/>
                    <w:snapToGrid w:val="0"/>
                    <w:ind w:left="-105" w:leftChars="-50" w:right="-105" w:rightChars="-50"/>
                    <w:jc w:val="center"/>
                    <w:rPr>
                      <w:b/>
                      <w:bCs/>
                      <w:szCs w:val="21"/>
                    </w:rPr>
                  </w:pPr>
                  <w:r>
                    <w:rPr>
                      <w:b/>
                      <w:bCs/>
                      <w:spacing w:val="-20"/>
                      <w:szCs w:val="21"/>
                    </w:rPr>
                    <w:t>浓度(mg/m</w:t>
                  </w:r>
                  <w:r>
                    <w:rPr>
                      <w:b/>
                      <w:bCs/>
                      <w:spacing w:val="-20"/>
                      <w:szCs w:val="21"/>
                      <w:vertAlign w:val="superscript"/>
                    </w:rPr>
                    <w:t>3</w:t>
                  </w:r>
                  <w:r>
                    <w:rPr>
                      <w:b/>
                      <w:bCs/>
                      <w:spacing w:val="-20"/>
                      <w:szCs w:val="21"/>
                    </w:rPr>
                    <w:t>)</w:t>
                  </w:r>
                </w:p>
              </w:tc>
              <w:tc>
                <w:tcPr>
                  <w:tcW w:w="405" w:type="pct"/>
                  <w:vAlign w:val="center"/>
                </w:tcPr>
                <w:p w14:paraId="35CA80AE">
                  <w:pPr>
                    <w:adjustRightInd w:val="0"/>
                    <w:snapToGrid w:val="0"/>
                    <w:ind w:left="-105" w:leftChars="-50" w:right="-105" w:rightChars="-50"/>
                    <w:jc w:val="center"/>
                    <w:rPr>
                      <w:b/>
                      <w:bCs/>
                      <w:szCs w:val="21"/>
                    </w:rPr>
                  </w:pPr>
                  <w:r>
                    <w:rPr>
                      <w:b/>
                      <w:bCs/>
                      <w:szCs w:val="21"/>
                    </w:rPr>
                    <w:t>速率(kg/h)</w:t>
                  </w:r>
                </w:p>
              </w:tc>
              <w:tc>
                <w:tcPr>
                  <w:tcW w:w="405" w:type="pct"/>
                  <w:vAlign w:val="center"/>
                </w:tcPr>
                <w:p w14:paraId="34B75FA4">
                  <w:pPr>
                    <w:adjustRightInd w:val="0"/>
                    <w:snapToGrid w:val="0"/>
                    <w:ind w:left="-105" w:leftChars="-50" w:right="-105" w:rightChars="-50"/>
                    <w:jc w:val="center"/>
                    <w:rPr>
                      <w:b/>
                      <w:bCs/>
                      <w:szCs w:val="21"/>
                    </w:rPr>
                  </w:pPr>
                  <w:r>
                    <w:rPr>
                      <w:b/>
                      <w:bCs/>
                      <w:szCs w:val="21"/>
                    </w:rPr>
                    <w:t>排放量（t/a）</w:t>
                  </w:r>
                </w:p>
              </w:tc>
              <w:tc>
                <w:tcPr>
                  <w:tcW w:w="373" w:type="pct"/>
                  <w:vMerge w:val="continue"/>
                  <w:vAlign w:val="center"/>
                </w:tcPr>
                <w:p w14:paraId="79DCD48A">
                  <w:pPr>
                    <w:adjustRightInd w:val="0"/>
                    <w:snapToGrid w:val="0"/>
                    <w:ind w:left="-105" w:leftChars="-50" w:right="-105" w:rightChars="-50"/>
                    <w:jc w:val="center"/>
                    <w:rPr>
                      <w:b/>
                      <w:bCs/>
                      <w:szCs w:val="21"/>
                    </w:rPr>
                  </w:pPr>
                </w:p>
              </w:tc>
            </w:tr>
            <w:tr w14:paraId="0578E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restart"/>
                  <w:vAlign w:val="center"/>
                </w:tcPr>
                <w:p w14:paraId="5A4F70B5">
                  <w:pPr>
                    <w:adjustRightInd w:val="0"/>
                    <w:snapToGrid w:val="0"/>
                    <w:ind w:left="-105" w:leftChars="-50" w:right="-105" w:rightChars="-50"/>
                    <w:jc w:val="center"/>
                    <w:rPr>
                      <w:bCs/>
                      <w:szCs w:val="21"/>
                    </w:rPr>
                  </w:pPr>
                  <w:r>
                    <w:rPr>
                      <w:bCs/>
                      <w:szCs w:val="21"/>
                    </w:rPr>
                    <w:t>DA001</w:t>
                  </w:r>
                </w:p>
              </w:tc>
              <w:tc>
                <w:tcPr>
                  <w:tcW w:w="436" w:type="pct"/>
                  <w:vMerge w:val="restart"/>
                  <w:vAlign w:val="center"/>
                </w:tcPr>
                <w:p w14:paraId="34A3BA01">
                  <w:pPr>
                    <w:adjustRightInd w:val="0"/>
                    <w:snapToGrid w:val="0"/>
                    <w:ind w:left="-105" w:leftChars="-50" w:right="-105" w:rightChars="-50"/>
                    <w:jc w:val="center"/>
                    <w:rPr>
                      <w:bCs/>
                      <w:szCs w:val="21"/>
                    </w:rPr>
                  </w:pPr>
                  <w:r>
                    <w:rPr>
                      <w:rFonts w:hint="eastAsia"/>
                      <w:bCs/>
                      <w:szCs w:val="21"/>
                    </w:rPr>
                    <w:t>30000</w:t>
                  </w:r>
                </w:p>
              </w:tc>
              <w:tc>
                <w:tcPr>
                  <w:tcW w:w="373" w:type="pct"/>
                  <w:vAlign w:val="center"/>
                </w:tcPr>
                <w:p w14:paraId="08238192">
                  <w:pPr>
                    <w:widowControl/>
                    <w:jc w:val="center"/>
                    <w:rPr>
                      <w:szCs w:val="21"/>
                    </w:rPr>
                  </w:pPr>
                  <w:r>
                    <w:rPr>
                      <w:szCs w:val="21"/>
                    </w:rPr>
                    <w:t>烘干、</w:t>
                  </w:r>
                  <w:r>
                    <w:rPr>
                      <w:kern w:val="28"/>
                      <w:szCs w:val="21"/>
                      <w:lang w:bidi="ar"/>
                    </w:rPr>
                    <w:t>生物质燃烧</w:t>
                  </w:r>
                </w:p>
              </w:tc>
              <w:tc>
                <w:tcPr>
                  <w:tcW w:w="367" w:type="pct"/>
                  <w:vAlign w:val="center"/>
                </w:tcPr>
                <w:p w14:paraId="552E8346">
                  <w:pPr>
                    <w:jc w:val="center"/>
                    <w:rPr>
                      <w:szCs w:val="21"/>
                    </w:rPr>
                  </w:pPr>
                  <w:r>
                    <w:rPr>
                      <w:szCs w:val="21"/>
                    </w:rPr>
                    <w:t>颗粒物</w:t>
                  </w:r>
                </w:p>
              </w:tc>
              <w:tc>
                <w:tcPr>
                  <w:tcW w:w="466" w:type="pct"/>
                  <w:vAlign w:val="center"/>
                </w:tcPr>
                <w:p w14:paraId="746EE7F9">
                  <w:pPr>
                    <w:jc w:val="center"/>
                    <w:rPr>
                      <w:szCs w:val="21"/>
                    </w:rPr>
                  </w:pPr>
                  <w:r>
                    <w:rPr>
                      <w:rFonts w:hint="eastAsia"/>
                      <w:szCs w:val="21"/>
                    </w:rPr>
                    <w:t>127.78</w:t>
                  </w:r>
                </w:p>
              </w:tc>
              <w:tc>
                <w:tcPr>
                  <w:tcW w:w="405" w:type="pct"/>
                  <w:vAlign w:val="center"/>
                </w:tcPr>
                <w:p w14:paraId="5DC6299A">
                  <w:pPr>
                    <w:jc w:val="center"/>
                    <w:rPr>
                      <w:szCs w:val="21"/>
                    </w:rPr>
                  </w:pPr>
                  <w:r>
                    <w:rPr>
                      <w:rFonts w:hint="eastAsia"/>
                      <w:szCs w:val="21"/>
                    </w:rPr>
                    <w:t>3.833</w:t>
                  </w:r>
                </w:p>
              </w:tc>
              <w:tc>
                <w:tcPr>
                  <w:tcW w:w="388" w:type="pct"/>
                  <w:vAlign w:val="center"/>
                </w:tcPr>
                <w:p w14:paraId="1636D363">
                  <w:pPr>
                    <w:jc w:val="center"/>
                    <w:rPr>
                      <w:szCs w:val="21"/>
                    </w:rPr>
                  </w:pPr>
                  <w:r>
                    <w:rPr>
                      <w:rFonts w:hint="eastAsia"/>
                      <w:szCs w:val="21"/>
                    </w:rPr>
                    <w:t>11.5</w:t>
                  </w:r>
                </w:p>
              </w:tc>
              <w:tc>
                <w:tcPr>
                  <w:tcW w:w="250" w:type="pct"/>
                  <w:vAlign w:val="center"/>
                </w:tcPr>
                <w:p w14:paraId="505839A8">
                  <w:pPr>
                    <w:jc w:val="center"/>
                    <w:rPr>
                      <w:kern w:val="0"/>
                      <w:szCs w:val="21"/>
                    </w:rPr>
                  </w:pPr>
                  <w:r>
                    <w:rPr>
                      <w:szCs w:val="21"/>
                    </w:rPr>
                    <w:t>袋式除尘</w:t>
                  </w:r>
                </w:p>
              </w:tc>
              <w:tc>
                <w:tcPr>
                  <w:tcW w:w="353" w:type="pct"/>
                  <w:vAlign w:val="center"/>
                </w:tcPr>
                <w:p w14:paraId="63A8C0D0">
                  <w:pPr>
                    <w:jc w:val="center"/>
                    <w:rPr>
                      <w:kern w:val="0"/>
                      <w:szCs w:val="21"/>
                    </w:rPr>
                  </w:pPr>
                  <w:r>
                    <w:rPr>
                      <w:kern w:val="0"/>
                      <w:szCs w:val="21"/>
                    </w:rPr>
                    <w:t>9</w:t>
                  </w:r>
                  <w:r>
                    <w:rPr>
                      <w:rFonts w:hint="eastAsia"/>
                      <w:kern w:val="0"/>
                      <w:szCs w:val="21"/>
                    </w:rPr>
                    <w:t>5</w:t>
                  </w:r>
                  <w:r>
                    <w:rPr>
                      <w:kern w:val="0"/>
                      <w:szCs w:val="21"/>
                    </w:rPr>
                    <w:t>%</w:t>
                  </w:r>
                </w:p>
              </w:tc>
              <w:tc>
                <w:tcPr>
                  <w:tcW w:w="405" w:type="pct"/>
                  <w:vAlign w:val="center"/>
                </w:tcPr>
                <w:p w14:paraId="5BF9E326">
                  <w:pPr>
                    <w:jc w:val="center"/>
                    <w:rPr>
                      <w:szCs w:val="21"/>
                    </w:rPr>
                  </w:pPr>
                  <w:r>
                    <w:rPr>
                      <w:rFonts w:hint="eastAsia"/>
                      <w:szCs w:val="21"/>
                    </w:rPr>
                    <w:t>6.39</w:t>
                  </w:r>
                </w:p>
              </w:tc>
              <w:tc>
                <w:tcPr>
                  <w:tcW w:w="405" w:type="pct"/>
                  <w:vAlign w:val="center"/>
                </w:tcPr>
                <w:p w14:paraId="1C8BFEC0">
                  <w:pPr>
                    <w:jc w:val="center"/>
                    <w:rPr>
                      <w:szCs w:val="21"/>
                    </w:rPr>
                  </w:pPr>
                  <w:r>
                    <w:rPr>
                      <w:rFonts w:hint="eastAsia"/>
                      <w:szCs w:val="21"/>
                    </w:rPr>
                    <w:t>0.192</w:t>
                  </w:r>
                </w:p>
              </w:tc>
              <w:tc>
                <w:tcPr>
                  <w:tcW w:w="405" w:type="pct"/>
                  <w:vAlign w:val="center"/>
                </w:tcPr>
                <w:p w14:paraId="41B8CC57">
                  <w:pPr>
                    <w:jc w:val="center"/>
                    <w:rPr>
                      <w:szCs w:val="21"/>
                    </w:rPr>
                  </w:pPr>
                  <w:r>
                    <w:rPr>
                      <w:rFonts w:hint="eastAsia"/>
                      <w:szCs w:val="21"/>
                    </w:rPr>
                    <w:t>0.575</w:t>
                  </w:r>
                </w:p>
              </w:tc>
              <w:tc>
                <w:tcPr>
                  <w:tcW w:w="373" w:type="pct"/>
                  <w:vMerge w:val="restart"/>
                  <w:vAlign w:val="center"/>
                </w:tcPr>
                <w:p w14:paraId="6983EF1C">
                  <w:pPr>
                    <w:jc w:val="center"/>
                    <w:rPr>
                      <w:szCs w:val="21"/>
                    </w:rPr>
                  </w:pPr>
                  <w:r>
                    <w:rPr>
                      <w:rFonts w:hint="eastAsia"/>
                      <w:szCs w:val="21"/>
                    </w:rPr>
                    <w:t>30</w:t>
                  </w:r>
                  <w:r>
                    <w:rPr>
                      <w:szCs w:val="21"/>
                    </w:rPr>
                    <w:t>00</w:t>
                  </w:r>
                </w:p>
              </w:tc>
            </w:tr>
            <w:tr w14:paraId="75447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vAlign w:val="center"/>
                </w:tcPr>
                <w:p w14:paraId="0A271B38">
                  <w:pPr>
                    <w:adjustRightInd w:val="0"/>
                    <w:snapToGrid w:val="0"/>
                    <w:ind w:left="-105" w:leftChars="-50" w:right="-105" w:rightChars="-50"/>
                    <w:jc w:val="center"/>
                    <w:rPr>
                      <w:bCs/>
                      <w:szCs w:val="21"/>
                    </w:rPr>
                  </w:pPr>
                </w:p>
              </w:tc>
              <w:tc>
                <w:tcPr>
                  <w:tcW w:w="436" w:type="pct"/>
                  <w:vMerge w:val="continue"/>
                  <w:vAlign w:val="center"/>
                </w:tcPr>
                <w:p w14:paraId="194BFCA0">
                  <w:pPr>
                    <w:adjustRightInd w:val="0"/>
                    <w:snapToGrid w:val="0"/>
                    <w:ind w:left="-105" w:leftChars="-50" w:right="-105" w:rightChars="-50"/>
                    <w:jc w:val="center"/>
                    <w:rPr>
                      <w:bCs/>
                      <w:szCs w:val="21"/>
                    </w:rPr>
                  </w:pPr>
                </w:p>
              </w:tc>
              <w:tc>
                <w:tcPr>
                  <w:tcW w:w="373" w:type="pct"/>
                  <w:vMerge w:val="restart"/>
                  <w:vAlign w:val="center"/>
                </w:tcPr>
                <w:p w14:paraId="13275255">
                  <w:pPr>
                    <w:widowControl/>
                    <w:jc w:val="center"/>
                    <w:rPr>
                      <w:kern w:val="28"/>
                      <w:szCs w:val="21"/>
                    </w:rPr>
                  </w:pPr>
                  <w:r>
                    <w:rPr>
                      <w:kern w:val="28"/>
                      <w:szCs w:val="21"/>
                      <w:lang w:bidi="ar"/>
                    </w:rPr>
                    <w:t>生物质燃烧</w:t>
                  </w:r>
                </w:p>
              </w:tc>
              <w:tc>
                <w:tcPr>
                  <w:tcW w:w="367" w:type="pct"/>
                  <w:vAlign w:val="center"/>
                </w:tcPr>
                <w:p w14:paraId="668E2FF0">
                  <w:pPr>
                    <w:jc w:val="center"/>
                    <w:rPr>
                      <w:szCs w:val="21"/>
                    </w:rPr>
                  </w:pPr>
                  <w:r>
                    <w:rPr>
                      <w:szCs w:val="21"/>
                    </w:rPr>
                    <w:t>SO</w:t>
                  </w:r>
                  <w:r>
                    <w:rPr>
                      <w:szCs w:val="21"/>
                      <w:vertAlign w:val="subscript"/>
                    </w:rPr>
                    <w:t>2</w:t>
                  </w:r>
                </w:p>
              </w:tc>
              <w:tc>
                <w:tcPr>
                  <w:tcW w:w="466" w:type="pct"/>
                  <w:vAlign w:val="center"/>
                </w:tcPr>
                <w:p w14:paraId="77D1F8B4">
                  <w:pPr>
                    <w:jc w:val="center"/>
                    <w:rPr>
                      <w:szCs w:val="21"/>
                    </w:rPr>
                  </w:pPr>
                  <w:r>
                    <w:rPr>
                      <w:rFonts w:hint="eastAsia"/>
                      <w:szCs w:val="21"/>
                    </w:rPr>
                    <w:t>3.78</w:t>
                  </w:r>
                </w:p>
              </w:tc>
              <w:tc>
                <w:tcPr>
                  <w:tcW w:w="405" w:type="pct"/>
                  <w:vAlign w:val="center"/>
                </w:tcPr>
                <w:p w14:paraId="4D3F0E85">
                  <w:pPr>
                    <w:jc w:val="center"/>
                    <w:rPr>
                      <w:szCs w:val="21"/>
                    </w:rPr>
                  </w:pPr>
                  <w:r>
                    <w:rPr>
                      <w:rFonts w:hint="eastAsia"/>
                      <w:szCs w:val="21"/>
                    </w:rPr>
                    <w:t>0.113</w:t>
                  </w:r>
                </w:p>
              </w:tc>
              <w:tc>
                <w:tcPr>
                  <w:tcW w:w="388" w:type="pct"/>
                  <w:vAlign w:val="center"/>
                </w:tcPr>
                <w:p w14:paraId="071CEB59">
                  <w:pPr>
                    <w:jc w:val="center"/>
                    <w:rPr>
                      <w:szCs w:val="21"/>
                    </w:rPr>
                  </w:pPr>
                  <w:r>
                    <w:rPr>
                      <w:rFonts w:hint="eastAsia"/>
                      <w:szCs w:val="21"/>
                    </w:rPr>
                    <w:t>0.34</w:t>
                  </w:r>
                </w:p>
              </w:tc>
              <w:tc>
                <w:tcPr>
                  <w:tcW w:w="250" w:type="pct"/>
                  <w:vAlign w:val="center"/>
                </w:tcPr>
                <w:p w14:paraId="7B7D5F70">
                  <w:pPr>
                    <w:jc w:val="center"/>
                    <w:rPr>
                      <w:szCs w:val="21"/>
                    </w:rPr>
                  </w:pPr>
                  <w:r>
                    <w:rPr>
                      <w:szCs w:val="21"/>
                    </w:rPr>
                    <w:t>/</w:t>
                  </w:r>
                </w:p>
              </w:tc>
              <w:tc>
                <w:tcPr>
                  <w:tcW w:w="353" w:type="pct"/>
                  <w:vAlign w:val="center"/>
                </w:tcPr>
                <w:p w14:paraId="13C34F0A">
                  <w:pPr>
                    <w:jc w:val="center"/>
                    <w:rPr>
                      <w:szCs w:val="21"/>
                    </w:rPr>
                  </w:pPr>
                  <w:r>
                    <w:rPr>
                      <w:szCs w:val="21"/>
                    </w:rPr>
                    <w:t>/</w:t>
                  </w:r>
                </w:p>
              </w:tc>
              <w:tc>
                <w:tcPr>
                  <w:tcW w:w="698" w:type="dxa"/>
                  <w:vAlign w:val="center"/>
                </w:tcPr>
                <w:p w14:paraId="46BBF625">
                  <w:pPr>
                    <w:jc w:val="center"/>
                    <w:rPr>
                      <w:szCs w:val="21"/>
                    </w:rPr>
                  </w:pPr>
                  <w:r>
                    <w:rPr>
                      <w:rFonts w:hint="eastAsia"/>
                      <w:szCs w:val="21"/>
                    </w:rPr>
                    <w:t>3.78</w:t>
                  </w:r>
                </w:p>
              </w:tc>
              <w:tc>
                <w:tcPr>
                  <w:tcW w:w="698" w:type="dxa"/>
                  <w:vAlign w:val="center"/>
                </w:tcPr>
                <w:p w14:paraId="33DEB62B">
                  <w:pPr>
                    <w:jc w:val="center"/>
                    <w:rPr>
                      <w:szCs w:val="21"/>
                    </w:rPr>
                  </w:pPr>
                  <w:r>
                    <w:rPr>
                      <w:rFonts w:hint="eastAsia"/>
                      <w:szCs w:val="21"/>
                    </w:rPr>
                    <w:t>0.113</w:t>
                  </w:r>
                </w:p>
              </w:tc>
              <w:tc>
                <w:tcPr>
                  <w:tcW w:w="405" w:type="pct"/>
                  <w:vAlign w:val="center"/>
                </w:tcPr>
                <w:p w14:paraId="01FF6977">
                  <w:pPr>
                    <w:jc w:val="center"/>
                    <w:rPr>
                      <w:szCs w:val="21"/>
                    </w:rPr>
                  </w:pPr>
                  <w:r>
                    <w:rPr>
                      <w:rFonts w:hint="eastAsia"/>
                      <w:szCs w:val="21"/>
                    </w:rPr>
                    <w:t>0.34</w:t>
                  </w:r>
                </w:p>
              </w:tc>
              <w:tc>
                <w:tcPr>
                  <w:tcW w:w="373" w:type="pct"/>
                  <w:vMerge w:val="continue"/>
                  <w:vAlign w:val="center"/>
                </w:tcPr>
                <w:p w14:paraId="3E7DA58A">
                  <w:pPr>
                    <w:jc w:val="center"/>
                    <w:rPr>
                      <w:szCs w:val="21"/>
                    </w:rPr>
                  </w:pPr>
                </w:p>
              </w:tc>
            </w:tr>
            <w:tr w14:paraId="2C6E6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7" w:type="pct"/>
                  <w:vMerge w:val="continue"/>
                  <w:vAlign w:val="center"/>
                </w:tcPr>
                <w:p w14:paraId="5ED091E8">
                  <w:pPr>
                    <w:adjustRightInd w:val="0"/>
                    <w:snapToGrid w:val="0"/>
                    <w:ind w:left="-105" w:leftChars="-50" w:right="-105" w:rightChars="-50"/>
                    <w:jc w:val="center"/>
                    <w:rPr>
                      <w:bCs/>
                      <w:szCs w:val="21"/>
                    </w:rPr>
                  </w:pPr>
                </w:p>
              </w:tc>
              <w:tc>
                <w:tcPr>
                  <w:tcW w:w="436" w:type="pct"/>
                  <w:vMerge w:val="continue"/>
                  <w:vAlign w:val="center"/>
                </w:tcPr>
                <w:p w14:paraId="027A5A69">
                  <w:pPr>
                    <w:adjustRightInd w:val="0"/>
                    <w:snapToGrid w:val="0"/>
                    <w:ind w:left="-105" w:leftChars="-50" w:right="-105" w:rightChars="-50"/>
                    <w:jc w:val="center"/>
                    <w:rPr>
                      <w:bCs/>
                      <w:szCs w:val="21"/>
                    </w:rPr>
                  </w:pPr>
                </w:p>
              </w:tc>
              <w:tc>
                <w:tcPr>
                  <w:tcW w:w="373" w:type="pct"/>
                  <w:vMerge w:val="continue"/>
                  <w:vAlign w:val="center"/>
                </w:tcPr>
                <w:p w14:paraId="2AEB1B8D">
                  <w:pPr>
                    <w:ind w:left="-105" w:leftChars="-50" w:right="-105" w:rightChars="-50"/>
                    <w:jc w:val="center"/>
                    <w:rPr>
                      <w:kern w:val="28"/>
                      <w:szCs w:val="21"/>
                    </w:rPr>
                  </w:pPr>
                </w:p>
              </w:tc>
              <w:tc>
                <w:tcPr>
                  <w:tcW w:w="367" w:type="pct"/>
                  <w:vAlign w:val="center"/>
                </w:tcPr>
                <w:p w14:paraId="188CCCEA">
                  <w:pPr>
                    <w:jc w:val="center"/>
                    <w:rPr>
                      <w:szCs w:val="21"/>
                    </w:rPr>
                  </w:pPr>
                  <w:r>
                    <w:rPr>
                      <w:szCs w:val="21"/>
                    </w:rPr>
                    <w:t>NOx</w:t>
                  </w:r>
                </w:p>
              </w:tc>
              <w:tc>
                <w:tcPr>
                  <w:tcW w:w="466" w:type="pct"/>
                  <w:vAlign w:val="center"/>
                </w:tcPr>
                <w:p w14:paraId="6C9DEB92">
                  <w:pPr>
                    <w:jc w:val="center"/>
                    <w:rPr>
                      <w:szCs w:val="21"/>
                    </w:rPr>
                  </w:pPr>
                  <w:r>
                    <w:rPr>
                      <w:rFonts w:hint="eastAsia"/>
                      <w:szCs w:val="21"/>
                    </w:rPr>
                    <w:t>22.67</w:t>
                  </w:r>
                </w:p>
              </w:tc>
              <w:tc>
                <w:tcPr>
                  <w:tcW w:w="405" w:type="pct"/>
                  <w:vAlign w:val="center"/>
                </w:tcPr>
                <w:p w14:paraId="01633395">
                  <w:pPr>
                    <w:jc w:val="center"/>
                    <w:rPr>
                      <w:szCs w:val="21"/>
                    </w:rPr>
                  </w:pPr>
                  <w:r>
                    <w:rPr>
                      <w:rFonts w:hint="eastAsia"/>
                      <w:szCs w:val="21"/>
                    </w:rPr>
                    <w:t>0.68</w:t>
                  </w:r>
                </w:p>
              </w:tc>
              <w:tc>
                <w:tcPr>
                  <w:tcW w:w="388" w:type="pct"/>
                  <w:vAlign w:val="center"/>
                </w:tcPr>
                <w:p w14:paraId="55BE9233">
                  <w:pPr>
                    <w:jc w:val="center"/>
                    <w:rPr>
                      <w:szCs w:val="21"/>
                    </w:rPr>
                  </w:pPr>
                  <w:r>
                    <w:rPr>
                      <w:szCs w:val="21"/>
                    </w:rPr>
                    <w:t>2.04</w:t>
                  </w:r>
                </w:p>
              </w:tc>
              <w:tc>
                <w:tcPr>
                  <w:tcW w:w="250" w:type="pct"/>
                  <w:vAlign w:val="center"/>
                </w:tcPr>
                <w:p w14:paraId="0AFB9BC7">
                  <w:pPr>
                    <w:jc w:val="center"/>
                    <w:rPr>
                      <w:szCs w:val="21"/>
                    </w:rPr>
                  </w:pPr>
                  <w:r>
                    <w:rPr>
                      <w:szCs w:val="21"/>
                    </w:rPr>
                    <w:t>/</w:t>
                  </w:r>
                </w:p>
              </w:tc>
              <w:tc>
                <w:tcPr>
                  <w:tcW w:w="353" w:type="pct"/>
                  <w:vAlign w:val="center"/>
                </w:tcPr>
                <w:p w14:paraId="7193D9C9">
                  <w:pPr>
                    <w:jc w:val="center"/>
                    <w:rPr>
                      <w:szCs w:val="21"/>
                    </w:rPr>
                  </w:pPr>
                  <w:r>
                    <w:rPr>
                      <w:szCs w:val="21"/>
                    </w:rPr>
                    <w:t>/</w:t>
                  </w:r>
                </w:p>
              </w:tc>
              <w:tc>
                <w:tcPr>
                  <w:tcW w:w="405" w:type="pct"/>
                  <w:vAlign w:val="center"/>
                </w:tcPr>
                <w:p w14:paraId="5016F293">
                  <w:pPr>
                    <w:jc w:val="center"/>
                    <w:rPr>
                      <w:szCs w:val="21"/>
                    </w:rPr>
                  </w:pPr>
                  <w:r>
                    <w:rPr>
                      <w:rFonts w:hint="eastAsia"/>
                      <w:szCs w:val="21"/>
                    </w:rPr>
                    <w:t>22.67</w:t>
                  </w:r>
                </w:p>
              </w:tc>
              <w:tc>
                <w:tcPr>
                  <w:tcW w:w="405" w:type="pct"/>
                  <w:vAlign w:val="center"/>
                </w:tcPr>
                <w:p w14:paraId="1B64C34D">
                  <w:pPr>
                    <w:jc w:val="center"/>
                    <w:rPr>
                      <w:szCs w:val="21"/>
                    </w:rPr>
                  </w:pPr>
                  <w:r>
                    <w:rPr>
                      <w:rFonts w:hint="eastAsia"/>
                      <w:szCs w:val="21"/>
                    </w:rPr>
                    <w:t>0.68</w:t>
                  </w:r>
                </w:p>
              </w:tc>
              <w:tc>
                <w:tcPr>
                  <w:tcW w:w="405" w:type="pct"/>
                  <w:vAlign w:val="center"/>
                </w:tcPr>
                <w:p w14:paraId="03A528E8">
                  <w:pPr>
                    <w:jc w:val="center"/>
                    <w:rPr>
                      <w:szCs w:val="21"/>
                    </w:rPr>
                  </w:pPr>
                  <w:r>
                    <w:rPr>
                      <w:szCs w:val="21"/>
                    </w:rPr>
                    <w:t>2.04</w:t>
                  </w:r>
                </w:p>
              </w:tc>
              <w:tc>
                <w:tcPr>
                  <w:tcW w:w="373" w:type="pct"/>
                  <w:vMerge w:val="continue"/>
                  <w:vAlign w:val="center"/>
                </w:tcPr>
                <w:p w14:paraId="721F0E24">
                  <w:pPr>
                    <w:jc w:val="center"/>
                    <w:rPr>
                      <w:szCs w:val="21"/>
                    </w:rPr>
                  </w:pPr>
                </w:p>
              </w:tc>
            </w:tr>
          </w:tbl>
          <w:p w14:paraId="238B015A">
            <w:pPr>
              <w:adjustRightInd w:val="0"/>
              <w:snapToGrid w:val="0"/>
              <w:spacing w:before="72" w:beforeLines="30"/>
              <w:jc w:val="center"/>
              <w:rPr>
                <w:b/>
                <w:snapToGrid w:val="0"/>
                <w:kern w:val="18"/>
                <w:szCs w:val="21"/>
              </w:rPr>
            </w:pPr>
          </w:p>
          <w:p w14:paraId="26BFB110">
            <w:pPr>
              <w:adjustRightInd w:val="0"/>
              <w:snapToGrid w:val="0"/>
              <w:spacing w:before="72" w:beforeLines="30"/>
              <w:jc w:val="center"/>
              <w:rPr>
                <w:b/>
                <w:snapToGrid w:val="0"/>
                <w:kern w:val="18"/>
                <w:szCs w:val="21"/>
              </w:rPr>
            </w:pPr>
            <w:r>
              <w:rPr>
                <w:b/>
                <w:snapToGrid w:val="0"/>
                <w:kern w:val="18"/>
                <w:szCs w:val="21"/>
              </w:rPr>
              <w:t>表2-17 现有项目无组织废气污染物产生与排放情况</w:t>
            </w:r>
          </w:p>
          <w:tbl>
            <w:tblPr>
              <w:tblStyle w:val="26"/>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780"/>
              <w:gridCol w:w="743"/>
              <w:gridCol w:w="1071"/>
              <w:gridCol w:w="714"/>
              <w:gridCol w:w="714"/>
              <w:gridCol w:w="942"/>
              <w:gridCol w:w="922"/>
              <w:gridCol w:w="825"/>
              <w:gridCol w:w="978"/>
            </w:tblGrid>
            <w:tr w14:paraId="77FB5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73" w:type="pct"/>
                  <w:vAlign w:val="center"/>
                </w:tcPr>
                <w:p w14:paraId="22F884B6">
                  <w:pPr>
                    <w:adjustRightInd w:val="0"/>
                    <w:snapToGrid w:val="0"/>
                    <w:jc w:val="center"/>
                    <w:rPr>
                      <w:b/>
                      <w:szCs w:val="21"/>
                    </w:rPr>
                  </w:pPr>
                  <w:r>
                    <w:rPr>
                      <w:b/>
                      <w:szCs w:val="21"/>
                    </w:rPr>
                    <w:t>产生工序</w:t>
                  </w:r>
                </w:p>
              </w:tc>
              <w:tc>
                <w:tcPr>
                  <w:tcW w:w="459" w:type="pct"/>
                  <w:vAlign w:val="center"/>
                </w:tcPr>
                <w:p w14:paraId="3308020D">
                  <w:pPr>
                    <w:adjustRightInd w:val="0"/>
                    <w:snapToGrid w:val="0"/>
                    <w:jc w:val="center"/>
                    <w:rPr>
                      <w:b/>
                      <w:szCs w:val="21"/>
                    </w:rPr>
                  </w:pPr>
                  <w:r>
                    <w:rPr>
                      <w:b/>
                      <w:szCs w:val="21"/>
                    </w:rPr>
                    <w:t>面源</w:t>
                  </w:r>
                </w:p>
              </w:tc>
              <w:tc>
                <w:tcPr>
                  <w:tcW w:w="437" w:type="pct"/>
                  <w:vAlign w:val="center"/>
                </w:tcPr>
                <w:p w14:paraId="55436E95">
                  <w:pPr>
                    <w:adjustRightInd w:val="0"/>
                    <w:snapToGrid w:val="0"/>
                    <w:jc w:val="center"/>
                    <w:rPr>
                      <w:b/>
                      <w:szCs w:val="21"/>
                    </w:rPr>
                  </w:pPr>
                  <w:r>
                    <w:rPr>
                      <w:b/>
                      <w:snapToGrid w:val="0"/>
                      <w:kern w:val="18"/>
                      <w:szCs w:val="21"/>
                    </w:rPr>
                    <w:t>污染物名称</w:t>
                  </w:r>
                </w:p>
              </w:tc>
              <w:tc>
                <w:tcPr>
                  <w:tcW w:w="630" w:type="pct"/>
                  <w:vAlign w:val="center"/>
                </w:tcPr>
                <w:p w14:paraId="16F63D5F">
                  <w:pPr>
                    <w:adjustRightInd w:val="0"/>
                    <w:snapToGrid w:val="0"/>
                    <w:jc w:val="center"/>
                    <w:rPr>
                      <w:b/>
                      <w:szCs w:val="21"/>
                    </w:rPr>
                  </w:pPr>
                  <w:r>
                    <w:rPr>
                      <w:b/>
                      <w:szCs w:val="21"/>
                    </w:rPr>
                    <w:t>产生量</w:t>
                  </w:r>
                </w:p>
                <w:p w14:paraId="7F9D26EC">
                  <w:pPr>
                    <w:adjustRightInd w:val="0"/>
                    <w:snapToGrid w:val="0"/>
                    <w:jc w:val="center"/>
                    <w:rPr>
                      <w:b/>
                      <w:szCs w:val="21"/>
                    </w:rPr>
                  </w:pPr>
                  <w:r>
                    <w:rPr>
                      <w:b/>
                      <w:szCs w:val="21"/>
                    </w:rPr>
                    <w:t>（t）</w:t>
                  </w:r>
                </w:p>
              </w:tc>
              <w:tc>
                <w:tcPr>
                  <w:tcW w:w="420" w:type="pct"/>
                  <w:vAlign w:val="center"/>
                </w:tcPr>
                <w:p w14:paraId="4AEB1B87">
                  <w:pPr>
                    <w:adjustRightInd w:val="0"/>
                    <w:snapToGrid w:val="0"/>
                    <w:jc w:val="center"/>
                    <w:rPr>
                      <w:b/>
                      <w:szCs w:val="21"/>
                    </w:rPr>
                  </w:pPr>
                  <w:r>
                    <w:rPr>
                      <w:b/>
                      <w:szCs w:val="21"/>
                    </w:rPr>
                    <w:t>收集方式</w:t>
                  </w:r>
                </w:p>
              </w:tc>
              <w:tc>
                <w:tcPr>
                  <w:tcW w:w="420" w:type="pct"/>
                  <w:vAlign w:val="center"/>
                </w:tcPr>
                <w:p w14:paraId="388BE42F">
                  <w:pPr>
                    <w:adjustRightInd w:val="0"/>
                    <w:snapToGrid w:val="0"/>
                    <w:jc w:val="center"/>
                    <w:rPr>
                      <w:b/>
                      <w:szCs w:val="21"/>
                    </w:rPr>
                  </w:pPr>
                  <w:r>
                    <w:rPr>
                      <w:b/>
                      <w:szCs w:val="21"/>
                    </w:rPr>
                    <w:t>收集效率</w:t>
                  </w:r>
                </w:p>
              </w:tc>
              <w:tc>
                <w:tcPr>
                  <w:tcW w:w="554" w:type="pct"/>
                  <w:vAlign w:val="center"/>
                </w:tcPr>
                <w:p w14:paraId="69BDA641">
                  <w:pPr>
                    <w:adjustRightInd w:val="0"/>
                    <w:snapToGrid w:val="0"/>
                    <w:jc w:val="center"/>
                    <w:rPr>
                      <w:b/>
                      <w:szCs w:val="21"/>
                    </w:rPr>
                  </w:pPr>
                  <w:r>
                    <w:rPr>
                      <w:b/>
                      <w:szCs w:val="21"/>
                    </w:rPr>
                    <w:t>治理措施</w:t>
                  </w:r>
                </w:p>
              </w:tc>
              <w:tc>
                <w:tcPr>
                  <w:tcW w:w="542" w:type="pct"/>
                  <w:vAlign w:val="center"/>
                </w:tcPr>
                <w:p w14:paraId="2B9FFAE2">
                  <w:pPr>
                    <w:adjustRightInd w:val="0"/>
                    <w:snapToGrid w:val="0"/>
                    <w:jc w:val="center"/>
                    <w:rPr>
                      <w:b/>
                      <w:szCs w:val="21"/>
                    </w:rPr>
                  </w:pPr>
                  <w:r>
                    <w:rPr>
                      <w:b/>
                      <w:szCs w:val="21"/>
                    </w:rPr>
                    <w:t>处理效率</w:t>
                  </w:r>
                </w:p>
              </w:tc>
              <w:tc>
                <w:tcPr>
                  <w:tcW w:w="485" w:type="pct"/>
                  <w:vAlign w:val="center"/>
                </w:tcPr>
                <w:p w14:paraId="33687FD4">
                  <w:pPr>
                    <w:adjustRightInd w:val="0"/>
                    <w:snapToGrid w:val="0"/>
                    <w:jc w:val="center"/>
                    <w:rPr>
                      <w:b/>
                      <w:szCs w:val="21"/>
                    </w:rPr>
                  </w:pPr>
                  <w:r>
                    <w:rPr>
                      <w:b/>
                      <w:szCs w:val="21"/>
                    </w:rPr>
                    <w:t>排放量</w:t>
                  </w:r>
                </w:p>
                <w:p w14:paraId="4AFCA5AE">
                  <w:pPr>
                    <w:adjustRightInd w:val="0"/>
                    <w:snapToGrid w:val="0"/>
                    <w:jc w:val="center"/>
                    <w:rPr>
                      <w:b/>
                      <w:szCs w:val="21"/>
                    </w:rPr>
                  </w:pPr>
                  <w:r>
                    <w:rPr>
                      <w:b/>
                      <w:szCs w:val="21"/>
                    </w:rPr>
                    <w:t>（t）</w:t>
                  </w:r>
                </w:p>
              </w:tc>
              <w:tc>
                <w:tcPr>
                  <w:tcW w:w="575" w:type="pct"/>
                  <w:vAlign w:val="center"/>
                </w:tcPr>
                <w:p w14:paraId="596CF0DB">
                  <w:pPr>
                    <w:adjustRightInd w:val="0"/>
                    <w:snapToGrid w:val="0"/>
                    <w:jc w:val="center"/>
                    <w:rPr>
                      <w:b/>
                      <w:szCs w:val="21"/>
                    </w:rPr>
                  </w:pPr>
                  <w:r>
                    <w:rPr>
                      <w:b/>
                      <w:szCs w:val="21"/>
                    </w:rPr>
                    <w:t>面源面积</w:t>
                  </w:r>
                </w:p>
                <w:p w14:paraId="4360E9EF">
                  <w:pPr>
                    <w:adjustRightInd w:val="0"/>
                    <w:snapToGrid w:val="0"/>
                    <w:jc w:val="center"/>
                    <w:rPr>
                      <w:b/>
                      <w:szCs w:val="21"/>
                    </w:rPr>
                  </w:pPr>
                  <w:r>
                    <w:rPr>
                      <w:b/>
                      <w:szCs w:val="21"/>
                    </w:rPr>
                    <w:t>（m</w:t>
                  </w:r>
                  <w:r>
                    <w:rPr>
                      <w:b/>
                      <w:szCs w:val="21"/>
                      <w:vertAlign w:val="superscript"/>
                    </w:rPr>
                    <w:t>2</w:t>
                  </w:r>
                  <w:r>
                    <w:rPr>
                      <w:b/>
                      <w:szCs w:val="21"/>
                    </w:rPr>
                    <w:t>）</w:t>
                  </w:r>
                </w:p>
              </w:tc>
            </w:tr>
            <w:tr w14:paraId="2E19EC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pct"/>
                  <w:vAlign w:val="center"/>
                </w:tcPr>
                <w:p w14:paraId="7F515CBF">
                  <w:pPr>
                    <w:adjustRightInd w:val="0"/>
                    <w:snapToGrid w:val="0"/>
                    <w:jc w:val="center"/>
                    <w:rPr>
                      <w:szCs w:val="21"/>
                    </w:rPr>
                  </w:pPr>
                  <w:r>
                    <w:rPr>
                      <w:szCs w:val="21"/>
                    </w:rPr>
                    <w:t>原料筒仓及成品筒仓</w:t>
                  </w:r>
                </w:p>
              </w:tc>
              <w:tc>
                <w:tcPr>
                  <w:tcW w:w="459" w:type="pct"/>
                  <w:vAlign w:val="center"/>
                </w:tcPr>
                <w:p w14:paraId="6F5FFC00">
                  <w:pPr>
                    <w:adjustRightInd w:val="0"/>
                    <w:snapToGrid w:val="0"/>
                    <w:jc w:val="center"/>
                    <w:rPr>
                      <w:szCs w:val="21"/>
                    </w:rPr>
                  </w:pPr>
                  <w:r>
                    <w:rPr>
                      <w:szCs w:val="21"/>
                    </w:rPr>
                    <w:t>搅拌楼</w:t>
                  </w:r>
                </w:p>
              </w:tc>
              <w:tc>
                <w:tcPr>
                  <w:tcW w:w="437" w:type="pct"/>
                  <w:vAlign w:val="center"/>
                </w:tcPr>
                <w:p w14:paraId="50538C80">
                  <w:pPr>
                    <w:adjustRightInd w:val="0"/>
                    <w:snapToGrid w:val="0"/>
                    <w:jc w:val="center"/>
                    <w:rPr>
                      <w:szCs w:val="21"/>
                    </w:rPr>
                  </w:pPr>
                  <w:r>
                    <w:rPr>
                      <w:szCs w:val="21"/>
                    </w:rPr>
                    <w:t>颗粒物</w:t>
                  </w:r>
                </w:p>
              </w:tc>
              <w:tc>
                <w:tcPr>
                  <w:tcW w:w="630" w:type="pct"/>
                  <w:vAlign w:val="center"/>
                </w:tcPr>
                <w:p w14:paraId="3041F81F">
                  <w:pPr>
                    <w:adjustRightInd w:val="0"/>
                    <w:snapToGrid w:val="0"/>
                    <w:jc w:val="center"/>
                    <w:rPr>
                      <w:szCs w:val="21"/>
                    </w:rPr>
                  </w:pPr>
                  <w:r>
                    <w:rPr>
                      <w:szCs w:val="21"/>
                    </w:rPr>
                    <w:t>111.15</w:t>
                  </w:r>
                </w:p>
              </w:tc>
              <w:tc>
                <w:tcPr>
                  <w:tcW w:w="420" w:type="pct"/>
                  <w:vAlign w:val="center"/>
                </w:tcPr>
                <w:p w14:paraId="6DD88D22">
                  <w:pPr>
                    <w:adjustRightInd w:val="0"/>
                    <w:snapToGrid w:val="0"/>
                    <w:jc w:val="center"/>
                    <w:rPr>
                      <w:szCs w:val="21"/>
                    </w:rPr>
                  </w:pPr>
                  <w:r>
                    <w:rPr>
                      <w:szCs w:val="21"/>
                    </w:rPr>
                    <w:t>密闭收集</w:t>
                  </w:r>
                </w:p>
              </w:tc>
              <w:tc>
                <w:tcPr>
                  <w:tcW w:w="420" w:type="pct"/>
                  <w:vAlign w:val="center"/>
                </w:tcPr>
                <w:p w14:paraId="27AB4352">
                  <w:pPr>
                    <w:adjustRightInd w:val="0"/>
                    <w:snapToGrid w:val="0"/>
                    <w:jc w:val="center"/>
                    <w:rPr>
                      <w:szCs w:val="21"/>
                    </w:rPr>
                  </w:pPr>
                  <w:r>
                    <w:rPr>
                      <w:szCs w:val="21"/>
                    </w:rPr>
                    <w:t>100%</w:t>
                  </w:r>
                </w:p>
              </w:tc>
              <w:tc>
                <w:tcPr>
                  <w:tcW w:w="554" w:type="pct"/>
                  <w:vAlign w:val="center"/>
                </w:tcPr>
                <w:p w14:paraId="70425EE7">
                  <w:pPr>
                    <w:adjustRightInd w:val="0"/>
                    <w:snapToGrid w:val="0"/>
                    <w:jc w:val="center"/>
                    <w:rPr>
                      <w:kern w:val="0"/>
                      <w:szCs w:val="21"/>
                    </w:rPr>
                  </w:pPr>
                  <w:r>
                    <w:rPr>
                      <w:szCs w:val="21"/>
                    </w:rPr>
                    <w:t>袋式除尘</w:t>
                  </w:r>
                </w:p>
              </w:tc>
              <w:tc>
                <w:tcPr>
                  <w:tcW w:w="542" w:type="pct"/>
                  <w:vAlign w:val="center"/>
                </w:tcPr>
                <w:p w14:paraId="3D3FB403">
                  <w:pPr>
                    <w:adjustRightInd w:val="0"/>
                    <w:snapToGrid w:val="0"/>
                    <w:jc w:val="center"/>
                    <w:rPr>
                      <w:szCs w:val="21"/>
                    </w:rPr>
                  </w:pPr>
                  <w:r>
                    <w:rPr>
                      <w:kern w:val="0"/>
                      <w:szCs w:val="21"/>
                    </w:rPr>
                    <w:t>95%</w:t>
                  </w:r>
                </w:p>
              </w:tc>
              <w:tc>
                <w:tcPr>
                  <w:tcW w:w="485" w:type="pct"/>
                  <w:vAlign w:val="center"/>
                </w:tcPr>
                <w:p w14:paraId="4FE9A6BD">
                  <w:pPr>
                    <w:adjustRightInd w:val="0"/>
                    <w:snapToGrid w:val="0"/>
                    <w:jc w:val="center"/>
                    <w:rPr>
                      <w:szCs w:val="21"/>
                    </w:rPr>
                  </w:pPr>
                  <w:r>
                    <w:rPr>
                      <w:szCs w:val="21"/>
                    </w:rPr>
                    <w:t>5.558</w:t>
                  </w:r>
                </w:p>
              </w:tc>
              <w:tc>
                <w:tcPr>
                  <w:tcW w:w="575" w:type="pct"/>
                  <w:vMerge w:val="restart"/>
                  <w:vAlign w:val="center"/>
                </w:tcPr>
                <w:p w14:paraId="51AE7DB8">
                  <w:pPr>
                    <w:adjustRightInd w:val="0"/>
                    <w:snapToGrid w:val="0"/>
                    <w:jc w:val="center"/>
                    <w:rPr>
                      <w:szCs w:val="21"/>
                    </w:rPr>
                  </w:pPr>
                  <w:r>
                    <w:rPr>
                      <w:szCs w:val="21"/>
                    </w:rPr>
                    <w:t>220</w:t>
                  </w:r>
                </w:p>
              </w:tc>
            </w:tr>
            <w:tr w14:paraId="453D7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pct"/>
                  <w:vAlign w:val="center"/>
                </w:tcPr>
                <w:p w14:paraId="339704AC">
                  <w:pPr>
                    <w:adjustRightInd w:val="0"/>
                    <w:snapToGrid w:val="0"/>
                    <w:jc w:val="center"/>
                    <w:rPr>
                      <w:szCs w:val="21"/>
                    </w:rPr>
                  </w:pPr>
                  <w:r>
                    <w:rPr>
                      <w:szCs w:val="21"/>
                    </w:rPr>
                    <w:t>投料</w:t>
                  </w:r>
                </w:p>
              </w:tc>
              <w:tc>
                <w:tcPr>
                  <w:tcW w:w="459" w:type="pct"/>
                  <w:vAlign w:val="center"/>
                </w:tcPr>
                <w:p w14:paraId="439B18D2">
                  <w:pPr>
                    <w:adjustRightInd w:val="0"/>
                    <w:snapToGrid w:val="0"/>
                    <w:jc w:val="center"/>
                    <w:rPr>
                      <w:szCs w:val="21"/>
                    </w:rPr>
                  </w:pPr>
                  <w:r>
                    <w:rPr>
                      <w:szCs w:val="21"/>
                    </w:rPr>
                    <w:t>搅拌楼</w:t>
                  </w:r>
                </w:p>
              </w:tc>
              <w:tc>
                <w:tcPr>
                  <w:tcW w:w="437" w:type="pct"/>
                  <w:vAlign w:val="center"/>
                </w:tcPr>
                <w:p w14:paraId="3013FE11">
                  <w:pPr>
                    <w:adjustRightInd w:val="0"/>
                    <w:snapToGrid w:val="0"/>
                    <w:jc w:val="center"/>
                    <w:rPr>
                      <w:szCs w:val="21"/>
                    </w:rPr>
                  </w:pPr>
                  <w:r>
                    <w:rPr>
                      <w:szCs w:val="21"/>
                    </w:rPr>
                    <w:t>颗粒物</w:t>
                  </w:r>
                </w:p>
              </w:tc>
              <w:tc>
                <w:tcPr>
                  <w:tcW w:w="630" w:type="pct"/>
                  <w:vAlign w:val="center"/>
                </w:tcPr>
                <w:p w14:paraId="0A069A7C">
                  <w:pPr>
                    <w:adjustRightInd w:val="0"/>
                    <w:snapToGrid w:val="0"/>
                    <w:jc w:val="center"/>
                    <w:rPr>
                      <w:rFonts w:hint="eastAsia" w:eastAsia="宋体"/>
                      <w:szCs w:val="21"/>
                      <w:lang w:val="en-US" w:eastAsia="zh-CN"/>
                    </w:rPr>
                  </w:pPr>
                  <w:r>
                    <w:rPr>
                      <w:color w:val="FF0000"/>
                      <w:szCs w:val="21"/>
                    </w:rPr>
                    <w:t>0.1</w:t>
                  </w:r>
                  <w:r>
                    <w:rPr>
                      <w:rFonts w:hint="eastAsia"/>
                      <w:color w:val="FF0000"/>
                      <w:szCs w:val="21"/>
                      <w:lang w:val="en-US" w:eastAsia="zh-CN"/>
                    </w:rPr>
                    <w:t>5</w:t>
                  </w:r>
                </w:p>
              </w:tc>
              <w:tc>
                <w:tcPr>
                  <w:tcW w:w="420" w:type="pct"/>
                  <w:vAlign w:val="center"/>
                </w:tcPr>
                <w:p w14:paraId="3A614563">
                  <w:pPr>
                    <w:adjustRightInd w:val="0"/>
                    <w:snapToGrid w:val="0"/>
                    <w:jc w:val="center"/>
                    <w:rPr>
                      <w:szCs w:val="21"/>
                    </w:rPr>
                  </w:pPr>
                  <w:r>
                    <w:rPr>
                      <w:szCs w:val="21"/>
                    </w:rPr>
                    <w:t>集气罩</w:t>
                  </w:r>
                </w:p>
              </w:tc>
              <w:tc>
                <w:tcPr>
                  <w:tcW w:w="420" w:type="pct"/>
                  <w:vAlign w:val="center"/>
                </w:tcPr>
                <w:p w14:paraId="40AFC599">
                  <w:pPr>
                    <w:adjustRightInd w:val="0"/>
                    <w:snapToGrid w:val="0"/>
                    <w:jc w:val="center"/>
                    <w:rPr>
                      <w:szCs w:val="21"/>
                    </w:rPr>
                  </w:pPr>
                  <w:r>
                    <w:rPr>
                      <w:szCs w:val="21"/>
                    </w:rPr>
                    <w:t>90%</w:t>
                  </w:r>
                </w:p>
              </w:tc>
              <w:tc>
                <w:tcPr>
                  <w:tcW w:w="554" w:type="pct"/>
                  <w:vAlign w:val="center"/>
                </w:tcPr>
                <w:p w14:paraId="323C683B">
                  <w:pPr>
                    <w:adjustRightInd w:val="0"/>
                    <w:snapToGrid w:val="0"/>
                    <w:jc w:val="center"/>
                    <w:rPr>
                      <w:kern w:val="0"/>
                      <w:szCs w:val="21"/>
                    </w:rPr>
                  </w:pPr>
                  <w:r>
                    <w:rPr>
                      <w:szCs w:val="21"/>
                    </w:rPr>
                    <w:t>袋式除尘</w:t>
                  </w:r>
                </w:p>
              </w:tc>
              <w:tc>
                <w:tcPr>
                  <w:tcW w:w="542" w:type="pct"/>
                  <w:vAlign w:val="center"/>
                </w:tcPr>
                <w:p w14:paraId="52777D9E">
                  <w:pPr>
                    <w:adjustRightInd w:val="0"/>
                    <w:snapToGrid w:val="0"/>
                    <w:jc w:val="center"/>
                    <w:rPr>
                      <w:szCs w:val="21"/>
                    </w:rPr>
                  </w:pPr>
                  <w:r>
                    <w:rPr>
                      <w:kern w:val="0"/>
                      <w:szCs w:val="21"/>
                    </w:rPr>
                    <w:t>95%</w:t>
                  </w:r>
                </w:p>
              </w:tc>
              <w:tc>
                <w:tcPr>
                  <w:tcW w:w="485" w:type="pct"/>
                  <w:vAlign w:val="center"/>
                </w:tcPr>
                <w:p w14:paraId="4D1AFC9A">
                  <w:pPr>
                    <w:adjustRightInd w:val="0"/>
                    <w:snapToGrid w:val="0"/>
                    <w:jc w:val="center"/>
                    <w:rPr>
                      <w:rFonts w:hint="default" w:eastAsia="宋体"/>
                      <w:szCs w:val="21"/>
                      <w:lang w:val="en-US" w:eastAsia="zh-CN"/>
                    </w:rPr>
                  </w:pPr>
                  <w:r>
                    <w:rPr>
                      <w:color w:val="FF0000"/>
                      <w:szCs w:val="21"/>
                    </w:rPr>
                    <w:t>0.0</w:t>
                  </w:r>
                  <w:r>
                    <w:rPr>
                      <w:rFonts w:hint="eastAsia"/>
                      <w:color w:val="FF0000"/>
                      <w:szCs w:val="21"/>
                      <w:lang w:val="en-US" w:eastAsia="zh-CN"/>
                    </w:rPr>
                    <w:t>22</w:t>
                  </w:r>
                </w:p>
              </w:tc>
              <w:tc>
                <w:tcPr>
                  <w:tcW w:w="575" w:type="pct"/>
                  <w:vMerge w:val="continue"/>
                  <w:vAlign w:val="center"/>
                </w:tcPr>
                <w:p w14:paraId="1F59707F">
                  <w:pPr>
                    <w:adjustRightInd w:val="0"/>
                    <w:snapToGrid w:val="0"/>
                    <w:jc w:val="center"/>
                    <w:rPr>
                      <w:szCs w:val="21"/>
                    </w:rPr>
                  </w:pPr>
                </w:p>
              </w:tc>
            </w:tr>
            <w:tr w14:paraId="09C95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pct"/>
                  <w:vAlign w:val="center"/>
                </w:tcPr>
                <w:p w14:paraId="61DA463F">
                  <w:pPr>
                    <w:adjustRightInd w:val="0"/>
                    <w:snapToGrid w:val="0"/>
                    <w:jc w:val="center"/>
                    <w:rPr>
                      <w:szCs w:val="21"/>
                    </w:rPr>
                  </w:pPr>
                  <w:r>
                    <w:rPr>
                      <w:szCs w:val="21"/>
                    </w:rPr>
                    <w:t>搅拌</w:t>
                  </w:r>
                </w:p>
              </w:tc>
              <w:tc>
                <w:tcPr>
                  <w:tcW w:w="459" w:type="pct"/>
                  <w:vAlign w:val="center"/>
                </w:tcPr>
                <w:p w14:paraId="0DC5CB63">
                  <w:pPr>
                    <w:adjustRightInd w:val="0"/>
                    <w:snapToGrid w:val="0"/>
                    <w:jc w:val="center"/>
                    <w:rPr>
                      <w:szCs w:val="21"/>
                    </w:rPr>
                  </w:pPr>
                  <w:r>
                    <w:rPr>
                      <w:szCs w:val="21"/>
                    </w:rPr>
                    <w:t>搅拌楼</w:t>
                  </w:r>
                </w:p>
              </w:tc>
              <w:tc>
                <w:tcPr>
                  <w:tcW w:w="437" w:type="pct"/>
                  <w:vAlign w:val="center"/>
                </w:tcPr>
                <w:p w14:paraId="78184909">
                  <w:pPr>
                    <w:adjustRightInd w:val="0"/>
                    <w:snapToGrid w:val="0"/>
                    <w:jc w:val="center"/>
                    <w:rPr>
                      <w:szCs w:val="21"/>
                    </w:rPr>
                  </w:pPr>
                  <w:r>
                    <w:rPr>
                      <w:szCs w:val="21"/>
                    </w:rPr>
                    <w:t>颗粒物</w:t>
                  </w:r>
                </w:p>
              </w:tc>
              <w:tc>
                <w:tcPr>
                  <w:tcW w:w="630" w:type="pct"/>
                  <w:vAlign w:val="center"/>
                </w:tcPr>
                <w:p w14:paraId="56B6E7B0">
                  <w:pPr>
                    <w:adjustRightInd w:val="0"/>
                    <w:snapToGrid w:val="0"/>
                    <w:jc w:val="center"/>
                    <w:rPr>
                      <w:szCs w:val="21"/>
                    </w:rPr>
                  </w:pPr>
                  <w:r>
                    <w:rPr>
                      <w:szCs w:val="21"/>
                    </w:rPr>
                    <w:t>156.9</w:t>
                  </w:r>
                </w:p>
              </w:tc>
              <w:tc>
                <w:tcPr>
                  <w:tcW w:w="420" w:type="pct"/>
                  <w:vAlign w:val="center"/>
                </w:tcPr>
                <w:p w14:paraId="41E329DF">
                  <w:pPr>
                    <w:adjustRightInd w:val="0"/>
                    <w:snapToGrid w:val="0"/>
                    <w:jc w:val="center"/>
                    <w:rPr>
                      <w:szCs w:val="21"/>
                    </w:rPr>
                  </w:pPr>
                  <w:r>
                    <w:rPr>
                      <w:szCs w:val="21"/>
                    </w:rPr>
                    <w:t>密闭收集</w:t>
                  </w:r>
                </w:p>
              </w:tc>
              <w:tc>
                <w:tcPr>
                  <w:tcW w:w="420" w:type="pct"/>
                  <w:vAlign w:val="center"/>
                </w:tcPr>
                <w:p w14:paraId="42CA2F2C">
                  <w:pPr>
                    <w:adjustRightInd w:val="0"/>
                    <w:snapToGrid w:val="0"/>
                    <w:jc w:val="center"/>
                    <w:rPr>
                      <w:szCs w:val="21"/>
                    </w:rPr>
                  </w:pPr>
                  <w:r>
                    <w:rPr>
                      <w:szCs w:val="21"/>
                    </w:rPr>
                    <w:t>100%</w:t>
                  </w:r>
                </w:p>
              </w:tc>
              <w:tc>
                <w:tcPr>
                  <w:tcW w:w="554" w:type="pct"/>
                  <w:vAlign w:val="center"/>
                </w:tcPr>
                <w:p w14:paraId="618078AF">
                  <w:pPr>
                    <w:adjustRightInd w:val="0"/>
                    <w:snapToGrid w:val="0"/>
                    <w:jc w:val="center"/>
                    <w:rPr>
                      <w:kern w:val="0"/>
                      <w:szCs w:val="21"/>
                    </w:rPr>
                  </w:pPr>
                  <w:r>
                    <w:rPr>
                      <w:szCs w:val="21"/>
                    </w:rPr>
                    <w:t>袋式除尘</w:t>
                  </w:r>
                </w:p>
              </w:tc>
              <w:tc>
                <w:tcPr>
                  <w:tcW w:w="542" w:type="pct"/>
                  <w:vAlign w:val="center"/>
                </w:tcPr>
                <w:p w14:paraId="18A2B947">
                  <w:pPr>
                    <w:adjustRightInd w:val="0"/>
                    <w:snapToGrid w:val="0"/>
                    <w:jc w:val="center"/>
                    <w:rPr>
                      <w:kern w:val="0"/>
                      <w:szCs w:val="21"/>
                    </w:rPr>
                  </w:pPr>
                  <w:r>
                    <w:rPr>
                      <w:kern w:val="0"/>
                      <w:szCs w:val="21"/>
                    </w:rPr>
                    <w:t>95%</w:t>
                  </w:r>
                </w:p>
              </w:tc>
              <w:tc>
                <w:tcPr>
                  <w:tcW w:w="485" w:type="pct"/>
                  <w:vAlign w:val="center"/>
                </w:tcPr>
                <w:p w14:paraId="35AA9B41">
                  <w:pPr>
                    <w:adjustRightInd w:val="0"/>
                    <w:snapToGrid w:val="0"/>
                    <w:jc w:val="center"/>
                    <w:rPr>
                      <w:szCs w:val="21"/>
                    </w:rPr>
                  </w:pPr>
                  <w:r>
                    <w:rPr>
                      <w:szCs w:val="21"/>
                    </w:rPr>
                    <w:t>7.845</w:t>
                  </w:r>
                </w:p>
              </w:tc>
              <w:tc>
                <w:tcPr>
                  <w:tcW w:w="575" w:type="pct"/>
                  <w:vMerge w:val="continue"/>
                  <w:vAlign w:val="center"/>
                </w:tcPr>
                <w:p w14:paraId="6D12EADF">
                  <w:pPr>
                    <w:adjustRightInd w:val="0"/>
                    <w:snapToGrid w:val="0"/>
                    <w:jc w:val="center"/>
                    <w:rPr>
                      <w:szCs w:val="21"/>
                    </w:rPr>
                  </w:pPr>
                </w:p>
              </w:tc>
            </w:tr>
            <w:tr w14:paraId="165CB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73" w:type="pct"/>
                  <w:vAlign w:val="center"/>
                </w:tcPr>
                <w:p w14:paraId="0C958994">
                  <w:pPr>
                    <w:adjustRightInd w:val="0"/>
                    <w:snapToGrid w:val="0"/>
                    <w:jc w:val="center"/>
                    <w:rPr>
                      <w:szCs w:val="21"/>
                    </w:rPr>
                  </w:pPr>
                  <w:r>
                    <w:rPr>
                      <w:szCs w:val="21"/>
                    </w:rPr>
                    <w:t>包装</w:t>
                  </w:r>
                </w:p>
              </w:tc>
              <w:tc>
                <w:tcPr>
                  <w:tcW w:w="459" w:type="pct"/>
                  <w:vAlign w:val="center"/>
                </w:tcPr>
                <w:p w14:paraId="5FCBB7B3">
                  <w:pPr>
                    <w:adjustRightInd w:val="0"/>
                    <w:snapToGrid w:val="0"/>
                    <w:jc w:val="center"/>
                    <w:rPr>
                      <w:szCs w:val="21"/>
                    </w:rPr>
                  </w:pPr>
                  <w:r>
                    <w:rPr>
                      <w:szCs w:val="21"/>
                    </w:rPr>
                    <w:t>搅拌楼</w:t>
                  </w:r>
                </w:p>
              </w:tc>
              <w:tc>
                <w:tcPr>
                  <w:tcW w:w="437" w:type="pct"/>
                  <w:vAlign w:val="center"/>
                </w:tcPr>
                <w:p w14:paraId="25532C10">
                  <w:pPr>
                    <w:adjustRightInd w:val="0"/>
                    <w:snapToGrid w:val="0"/>
                    <w:jc w:val="center"/>
                    <w:rPr>
                      <w:szCs w:val="21"/>
                    </w:rPr>
                  </w:pPr>
                  <w:r>
                    <w:rPr>
                      <w:szCs w:val="21"/>
                    </w:rPr>
                    <w:t>颗粒物</w:t>
                  </w:r>
                </w:p>
              </w:tc>
              <w:tc>
                <w:tcPr>
                  <w:tcW w:w="630" w:type="pct"/>
                  <w:vAlign w:val="center"/>
                </w:tcPr>
                <w:p w14:paraId="02CE3A15">
                  <w:pPr>
                    <w:adjustRightInd w:val="0"/>
                    <w:snapToGrid w:val="0"/>
                    <w:jc w:val="center"/>
                    <w:rPr>
                      <w:szCs w:val="21"/>
                    </w:rPr>
                  </w:pPr>
                  <w:r>
                    <w:rPr>
                      <w:szCs w:val="21"/>
                    </w:rPr>
                    <w:t>0.5</w:t>
                  </w:r>
                </w:p>
              </w:tc>
              <w:tc>
                <w:tcPr>
                  <w:tcW w:w="420" w:type="pct"/>
                  <w:vAlign w:val="center"/>
                </w:tcPr>
                <w:p w14:paraId="3C96EA0E">
                  <w:pPr>
                    <w:adjustRightInd w:val="0"/>
                    <w:snapToGrid w:val="0"/>
                    <w:jc w:val="center"/>
                    <w:rPr>
                      <w:szCs w:val="21"/>
                    </w:rPr>
                  </w:pPr>
                  <w:r>
                    <w:rPr>
                      <w:szCs w:val="21"/>
                    </w:rPr>
                    <w:t>集气罩</w:t>
                  </w:r>
                </w:p>
              </w:tc>
              <w:tc>
                <w:tcPr>
                  <w:tcW w:w="420" w:type="pct"/>
                  <w:vAlign w:val="center"/>
                </w:tcPr>
                <w:p w14:paraId="049DFE4C">
                  <w:pPr>
                    <w:adjustRightInd w:val="0"/>
                    <w:snapToGrid w:val="0"/>
                    <w:jc w:val="center"/>
                    <w:rPr>
                      <w:szCs w:val="21"/>
                    </w:rPr>
                  </w:pPr>
                  <w:r>
                    <w:rPr>
                      <w:szCs w:val="21"/>
                    </w:rPr>
                    <w:t>90%</w:t>
                  </w:r>
                </w:p>
              </w:tc>
              <w:tc>
                <w:tcPr>
                  <w:tcW w:w="554" w:type="pct"/>
                  <w:vAlign w:val="center"/>
                </w:tcPr>
                <w:p w14:paraId="3C31609B">
                  <w:pPr>
                    <w:adjustRightInd w:val="0"/>
                    <w:snapToGrid w:val="0"/>
                    <w:jc w:val="center"/>
                    <w:rPr>
                      <w:szCs w:val="21"/>
                    </w:rPr>
                  </w:pPr>
                  <w:r>
                    <w:rPr>
                      <w:szCs w:val="21"/>
                    </w:rPr>
                    <w:t>袋式除尘</w:t>
                  </w:r>
                </w:p>
              </w:tc>
              <w:tc>
                <w:tcPr>
                  <w:tcW w:w="542" w:type="pct"/>
                  <w:vAlign w:val="center"/>
                </w:tcPr>
                <w:p w14:paraId="4D540096">
                  <w:pPr>
                    <w:adjustRightInd w:val="0"/>
                    <w:snapToGrid w:val="0"/>
                    <w:jc w:val="center"/>
                    <w:rPr>
                      <w:szCs w:val="21"/>
                    </w:rPr>
                  </w:pPr>
                  <w:r>
                    <w:rPr>
                      <w:kern w:val="0"/>
                      <w:szCs w:val="21"/>
                    </w:rPr>
                    <w:t>95%</w:t>
                  </w:r>
                </w:p>
              </w:tc>
              <w:tc>
                <w:tcPr>
                  <w:tcW w:w="485" w:type="pct"/>
                  <w:vAlign w:val="center"/>
                </w:tcPr>
                <w:p w14:paraId="2AA75203">
                  <w:pPr>
                    <w:adjustRightInd w:val="0"/>
                    <w:snapToGrid w:val="0"/>
                    <w:jc w:val="center"/>
                    <w:rPr>
                      <w:szCs w:val="21"/>
                    </w:rPr>
                  </w:pPr>
                  <w:r>
                    <w:rPr>
                      <w:szCs w:val="21"/>
                    </w:rPr>
                    <w:t>0.073</w:t>
                  </w:r>
                </w:p>
              </w:tc>
              <w:tc>
                <w:tcPr>
                  <w:tcW w:w="575" w:type="pct"/>
                  <w:vMerge w:val="continue"/>
                  <w:vAlign w:val="center"/>
                </w:tcPr>
                <w:p w14:paraId="7001F68F">
                  <w:pPr>
                    <w:adjustRightInd w:val="0"/>
                    <w:snapToGrid w:val="0"/>
                    <w:jc w:val="center"/>
                    <w:rPr>
                      <w:szCs w:val="21"/>
                    </w:rPr>
                  </w:pPr>
                </w:p>
              </w:tc>
            </w:tr>
            <w:tr w14:paraId="7BDE6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73" w:type="pct"/>
                  <w:vAlign w:val="center"/>
                </w:tcPr>
                <w:p w14:paraId="7D25931F">
                  <w:pPr>
                    <w:adjustRightInd w:val="0"/>
                    <w:snapToGrid w:val="0"/>
                    <w:jc w:val="center"/>
                    <w:rPr>
                      <w:szCs w:val="21"/>
                    </w:rPr>
                  </w:pPr>
                  <w:r>
                    <w:rPr>
                      <w:szCs w:val="21"/>
                    </w:rPr>
                    <w:t>筛分、筛分落料口</w:t>
                  </w:r>
                </w:p>
              </w:tc>
              <w:tc>
                <w:tcPr>
                  <w:tcW w:w="459" w:type="pct"/>
                  <w:vAlign w:val="center"/>
                </w:tcPr>
                <w:p w14:paraId="258A0666">
                  <w:pPr>
                    <w:adjustRightInd w:val="0"/>
                    <w:snapToGrid w:val="0"/>
                    <w:jc w:val="center"/>
                    <w:rPr>
                      <w:szCs w:val="21"/>
                    </w:rPr>
                  </w:pPr>
                  <w:r>
                    <w:rPr>
                      <w:szCs w:val="21"/>
                    </w:rPr>
                    <w:t>筛分区</w:t>
                  </w:r>
                </w:p>
              </w:tc>
              <w:tc>
                <w:tcPr>
                  <w:tcW w:w="437" w:type="pct"/>
                  <w:vAlign w:val="center"/>
                </w:tcPr>
                <w:p w14:paraId="3B242D87">
                  <w:pPr>
                    <w:adjustRightInd w:val="0"/>
                    <w:snapToGrid w:val="0"/>
                    <w:jc w:val="center"/>
                    <w:rPr>
                      <w:szCs w:val="21"/>
                    </w:rPr>
                  </w:pPr>
                  <w:r>
                    <w:rPr>
                      <w:szCs w:val="21"/>
                    </w:rPr>
                    <w:t>颗粒物</w:t>
                  </w:r>
                </w:p>
              </w:tc>
              <w:tc>
                <w:tcPr>
                  <w:tcW w:w="630" w:type="pct"/>
                  <w:vAlign w:val="center"/>
                </w:tcPr>
                <w:p w14:paraId="75F36FE7">
                  <w:pPr>
                    <w:adjustRightInd w:val="0"/>
                    <w:snapToGrid w:val="0"/>
                    <w:jc w:val="center"/>
                    <w:rPr>
                      <w:szCs w:val="21"/>
                    </w:rPr>
                  </w:pPr>
                  <w:r>
                    <w:rPr>
                      <w:szCs w:val="21"/>
                    </w:rPr>
                    <w:t>31.5</w:t>
                  </w:r>
                </w:p>
              </w:tc>
              <w:tc>
                <w:tcPr>
                  <w:tcW w:w="420" w:type="pct"/>
                  <w:vAlign w:val="center"/>
                </w:tcPr>
                <w:p w14:paraId="1718E549">
                  <w:pPr>
                    <w:adjustRightInd w:val="0"/>
                    <w:snapToGrid w:val="0"/>
                    <w:jc w:val="center"/>
                    <w:rPr>
                      <w:kern w:val="0"/>
                      <w:szCs w:val="21"/>
                    </w:rPr>
                  </w:pPr>
                  <w:r>
                    <w:rPr>
                      <w:szCs w:val="21"/>
                    </w:rPr>
                    <w:t>集气罩</w:t>
                  </w:r>
                </w:p>
              </w:tc>
              <w:tc>
                <w:tcPr>
                  <w:tcW w:w="420" w:type="pct"/>
                  <w:vAlign w:val="center"/>
                </w:tcPr>
                <w:p w14:paraId="3120D871">
                  <w:pPr>
                    <w:adjustRightInd w:val="0"/>
                    <w:snapToGrid w:val="0"/>
                    <w:jc w:val="center"/>
                    <w:rPr>
                      <w:kern w:val="0"/>
                      <w:szCs w:val="21"/>
                    </w:rPr>
                  </w:pPr>
                  <w:r>
                    <w:rPr>
                      <w:szCs w:val="21"/>
                    </w:rPr>
                    <w:t>90%</w:t>
                  </w:r>
                </w:p>
              </w:tc>
              <w:tc>
                <w:tcPr>
                  <w:tcW w:w="554" w:type="pct"/>
                  <w:vAlign w:val="center"/>
                </w:tcPr>
                <w:p w14:paraId="541C465C">
                  <w:pPr>
                    <w:adjustRightInd w:val="0"/>
                    <w:snapToGrid w:val="0"/>
                    <w:jc w:val="center"/>
                    <w:rPr>
                      <w:szCs w:val="21"/>
                    </w:rPr>
                  </w:pPr>
                  <w:r>
                    <w:rPr>
                      <w:szCs w:val="21"/>
                    </w:rPr>
                    <w:t>袋式除尘</w:t>
                  </w:r>
                </w:p>
              </w:tc>
              <w:tc>
                <w:tcPr>
                  <w:tcW w:w="542" w:type="pct"/>
                  <w:vAlign w:val="center"/>
                </w:tcPr>
                <w:p w14:paraId="5BC4130F">
                  <w:pPr>
                    <w:adjustRightInd w:val="0"/>
                    <w:snapToGrid w:val="0"/>
                    <w:jc w:val="center"/>
                    <w:rPr>
                      <w:kern w:val="0"/>
                      <w:szCs w:val="21"/>
                    </w:rPr>
                  </w:pPr>
                  <w:r>
                    <w:rPr>
                      <w:kern w:val="0"/>
                      <w:szCs w:val="21"/>
                    </w:rPr>
                    <w:t>95%</w:t>
                  </w:r>
                </w:p>
              </w:tc>
              <w:tc>
                <w:tcPr>
                  <w:tcW w:w="485" w:type="pct"/>
                  <w:vAlign w:val="center"/>
                </w:tcPr>
                <w:p w14:paraId="0C1C05E9">
                  <w:pPr>
                    <w:adjustRightInd w:val="0"/>
                    <w:snapToGrid w:val="0"/>
                    <w:jc w:val="center"/>
                    <w:rPr>
                      <w:szCs w:val="21"/>
                    </w:rPr>
                  </w:pPr>
                  <w:r>
                    <w:rPr>
                      <w:szCs w:val="21"/>
                    </w:rPr>
                    <w:t>4.568</w:t>
                  </w:r>
                </w:p>
              </w:tc>
              <w:tc>
                <w:tcPr>
                  <w:tcW w:w="575" w:type="pct"/>
                  <w:vMerge w:val="restart"/>
                  <w:vAlign w:val="center"/>
                </w:tcPr>
                <w:p w14:paraId="2A1B7EDB">
                  <w:pPr>
                    <w:adjustRightInd w:val="0"/>
                    <w:snapToGrid w:val="0"/>
                    <w:jc w:val="center"/>
                    <w:rPr>
                      <w:szCs w:val="21"/>
                    </w:rPr>
                  </w:pPr>
                  <w:r>
                    <w:rPr>
                      <w:szCs w:val="21"/>
                    </w:rPr>
                    <w:t>2140</w:t>
                  </w:r>
                </w:p>
              </w:tc>
            </w:tr>
            <w:tr w14:paraId="77160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473" w:type="pct"/>
                  <w:vAlign w:val="center"/>
                </w:tcPr>
                <w:p w14:paraId="1F4C8C41">
                  <w:pPr>
                    <w:adjustRightInd w:val="0"/>
                    <w:snapToGrid w:val="0"/>
                    <w:jc w:val="center"/>
                    <w:rPr>
                      <w:szCs w:val="21"/>
                    </w:rPr>
                  </w:pPr>
                  <w:r>
                    <w:rPr>
                      <w:szCs w:val="21"/>
                    </w:rPr>
                    <w:t>卡车装卸</w:t>
                  </w:r>
                </w:p>
              </w:tc>
              <w:tc>
                <w:tcPr>
                  <w:tcW w:w="459" w:type="pct"/>
                  <w:vAlign w:val="center"/>
                </w:tcPr>
                <w:p w14:paraId="56AD69DC">
                  <w:pPr>
                    <w:adjustRightInd w:val="0"/>
                    <w:snapToGrid w:val="0"/>
                    <w:jc w:val="center"/>
                    <w:rPr>
                      <w:szCs w:val="21"/>
                    </w:rPr>
                  </w:pPr>
                  <w:r>
                    <w:rPr>
                      <w:szCs w:val="21"/>
                    </w:rPr>
                    <w:t>黄砂堆场</w:t>
                  </w:r>
                </w:p>
              </w:tc>
              <w:tc>
                <w:tcPr>
                  <w:tcW w:w="437" w:type="pct"/>
                  <w:vAlign w:val="center"/>
                </w:tcPr>
                <w:p w14:paraId="55C30B5D">
                  <w:pPr>
                    <w:adjustRightInd w:val="0"/>
                    <w:snapToGrid w:val="0"/>
                    <w:jc w:val="center"/>
                    <w:rPr>
                      <w:szCs w:val="21"/>
                    </w:rPr>
                  </w:pPr>
                  <w:r>
                    <w:rPr>
                      <w:szCs w:val="21"/>
                    </w:rPr>
                    <w:t>颗粒物</w:t>
                  </w:r>
                </w:p>
              </w:tc>
              <w:tc>
                <w:tcPr>
                  <w:tcW w:w="630" w:type="pct"/>
                  <w:vAlign w:val="center"/>
                </w:tcPr>
                <w:p w14:paraId="3697E4F3">
                  <w:pPr>
                    <w:pStyle w:val="7"/>
                    <w:adjustRightInd w:val="0"/>
                    <w:spacing w:before="0" w:after="0" w:line="240" w:lineRule="auto"/>
                    <w:ind w:right="0"/>
                    <w:jc w:val="center"/>
                    <w:rPr>
                      <w:sz w:val="21"/>
                      <w:szCs w:val="21"/>
                    </w:rPr>
                  </w:pPr>
                  <w:r>
                    <w:rPr>
                      <w:sz w:val="21"/>
                      <w:szCs w:val="21"/>
                    </w:rPr>
                    <w:t>2.1</w:t>
                  </w:r>
                </w:p>
              </w:tc>
              <w:tc>
                <w:tcPr>
                  <w:tcW w:w="420" w:type="pct"/>
                  <w:vAlign w:val="center"/>
                </w:tcPr>
                <w:p w14:paraId="7C3702E9">
                  <w:pPr>
                    <w:adjustRightInd w:val="0"/>
                    <w:snapToGrid w:val="0"/>
                    <w:jc w:val="center"/>
                    <w:rPr>
                      <w:szCs w:val="21"/>
                    </w:rPr>
                  </w:pPr>
                  <w:r>
                    <w:rPr>
                      <w:kern w:val="0"/>
                      <w:szCs w:val="21"/>
                    </w:rPr>
                    <w:t>/</w:t>
                  </w:r>
                </w:p>
              </w:tc>
              <w:tc>
                <w:tcPr>
                  <w:tcW w:w="420" w:type="pct"/>
                  <w:vAlign w:val="center"/>
                </w:tcPr>
                <w:p w14:paraId="65778D2B">
                  <w:pPr>
                    <w:adjustRightInd w:val="0"/>
                    <w:snapToGrid w:val="0"/>
                    <w:jc w:val="center"/>
                    <w:rPr>
                      <w:szCs w:val="21"/>
                    </w:rPr>
                  </w:pPr>
                  <w:r>
                    <w:rPr>
                      <w:kern w:val="0"/>
                      <w:szCs w:val="21"/>
                    </w:rPr>
                    <w:t>/</w:t>
                  </w:r>
                </w:p>
              </w:tc>
              <w:tc>
                <w:tcPr>
                  <w:tcW w:w="554" w:type="pct"/>
                  <w:vAlign w:val="center"/>
                </w:tcPr>
                <w:p w14:paraId="366F9372">
                  <w:pPr>
                    <w:adjustRightInd w:val="0"/>
                    <w:snapToGrid w:val="0"/>
                    <w:jc w:val="center"/>
                    <w:rPr>
                      <w:szCs w:val="21"/>
                    </w:rPr>
                  </w:pPr>
                  <w:r>
                    <w:rPr>
                      <w:szCs w:val="21"/>
                    </w:rPr>
                    <w:t>喷雾降尘+自然沉降</w:t>
                  </w:r>
                </w:p>
              </w:tc>
              <w:tc>
                <w:tcPr>
                  <w:tcW w:w="542" w:type="pct"/>
                  <w:vAlign w:val="center"/>
                </w:tcPr>
                <w:p w14:paraId="71785AAC">
                  <w:pPr>
                    <w:adjustRightInd w:val="0"/>
                    <w:snapToGrid w:val="0"/>
                    <w:jc w:val="center"/>
                    <w:rPr>
                      <w:szCs w:val="21"/>
                    </w:rPr>
                  </w:pPr>
                  <w:r>
                    <w:rPr>
                      <w:kern w:val="0"/>
                      <w:szCs w:val="21"/>
                    </w:rPr>
                    <w:t>85%</w:t>
                  </w:r>
                </w:p>
              </w:tc>
              <w:tc>
                <w:tcPr>
                  <w:tcW w:w="485" w:type="pct"/>
                  <w:vAlign w:val="center"/>
                </w:tcPr>
                <w:p w14:paraId="313B65A8">
                  <w:pPr>
                    <w:adjustRightInd w:val="0"/>
                    <w:snapToGrid w:val="0"/>
                    <w:jc w:val="center"/>
                    <w:rPr>
                      <w:szCs w:val="21"/>
                    </w:rPr>
                  </w:pPr>
                  <w:r>
                    <w:rPr>
                      <w:szCs w:val="21"/>
                    </w:rPr>
                    <w:t>0.315</w:t>
                  </w:r>
                </w:p>
              </w:tc>
              <w:tc>
                <w:tcPr>
                  <w:tcW w:w="575" w:type="pct"/>
                  <w:vMerge w:val="continue"/>
                  <w:vAlign w:val="center"/>
                </w:tcPr>
                <w:p w14:paraId="4EB7AA88">
                  <w:pPr>
                    <w:adjustRightInd w:val="0"/>
                    <w:snapToGrid w:val="0"/>
                    <w:jc w:val="center"/>
                    <w:rPr>
                      <w:szCs w:val="21"/>
                    </w:rPr>
                  </w:pPr>
                </w:p>
              </w:tc>
            </w:tr>
          </w:tbl>
          <w:p w14:paraId="243EED6D">
            <w:pPr>
              <w:pStyle w:val="25"/>
              <w:rPr>
                <w:rFonts w:ascii="Times New Roman" w:hAnsi="Times New Roman" w:eastAsia="宋体"/>
                <w:color w:val="auto"/>
              </w:rPr>
            </w:pPr>
          </w:p>
          <w:p w14:paraId="1D2746F1">
            <w:pPr>
              <w:adjustRightInd w:val="0"/>
              <w:snapToGrid w:val="0"/>
              <w:spacing w:line="360" w:lineRule="auto"/>
              <w:ind w:firstLine="480" w:firstLineChars="200"/>
              <w:rPr>
                <w:sz w:val="24"/>
              </w:rPr>
            </w:pPr>
            <w:r>
              <w:rPr>
                <w:sz w:val="24"/>
              </w:rPr>
              <w:t>②废气达标检测</w:t>
            </w:r>
          </w:p>
          <w:p w14:paraId="06D944F3">
            <w:pPr>
              <w:adjustRightInd w:val="0"/>
              <w:snapToGrid w:val="0"/>
              <w:spacing w:line="360" w:lineRule="auto"/>
              <w:ind w:firstLine="480" w:firstLineChars="200"/>
              <w:rPr>
                <w:szCs w:val="16"/>
              </w:rPr>
            </w:pPr>
            <w:r>
              <w:rPr>
                <w:sz w:val="24"/>
              </w:rPr>
              <w:t>根据</w:t>
            </w:r>
            <w:r>
              <w:rPr>
                <w:rFonts w:hint="eastAsia"/>
                <w:sz w:val="24"/>
              </w:rPr>
              <w:t>特斯特(江苏)检测科技有限公司</w:t>
            </w:r>
            <w:r>
              <w:rPr>
                <w:sz w:val="24"/>
              </w:rPr>
              <w:t>出具的检测报告（</w:t>
            </w:r>
            <w:r>
              <w:rPr>
                <w:rFonts w:hint="eastAsia"/>
                <w:sz w:val="24"/>
              </w:rPr>
              <w:t>TS</w:t>
            </w:r>
            <w:r>
              <w:rPr>
                <w:sz w:val="24"/>
              </w:rPr>
              <w:t>T</w:t>
            </w:r>
            <w:r>
              <w:rPr>
                <w:rFonts w:hint="eastAsia"/>
                <w:sz w:val="24"/>
              </w:rPr>
              <w:t>202502068和TST202502011</w:t>
            </w:r>
            <w:r>
              <w:rPr>
                <w:sz w:val="24"/>
              </w:rPr>
              <w:t>），有组织废气监测达标排放情况如下：</w:t>
            </w:r>
          </w:p>
          <w:p w14:paraId="5836D6FF">
            <w:pPr>
              <w:pStyle w:val="102"/>
              <w:ind w:firstLine="482"/>
              <w:rPr>
                <w:szCs w:val="16"/>
              </w:rPr>
            </w:pPr>
            <w:r>
              <w:rPr>
                <w:szCs w:val="16"/>
              </w:rPr>
              <w:t>表2-18  有组织废气监测结果</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3246"/>
              <w:gridCol w:w="1257"/>
              <w:gridCol w:w="1303"/>
              <w:gridCol w:w="1385"/>
            </w:tblGrid>
            <w:tr w14:paraId="1D18B2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67" w:hRule="atLeast"/>
                <w:jc w:val="center"/>
              </w:trPr>
              <w:tc>
                <w:tcPr>
                  <w:tcW w:w="770" w:type="pct"/>
                  <w:vAlign w:val="center"/>
                </w:tcPr>
                <w:p w14:paraId="4AE2E1BB">
                  <w:pPr>
                    <w:pStyle w:val="103"/>
                    <w:rPr>
                      <w:b/>
                      <w:bCs/>
                    </w:rPr>
                  </w:pPr>
                  <w:r>
                    <w:rPr>
                      <w:b/>
                      <w:bCs/>
                    </w:rPr>
                    <w:t>监测点位</w:t>
                  </w:r>
                </w:p>
              </w:tc>
              <w:tc>
                <w:tcPr>
                  <w:tcW w:w="1909" w:type="pct"/>
                  <w:vAlign w:val="center"/>
                </w:tcPr>
                <w:p w14:paraId="7CFAAEC1">
                  <w:pPr>
                    <w:pStyle w:val="103"/>
                    <w:rPr>
                      <w:b/>
                      <w:bCs/>
                    </w:rPr>
                  </w:pPr>
                  <w:r>
                    <w:rPr>
                      <w:b/>
                      <w:bCs/>
                    </w:rPr>
                    <w:t>监测项目</w:t>
                  </w:r>
                </w:p>
              </w:tc>
              <w:tc>
                <w:tcPr>
                  <w:tcW w:w="739" w:type="pct"/>
                  <w:vAlign w:val="center"/>
                </w:tcPr>
                <w:p w14:paraId="380F0A90">
                  <w:pPr>
                    <w:pStyle w:val="103"/>
                    <w:rPr>
                      <w:b/>
                      <w:bCs/>
                    </w:rPr>
                  </w:pPr>
                  <w:r>
                    <w:rPr>
                      <w:b/>
                      <w:bCs/>
                    </w:rPr>
                    <w:t>出口</w:t>
                  </w:r>
                </w:p>
              </w:tc>
              <w:tc>
                <w:tcPr>
                  <w:tcW w:w="766" w:type="pct"/>
                  <w:vAlign w:val="center"/>
                </w:tcPr>
                <w:p w14:paraId="3415183F">
                  <w:pPr>
                    <w:pStyle w:val="103"/>
                    <w:rPr>
                      <w:b/>
                      <w:bCs/>
                    </w:rPr>
                  </w:pPr>
                  <w:r>
                    <w:rPr>
                      <w:b/>
                      <w:bCs/>
                    </w:rPr>
                    <w:t>排放限值</w:t>
                  </w:r>
                </w:p>
              </w:tc>
              <w:tc>
                <w:tcPr>
                  <w:tcW w:w="814" w:type="pct"/>
                  <w:vAlign w:val="center"/>
                </w:tcPr>
                <w:p w14:paraId="284FEBE0">
                  <w:pPr>
                    <w:pStyle w:val="103"/>
                    <w:rPr>
                      <w:b/>
                      <w:bCs/>
                    </w:rPr>
                  </w:pPr>
                  <w:r>
                    <w:rPr>
                      <w:b/>
                      <w:bCs/>
                    </w:rPr>
                    <w:t>达标情况</w:t>
                  </w:r>
                </w:p>
              </w:tc>
            </w:tr>
            <w:tr w14:paraId="12ADA6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restart"/>
                  <w:vAlign w:val="center"/>
                </w:tcPr>
                <w:p w14:paraId="578BDA42">
                  <w:pPr>
                    <w:pStyle w:val="103"/>
                    <w:rPr>
                      <w:szCs w:val="21"/>
                    </w:rPr>
                  </w:pPr>
                  <w:r>
                    <w:rPr>
                      <w:szCs w:val="21"/>
                    </w:rPr>
                    <w:t>排气筒</w:t>
                  </w:r>
                  <w:r>
                    <w:rPr>
                      <w:kern w:val="2"/>
                      <w:szCs w:val="21"/>
                    </w:rPr>
                    <w:t>DA001出口</w:t>
                  </w:r>
                </w:p>
              </w:tc>
              <w:tc>
                <w:tcPr>
                  <w:tcW w:w="1909" w:type="pct"/>
                  <w:vAlign w:val="center"/>
                </w:tcPr>
                <w:p w14:paraId="2B410B64">
                  <w:pPr>
                    <w:pStyle w:val="103"/>
                    <w:rPr>
                      <w:szCs w:val="21"/>
                    </w:rPr>
                  </w:pPr>
                  <w:r>
                    <w:t>标干流量（Nm</w:t>
                  </w:r>
                  <w:r>
                    <w:rPr>
                      <w:vertAlign w:val="superscript"/>
                    </w:rPr>
                    <w:t>3</w:t>
                  </w:r>
                  <w:r>
                    <w:t>/h）</w:t>
                  </w:r>
                </w:p>
              </w:tc>
              <w:tc>
                <w:tcPr>
                  <w:tcW w:w="739" w:type="pct"/>
                  <w:vAlign w:val="center"/>
                </w:tcPr>
                <w:p w14:paraId="795EC701">
                  <w:pPr>
                    <w:pStyle w:val="103"/>
                  </w:pPr>
                  <w:r>
                    <w:rPr>
                      <w:rFonts w:hint="eastAsia"/>
                    </w:rPr>
                    <w:t>28660</w:t>
                  </w:r>
                </w:p>
              </w:tc>
              <w:tc>
                <w:tcPr>
                  <w:tcW w:w="766" w:type="pct"/>
                  <w:vAlign w:val="center"/>
                </w:tcPr>
                <w:p w14:paraId="44055CBC">
                  <w:pPr>
                    <w:pStyle w:val="103"/>
                  </w:pPr>
                  <w:r>
                    <w:t>/</w:t>
                  </w:r>
                </w:p>
              </w:tc>
              <w:tc>
                <w:tcPr>
                  <w:tcW w:w="814" w:type="pct"/>
                  <w:vAlign w:val="center"/>
                </w:tcPr>
                <w:p w14:paraId="1CC37D61">
                  <w:pPr>
                    <w:pStyle w:val="103"/>
                  </w:pPr>
                  <w:r>
                    <w:t>/</w:t>
                  </w:r>
                </w:p>
              </w:tc>
            </w:tr>
            <w:tr w14:paraId="2DE0A9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vAlign w:val="center"/>
                </w:tcPr>
                <w:p w14:paraId="2AEC0CF5">
                  <w:pPr>
                    <w:pStyle w:val="103"/>
                    <w:rPr>
                      <w:szCs w:val="21"/>
                    </w:rPr>
                  </w:pPr>
                </w:p>
              </w:tc>
              <w:tc>
                <w:tcPr>
                  <w:tcW w:w="1909" w:type="pct"/>
                  <w:vAlign w:val="center"/>
                </w:tcPr>
                <w:p w14:paraId="3CB9CCB3">
                  <w:pPr>
                    <w:pStyle w:val="103"/>
                    <w:rPr>
                      <w:szCs w:val="21"/>
                    </w:rPr>
                  </w:pPr>
                  <w:r>
                    <w:rPr>
                      <w:szCs w:val="21"/>
                    </w:rPr>
                    <w:t>颗粒物排放浓度（mg/m</w:t>
                  </w:r>
                  <w:r>
                    <w:rPr>
                      <w:szCs w:val="21"/>
                      <w:vertAlign w:val="superscript"/>
                    </w:rPr>
                    <w:t>3</w:t>
                  </w:r>
                  <w:r>
                    <w:rPr>
                      <w:szCs w:val="21"/>
                    </w:rPr>
                    <w:t>）</w:t>
                  </w:r>
                </w:p>
              </w:tc>
              <w:tc>
                <w:tcPr>
                  <w:tcW w:w="739" w:type="pct"/>
                  <w:vAlign w:val="center"/>
                </w:tcPr>
                <w:p w14:paraId="3EEEC39F">
                  <w:pPr>
                    <w:pStyle w:val="103"/>
                  </w:pPr>
                  <w:r>
                    <w:rPr>
                      <w:rFonts w:hint="eastAsia"/>
                    </w:rPr>
                    <w:t>2.0</w:t>
                  </w:r>
                </w:p>
              </w:tc>
              <w:tc>
                <w:tcPr>
                  <w:tcW w:w="766" w:type="pct"/>
                  <w:vAlign w:val="center"/>
                </w:tcPr>
                <w:p w14:paraId="68D3875F">
                  <w:pPr>
                    <w:pStyle w:val="103"/>
                  </w:pPr>
                  <w:r>
                    <w:rPr>
                      <w:rFonts w:hint="eastAsia"/>
                    </w:rPr>
                    <w:t>20</w:t>
                  </w:r>
                </w:p>
              </w:tc>
              <w:tc>
                <w:tcPr>
                  <w:tcW w:w="814" w:type="pct"/>
                  <w:vAlign w:val="center"/>
                </w:tcPr>
                <w:p w14:paraId="15FD34D6">
                  <w:pPr>
                    <w:pStyle w:val="103"/>
                  </w:pPr>
                  <w:r>
                    <w:t>达标</w:t>
                  </w:r>
                </w:p>
              </w:tc>
            </w:tr>
            <w:tr w14:paraId="17F00F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vAlign w:val="center"/>
                </w:tcPr>
                <w:p w14:paraId="1EDCBA1D">
                  <w:pPr>
                    <w:pStyle w:val="103"/>
                    <w:rPr>
                      <w:szCs w:val="21"/>
                    </w:rPr>
                  </w:pPr>
                </w:p>
              </w:tc>
              <w:tc>
                <w:tcPr>
                  <w:tcW w:w="1909" w:type="pct"/>
                  <w:vAlign w:val="center"/>
                </w:tcPr>
                <w:p w14:paraId="14DCA715">
                  <w:pPr>
                    <w:pStyle w:val="103"/>
                    <w:rPr>
                      <w:szCs w:val="21"/>
                    </w:rPr>
                  </w:pPr>
                  <w:r>
                    <w:rPr>
                      <w:szCs w:val="21"/>
                    </w:rPr>
                    <w:t>颗粒物排放速率（kg/h）</w:t>
                  </w:r>
                </w:p>
              </w:tc>
              <w:tc>
                <w:tcPr>
                  <w:tcW w:w="739" w:type="pct"/>
                  <w:vAlign w:val="center"/>
                </w:tcPr>
                <w:p w14:paraId="70027B1C">
                  <w:pPr>
                    <w:pStyle w:val="103"/>
                  </w:pPr>
                  <w:r>
                    <w:rPr>
                      <w:rFonts w:hint="eastAsia"/>
                    </w:rPr>
                    <w:t>5.73</w:t>
                  </w:r>
                  <w:r>
                    <w:rPr>
                      <w:rFonts w:ascii="Arial" w:hAnsi="Arial" w:cs="Arial"/>
                    </w:rPr>
                    <w:t>×</w:t>
                  </w:r>
                  <w:r>
                    <w:rPr>
                      <w:rFonts w:hint="eastAsia"/>
                    </w:rPr>
                    <w:t>10</w:t>
                  </w:r>
                  <w:r>
                    <w:rPr>
                      <w:rFonts w:hint="eastAsia"/>
                      <w:vertAlign w:val="superscript"/>
                    </w:rPr>
                    <w:t>-2</w:t>
                  </w:r>
                </w:p>
              </w:tc>
              <w:tc>
                <w:tcPr>
                  <w:tcW w:w="766" w:type="pct"/>
                  <w:vAlign w:val="center"/>
                </w:tcPr>
                <w:p w14:paraId="2A39E100">
                  <w:pPr>
                    <w:pStyle w:val="103"/>
                  </w:pPr>
                  <w:r>
                    <w:rPr>
                      <w:rFonts w:hint="eastAsia"/>
                    </w:rPr>
                    <w:t>1</w:t>
                  </w:r>
                </w:p>
              </w:tc>
              <w:tc>
                <w:tcPr>
                  <w:tcW w:w="814" w:type="pct"/>
                  <w:vAlign w:val="center"/>
                </w:tcPr>
                <w:p w14:paraId="09799259">
                  <w:pPr>
                    <w:pStyle w:val="103"/>
                  </w:pPr>
                  <w:r>
                    <w:t>达标</w:t>
                  </w:r>
                </w:p>
              </w:tc>
            </w:tr>
            <w:tr w14:paraId="69495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vAlign w:val="center"/>
                </w:tcPr>
                <w:p w14:paraId="6F90E53D">
                  <w:pPr>
                    <w:pStyle w:val="103"/>
                    <w:rPr>
                      <w:szCs w:val="21"/>
                    </w:rPr>
                  </w:pPr>
                </w:p>
              </w:tc>
              <w:tc>
                <w:tcPr>
                  <w:tcW w:w="1909" w:type="pct"/>
                  <w:shd w:val="clear" w:color="auto" w:fill="auto"/>
                  <w:vAlign w:val="center"/>
                </w:tcPr>
                <w:p w14:paraId="24B759A3">
                  <w:pPr>
                    <w:jc w:val="center"/>
                    <w:rPr>
                      <w:szCs w:val="21"/>
                    </w:rPr>
                  </w:pPr>
                  <w:r>
                    <w:rPr>
                      <w:szCs w:val="21"/>
                    </w:rPr>
                    <w:t>SO</w:t>
                  </w:r>
                  <w:r>
                    <w:rPr>
                      <w:szCs w:val="21"/>
                      <w:vertAlign w:val="subscript"/>
                    </w:rPr>
                    <w:t>2</w:t>
                  </w:r>
                  <w:r>
                    <w:rPr>
                      <w:szCs w:val="21"/>
                    </w:rPr>
                    <w:t>排放浓度（mg/m</w:t>
                  </w:r>
                  <w:r>
                    <w:rPr>
                      <w:szCs w:val="21"/>
                      <w:vertAlign w:val="superscript"/>
                    </w:rPr>
                    <w:t>3</w:t>
                  </w:r>
                  <w:r>
                    <w:rPr>
                      <w:szCs w:val="21"/>
                    </w:rPr>
                    <w:t>）</w:t>
                  </w:r>
                </w:p>
              </w:tc>
              <w:tc>
                <w:tcPr>
                  <w:tcW w:w="739" w:type="pct"/>
                  <w:vAlign w:val="center"/>
                </w:tcPr>
                <w:p w14:paraId="28F67B16">
                  <w:pPr>
                    <w:pStyle w:val="103"/>
                  </w:pPr>
                  <w:r>
                    <w:rPr>
                      <w:rFonts w:hint="eastAsia"/>
                    </w:rPr>
                    <w:t>ND</w:t>
                  </w:r>
                </w:p>
              </w:tc>
              <w:tc>
                <w:tcPr>
                  <w:tcW w:w="766" w:type="pct"/>
                  <w:vAlign w:val="center"/>
                </w:tcPr>
                <w:p w14:paraId="12DCCFAA">
                  <w:pPr>
                    <w:pStyle w:val="103"/>
                  </w:pPr>
                  <w:r>
                    <w:rPr>
                      <w:rFonts w:hint="eastAsia"/>
                    </w:rPr>
                    <w:t>50</w:t>
                  </w:r>
                </w:p>
              </w:tc>
              <w:tc>
                <w:tcPr>
                  <w:tcW w:w="814" w:type="pct"/>
                  <w:vAlign w:val="center"/>
                </w:tcPr>
                <w:p w14:paraId="3C1769FA">
                  <w:pPr>
                    <w:pStyle w:val="103"/>
                  </w:pPr>
                  <w:r>
                    <w:t>达标</w:t>
                  </w:r>
                </w:p>
              </w:tc>
            </w:tr>
            <w:tr w14:paraId="568366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vAlign w:val="center"/>
                </w:tcPr>
                <w:p w14:paraId="3EC12DC5">
                  <w:pPr>
                    <w:pStyle w:val="103"/>
                    <w:rPr>
                      <w:szCs w:val="21"/>
                    </w:rPr>
                  </w:pPr>
                </w:p>
              </w:tc>
              <w:tc>
                <w:tcPr>
                  <w:tcW w:w="1909" w:type="pct"/>
                  <w:shd w:val="clear" w:color="auto" w:fill="auto"/>
                  <w:vAlign w:val="center"/>
                </w:tcPr>
                <w:p w14:paraId="1405B722">
                  <w:pPr>
                    <w:jc w:val="center"/>
                    <w:rPr>
                      <w:szCs w:val="21"/>
                    </w:rPr>
                  </w:pPr>
                  <w:r>
                    <w:rPr>
                      <w:szCs w:val="21"/>
                    </w:rPr>
                    <w:t>SO</w:t>
                  </w:r>
                  <w:r>
                    <w:rPr>
                      <w:szCs w:val="21"/>
                      <w:vertAlign w:val="subscript"/>
                    </w:rPr>
                    <w:t>2</w:t>
                  </w:r>
                  <w:r>
                    <w:rPr>
                      <w:szCs w:val="21"/>
                    </w:rPr>
                    <w:t>排放速率（kg/h）</w:t>
                  </w:r>
                </w:p>
              </w:tc>
              <w:tc>
                <w:tcPr>
                  <w:tcW w:w="739" w:type="pct"/>
                  <w:vAlign w:val="center"/>
                </w:tcPr>
                <w:p w14:paraId="3A4F61A7">
                  <w:pPr>
                    <w:pStyle w:val="103"/>
                  </w:pPr>
                  <w:r>
                    <w:rPr>
                      <w:rFonts w:hint="eastAsia"/>
                    </w:rPr>
                    <w:t>ND</w:t>
                  </w:r>
                </w:p>
              </w:tc>
              <w:tc>
                <w:tcPr>
                  <w:tcW w:w="766" w:type="pct"/>
                  <w:vAlign w:val="center"/>
                </w:tcPr>
                <w:p w14:paraId="12621664">
                  <w:pPr>
                    <w:pStyle w:val="103"/>
                  </w:pPr>
                  <w:r>
                    <w:t>/</w:t>
                  </w:r>
                </w:p>
              </w:tc>
              <w:tc>
                <w:tcPr>
                  <w:tcW w:w="814" w:type="pct"/>
                  <w:vAlign w:val="center"/>
                </w:tcPr>
                <w:p w14:paraId="5801C22F">
                  <w:pPr>
                    <w:pStyle w:val="103"/>
                  </w:pPr>
                  <w:r>
                    <w:t>/</w:t>
                  </w:r>
                </w:p>
              </w:tc>
            </w:tr>
            <w:tr w14:paraId="3C5DBC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vAlign w:val="center"/>
                </w:tcPr>
                <w:p w14:paraId="09F99BE1">
                  <w:pPr>
                    <w:pStyle w:val="103"/>
                    <w:rPr>
                      <w:szCs w:val="21"/>
                    </w:rPr>
                  </w:pPr>
                </w:p>
              </w:tc>
              <w:tc>
                <w:tcPr>
                  <w:tcW w:w="1909" w:type="pct"/>
                  <w:shd w:val="clear" w:color="auto" w:fill="auto"/>
                  <w:vAlign w:val="center"/>
                </w:tcPr>
                <w:p w14:paraId="47DDC7C7">
                  <w:pPr>
                    <w:jc w:val="center"/>
                    <w:rPr>
                      <w:szCs w:val="21"/>
                    </w:rPr>
                  </w:pPr>
                  <w:r>
                    <w:rPr>
                      <w:szCs w:val="21"/>
                    </w:rPr>
                    <w:t>NOx排放浓度（mg/m</w:t>
                  </w:r>
                  <w:r>
                    <w:rPr>
                      <w:szCs w:val="21"/>
                      <w:vertAlign w:val="superscript"/>
                    </w:rPr>
                    <w:t>3</w:t>
                  </w:r>
                  <w:r>
                    <w:rPr>
                      <w:szCs w:val="21"/>
                    </w:rPr>
                    <w:t>）</w:t>
                  </w:r>
                </w:p>
              </w:tc>
              <w:tc>
                <w:tcPr>
                  <w:tcW w:w="739" w:type="pct"/>
                  <w:vAlign w:val="center"/>
                </w:tcPr>
                <w:p w14:paraId="2245EA3F">
                  <w:pPr>
                    <w:pStyle w:val="103"/>
                  </w:pPr>
                  <w:r>
                    <w:rPr>
                      <w:rFonts w:hint="eastAsia"/>
                    </w:rPr>
                    <w:t>774</w:t>
                  </w:r>
                </w:p>
              </w:tc>
              <w:tc>
                <w:tcPr>
                  <w:tcW w:w="766" w:type="pct"/>
                  <w:vAlign w:val="center"/>
                </w:tcPr>
                <w:p w14:paraId="6F383B44">
                  <w:pPr>
                    <w:pStyle w:val="103"/>
                  </w:pPr>
                  <w:r>
                    <w:rPr>
                      <w:rFonts w:hint="eastAsia"/>
                    </w:rPr>
                    <w:t>150</w:t>
                  </w:r>
                </w:p>
              </w:tc>
              <w:tc>
                <w:tcPr>
                  <w:tcW w:w="814" w:type="pct"/>
                  <w:vAlign w:val="center"/>
                </w:tcPr>
                <w:p w14:paraId="5B468B60">
                  <w:pPr>
                    <w:pStyle w:val="103"/>
                  </w:pPr>
                  <w:r>
                    <w:rPr>
                      <w:rFonts w:hint="eastAsia"/>
                    </w:rPr>
                    <w:t>不</w:t>
                  </w:r>
                  <w:r>
                    <w:t>达标</w:t>
                  </w:r>
                </w:p>
              </w:tc>
            </w:tr>
            <w:tr w14:paraId="65ADDE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vAlign w:val="center"/>
                </w:tcPr>
                <w:p w14:paraId="7313EBDB">
                  <w:pPr>
                    <w:pStyle w:val="103"/>
                    <w:rPr>
                      <w:szCs w:val="21"/>
                    </w:rPr>
                  </w:pPr>
                </w:p>
              </w:tc>
              <w:tc>
                <w:tcPr>
                  <w:tcW w:w="1909" w:type="pct"/>
                  <w:shd w:val="clear" w:color="auto" w:fill="auto"/>
                  <w:vAlign w:val="center"/>
                </w:tcPr>
                <w:p w14:paraId="5E4C2D76">
                  <w:pPr>
                    <w:jc w:val="center"/>
                    <w:rPr>
                      <w:szCs w:val="21"/>
                    </w:rPr>
                  </w:pPr>
                  <w:r>
                    <w:rPr>
                      <w:szCs w:val="21"/>
                    </w:rPr>
                    <w:t>NOx排放速率（kg/h）</w:t>
                  </w:r>
                </w:p>
              </w:tc>
              <w:tc>
                <w:tcPr>
                  <w:tcW w:w="739" w:type="pct"/>
                  <w:vAlign w:val="center"/>
                </w:tcPr>
                <w:p w14:paraId="2B790047">
                  <w:pPr>
                    <w:pStyle w:val="103"/>
                  </w:pPr>
                  <w:r>
                    <w:rPr>
                      <w:rFonts w:hint="eastAsia"/>
                    </w:rPr>
                    <w:t>2.69</w:t>
                  </w:r>
                </w:p>
              </w:tc>
              <w:tc>
                <w:tcPr>
                  <w:tcW w:w="766" w:type="pct"/>
                  <w:vAlign w:val="center"/>
                </w:tcPr>
                <w:p w14:paraId="5C0C79A9">
                  <w:pPr>
                    <w:pStyle w:val="103"/>
                  </w:pPr>
                  <w:r>
                    <w:t>/</w:t>
                  </w:r>
                </w:p>
              </w:tc>
              <w:tc>
                <w:tcPr>
                  <w:tcW w:w="814" w:type="pct"/>
                  <w:vAlign w:val="center"/>
                </w:tcPr>
                <w:p w14:paraId="65A42860">
                  <w:pPr>
                    <w:pStyle w:val="103"/>
                  </w:pPr>
                  <w:r>
                    <w:t>/</w:t>
                  </w:r>
                </w:p>
              </w:tc>
            </w:tr>
          </w:tbl>
          <w:p w14:paraId="5A4BA504">
            <w:pPr>
              <w:adjustRightInd w:val="0"/>
              <w:snapToGrid w:val="0"/>
              <w:spacing w:line="360" w:lineRule="auto"/>
              <w:ind w:firstLine="420" w:firstLineChars="200"/>
              <w:rPr>
                <w:szCs w:val="21"/>
              </w:rPr>
            </w:pPr>
            <w:r>
              <w:rPr>
                <w:szCs w:val="21"/>
              </w:rPr>
              <w:t>注：例行监测在正常工况下进行。</w:t>
            </w:r>
          </w:p>
          <w:p w14:paraId="23067767">
            <w:pPr>
              <w:spacing w:line="360" w:lineRule="auto"/>
              <w:ind w:firstLine="480" w:firstLineChars="200"/>
              <w:jc w:val="left"/>
              <w:rPr>
                <w:sz w:val="24"/>
              </w:rPr>
            </w:pPr>
            <w:r>
              <w:rPr>
                <w:sz w:val="24"/>
              </w:rPr>
              <w:t>由上表可知，现有项目DA001排气筒颗粒物的排放浓度</w:t>
            </w:r>
            <w:r>
              <w:rPr>
                <w:rFonts w:hint="eastAsia"/>
                <w:sz w:val="24"/>
              </w:rPr>
              <w:t>、排放速率均</w:t>
            </w:r>
            <w:r>
              <w:rPr>
                <w:sz w:val="24"/>
              </w:rPr>
              <w:t>符合《大气污染物综合排放标准》(DB324041-2021)</w:t>
            </w:r>
            <w:r>
              <w:rPr>
                <w:rFonts w:hint="eastAsia"/>
                <w:sz w:val="24"/>
              </w:rPr>
              <w:t>表1</w:t>
            </w:r>
            <w:r>
              <w:rPr>
                <w:sz w:val="24"/>
              </w:rPr>
              <w:t>中相关限值要求。SO</w:t>
            </w:r>
            <w:r>
              <w:rPr>
                <w:sz w:val="24"/>
                <w:vertAlign w:val="subscript"/>
              </w:rPr>
              <w:t>2</w:t>
            </w:r>
            <w:r>
              <w:rPr>
                <w:sz w:val="24"/>
              </w:rPr>
              <w:t>排放浓度符合</w:t>
            </w:r>
            <w:r>
              <w:rPr>
                <w:rFonts w:hint="eastAsia" w:hAnsi="宋体"/>
                <w:sz w:val="24"/>
              </w:rPr>
              <w:t>《江苏省工业炉窑大气污染物排放标准》(</w:t>
            </w:r>
            <w:r>
              <w:rPr>
                <w:rFonts w:hint="eastAsia" w:hAnsi="宋体"/>
                <w:sz w:val="24"/>
                <w:lang w:eastAsia="zh-CN"/>
              </w:rPr>
              <w:t>DB32/3728-2020</w:t>
            </w:r>
            <w:r>
              <w:rPr>
                <w:rFonts w:hint="eastAsia" w:hAnsi="宋体"/>
                <w:sz w:val="24"/>
              </w:rPr>
              <w:t>) 表1标准要求，</w:t>
            </w:r>
            <w:r>
              <w:rPr>
                <w:sz w:val="24"/>
              </w:rPr>
              <w:t>NOx排放浓度</w:t>
            </w:r>
            <w:r>
              <w:rPr>
                <w:rFonts w:hint="eastAsia"/>
                <w:sz w:val="24"/>
              </w:rPr>
              <w:t>不满足</w:t>
            </w:r>
            <w:r>
              <w:rPr>
                <w:rFonts w:hint="eastAsia" w:hAnsi="宋体"/>
                <w:sz w:val="24"/>
              </w:rPr>
              <w:t>《江苏省工业炉窑大气污染物排放标准》(</w:t>
            </w:r>
            <w:r>
              <w:rPr>
                <w:rFonts w:hint="eastAsia" w:hAnsi="宋体"/>
                <w:sz w:val="24"/>
                <w:lang w:eastAsia="zh-CN"/>
              </w:rPr>
              <w:t>DB32/3728-2020</w:t>
            </w:r>
            <w:r>
              <w:rPr>
                <w:rFonts w:hint="eastAsia" w:hAnsi="宋体"/>
                <w:sz w:val="24"/>
              </w:rPr>
              <w:t>) 表1标准要求。</w:t>
            </w:r>
          </w:p>
          <w:p w14:paraId="4A1F61F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特斯特(江苏)检测科技有限公司</w:t>
            </w:r>
            <w:r>
              <w:rPr>
                <w:color w:val="000000" w:themeColor="text1"/>
                <w:sz w:val="24"/>
                <w14:textFill>
                  <w14:solidFill>
                    <w14:schemeClr w14:val="tx1"/>
                  </w14:solidFill>
                </w14:textFill>
              </w:rPr>
              <w:t>出具的检测报告（</w:t>
            </w:r>
            <w:r>
              <w:rPr>
                <w:rFonts w:hint="eastAsia"/>
                <w:color w:val="000000" w:themeColor="text1"/>
                <w:sz w:val="24"/>
                <w14:textFill>
                  <w14:solidFill>
                    <w14:schemeClr w14:val="tx1"/>
                  </w14:solidFill>
                </w14:textFill>
              </w:rPr>
              <w:t>TS</w:t>
            </w:r>
            <w:r>
              <w:rPr>
                <w:color w:val="000000" w:themeColor="text1"/>
                <w:sz w:val="24"/>
                <w14:textFill>
                  <w14:solidFill>
                    <w14:schemeClr w14:val="tx1"/>
                  </w14:solidFill>
                </w14:textFill>
              </w:rPr>
              <w:t>T2</w:t>
            </w:r>
            <w:r>
              <w:rPr>
                <w:rFonts w:hint="eastAsia"/>
                <w:color w:val="000000" w:themeColor="text1"/>
                <w:sz w:val="24"/>
                <w14:textFill>
                  <w14:solidFill>
                    <w14:schemeClr w14:val="tx1"/>
                  </w14:solidFill>
                </w14:textFill>
              </w:rPr>
              <w:t>024</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7051</w:t>
            </w:r>
            <w:r>
              <w:rPr>
                <w:color w:val="000000" w:themeColor="text1"/>
                <w:sz w:val="24"/>
                <w14:textFill>
                  <w14:solidFill>
                    <w14:schemeClr w14:val="tx1"/>
                  </w14:solidFill>
                </w14:textFill>
              </w:rPr>
              <w:t>），无组织废气监测达标排放情况如下：</w:t>
            </w:r>
          </w:p>
          <w:p w14:paraId="30FD24E2">
            <w:pPr>
              <w:pStyle w:val="102"/>
              <w:ind w:firstLine="482"/>
              <w:rPr>
                <w:color w:val="000000" w:themeColor="text1"/>
                <w:szCs w:val="16"/>
                <w14:textFill>
                  <w14:solidFill>
                    <w14:schemeClr w14:val="tx1"/>
                  </w14:solidFill>
                </w14:textFill>
              </w:rPr>
            </w:pPr>
            <w:r>
              <w:rPr>
                <w:color w:val="000000" w:themeColor="text1"/>
                <w:szCs w:val="16"/>
                <w14:textFill>
                  <w14:solidFill>
                    <w14:schemeClr w14:val="tx1"/>
                  </w14:solidFill>
                </w14:textFill>
              </w:rPr>
              <w:t>表2-19  无组织废气监测结果</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5"/>
              <w:gridCol w:w="2845"/>
              <w:gridCol w:w="3551"/>
            </w:tblGrid>
            <w:tr w14:paraId="4197EA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1238" w:type="pct"/>
                  <w:vMerge w:val="restart"/>
                  <w:vAlign w:val="center"/>
                </w:tcPr>
                <w:p w14:paraId="7A7CACC4">
                  <w:pPr>
                    <w:pStyle w:val="103"/>
                    <w:rPr>
                      <w:b/>
                      <w:bCs/>
                      <w:color w:val="000000" w:themeColor="text1"/>
                      <w14:textFill>
                        <w14:solidFill>
                          <w14:schemeClr w14:val="tx1"/>
                        </w14:solidFill>
                      </w14:textFill>
                    </w:rPr>
                  </w:pPr>
                  <w:r>
                    <w:rPr>
                      <w:b/>
                      <w:bCs/>
                      <w:color w:val="000000" w:themeColor="text1"/>
                      <w14:textFill>
                        <w14:solidFill>
                          <w14:schemeClr w14:val="tx1"/>
                        </w14:solidFill>
                      </w14:textFill>
                    </w:rPr>
                    <w:t>监测日期</w:t>
                  </w:r>
                </w:p>
              </w:tc>
              <w:tc>
                <w:tcPr>
                  <w:tcW w:w="1672" w:type="pct"/>
                  <w:vMerge w:val="restart"/>
                  <w:vAlign w:val="center"/>
                </w:tcPr>
                <w:p w14:paraId="1BFCE406">
                  <w:pPr>
                    <w:pStyle w:val="103"/>
                    <w:rPr>
                      <w:b/>
                      <w:bCs/>
                      <w:color w:val="000000" w:themeColor="text1"/>
                      <w14:textFill>
                        <w14:solidFill>
                          <w14:schemeClr w14:val="tx1"/>
                        </w14:solidFill>
                      </w14:textFill>
                    </w:rPr>
                  </w:pPr>
                  <w:r>
                    <w:rPr>
                      <w:b/>
                      <w:bCs/>
                      <w:color w:val="000000" w:themeColor="text1"/>
                      <w14:textFill>
                        <w14:solidFill>
                          <w14:schemeClr w14:val="tx1"/>
                        </w14:solidFill>
                      </w14:textFill>
                    </w:rPr>
                    <w:t>监测点位</w:t>
                  </w:r>
                </w:p>
              </w:tc>
              <w:tc>
                <w:tcPr>
                  <w:tcW w:w="2088" w:type="pct"/>
                  <w:vAlign w:val="center"/>
                </w:tcPr>
                <w:p w14:paraId="4FC487BB">
                  <w:pPr>
                    <w:pStyle w:val="103"/>
                    <w:rPr>
                      <w:b/>
                      <w:bCs/>
                      <w:color w:val="000000" w:themeColor="text1"/>
                      <w14:textFill>
                        <w14:solidFill>
                          <w14:schemeClr w14:val="tx1"/>
                        </w14:solidFill>
                      </w14:textFill>
                    </w:rPr>
                  </w:pPr>
                  <w:r>
                    <w:rPr>
                      <w:b/>
                      <w:bCs/>
                      <w:color w:val="000000" w:themeColor="text1"/>
                      <w14:textFill>
                        <w14:solidFill>
                          <w14:schemeClr w14:val="tx1"/>
                        </w14:solidFill>
                      </w14:textFill>
                    </w:rPr>
                    <w:t>颗粒物（mg/m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tc>
            </w:tr>
            <w:tr w14:paraId="11EFCC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8" w:type="pct"/>
                  <w:vMerge w:val="continue"/>
                  <w:vAlign w:val="center"/>
                </w:tcPr>
                <w:p w14:paraId="7C139FBA">
                  <w:pPr>
                    <w:pStyle w:val="103"/>
                    <w:rPr>
                      <w:b/>
                      <w:bCs/>
                      <w:color w:val="000000" w:themeColor="text1"/>
                      <w14:textFill>
                        <w14:solidFill>
                          <w14:schemeClr w14:val="tx1"/>
                        </w14:solidFill>
                      </w14:textFill>
                    </w:rPr>
                  </w:pPr>
                </w:p>
              </w:tc>
              <w:tc>
                <w:tcPr>
                  <w:tcW w:w="1672" w:type="pct"/>
                  <w:vMerge w:val="continue"/>
                  <w:vAlign w:val="center"/>
                </w:tcPr>
                <w:p w14:paraId="17E3A672">
                  <w:pPr>
                    <w:pStyle w:val="103"/>
                    <w:rPr>
                      <w:b/>
                      <w:bCs/>
                      <w:color w:val="000000" w:themeColor="text1"/>
                      <w14:textFill>
                        <w14:solidFill>
                          <w14:schemeClr w14:val="tx1"/>
                        </w14:solidFill>
                      </w14:textFill>
                    </w:rPr>
                  </w:pPr>
                </w:p>
              </w:tc>
              <w:tc>
                <w:tcPr>
                  <w:tcW w:w="2088" w:type="pct"/>
                  <w:vAlign w:val="center"/>
                </w:tcPr>
                <w:p w14:paraId="13753145">
                  <w:pPr>
                    <w:pStyle w:val="103"/>
                    <w:rPr>
                      <w:b/>
                      <w:bCs/>
                      <w:color w:val="000000" w:themeColor="text1"/>
                      <w14:textFill>
                        <w14:solidFill>
                          <w14:schemeClr w14:val="tx1"/>
                        </w14:solidFill>
                      </w14:textFill>
                    </w:rPr>
                  </w:pPr>
                  <w:r>
                    <w:rPr>
                      <w:b/>
                      <w:bCs/>
                      <w:color w:val="000000" w:themeColor="text1"/>
                      <w14:textFill>
                        <w14:solidFill>
                          <w14:schemeClr w14:val="tx1"/>
                        </w14:solidFill>
                      </w14:textFill>
                    </w:rPr>
                    <w:t>第一次</w:t>
                  </w:r>
                </w:p>
              </w:tc>
            </w:tr>
            <w:tr w14:paraId="5D2595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8" w:type="pct"/>
                  <w:vMerge w:val="restart"/>
                  <w:vAlign w:val="center"/>
                </w:tcPr>
                <w:p w14:paraId="37977367">
                  <w:pPr>
                    <w:pStyle w:val="103"/>
                    <w:rPr>
                      <w:color w:val="000000" w:themeColor="text1"/>
                      <w14:textFill>
                        <w14:solidFill>
                          <w14:schemeClr w14:val="tx1"/>
                        </w14:solidFill>
                      </w14:textFill>
                    </w:rPr>
                  </w:pPr>
                  <w:r>
                    <w:rPr>
                      <w:color w:val="000000" w:themeColor="text1"/>
                      <w:szCs w:val="21"/>
                      <w14:textFill>
                        <w14:solidFill>
                          <w14:schemeClr w14:val="tx1"/>
                        </w14:solidFill>
                      </w14:textFill>
                    </w:rPr>
                    <w:t>202</w:t>
                  </w:r>
                  <w:r>
                    <w:rPr>
                      <w:rFonts w:hint="eastAsia"/>
                      <w:color w:val="000000" w:themeColor="text1"/>
                      <w:szCs w:val="21"/>
                      <w14:textFill>
                        <w14:solidFill>
                          <w14:schemeClr w14:val="tx1"/>
                        </w14:solidFill>
                      </w14:textFill>
                    </w:rPr>
                    <w:t>4.7.2</w:t>
                  </w:r>
                </w:p>
              </w:tc>
              <w:tc>
                <w:tcPr>
                  <w:tcW w:w="1672" w:type="pct"/>
                  <w:vAlign w:val="center"/>
                </w:tcPr>
                <w:p w14:paraId="4833156D">
                  <w:pPr>
                    <w:pStyle w:val="103"/>
                    <w:rPr>
                      <w:color w:val="000000" w:themeColor="text1"/>
                      <w14:textFill>
                        <w14:solidFill>
                          <w14:schemeClr w14:val="tx1"/>
                        </w14:solidFill>
                      </w14:textFill>
                    </w:rPr>
                  </w:pPr>
                  <w:r>
                    <w:rPr>
                      <w:color w:val="000000" w:themeColor="text1"/>
                      <w14:textFill>
                        <w14:solidFill>
                          <w14:schemeClr w14:val="tx1"/>
                        </w14:solidFill>
                      </w14:textFill>
                    </w:rPr>
                    <w:t>上风向Ο1</w:t>
                  </w:r>
                </w:p>
              </w:tc>
              <w:tc>
                <w:tcPr>
                  <w:tcW w:w="2088" w:type="pct"/>
                  <w:vAlign w:val="center"/>
                </w:tcPr>
                <w:p w14:paraId="6AC9DCB9">
                  <w:pPr>
                    <w:pStyle w:val="103"/>
                    <w:rPr>
                      <w:color w:val="000000" w:themeColor="text1"/>
                      <w14:textFill>
                        <w14:solidFill>
                          <w14:schemeClr w14:val="tx1"/>
                        </w14:solidFill>
                      </w14:textFill>
                    </w:rPr>
                  </w:pPr>
                  <w:r>
                    <w:rPr>
                      <w:rFonts w:hint="eastAsia"/>
                      <w:color w:val="000000" w:themeColor="text1"/>
                      <w14:textFill>
                        <w14:solidFill>
                          <w14:schemeClr w14:val="tx1"/>
                        </w14:solidFill>
                      </w14:textFill>
                    </w:rPr>
                    <w:t>0.13</w:t>
                  </w:r>
                </w:p>
              </w:tc>
            </w:tr>
            <w:tr w14:paraId="737FA9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8" w:type="pct"/>
                  <w:vMerge w:val="continue"/>
                  <w:vAlign w:val="center"/>
                </w:tcPr>
                <w:p w14:paraId="05D7BB09">
                  <w:pPr>
                    <w:pStyle w:val="103"/>
                    <w:rPr>
                      <w:color w:val="000000" w:themeColor="text1"/>
                      <w14:textFill>
                        <w14:solidFill>
                          <w14:schemeClr w14:val="tx1"/>
                        </w14:solidFill>
                      </w14:textFill>
                    </w:rPr>
                  </w:pPr>
                </w:p>
              </w:tc>
              <w:tc>
                <w:tcPr>
                  <w:tcW w:w="1672" w:type="pct"/>
                  <w:vAlign w:val="center"/>
                </w:tcPr>
                <w:p w14:paraId="402EEEC8">
                  <w:pPr>
                    <w:pStyle w:val="103"/>
                    <w:rPr>
                      <w:color w:val="000000" w:themeColor="text1"/>
                      <w14:textFill>
                        <w14:solidFill>
                          <w14:schemeClr w14:val="tx1"/>
                        </w14:solidFill>
                      </w14:textFill>
                    </w:rPr>
                  </w:pPr>
                  <w:r>
                    <w:rPr>
                      <w:color w:val="000000" w:themeColor="text1"/>
                      <w14:textFill>
                        <w14:solidFill>
                          <w14:schemeClr w14:val="tx1"/>
                        </w14:solidFill>
                      </w14:textFill>
                    </w:rPr>
                    <w:t>下风向Ο2</w:t>
                  </w:r>
                </w:p>
              </w:tc>
              <w:tc>
                <w:tcPr>
                  <w:tcW w:w="2088" w:type="pct"/>
                  <w:vAlign w:val="center"/>
                </w:tcPr>
                <w:p w14:paraId="638B566E">
                  <w:pPr>
                    <w:pStyle w:val="103"/>
                    <w:rPr>
                      <w:color w:val="000000" w:themeColor="text1"/>
                      <w14:textFill>
                        <w14:solidFill>
                          <w14:schemeClr w14:val="tx1"/>
                        </w14:solidFill>
                      </w14:textFill>
                    </w:rPr>
                  </w:pPr>
                  <w:r>
                    <w:rPr>
                      <w:rFonts w:hint="eastAsia"/>
                      <w:color w:val="000000" w:themeColor="text1"/>
                      <w14:textFill>
                        <w14:solidFill>
                          <w14:schemeClr w14:val="tx1"/>
                        </w14:solidFill>
                      </w14:textFill>
                    </w:rPr>
                    <w:t>0.15</w:t>
                  </w:r>
                </w:p>
              </w:tc>
            </w:tr>
            <w:tr w14:paraId="5C705D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8" w:type="pct"/>
                  <w:vMerge w:val="continue"/>
                  <w:vAlign w:val="center"/>
                </w:tcPr>
                <w:p w14:paraId="03A02B42">
                  <w:pPr>
                    <w:pStyle w:val="103"/>
                    <w:rPr>
                      <w:color w:val="000000" w:themeColor="text1"/>
                      <w14:textFill>
                        <w14:solidFill>
                          <w14:schemeClr w14:val="tx1"/>
                        </w14:solidFill>
                      </w14:textFill>
                    </w:rPr>
                  </w:pPr>
                </w:p>
              </w:tc>
              <w:tc>
                <w:tcPr>
                  <w:tcW w:w="1672" w:type="pct"/>
                  <w:vAlign w:val="center"/>
                </w:tcPr>
                <w:p w14:paraId="32A823DF">
                  <w:pPr>
                    <w:pStyle w:val="103"/>
                    <w:rPr>
                      <w:color w:val="000000" w:themeColor="text1"/>
                      <w14:textFill>
                        <w14:solidFill>
                          <w14:schemeClr w14:val="tx1"/>
                        </w14:solidFill>
                      </w14:textFill>
                    </w:rPr>
                  </w:pPr>
                  <w:r>
                    <w:rPr>
                      <w:color w:val="000000" w:themeColor="text1"/>
                      <w14:textFill>
                        <w14:solidFill>
                          <w14:schemeClr w14:val="tx1"/>
                        </w14:solidFill>
                      </w14:textFill>
                    </w:rPr>
                    <w:t>下风向Ο3</w:t>
                  </w:r>
                </w:p>
              </w:tc>
              <w:tc>
                <w:tcPr>
                  <w:tcW w:w="2088" w:type="pct"/>
                  <w:vAlign w:val="center"/>
                </w:tcPr>
                <w:p w14:paraId="7774F1E2">
                  <w:pPr>
                    <w:pStyle w:val="103"/>
                    <w:rPr>
                      <w:color w:val="000000" w:themeColor="text1"/>
                      <w14:textFill>
                        <w14:solidFill>
                          <w14:schemeClr w14:val="tx1"/>
                        </w14:solidFill>
                      </w14:textFill>
                    </w:rPr>
                  </w:pPr>
                  <w:r>
                    <w:rPr>
                      <w:rFonts w:hint="eastAsia"/>
                      <w:color w:val="000000" w:themeColor="text1"/>
                      <w14:textFill>
                        <w14:solidFill>
                          <w14:schemeClr w14:val="tx1"/>
                        </w14:solidFill>
                      </w14:textFill>
                    </w:rPr>
                    <w:t>0.185</w:t>
                  </w:r>
                </w:p>
              </w:tc>
            </w:tr>
            <w:tr w14:paraId="4BF4C3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8" w:type="pct"/>
                  <w:vMerge w:val="continue"/>
                  <w:vAlign w:val="center"/>
                </w:tcPr>
                <w:p w14:paraId="5DAF39A7">
                  <w:pPr>
                    <w:pStyle w:val="103"/>
                    <w:rPr>
                      <w:color w:val="000000" w:themeColor="text1"/>
                      <w14:textFill>
                        <w14:solidFill>
                          <w14:schemeClr w14:val="tx1"/>
                        </w14:solidFill>
                      </w14:textFill>
                    </w:rPr>
                  </w:pPr>
                </w:p>
              </w:tc>
              <w:tc>
                <w:tcPr>
                  <w:tcW w:w="1672" w:type="pct"/>
                  <w:vAlign w:val="center"/>
                </w:tcPr>
                <w:p w14:paraId="2643ABC3">
                  <w:pPr>
                    <w:pStyle w:val="103"/>
                    <w:rPr>
                      <w:color w:val="000000" w:themeColor="text1"/>
                      <w14:textFill>
                        <w14:solidFill>
                          <w14:schemeClr w14:val="tx1"/>
                        </w14:solidFill>
                      </w14:textFill>
                    </w:rPr>
                  </w:pPr>
                  <w:r>
                    <w:rPr>
                      <w:color w:val="000000" w:themeColor="text1"/>
                      <w14:textFill>
                        <w14:solidFill>
                          <w14:schemeClr w14:val="tx1"/>
                        </w14:solidFill>
                      </w14:textFill>
                    </w:rPr>
                    <w:t>下风向Ο4</w:t>
                  </w:r>
                </w:p>
              </w:tc>
              <w:tc>
                <w:tcPr>
                  <w:tcW w:w="2088" w:type="pct"/>
                  <w:vAlign w:val="center"/>
                </w:tcPr>
                <w:p w14:paraId="0D21277E">
                  <w:pPr>
                    <w:pStyle w:val="103"/>
                    <w:rPr>
                      <w:color w:val="000000" w:themeColor="text1"/>
                      <w14:textFill>
                        <w14:solidFill>
                          <w14:schemeClr w14:val="tx1"/>
                        </w14:solidFill>
                      </w14:textFill>
                    </w:rPr>
                  </w:pPr>
                  <w:r>
                    <w:rPr>
                      <w:rFonts w:hint="eastAsia"/>
                      <w:color w:val="000000" w:themeColor="text1"/>
                      <w14:textFill>
                        <w14:solidFill>
                          <w14:schemeClr w14:val="tx1"/>
                        </w14:solidFill>
                      </w14:textFill>
                    </w:rPr>
                    <w:t>0.168</w:t>
                  </w:r>
                </w:p>
              </w:tc>
            </w:tr>
            <w:tr w14:paraId="0AB875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1" w:type="pct"/>
                  <w:gridSpan w:val="2"/>
                  <w:vAlign w:val="center"/>
                </w:tcPr>
                <w:p w14:paraId="07FBC35D">
                  <w:pPr>
                    <w:pStyle w:val="103"/>
                    <w:rPr>
                      <w:color w:val="000000" w:themeColor="text1"/>
                      <w14:textFill>
                        <w14:solidFill>
                          <w14:schemeClr w14:val="tx1"/>
                        </w14:solidFill>
                      </w14:textFill>
                    </w:rPr>
                  </w:pPr>
                  <w:r>
                    <w:rPr>
                      <w:color w:val="000000" w:themeColor="text1"/>
                      <w14:textFill>
                        <w14:solidFill>
                          <w14:schemeClr w14:val="tx1"/>
                        </w14:solidFill>
                      </w14:textFill>
                    </w:rPr>
                    <w:t>监控点浓度最大值</w:t>
                  </w:r>
                </w:p>
              </w:tc>
              <w:tc>
                <w:tcPr>
                  <w:tcW w:w="2088" w:type="pct"/>
                  <w:vAlign w:val="center"/>
                </w:tcPr>
                <w:p w14:paraId="6082886C">
                  <w:pPr>
                    <w:pStyle w:val="103"/>
                    <w:rPr>
                      <w:color w:val="000000" w:themeColor="text1"/>
                      <w14:textFill>
                        <w14:solidFill>
                          <w14:schemeClr w14:val="tx1"/>
                        </w14:solidFill>
                      </w14:textFill>
                    </w:rPr>
                  </w:pPr>
                  <w:r>
                    <w:rPr>
                      <w:rFonts w:hint="eastAsia"/>
                      <w:color w:val="000000" w:themeColor="text1"/>
                      <w14:textFill>
                        <w14:solidFill>
                          <w14:schemeClr w14:val="tx1"/>
                        </w14:solidFill>
                      </w14:textFill>
                    </w:rPr>
                    <w:t>0.185</w:t>
                  </w:r>
                </w:p>
              </w:tc>
            </w:tr>
            <w:tr w14:paraId="00AA15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1" w:type="pct"/>
                  <w:gridSpan w:val="2"/>
                  <w:vAlign w:val="center"/>
                </w:tcPr>
                <w:p w14:paraId="61832FD0">
                  <w:pPr>
                    <w:pStyle w:val="103"/>
                    <w:rPr>
                      <w:color w:val="000000" w:themeColor="text1"/>
                      <w14:textFill>
                        <w14:solidFill>
                          <w14:schemeClr w14:val="tx1"/>
                        </w14:solidFill>
                      </w14:textFill>
                    </w:rPr>
                  </w:pPr>
                  <w:r>
                    <w:rPr>
                      <w:color w:val="000000" w:themeColor="text1"/>
                      <w14:textFill>
                        <w14:solidFill>
                          <w14:schemeClr w14:val="tx1"/>
                        </w14:solidFill>
                      </w14:textFill>
                    </w:rPr>
                    <w:t>排放限值</w:t>
                  </w:r>
                </w:p>
              </w:tc>
              <w:tc>
                <w:tcPr>
                  <w:tcW w:w="2088" w:type="pct"/>
                  <w:vAlign w:val="center"/>
                </w:tcPr>
                <w:p w14:paraId="00CE2D3C">
                  <w:pPr>
                    <w:pStyle w:val="103"/>
                    <w:rPr>
                      <w:color w:val="000000" w:themeColor="text1"/>
                      <w14:textFill>
                        <w14:solidFill>
                          <w14:schemeClr w14:val="tx1"/>
                        </w14:solidFill>
                      </w14:textFill>
                    </w:rPr>
                  </w:pPr>
                  <w:r>
                    <w:rPr>
                      <w:color w:val="000000" w:themeColor="text1"/>
                      <w14:textFill>
                        <w14:solidFill>
                          <w14:schemeClr w14:val="tx1"/>
                        </w14:solidFill>
                      </w14:textFill>
                    </w:rPr>
                    <w:t>0.5</w:t>
                  </w:r>
                </w:p>
              </w:tc>
            </w:tr>
          </w:tbl>
          <w:p w14:paraId="17F9BE5A">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注：例行监测在正常工况下进行。</w:t>
            </w:r>
          </w:p>
          <w:p w14:paraId="6308517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由上表可知，无组织颗粒物浓度符合《大气污染物综合排放标准》（DB32/4041-2021）表3限值要求。</w:t>
            </w:r>
          </w:p>
          <w:p w14:paraId="512AB183">
            <w:pPr>
              <w:adjustRightInd w:val="0"/>
              <w:snapToGrid w:val="0"/>
              <w:spacing w:line="460" w:lineRule="exact"/>
              <w:ind w:firstLine="482" w:firstLineChars="200"/>
              <w:rPr>
                <w:b/>
                <w:bCs/>
                <w:sz w:val="24"/>
              </w:rPr>
            </w:pPr>
            <w:r>
              <w:rPr>
                <w:b/>
                <w:bCs/>
                <w:sz w:val="24"/>
              </w:rPr>
              <w:t>（3）噪声</w:t>
            </w:r>
          </w:p>
          <w:p w14:paraId="6DE8DE3B">
            <w:pPr>
              <w:adjustRightInd w:val="0"/>
              <w:snapToGrid w:val="0"/>
              <w:spacing w:line="500" w:lineRule="exact"/>
              <w:ind w:firstLine="480" w:firstLineChars="200"/>
              <w:rPr>
                <w:sz w:val="24"/>
              </w:rPr>
            </w:pPr>
            <w:r>
              <w:rPr>
                <w:sz w:val="24"/>
              </w:rPr>
              <w:t>现有项目噪声主要为搅拌机、</w:t>
            </w:r>
            <w:r>
              <w:rPr>
                <w:kern w:val="0"/>
                <w:sz w:val="24"/>
                <w:lang w:bidi="ar"/>
              </w:rPr>
              <w:t>风机、空压机等</w:t>
            </w:r>
            <w:r>
              <w:rPr>
                <w:sz w:val="24"/>
              </w:rPr>
              <w:t>运行产生的噪声，通过选用低噪声设备、合理布局、安装减震垫、隔声罩墙体隔声等措施来控制。根据</w:t>
            </w:r>
            <w:r>
              <w:rPr>
                <w:rFonts w:hint="eastAsia"/>
                <w:sz w:val="24"/>
              </w:rPr>
              <w:t>特斯特(江苏)检测科技有限公司</w:t>
            </w:r>
            <w:r>
              <w:rPr>
                <w:sz w:val="24"/>
              </w:rPr>
              <w:t>出具的检测报告（</w:t>
            </w:r>
            <w:r>
              <w:rPr>
                <w:rFonts w:hint="eastAsia"/>
                <w:color w:val="000000" w:themeColor="text1"/>
                <w:sz w:val="24"/>
                <w14:textFill>
                  <w14:solidFill>
                    <w14:schemeClr w14:val="tx1"/>
                  </w14:solidFill>
                </w14:textFill>
              </w:rPr>
              <w:t>TS</w:t>
            </w:r>
            <w:r>
              <w:rPr>
                <w:color w:val="000000" w:themeColor="text1"/>
                <w:sz w:val="24"/>
                <w14:textFill>
                  <w14:solidFill>
                    <w14:schemeClr w14:val="tx1"/>
                  </w14:solidFill>
                </w14:textFill>
              </w:rPr>
              <w:t>T2</w:t>
            </w:r>
            <w:r>
              <w:rPr>
                <w:rFonts w:hint="eastAsia"/>
                <w:color w:val="000000" w:themeColor="text1"/>
                <w:sz w:val="24"/>
                <w14:textFill>
                  <w14:solidFill>
                    <w14:schemeClr w14:val="tx1"/>
                  </w14:solidFill>
                </w14:textFill>
              </w:rPr>
              <w:t>024</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7051</w:t>
            </w:r>
            <w:r>
              <w:rPr>
                <w:sz w:val="24"/>
              </w:rPr>
              <w:t>），现有项目厂区噪声排放情况见下表。</w:t>
            </w:r>
          </w:p>
          <w:p w14:paraId="19A27000">
            <w:pPr>
              <w:adjustRightInd w:val="0"/>
              <w:snapToGrid w:val="0"/>
              <w:spacing w:line="460" w:lineRule="exact"/>
              <w:jc w:val="center"/>
              <w:rPr>
                <w:color w:val="000000" w:themeColor="text1"/>
                <w:sz w:val="24"/>
                <w14:textFill>
                  <w14:solidFill>
                    <w14:schemeClr w14:val="tx1"/>
                  </w14:solidFill>
                </w14:textFill>
              </w:rPr>
            </w:pPr>
            <w:r>
              <w:rPr>
                <w:b/>
                <w:color w:val="000000" w:themeColor="text1"/>
                <w:szCs w:val="21"/>
                <w14:textFill>
                  <w14:solidFill>
                    <w14:schemeClr w14:val="tx1"/>
                  </w14:solidFill>
                </w14:textFill>
              </w:rPr>
              <w:t>表2-20  现有项目噪声监测情况</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2123"/>
              <w:gridCol w:w="1267"/>
              <w:gridCol w:w="1269"/>
              <w:gridCol w:w="1267"/>
              <w:gridCol w:w="1272"/>
            </w:tblGrid>
            <w:tr w14:paraId="42C81F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66" w:type="pct"/>
                  <w:vMerge w:val="restart"/>
                  <w:tcBorders>
                    <w:tl2br w:val="nil"/>
                    <w:tr2bl w:val="nil"/>
                  </w:tcBorders>
                  <w:vAlign w:val="center"/>
                </w:tcPr>
                <w:p w14:paraId="07AF7F81">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检测日期</w:t>
                  </w:r>
                </w:p>
              </w:tc>
              <w:tc>
                <w:tcPr>
                  <w:tcW w:w="1248" w:type="pct"/>
                  <w:vMerge w:val="restart"/>
                  <w:tcBorders>
                    <w:tl2br w:val="nil"/>
                    <w:tr2bl w:val="nil"/>
                  </w:tcBorders>
                  <w:vAlign w:val="center"/>
                </w:tcPr>
                <w:p w14:paraId="72BB209F">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检测点位</w:t>
                  </w:r>
                </w:p>
              </w:tc>
              <w:tc>
                <w:tcPr>
                  <w:tcW w:w="1491" w:type="pct"/>
                  <w:gridSpan w:val="2"/>
                  <w:tcBorders>
                    <w:tl2br w:val="nil"/>
                    <w:tr2bl w:val="nil"/>
                  </w:tcBorders>
                  <w:vAlign w:val="center"/>
                </w:tcPr>
                <w:p w14:paraId="0FDF6CC6">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监测结果dB（A）</w:t>
                  </w:r>
                </w:p>
              </w:tc>
              <w:tc>
                <w:tcPr>
                  <w:tcW w:w="1492" w:type="pct"/>
                  <w:gridSpan w:val="2"/>
                  <w:tcBorders>
                    <w:tl2br w:val="nil"/>
                    <w:tr2bl w:val="nil"/>
                  </w:tcBorders>
                  <w:vAlign w:val="center"/>
                </w:tcPr>
                <w:p w14:paraId="095CA8E5">
                  <w:pPr>
                    <w:adjustRightInd w:val="0"/>
                    <w:snapToGrid w:val="0"/>
                    <w:jc w:val="center"/>
                    <w:rPr>
                      <w:b/>
                      <w:bCs/>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标准值</w:t>
                  </w:r>
                  <w:r>
                    <w:rPr>
                      <w:b/>
                      <w:bCs/>
                      <w:color w:val="000000" w:themeColor="text1"/>
                      <w:szCs w:val="21"/>
                      <w14:textFill>
                        <w14:solidFill>
                          <w14:schemeClr w14:val="tx1"/>
                        </w14:solidFill>
                      </w14:textFill>
                    </w:rPr>
                    <w:t>dB（A）</w:t>
                  </w:r>
                </w:p>
              </w:tc>
            </w:tr>
            <w:tr w14:paraId="34E4B4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66" w:type="pct"/>
                  <w:vMerge w:val="continue"/>
                  <w:tcBorders>
                    <w:tl2br w:val="nil"/>
                    <w:tr2bl w:val="nil"/>
                  </w:tcBorders>
                  <w:vAlign w:val="center"/>
                </w:tcPr>
                <w:p w14:paraId="1260CDDA">
                  <w:pPr>
                    <w:adjustRightInd w:val="0"/>
                    <w:snapToGrid w:val="0"/>
                    <w:jc w:val="center"/>
                    <w:rPr>
                      <w:b/>
                      <w:bCs/>
                      <w:color w:val="000000" w:themeColor="text1"/>
                      <w:szCs w:val="21"/>
                      <w14:textFill>
                        <w14:solidFill>
                          <w14:schemeClr w14:val="tx1"/>
                        </w14:solidFill>
                      </w14:textFill>
                    </w:rPr>
                  </w:pPr>
                </w:p>
              </w:tc>
              <w:tc>
                <w:tcPr>
                  <w:tcW w:w="1248" w:type="pct"/>
                  <w:vMerge w:val="continue"/>
                  <w:tcBorders>
                    <w:tl2br w:val="nil"/>
                    <w:tr2bl w:val="nil"/>
                  </w:tcBorders>
                  <w:vAlign w:val="center"/>
                </w:tcPr>
                <w:p w14:paraId="26C5E922">
                  <w:pPr>
                    <w:adjustRightInd w:val="0"/>
                    <w:snapToGrid w:val="0"/>
                    <w:jc w:val="center"/>
                    <w:rPr>
                      <w:b/>
                      <w:bCs/>
                      <w:color w:val="000000" w:themeColor="text1"/>
                      <w:szCs w:val="21"/>
                      <w14:textFill>
                        <w14:solidFill>
                          <w14:schemeClr w14:val="tx1"/>
                        </w14:solidFill>
                      </w14:textFill>
                    </w:rPr>
                  </w:pPr>
                </w:p>
              </w:tc>
              <w:tc>
                <w:tcPr>
                  <w:tcW w:w="745" w:type="pct"/>
                  <w:tcBorders>
                    <w:tl2br w:val="nil"/>
                    <w:tr2bl w:val="nil"/>
                  </w:tcBorders>
                  <w:vAlign w:val="center"/>
                </w:tcPr>
                <w:p w14:paraId="118D7507">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昼间</w:t>
                  </w:r>
                </w:p>
              </w:tc>
              <w:tc>
                <w:tcPr>
                  <w:tcW w:w="746" w:type="pct"/>
                  <w:tcBorders>
                    <w:tl2br w:val="nil"/>
                    <w:tr2bl w:val="nil"/>
                  </w:tcBorders>
                  <w:vAlign w:val="center"/>
                </w:tcPr>
                <w:p w14:paraId="7ACF3F71">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夜间</w:t>
                  </w:r>
                </w:p>
              </w:tc>
              <w:tc>
                <w:tcPr>
                  <w:tcW w:w="745" w:type="pct"/>
                  <w:tcBorders>
                    <w:tl2br w:val="nil"/>
                    <w:tr2bl w:val="nil"/>
                  </w:tcBorders>
                  <w:vAlign w:val="center"/>
                </w:tcPr>
                <w:p w14:paraId="7BC1D133">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昼间</w:t>
                  </w:r>
                </w:p>
              </w:tc>
              <w:tc>
                <w:tcPr>
                  <w:tcW w:w="747" w:type="pct"/>
                  <w:tcBorders>
                    <w:tl2br w:val="nil"/>
                    <w:tr2bl w:val="nil"/>
                  </w:tcBorders>
                  <w:vAlign w:val="center"/>
                </w:tcPr>
                <w:p w14:paraId="55839B2B">
                  <w:pPr>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夜间</w:t>
                  </w:r>
                </w:p>
              </w:tc>
            </w:tr>
            <w:tr w14:paraId="508AFA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restart"/>
                  <w:tcBorders>
                    <w:tl2br w:val="nil"/>
                    <w:tr2bl w:val="nil"/>
                  </w:tcBorders>
                  <w:vAlign w:val="center"/>
                </w:tcPr>
                <w:p w14:paraId="44E905CB">
                  <w:pPr>
                    <w:pStyle w:val="5"/>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202</w:t>
                  </w:r>
                  <w:r>
                    <w:rPr>
                      <w:rFonts w:hint="eastAsia"/>
                      <w:color w:val="000000" w:themeColor="text1"/>
                      <w:szCs w:val="21"/>
                      <w14:textFill>
                        <w14:solidFill>
                          <w14:schemeClr w14:val="tx1"/>
                        </w14:solidFill>
                      </w14:textFill>
                    </w:rPr>
                    <w:t>4.7.2</w:t>
                  </w:r>
                </w:p>
              </w:tc>
              <w:tc>
                <w:tcPr>
                  <w:tcW w:w="1248" w:type="pct"/>
                  <w:tcBorders>
                    <w:tl2br w:val="nil"/>
                    <w:tr2bl w:val="nil"/>
                  </w:tcBorders>
                  <w:vAlign w:val="center"/>
                </w:tcPr>
                <w:p w14:paraId="3A900FB1">
                  <w:pPr>
                    <w:pStyle w:val="5"/>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东厂界外1m</w:t>
                  </w:r>
                </w:p>
              </w:tc>
              <w:tc>
                <w:tcPr>
                  <w:tcW w:w="745" w:type="pct"/>
                  <w:tcBorders>
                    <w:tl2br w:val="nil"/>
                    <w:tr2bl w:val="nil"/>
                  </w:tcBorders>
                  <w:vAlign w:val="center"/>
                </w:tcPr>
                <w:p w14:paraId="43B6D610">
                  <w:pPr>
                    <w:pStyle w:val="60"/>
                    <w:adjustRightInd w:val="0"/>
                    <w:snapToGrid w:val="0"/>
                    <w:spacing w:line="240" w:lineRule="auto"/>
                    <w:rPr>
                      <w:rFonts w:ascii="Times New Roman" w:hAnsi="Times New Roman"/>
                      <w:bCs w:val="0"/>
                      <w:color w:val="000000" w:themeColor="text1"/>
                      <w:szCs w:val="21"/>
                      <w14:textFill>
                        <w14:solidFill>
                          <w14:schemeClr w14:val="tx1"/>
                        </w14:solidFill>
                      </w14:textFill>
                    </w:rPr>
                  </w:pPr>
                  <w:r>
                    <w:rPr>
                      <w:rFonts w:hint="eastAsia" w:ascii="Times New Roman" w:hAnsi="Times New Roman"/>
                      <w:bCs w:val="0"/>
                      <w:color w:val="000000" w:themeColor="text1"/>
                      <w:szCs w:val="21"/>
                      <w14:textFill>
                        <w14:solidFill>
                          <w14:schemeClr w14:val="tx1"/>
                        </w14:solidFill>
                      </w14:textFill>
                    </w:rPr>
                    <w:t>61</w:t>
                  </w:r>
                </w:p>
              </w:tc>
              <w:tc>
                <w:tcPr>
                  <w:tcW w:w="746" w:type="pct"/>
                  <w:tcBorders>
                    <w:tl2br w:val="nil"/>
                    <w:tr2bl w:val="nil"/>
                  </w:tcBorders>
                  <w:vAlign w:val="center"/>
                </w:tcPr>
                <w:p w14:paraId="583EF8B5">
                  <w:pPr>
                    <w:tabs>
                      <w:tab w:val="center" w:pos="4393"/>
                      <w:tab w:val="left" w:pos="7140"/>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45" w:type="pct"/>
                  <w:tcBorders>
                    <w:tl2br w:val="nil"/>
                    <w:tr2bl w:val="nil"/>
                  </w:tcBorders>
                  <w:vAlign w:val="center"/>
                </w:tcPr>
                <w:p w14:paraId="02D809E1">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65</w:t>
                  </w:r>
                </w:p>
              </w:tc>
              <w:tc>
                <w:tcPr>
                  <w:tcW w:w="747" w:type="pct"/>
                  <w:tcBorders>
                    <w:tl2br w:val="nil"/>
                    <w:tr2bl w:val="nil"/>
                  </w:tcBorders>
                  <w:vAlign w:val="center"/>
                </w:tcPr>
                <w:p w14:paraId="34FFB336">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55</w:t>
                  </w:r>
                </w:p>
              </w:tc>
            </w:tr>
            <w:tr w14:paraId="5DF97D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7EB825AF">
                  <w:pPr>
                    <w:pStyle w:val="5"/>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248" w:type="pct"/>
                  <w:tcBorders>
                    <w:tl2br w:val="nil"/>
                    <w:tr2bl w:val="nil"/>
                  </w:tcBorders>
                  <w:vAlign w:val="center"/>
                </w:tcPr>
                <w:p w14:paraId="798AA514">
                  <w:pPr>
                    <w:pStyle w:val="5"/>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南厂界外1m</w:t>
                  </w:r>
                </w:p>
              </w:tc>
              <w:tc>
                <w:tcPr>
                  <w:tcW w:w="745" w:type="pct"/>
                  <w:tcBorders>
                    <w:tl2br w:val="nil"/>
                    <w:tr2bl w:val="nil"/>
                  </w:tcBorders>
                  <w:vAlign w:val="center"/>
                </w:tcPr>
                <w:p w14:paraId="56EBEFDE">
                  <w:pPr>
                    <w:pStyle w:val="60"/>
                    <w:adjustRightInd w:val="0"/>
                    <w:snapToGrid w:val="0"/>
                    <w:spacing w:line="240" w:lineRule="auto"/>
                    <w:rPr>
                      <w:rFonts w:ascii="Times New Roman" w:hAnsi="Times New Roman"/>
                      <w:bCs w:val="0"/>
                      <w:color w:val="000000" w:themeColor="text1"/>
                      <w:szCs w:val="21"/>
                      <w14:textFill>
                        <w14:solidFill>
                          <w14:schemeClr w14:val="tx1"/>
                        </w14:solidFill>
                      </w14:textFill>
                    </w:rPr>
                  </w:pPr>
                  <w:r>
                    <w:rPr>
                      <w:rFonts w:hint="eastAsia" w:ascii="Times New Roman" w:hAnsi="Times New Roman"/>
                      <w:bCs w:val="0"/>
                      <w:color w:val="000000" w:themeColor="text1"/>
                      <w:szCs w:val="21"/>
                      <w14:textFill>
                        <w14:solidFill>
                          <w14:schemeClr w14:val="tx1"/>
                        </w14:solidFill>
                      </w14:textFill>
                    </w:rPr>
                    <w:t>60</w:t>
                  </w:r>
                </w:p>
              </w:tc>
              <w:tc>
                <w:tcPr>
                  <w:tcW w:w="746" w:type="pct"/>
                  <w:tcBorders>
                    <w:tl2br w:val="nil"/>
                    <w:tr2bl w:val="nil"/>
                  </w:tcBorders>
                  <w:vAlign w:val="center"/>
                </w:tcPr>
                <w:p w14:paraId="345DFE60">
                  <w:pPr>
                    <w:tabs>
                      <w:tab w:val="center" w:pos="4393"/>
                      <w:tab w:val="left" w:pos="7140"/>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45" w:type="pct"/>
                  <w:tcBorders>
                    <w:tl2br w:val="nil"/>
                    <w:tr2bl w:val="nil"/>
                  </w:tcBorders>
                  <w:vAlign w:val="center"/>
                </w:tcPr>
                <w:p w14:paraId="14F483D7">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65</w:t>
                  </w:r>
                </w:p>
              </w:tc>
              <w:tc>
                <w:tcPr>
                  <w:tcW w:w="747" w:type="pct"/>
                  <w:tcBorders>
                    <w:tl2br w:val="nil"/>
                    <w:tr2bl w:val="nil"/>
                  </w:tcBorders>
                  <w:vAlign w:val="center"/>
                </w:tcPr>
                <w:p w14:paraId="03729637">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55</w:t>
                  </w:r>
                </w:p>
              </w:tc>
            </w:tr>
            <w:tr w14:paraId="171CCB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47607437">
                  <w:pPr>
                    <w:pStyle w:val="5"/>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248" w:type="pct"/>
                  <w:tcBorders>
                    <w:tl2br w:val="nil"/>
                    <w:tr2bl w:val="nil"/>
                  </w:tcBorders>
                  <w:vAlign w:val="center"/>
                </w:tcPr>
                <w:p w14:paraId="5A5745A2">
                  <w:pPr>
                    <w:pStyle w:val="5"/>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西厂界外1m</w:t>
                  </w:r>
                </w:p>
              </w:tc>
              <w:tc>
                <w:tcPr>
                  <w:tcW w:w="745" w:type="pct"/>
                  <w:tcBorders>
                    <w:tl2br w:val="nil"/>
                    <w:tr2bl w:val="nil"/>
                  </w:tcBorders>
                  <w:vAlign w:val="center"/>
                </w:tcPr>
                <w:p w14:paraId="61174804">
                  <w:pPr>
                    <w:pStyle w:val="60"/>
                    <w:adjustRightInd w:val="0"/>
                    <w:snapToGrid w:val="0"/>
                    <w:spacing w:line="240" w:lineRule="auto"/>
                    <w:rPr>
                      <w:rFonts w:ascii="Times New Roman" w:hAnsi="Times New Roman"/>
                      <w:bCs w:val="0"/>
                      <w:color w:val="000000" w:themeColor="text1"/>
                      <w:szCs w:val="21"/>
                      <w14:textFill>
                        <w14:solidFill>
                          <w14:schemeClr w14:val="tx1"/>
                        </w14:solidFill>
                      </w14:textFill>
                    </w:rPr>
                  </w:pPr>
                  <w:r>
                    <w:rPr>
                      <w:rFonts w:hint="eastAsia" w:ascii="Times New Roman" w:hAnsi="Times New Roman"/>
                      <w:bCs w:val="0"/>
                      <w:color w:val="000000" w:themeColor="text1"/>
                      <w:szCs w:val="21"/>
                      <w14:textFill>
                        <w14:solidFill>
                          <w14:schemeClr w14:val="tx1"/>
                        </w14:solidFill>
                      </w14:textFill>
                    </w:rPr>
                    <w:t>62</w:t>
                  </w:r>
                </w:p>
              </w:tc>
              <w:tc>
                <w:tcPr>
                  <w:tcW w:w="746" w:type="pct"/>
                  <w:tcBorders>
                    <w:tl2br w:val="nil"/>
                    <w:tr2bl w:val="nil"/>
                  </w:tcBorders>
                  <w:vAlign w:val="center"/>
                </w:tcPr>
                <w:p w14:paraId="5532BE6F">
                  <w:pPr>
                    <w:tabs>
                      <w:tab w:val="center" w:pos="4393"/>
                      <w:tab w:val="left" w:pos="7140"/>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45" w:type="pct"/>
                  <w:tcBorders>
                    <w:tl2br w:val="nil"/>
                    <w:tr2bl w:val="nil"/>
                  </w:tcBorders>
                  <w:vAlign w:val="center"/>
                </w:tcPr>
                <w:p w14:paraId="16C08144">
                  <w:pPr>
                    <w:widowControl/>
                    <w:adjustRightInd w:val="0"/>
                    <w:snapToGrid w:val="0"/>
                    <w:jc w:val="center"/>
                    <w:textAlignment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70</w:t>
                  </w:r>
                </w:p>
              </w:tc>
              <w:tc>
                <w:tcPr>
                  <w:tcW w:w="747" w:type="pct"/>
                  <w:tcBorders>
                    <w:tl2br w:val="nil"/>
                    <w:tr2bl w:val="nil"/>
                  </w:tcBorders>
                  <w:vAlign w:val="center"/>
                </w:tcPr>
                <w:p w14:paraId="722BD87B">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55</w:t>
                  </w:r>
                </w:p>
              </w:tc>
            </w:tr>
            <w:tr w14:paraId="5208D1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vMerge w:val="continue"/>
                  <w:tcBorders>
                    <w:tl2br w:val="nil"/>
                    <w:tr2bl w:val="nil"/>
                  </w:tcBorders>
                  <w:vAlign w:val="center"/>
                </w:tcPr>
                <w:p w14:paraId="46AAD410">
                  <w:pPr>
                    <w:pStyle w:val="5"/>
                    <w:adjustRightInd w:val="0"/>
                    <w:snapToGrid w:val="0"/>
                    <w:ind w:firstLine="0"/>
                    <w:jc w:val="center"/>
                    <w:rPr>
                      <w:rFonts w:ascii="Times New Roman" w:hAnsi="Times New Roman"/>
                      <w:color w:val="000000" w:themeColor="text1"/>
                      <w:szCs w:val="21"/>
                      <w14:textFill>
                        <w14:solidFill>
                          <w14:schemeClr w14:val="tx1"/>
                        </w14:solidFill>
                      </w14:textFill>
                    </w:rPr>
                  </w:pPr>
                </w:p>
              </w:tc>
              <w:tc>
                <w:tcPr>
                  <w:tcW w:w="1248" w:type="pct"/>
                  <w:tcBorders>
                    <w:tl2br w:val="nil"/>
                    <w:tr2bl w:val="nil"/>
                  </w:tcBorders>
                  <w:vAlign w:val="center"/>
                </w:tcPr>
                <w:p w14:paraId="2296406F">
                  <w:pPr>
                    <w:pStyle w:val="5"/>
                    <w:adjustRightInd w:val="0"/>
                    <w:snapToGrid w:val="0"/>
                    <w:ind w:firstLine="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北厂界外1m</w:t>
                  </w:r>
                </w:p>
              </w:tc>
              <w:tc>
                <w:tcPr>
                  <w:tcW w:w="745" w:type="pct"/>
                  <w:tcBorders>
                    <w:tl2br w:val="nil"/>
                    <w:tr2bl w:val="nil"/>
                  </w:tcBorders>
                  <w:vAlign w:val="center"/>
                </w:tcPr>
                <w:p w14:paraId="793294E6">
                  <w:pPr>
                    <w:pStyle w:val="60"/>
                    <w:adjustRightInd w:val="0"/>
                    <w:snapToGrid w:val="0"/>
                    <w:spacing w:line="240" w:lineRule="auto"/>
                    <w:rPr>
                      <w:rFonts w:ascii="Times New Roman" w:hAnsi="Times New Roman"/>
                      <w:bCs w:val="0"/>
                      <w:color w:val="000000" w:themeColor="text1"/>
                      <w:szCs w:val="21"/>
                      <w14:textFill>
                        <w14:solidFill>
                          <w14:schemeClr w14:val="tx1"/>
                        </w14:solidFill>
                      </w14:textFill>
                    </w:rPr>
                  </w:pPr>
                  <w:r>
                    <w:rPr>
                      <w:rFonts w:hint="eastAsia" w:ascii="Times New Roman" w:hAnsi="Times New Roman"/>
                      <w:bCs w:val="0"/>
                      <w:color w:val="000000" w:themeColor="text1"/>
                      <w:szCs w:val="21"/>
                      <w14:textFill>
                        <w14:solidFill>
                          <w14:schemeClr w14:val="tx1"/>
                        </w14:solidFill>
                      </w14:textFill>
                    </w:rPr>
                    <w:t>60</w:t>
                  </w:r>
                </w:p>
              </w:tc>
              <w:tc>
                <w:tcPr>
                  <w:tcW w:w="746" w:type="pct"/>
                  <w:tcBorders>
                    <w:tl2br w:val="nil"/>
                    <w:tr2bl w:val="nil"/>
                  </w:tcBorders>
                  <w:vAlign w:val="center"/>
                </w:tcPr>
                <w:p w14:paraId="24872CB3">
                  <w:pPr>
                    <w:tabs>
                      <w:tab w:val="center" w:pos="4393"/>
                      <w:tab w:val="left" w:pos="7140"/>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45" w:type="pct"/>
                  <w:tcBorders>
                    <w:tl2br w:val="nil"/>
                    <w:tr2bl w:val="nil"/>
                  </w:tcBorders>
                  <w:vAlign w:val="center"/>
                </w:tcPr>
                <w:p w14:paraId="70CA8D4A">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65</w:t>
                  </w:r>
                </w:p>
              </w:tc>
              <w:tc>
                <w:tcPr>
                  <w:tcW w:w="747" w:type="pct"/>
                  <w:tcBorders>
                    <w:tl2br w:val="nil"/>
                    <w:tr2bl w:val="nil"/>
                  </w:tcBorders>
                  <w:vAlign w:val="center"/>
                </w:tcPr>
                <w:p w14:paraId="259B4DEA">
                  <w:pPr>
                    <w:widowControl/>
                    <w:adjustRightInd w:val="0"/>
                    <w:snapToGrid w:val="0"/>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55</w:t>
                  </w:r>
                </w:p>
              </w:tc>
            </w:tr>
          </w:tbl>
          <w:p w14:paraId="375C6D0F">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由监测结果可见：项目东、南、北厂界昼间噪声符合《工业企业厂界环境噪声排放标准》（GB12348-2008）中3类标准要求，西厂界昼间噪声符合《工业企业厂界环境噪声排放标准》（GB12348-2008）中4类标准要求。</w:t>
            </w:r>
          </w:p>
          <w:p w14:paraId="6FD0B9EE">
            <w:pPr>
              <w:adjustRightInd w:val="0"/>
              <w:snapToGrid w:val="0"/>
              <w:spacing w:line="360" w:lineRule="auto"/>
              <w:ind w:firstLine="482" w:firstLineChars="200"/>
              <w:rPr>
                <w:b/>
                <w:bCs/>
                <w:sz w:val="24"/>
              </w:rPr>
            </w:pPr>
            <w:r>
              <w:rPr>
                <w:b/>
                <w:bCs/>
                <w:sz w:val="24"/>
              </w:rPr>
              <w:t>（4）固废</w:t>
            </w:r>
          </w:p>
          <w:p w14:paraId="3579C55D">
            <w:pPr>
              <w:adjustRightInd w:val="0"/>
              <w:snapToGrid w:val="0"/>
              <w:spacing w:line="360" w:lineRule="auto"/>
              <w:ind w:firstLine="480" w:firstLineChars="200"/>
              <w:rPr>
                <w:sz w:val="24"/>
              </w:rPr>
            </w:pPr>
            <w:r>
              <w:rPr>
                <w:sz w:val="24"/>
              </w:rPr>
              <w:t>现有项目收集粉尘收集后回用于生产，固废主要为废包装袋、废布袋、沉淀池污泥和生活垃圾。</w:t>
            </w:r>
          </w:p>
          <w:p w14:paraId="1B955BD3">
            <w:pPr>
              <w:adjustRightInd w:val="0"/>
              <w:snapToGrid w:val="0"/>
              <w:spacing w:line="360" w:lineRule="auto"/>
              <w:ind w:firstLine="480" w:firstLineChars="200"/>
              <w:rPr>
                <w:sz w:val="24"/>
              </w:rPr>
            </w:pPr>
            <w:r>
              <w:rPr>
                <w:sz w:val="24"/>
              </w:rPr>
              <w:t>废包装袋：项目添加剂、生物质颗粒采用包装袋包装，使用后产生废包装袋。添加剂、生物质颗粒包装规格均为50kg/袋，添加剂、生物质颗粒消耗量合计为1</w:t>
            </w:r>
            <w:r>
              <w:rPr>
                <w:rFonts w:hint="eastAsia"/>
                <w:sz w:val="24"/>
                <w:lang w:val="en-US" w:eastAsia="zh-CN"/>
              </w:rPr>
              <w:t>7</w:t>
            </w:r>
            <w:r>
              <w:rPr>
                <w:sz w:val="24"/>
              </w:rPr>
              <w:t>000t/a，每年产生废包装袋约</w:t>
            </w:r>
            <w:r>
              <w:rPr>
                <w:rFonts w:hint="eastAsia"/>
                <w:sz w:val="24"/>
                <w:lang w:val="en-US" w:eastAsia="zh-CN"/>
              </w:rPr>
              <w:t>34</w:t>
            </w:r>
            <w:r>
              <w:rPr>
                <w:sz w:val="24"/>
              </w:rPr>
              <w:t>万个，每个包装袋重约200g，则废包装袋产生量约</w:t>
            </w:r>
            <w:r>
              <w:rPr>
                <w:rFonts w:hint="eastAsia"/>
                <w:sz w:val="24"/>
                <w:lang w:val="en-US" w:eastAsia="zh-CN"/>
              </w:rPr>
              <w:t>68</w:t>
            </w:r>
            <w:r>
              <w:rPr>
                <w:sz w:val="24"/>
              </w:rPr>
              <w:t>t/a。</w:t>
            </w:r>
          </w:p>
          <w:p w14:paraId="4BF07BBA">
            <w:pPr>
              <w:adjustRightInd w:val="0"/>
              <w:snapToGrid w:val="0"/>
              <w:spacing w:line="360" w:lineRule="auto"/>
              <w:ind w:firstLine="480" w:firstLineChars="200"/>
              <w:rPr>
                <w:sz w:val="24"/>
              </w:rPr>
            </w:pPr>
            <w:r>
              <w:rPr>
                <w:sz w:val="24"/>
              </w:rPr>
              <w:t>废布袋：现有项目除尘装置需定期更换布袋，平均每年更换一次，每次产生废布袋约0.5t，则现有项目废布袋产生量约0.5t/a。</w:t>
            </w:r>
          </w:p>
          <w:p w14:paraId="63C772BF">
            <w:pPr>
              <w:adjustRightInd w:val="0"/>
              <w:snapToGrid w:val="0"/>
              <w:spacing w:line="360" w:lineRule="auto"/>
              <w:ind w:firstLine="480" w:firstLineChars="200"/>
              <w:rPr>
                <w:sz w:val="24"/>
              </w:rPr>
            </w:pPr>
            <w:r>
              <w:rPr>
                <w:sz w:val="24"/>
              </w:rPr>
              <w:t>沉淀池污泥：项目沉淀池需定期清淤，平均每半年清理一次，每次产生污泥约5t，则现有项目污泥产生量约10t/a。</w:t>
            </w:r>
          </w:p>
          <w:p w14:paraId="758A03F7">
            <w:pPr>
              <w:adjustRightInd w:val="0"/>
              <w:snapToGrid w:val="0"/>
              <w:spacing w:line="360" w:lineRule="auto"/>
              <w:ind w:firstLine="480" w:firstLineChars="200"/>
              <w:rPr>
                <w:sz w:val="24"/>
              </w:rPr>
            </w:pPr>
            <w:r>
              <w:rPr>
                <w:sz w:val="24"/>
              </w:rPr>
              <w:t>生活垃圾：现有项目劳动定员为40人，按照每人每天产生垃圾0.5kg，工作日以300d计算，则生活垃圾的产生量为6t/a。</w:t>
            </w:r>
          </w:p>
          <w:p w14:paraId="4AC7213A">
            <w:pPr>
              <w:adjustRightInd w:val="0"/>
              <w:snapToGrid w:val="0"/>
              <w:spacing w:line="360" w:lineRule="auto"/>
              <w:ind w:firstLine="480" w:firstLineChars="200"/>
              <w:rPr>
                <w:sz w:val="24"/>
              </w:rPr>
            </w:pPr>
            <w:r>
              <w:rPr>
                <w:sz w:val="24"/>
              </w:rPr>
              <w:t>现有项目已设置1个一般固废仓库，已按《一般工业固体废物贮存和填埋污染控制标准》（GB18599-2020）中要求设置，满足防渗漏、防雨淋、防扬尘等要求。</w:t>
            </w:r>
          </w:p>
          <w:p w14:paraId="545289B5">
            <w:pPr>
              <w:adjustRightInd w:val="0"/>
              <w:snapToGrid w:val="0"/>
              <w:spacing w:line="360" w:lineRule="auto"/>
              <w:ind w:firstLine="480" w:firstLineChars="200"/>
              <w:rPr>
                <w:sz w:val="24"/>
              </w:rPr>
            </w:pPr>
            <w:r>
              <w:rPr>
                <w:sz w:val="24"/>
              </w:rPr>
              <w:t>现有项目固体废物利用处置方式见下表。</w:t>
            </w:r>
          </w:p>
          <w:p w14:paraId="7D79C436">
            <w:pPr>
              <w:adjustRightInd w:val="0"/>
              <w:snapToGrid w:val="0"/>
              <w:spacing w:before="72" w:beforeLines="30"/>
              <w:jc w:val="center"/>
              <w:rPr>
                <w:b/>
                <w:szCs w:val="21"/>
              </w:rPr>
            </w:pPr>
            <w:r>
              <w:rPr>
                <w:b/>
                <w:szCs w:val="21"/>
              </w:rPr>
              <w:t>表2-21 现有项目固体废物产生及处置情况一览表</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79" w:type="dxa"/>
                <w:bottom w:w="0" w:type="dxa"/>
                <w:right w:w="79" w:type="dxa"/>
              </w:tblCellMar>
            </w:tblPr>
            <w:tblGrid>
              <w:gridCol w:w="2166"/>
              <w:gridCol w:w="871"/>
              <w:gridCol w:w="1352"/>
              <w:gridCol w:w="1190"/>
              <w:gridCol w:w="1251"/>
              <w:gridCol w:w="1668"/>
            </w:tblGrid>
            <w:tr w14:paraId="20BBA4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84" w:hRule="atLeast"/>
                <w:jc w:val="center"/>
              </w:trPr>
              <w:tc>
                <w:tcPr>
                  <w:tcW w:w="1274" w:type="pct"/>
                  <w:tcBorders>
                    <w:tl2br w:val="nil"/>
                    <w:tr2bl w:val="nil"/>
                  </w:tcBorders>
                  <w:vAlign w:val="center"/>
                </w:tcPr>
                <w:p w14:paraId="43693531">
                  <w:pPr>
                    <w:adjustRightInd w:val="0"/>
                    <w:snapToGrid w:val="0"/>
                    <w:jc w:val="center"/>
                    <w:rPr>
                      <w:b/>
                      <w:bCs/>
                      <w:szCs w:val="21"/>
                    </w:rPr>
                  </w:pPr>
                  <w:r>
                    <w:rPr>
                      <w:b/>
                      <w:bCs/>
                      <w:szCs w:val="21"/>
                    </w:rPr>
                    <w:t>固体废物名称</w:t>
                  </w:r>
                </w:p>
              </w:tc>
              <w:tc>
                <w:tcPr>
                  <w:tcW w:w="512" w:type="pct"/>
                  <w:tcBorders>
                    <w:tl2br w:val="nil"/>
                    <w:tr2bl w:val="nil"/>
                  </w:tcBorders>
                  <w:vAlign w:val="center"/>
                </w:tcPr>
                <w:p w14:paraId="362A7018">
                  <w:pPr>
                    <w:adjustRightInd w:val="0"/>
                    <w:snapToGrid w:val="0"/>
                    <w:jc w:val="center"/>
                    <w:rPr>
                      <w:b/>
                      <w:bCs/>
                      <w:szCs w:val="21"/>
                    </w:rPr>
                  </w:pPr>
                  <w:r>
                    <w:rPr>
                      <w:b/>
                      <w:bCs/>
                      <w:szCs w:val="21"/>
                    </w:rPr>
                    <w:t>形态</w:t>
                  </w:r>
                </w:p>
              </w:tc>
              <w:tc>
                <w:tcPr>
                  <w:tcW w:w="795" w:type="pct"/>
                  <w:tcBorders>
                    <w:tl2br w:val="nil"/>
                    <w:tr2bl w:val="nil"/>
                  </w:tcBorders>
                  <w:vAlign w:val="center"/>
                </w:tcPr>
                <w:p w14:paraId="151B13A6">
                  <w:pPr>
                    <w:adjustRightInd w:val="0"/>
                    <w:snapToGrid w:val="0"/>
                    <w:jc w:val="center"/>
                    <w:rPr>
                      <w:b/>
                      <w:bCs/>
                      <w:szCs w:val="21"/>
                    </w:rPr>
                  </w:pPr>
                  <w:r>
                    <w:rPr>
                      <w:b/>
                      <w:bCs/>
                      <w:szCs w:val="21"/>
                    </w:rPr>
                    <w:t>废物类别及代码</w:t>
                  </w:r>
                </w:p>
              </w:tc>
              <w:tc>
                <w:tcPr>
                  <w:tcW w:w="700" w:type="pct"/>
                  <w:tcBorders>
                    <w:tl2br w:val="nil"/>
                    <w:tr2bl w:val="nil"/>
                  </w:tcBorders>
                  <w:vAlign w:val="center"/>
                </w:tcPr>
                <w:p w14:paraId="4ACD935B">
                  <w:pPr>
                    <w:adjustRightInd w:val="0"/>
                    <w:snapToGrid w:val="0"/>
                    <w:jc w:val="center"/>
                    <w:rPr>
                      <w:b/>
                      <w:bCs/>
                      <w:szCs w:val="21"/>
                    </w:rPr>
                  </w:pPr>
                  <w:r>
                    <w:rPr>
                      <w:b/>
                      <w:bCs/>
                      <w:szCs w:val="21"/>
                    </w:rPr>
                    <w:t>属性</w:t>
                  </w:r>
                </w:p>
              </w:tc>
              <w:tc>
                <w:tcPr>
                  <w:tcW w:w="736" w:type="pct"/>
                  <w:tcBorders>
                    <w:tl2br w:val="nil"/>
                    <w:tr2bl w:val="nil"/>
                  </w:tcBorders>
                  <w:vAlign w:val="center"/>
                </w:tcPr>
                <w:p w14:paraId="4B9AF1E9">
                  <w:pPr>
                    <w:adjustRightInd w:val="0"/>
                    <w:snapToGrid w:val="0"/>
                    <w:jc w:val="center"/>
                    <w:rPr>
                      <w:b/>
                      <w:bCs/>
                      <w:szCs w:val="21"/>
                    </w:rPr>
                  </w:pPr>
                  <w:r>
                    <w:rPr>
                      <w:b/>
                      <w:bCs/>
                      <w:szCs w:val="21"/>
                    </w:rPr>
                    <w:t>产生量（t/a）</w:t>
                  </w:r>
                </w:p>
              </w:tc>
              <w:tc>
                <w:tcPr>
                  <w:tcW w:w="981" w:type="pct"/>
                  <w:tcBorders>
                    <w:tl2br w:val="nil"/>
                    <w:tr2bl w:val="nil"/>
                  </w:tcBorders>
                  <w:vAlign w:val="center"/>
                </w:tcPr>
                <w:p w14:paraId="123F480C">
                  <w:pPr>
                    <w:adjustRightInd w:val="0"/>
                    <w:snapToGrid w:val="0"/>
                    <w:jc w:val="center"/>
                    <w:rPr>
                      <w:b/>
                      <w:bCs/>
                      <w:szCs w:val="21"/>
                    </w:rPr>
                  </w:pPr>
                  <w:r>
                    <w:rPr>
                      <w:b/>
                      <w:bCs/>
                      <w:szCs w:val="21"/>
                    </w:rPr>
                    <w:t>处理处置方式</w:t>
                  </w:r>
                </w:p>
              </w:tc>
            </w:tr>
            <w:tr w14:paraId="13A3FC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493" w:hRule="atLeast"/>
                <w:jc w:val="center"/>
              </w:trPr>
              <w:tc>
                <w:tcPr>
                  <w:tcW w:w="1274" w:type="pct"/>
                  <w:tcBorders>
                    <w:tl2br w:val="nil"/>
                    <w:tr2bl w:val="nil"/>
                  </w:tcBorders>
                  <w:vAlign w:val="center"/>
                </w:tcPr>
                <w:p w14:paraId="598FF502">
                  <w:pPr>
                    <w:adjustRightInd w:val="0"/>
                    <w:snapToGrid w:val="0"/>
                    <w:jc w:val="center"/>
                    <w:rPr>
                      <w:szCs w:val="21"/>
                    </w:rPr>
                  </w:pPr>
                  <w:r>
                    <w:rPr>
                      <w:szCs w:val="21"/>
                    </w:rPr>
                    <w:t>废包装袋</w:t>
                  </w:r>
                </w:p>
              </w:tc>
              <w:tc>
                <w:tcPr>
                  <w:tcW w:w="512" w:type="pct"/>
                  <w:tcBorders>
                    <w:tl2br w:val="nil"/>
                    <w:tr2bl w:val="nil"/>
                  </w:tcBorders>
                  <w:vAlign w:val="center"/>
                </w:tcPr>
                <w:p w14:paraId="02B7397A">
                  <w:pPr>
                    <w:adjustRightInd w:val="0"/>
                    <w:snapToGrid w:val="0"/>
                    <w:jc w:val="center"/>
                    <w:rPr>
                      <w:szCs w:val="21"/>
                    </w:rPr>
                  </w:pPr>
                  <w:r>
                    <w:rPr>
                      <w:szCs w:val="21"/>
                    </w:rPr>
                    <w:t>固态</w:t>
                  </w:r>
                </w:p>
              </w:tc>
              <w:tc>
                <w:tcPr>
                  <w:tcW w:w="795" w:type="pct"/>
                  <w:tcBorders>
                    <w:tl2br w:val="nil"/>
                    <w:tr2bl w:val="nil"/>
                  </w:tcBorders>
                  <w:vAlign w:val="center"/>
                </w:tcPr>
                <w:p w14:paraId="4A24B870">
                  <w:pPr>
                    <w:pStyle w:val="104"/>
                    <w:adjustRightInd w:val="0"/>
                    <w:rPr>
                      <w:szCs w:val="21"/>
                    </w:rPr>
                  </w:pPr>
                  <w:r>
                    <w:rPr>
                      <w:szCs w:val="21"/>
                    </w:rPr>
                    <w:t>SW17</w:t>
                  </w:r>
                </w:p>
                <w:p w14:paraId="7DC48697">
                  <w:pPr>
                    <w:adjustRightInd w:val="0"/>
                    <w:snapToGrid w:val="0"/>
                    <w:jc w:val="center"/>
                    <w:rPr>
                      <w:szCs w:val="21"/>
                    </w:rPr>
                  </w:pPr>
                  <w:r>
                    <w:rPr>
                      <w:szCs w:val="21"/>
                    </w:rPr>
                    <w:t>900-003-S17</w:t>
                  </w:r>
                </w:p>
              </w:tc>
              <w:tc>
                <w:tcPr>
                  <w:tcW w:w="700" w:type="pct"/>
                  <w:tcBorders>
                    <w:tl2br w:val="nil"/>
                    <w:tr2bl w:val="nil"/>
                  </w:tcBorders>
                  <w:vAlign w:val="center"/>
                </w:tcPr>
                <w:p w14:paraId="776C40E5">
                  <w:pPr>
                    <w:adjustRightInd w:val="0"/>
                    <w:snapToGrid w:val="0"/>
                    <w:jc w:val="center"/>
                    <w:rPr>
                      <w:szCs w:val="21"/>
                    </w:rPr>
                  </w:pPr>
                  <w:r>
                    <w:rPr>
                      <w:szCs w:val="21"/>
                    </w:rPr>
                    <w:t>一般固废</w:t>
                  </w:r>
                </w:p>
              </w:tc>
              <w:tc>
                <w:tcPr>
                  <w:tcW w:w="736" w:type="pct"/>
                  <w:tcBorders>
                    <w:tl2br w:val="nil"/>
                    <w:tr2bl w:val="nil"/>
                  </w:tcBorders>
                  <w:vAlign w:val="center"/>
                </w:tcPr>
                <w:p w14:paraId="0F027CB8">
                  <w:pPr>
                    <w:pStyle w:val="59"/>
                    <w:snapToGrid w:val="0"/>
                    <w:jc w:val="center"/>
                    <w:rPr>
                      <w:rFonts w:hint="default" w:ascii="Times New Roman" w:hAnsi="Times New Roman" w:eastAsia="宋体"/>
                      <w:color w:val="000000"/>
                      <w:sz w:val="21"/>
                      <w:szCs w:val="21"/>
                      <w:lang w:val="en-US" w:eastAsia="zh-CN"/>
                    </w:rPr>
                  </w:pPr>
                  <w:r>
                    <w:rPr>
                      <w:rFonts w:hint="eastAsia" w:ascii="Times New Roman" w:hAnsi="Times New Roman"/>
                      <w:color w:val="FF0000"/>
                      <w:sz w:val="21"/>
                      <w:szCs w:val="21"/>
                      <w:lang w:val="en-US" w:eastAsia="zh-CN"/>
                    </w:rPr>
                    <w:t>68</w:t>
                  </w:r>
                </w:p>
              </w:tc>
              <w:tc>
                <w:tcPr>
                  <w:tcW w:w="981" w:type="pct"/>
                  <w:tcBorders>
                    <w:tl2br w:val="nil"/>
                    <w:tr2bl w:val="nil"/>
                  </w:tcBorders>
                  <w:vAlign w:val="center"/>
                </w:tcPr>
                <w:p w14:paraId="6D774521">
                  <w:pPr>
                    <w:adjustRightInd w:val="0"/>
                    <w:snapToGrid w:val="0"/>
                    <w:jc w:val="center"/>
                    <w:rPr>
                      <w:szCs w:val="21"/>
                    </w:rPr>
                  </w:pPr>
                  <w:r>
                    <w:rPr>
                      <w:szCs w:val="21"/>
                    </w:rPr>
                    <w:t>外售综合利用</w:t>
                  </w:r>
                </w:p>
              </w:tc>
            </w:tr>
            <w:tr w14:paraId="724AFC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5" w:hRule="atLeast"/>
                <w:jc w:val="center"/>
              </w:trPr>
              <w:tc>
                <w:tcPr>
                  <w:tcW w:w="1274" w:type="pct"/>
                  <w:tcBorders>
                    <w:tl2br w:val="nil"/>
                    <w:tr2bl w:val="nil"/>
                  </w:tcBorders>
                  <w:vAlign w:val="center"/>
                </w:tcPr>
                <w:p w14:paraId="150FECA7">
                  <w:pPr>
                    <w:adjustRightInd w:val="0"/>
                    <w:snapToGrid w:val="0"/>
                    <w:jc w:val="center"/>
                    <w:rPr>
                      <w:szCs w:val="21"/>
                    </w:rPr>
                  </w:pPr>
                  <w:r>
                    <w:rPr>
                      <w:szCs w:val="21"/>
                    </w:rPr>
                    <w:t>废布袋</w:t>
                  </w:r>
                </w:p>
              </w:tc>
              <w:tc>
                <w:tcPr>
                  <w:tcW w:w="512" w:type="pct"/>
                  <w:tcBorders>
                    <w:tl2br w:val="nil"/>
                    <w:tr2bl w:val="nil"/>
                  </w:tcBorders>
                  <w:vAlign w:val="center"/>
                </w:tcPr>
                <w:p w14:paraId="1EF68342">
                  <w:pPr>
                    <w:adjustRightInd w:val="0"/>
                    <w:snapToGrid w:val="0"/>
                    <w:jc w:val="center"/>
                    <w:rPr>
                      <w:szCs w:val="21"/>
                    </w:rPr>
                  </w:pPr>
                  <w:r>
                    <w:rPr>
                      <w:szCs w:val="21"/>
                    </w:rPr>
                    <w:t>固态</w:t>
                  </w:r>
                </w:p>
              </w:tc>
              <w:tc>
                <w:tcPr>
                  <w:tcW w:w="795" w:type="pct"/>
                  <w:tcBorders>
                    <w:tl2br w:val="nil"/>
                    <w:tr2bl w:val="nil"/>
                  </w:tcBorders>
                  <w:vAlign w:val="center"/>
                </w:tcPr>
                <w:p w14:paraId="7216447A">
                  <w:pPr>
                    <w:adjustRightInd w:val="0"/>
                    <w:snapToGrid w:val="0"/>
                    <w:jc w:val="center"/>
                    <w:rPr>
                      <w:szCs w:val="21"/>
                    </w:rPr>
                  </w:pPr>
                  <w:r>
                    <w:rPr>
                      <w:szCs w:val="21"/>
                    </w:rPr>
                    <w:t>SW59</w:t>
                  </w:r>
                </w:p>
                <w:p w14:paraId="5B4E03CA">
                  <w:pPr>
                    <w:adjustRightInd w:val="0"/>
                    <w:snapToGrid w:val="0"/>
                    <w:jc w:val="center"/>
                    <w:rPr>
                      <w:szCs w:val="21"/>
                    </w:rPr>
                  </w:pPr>
                  <w:r>
                    <w:rPr>
                      <w:szCs w:val="21"/>
                    </w:rPr>
                    <w:t>900-009-S59</w:t>
                  </w:r>
                </w:p>
              </w:tc>
              <w:tc>
                <w:tcPr>
                  <w:tcW w:w="700" w:type="pct"/>
                  <w:tcBorders>
                    <w:tl2br w:val="nil"/>
                    <w:tr2bl w:val="nil"/>
                  </w:tcBorders>
                  <w:vAlign w:val="center"/>
                </w:tcPr>
                <w:p w14:paraId="5AF445CE">
                  <w:pPr>
                    <w:adjustRightInd w:val="0"/>
                    <w:snapToGrid w:val="0"/>
                    <w:jc w:val="center"/>
                    <w:rPr>
                      <w:szCs w:val="21"/>
                    </w:rPr>
                  </w:pPr>
                  <w:r>
                    <w:rPr>
                      <w:szCs w:val="21"/>
                    </w:rPr>
                    <w:t>一般固废</w:t>
                  </w:r>
                </w:p>
              </w:tc>
              <w:tc>
                <w:tcPr>
                  <w:tcW w:w="736" w:type="pct"/>
                  <w:tcBorders>
                    <w:tl2br w:val="nil"/>
                    <w:tr2bl w:val="nil"/>
                  </w:tcBorders>
                  <w:vAlign w:val="center"/>
                </w:tcPr>
                <w:p w14:paraId="6826DF7A">
                  <w:pPr>
                    <w:pStyle w:val="59"/>
                    <w:snapToGrid w:val="0"/>
                    <w:jc w:val="center"/>
                    <w:rPr>
                      <w:rFonts w:ascii="Times New Roman" w:hAnsi="Times New Roman"/>
                      <w:color w:val="000000"/>
                      <w:sz w:val="21"/>
                      <w:szCs w:val="21"/>
                    </w:rPr>
                  </w:pPr>
                  <w:r>
                    <w:rPr>
                      <w:rFonts w:ascii="Times New Roman" w:hAnsi="Times New Roman"/>
                      <w:color w:val="000000"/>
                      <w:sz w:val="21"/>
                      <w:szCs w:val="21"/>
                    </w:rPr>
                    <w:t>0.5</w:t>
                  </w:r>
                </w:p>
              </w:tc>
              <w:tc>
                <w:tcPr>
                  <w:tcW w:w="981" w:type="pct"/>
                  <w:tcBorders>
                    <w:tl2br w:val="nil"/>
                    <w:tr2bl w:val="nil"/>
                  </w:tcBorders>
                  <w:vAlign w:val="center"/>
                </w:tcPr>
                <w:p w14:paraId="36583DE3">
                  <w:pPr>
                    <w:adjustRightInd w:val="0"/>
                    <w:snapToGrid w:val="0"/>
                    <w:jc w:val="center"/>
                    <w:rPr>
                      <w:szCs w:val="21"/>
                    </w:rPr>
                  </w:pPr>
                  <w:r>
                    <w:rPr>
                      <w:szCs w:val="21"/>
                    </w:rPr>
                    <w:t>外售综合利用</w:t>
                  </w:r>
                </w:p>
              </w:tc>
            </w:tr>
            <w:tr w14:paraId="5A2626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5" w:hRule="atLeast"/>
                <w:jc w:val="center"/>
              </w:trPr>
              <w:tc>
                <w:tcPr>
                  <w:tcW w:w="1274" w:type="pct"/>
                  <w:tcBorders>
                    <w:tl2br w:val="nil"/>
                    <w:tr2bl w:val="nil"/>
                  </w:tcBorders>
                  <w:vAlign w:val="center"/>
                </w:tcPr>
                <w:p w14:paraId="41D47EFC">
                  <w:pPr>
                    <w:adjustRightInd w:val="0"/>
                    <w:snapToGrid w:val="0"/>
                    <w:jc w:val="center"/>
                    <w:rPr>
                      <w:szCs w:val="21"/>
                    </w:rPr>
                  </w:pPr>
                  <w:r>
                    <w:rPr>
                      <w:szCs w:val="21"/>
                    </w:rPr>
                    <w:t>沉淀池污泥</w:t>
                  </w:r>
                </w:p>
              </w:tc>
              <w:tc>
                <w:tcPr>
                  <w:tcW w:w="512" w:type="pct"/>
                  <w:tcBorders>
                    <w:tl2br w:val="nil"/>
                    <w:tr2bl w:val="nil"/>
                  </w:tcBorders>
                  <w:vAlign w:val="center"/>
                </w:tcPr>
                <w:p w14:paraId="10186064">
                  <w:pPr>
                    <w:adjustRightInd w:val="0"/>
                    <w:snapToGrid w:val="0"/>
                    <w:jc w:val="center"/>
                    <w:rPr>
                      <w:szCs w:val="21"/>
                    </w:rPr>
                  </w:pPr>
                  <w:r>
                    <w:rPr>
                      <w:szCs w:val="21"/>
                    </w:rPr>
                    <w:t>固态</w:t>
                  </w:r>
                </w:p>
              </w:tc>
              <w:tc>
                <w:tcPr>
                  <w:tcW w:w="795" w:type="pct"/>
                  <w:tcBorders>
                    <w:tl2br w:val="nil"/>
                    <w:tr2bl w:val="nil"/>
                  </w:tcBorders>
                  <w:vAlign w:val="center"/>
                </w:tcPr>
                <w:p w14:paraId="1236A3D0">
                  <w:pPr>
                    <w:pStyle w:val="104"/>
                    <w:adjustRightInd w:val="0"/>
                    <w:rPr>
                      <w:szCs w:val="21"/>
                    </w:rPr>
                  </w:pPr>
                  <w:r>
                    <w:rPr>
                      <w:szCs w:val="21"/>
                    </w:rPr>
                    <w:t>SW07</w:t>
                  </w:r>
                </w:p>
                <w:p w14:paraId="553720FA">
                  <w:pPr>
                    <w:adjustRightInd w:val="0"/>
                    <w:snapToGrid w:val="0"/>
                    <w:jc w:val="center"/>
                    <w:rPr>
                      <w:szCs w:val="21"/>
                    </w:rPr>
                  </w:pPr>
                  <w:r>
                    <w:rPr>
                      <w:szCs w:val="21"/>
                    </w:rPr>
                    <w:t>900-099-S07</w:t>
                  </w:r>
                </w:p>
              </w:tc>
              <w:tc>
                <w:tcPr>
                  <w:tcW w:w="700" w:type="pct"/>
                  <w:tcBorders>
                    <w:tl2br w:val="nil"/>
                    <w:tr2bl w:val="nil"/>
                  </w:tcBorders>
                  <w:vAlign w:val="center"/>
                </w:tcPr>
                <w:p w14:paraId="3EF8FC6C">
                  <w:pPr>
                    <w:adjustRightInd w:val="0"/>
                    <w:snapToGrid w:val="0"/>
                    <w:jc w:val="center"/>
                    <w:rPr>
                      <w:szCs w:val="21"/>
                    </w:rPr>
                  </w:pPr>
                  <w:r>
                    <w:rPr>
                      <w:szCs w:val="21"/>
                    </w:rPr>
                    <w:t>一般固废</w:t>
                  </w:r>
                </w:p>
              </w:tc>
              <w:tc>
                <w:tcPr>
                  <w:tcW w:w="736" w:type="pct"/>
                  <w:tcBorders>
                    <w:tl2br w:val="nil"/>
                    <w:tr2bl w:val="nil"/>
                  </w:tcBorders>
                  <w:vAlign w:val="center"/>
                </w:tcPr>
                <w:p w14:paraId="70F8A0C2">
                  <w:pPr>
                    <w:pStyle w:val="59"/>
                    <w:snapToGrid w:val="0"/>
                    <w:jc w:val="center"/>
                    <w:rPr>
                      <w:rFonts w:ascii="Times New Roman" w:hAnsi="Times New Roman"/>
                      <w:kern w:val="2"/>
                      <w:sz w:val="21"/>
                      <w:szCs w:val="21"/>
                    </w:rPr>
                  </w:pPr>
                  <w:r>
                    <w:rPr>
                      <w:rFonts w:ascii="Times New Roman" w:hAnsi="Times New Roman"/>
                      <w:color w:val="000000"/>
                      <w:sz w:val="21"/>
                      <w:szCs w:val="21"/>
                    </w:rPr>
                    <w:t>10</w:t>
                  </w:r>
                </w:p>
              </w:tc>
              <w:tc>
                <w:tcPr>
                  <w:tcW w:w="981" w:type="pct"/>
                  <w:tcBorders>
                    <w:tl2br w:val="nil"/>
                    <w:tr2bl w:val="nil"/>
                  </w:tcBorders>
                  <w:vAlign w:val="center"/>
                </w:tcPr>
                <w:p w14:paraId="0D3C3767">
                  <w:pPr>
                    <w:adjustRightInd w:val="0"/>
                    <w:snapToGrid w:val="0"/>
                    <w:jc w:val="center"/>
                    <w:rPr>
                      <w:szCs w:val="21"/>
                    </w:rPr>
                  </w:pPr>
                  <w:r>
                    <w:rPr>
                      <w:szCs w:val="21"/>
                    </w:rPr>
                    <w:t>外售综合利用</w:t>
                  </w:r>
                </w:p>
              </w:tc>
            </w:tr>
            <w:tr w14:paraId="546581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1274" w:type="pct"/>
                  <w:tcBorders>
                    <w:tl2br w:val="nil"/>
                    <w:tr2bl w:val="nil"/>
                  </w:tcBorders>
                  <w:vAlign w:val="center"/>
                </w:tcPr>
                <w:p w14:paraId="04AE9C59">
                  <w:pPr>
                    <w:adjustRightInd w:val="0"/>
                    <w:snapToGrid w:val="0"/>
                    <w:jc w:val="center"/>
                    <w:rPr>
                      <w:szCs w:val="21"/>
                    </w:rPr>
                  </w:pPr>
                  <w:r>
                    <w:rPr>
                      <w:szCs w:val="21"/>
                    </w:rPr>
                    <w:t>生活垃圾</w:t>
                  </w:r>
                </w:p>
              </w:tc>
              <w:tc>
                <w:tcPr>
                  <w:tcW w:w="512" w:type="pct"/>
                  <w:tcBorders>
                    <w:tl2br w:val="nil"/>
                    <w:tr2bl w:val="nil"/>
                  </w:tcBorders>
                  <w:vAlign w:val="center"/>
                </w:tcPr>
                <w:p w14:paraId="39B0B98E">
                  <w:pPr>
                    <w:adjustRightInd w:val="0"/>
                    <w:snapToGrid w:val="0"/>
                    <w:jc w:val="center"/>
                    <w:rPr>
                      <w:szCs w:val="21"/>
                    </w:rPr>
                  </w:pPr>
                  <w:r>
                    <w:rPr>
                      <w:szCs w:val="21"/>
                    </w:rPr>
                    <w:t>固态</w:t>
                  </w:r>
                </w:p>
              </w:tc>
              <w:tc>
                <w:tcPr>
                  <w:tcW w:w="795" w:type="pct"/>
                  <w:tcBorders>
                    <w:tl2br w:val="nil"/>
                    <w:tr2bl w:val="nil"/>
                  </w:tcBorders>
                  <w:vAlign w:val="center"/>
                </w:tcPr>
                <w:p w14:paraId="4BCB5168">
                  <w:pPr>
                    <w:adjustRightInd w:val="0"/>
                    <w:snapToGrid w:val="0"/>
                    <w:contextualSpacing/>
                    <w:jc w:val="center"/>
                    <w:rPr>
                      <w:szCs w:val="21"/>
                    </w:rPr>
                  </w:pPr>
                  <w:r>
                    <w:rPr>
                      <w:szCs w:val="21"/>
                    </w:rPr>
                    <w:t>SW64</w:t>
                  </w:r>
                </w:p>
                <w:p w14:paraId="51FECDEF">
                  <w:pPr>
                    <w:adjustRightInd w:val="0"/>
                    <w:snapToGrid w:val="0"/>
                    <w:jc w:val="center"/>
                    <w:rPr>
                      <w:szCs w:val="21"/>
                    </w:rPr>
                  </w:pPr>
                  <w:r>
                    <w:rPr>
                      <w:szCs w:val="21"/>
                    </w:rPr>
                    <w:t>900-099-S64</w:t>
                  </w:r>
                </w:p>
              </w:tc>
              <w:tc>
                <w:tcPr>
                  <w:tcW w:w="700" w:type="pct"/>
                  <w:tcBorders>
                    <w:tl2br w:val="nil"/>
                    <w:tr2bl w:val="nil"/>
                  </w:tcBorders>
                  <w:vAlign w:val="center"/>
                </w:tcPr>
                <w:p w14:paraId="372F2AC8">
                  <w:pPr>
                    <w:adjustRightInd w:val="0"/>
                    <w:snapToGrid w:val="0"/>
                    <w:jc w:val="center"/>
                    <w:rPr>
                      <w:szCs w:val="21"/>
                    </w:rPr>
                  </w:pPr>
                  <w:r>
                    <w:rPr>
                      <w:szCs w:val="21"/>
                    </w:rPr>
                    <w:t>生活垃圾</w:t>
                  </w:r>
                </w:p>
              </w:tc>
              <w:tc>
                <w:tcPr>
                  <w:tcW w:w="736" w:type="pct"/>
                  <w:tcBorders>
                    <w:tl2br w:val="nil"/>
                    <w:tr2bl w:val="nil"/>
                  </w:tcBorders>
                  <w:vAlign w:val="center"/>
                </w:tcPr>
                <w:p w14:paraId="27891625">
                  <w:pPr>
                    <w:pStyle w:val="59"/>
                    <w:snapToGrid w:val="0"/>
                    <w:jc w:val="center"/>
                    <w:rPr>
                      <w:rFonts w:ascii="Times New Roman" w:hAnsi="Times New Roman"/>
                      <w:kern w:val="2"/>
                      <w:sz w:val="21"/>
                      <w:szCs w:val="21"/>
                    </w:rPr>
                  </w:pPr>
                  <w:r>
                    <w:rPr>
                      <w:rFonts w:ascii="Times New Roman" w:hAnsi="Times New Roman"/>
                      <w:kern w:val="2"/>
                      <w:sz w:val="21"/>
                      <w:szCs w:val="21"/>
                    </w:rPr>
                    <w:t>6</w:t>
                  </w:r>
                </w:p>
              </w:tc>
              <w:tc>
                <w:tcPr>
                  <w:tcW w:w="981" w:type="pct"/>
                  <w:tcBorders>
                    <w:tl2br w:val="nil"/>
                    <w:tr2bl w:val="nil"/>
                  </w:tcBorders>
                  <w:vAlign w:val="center"/>
                </w:tcPr>
                <w:p w14:paraId="51235AF6">
                  <w:pPr>
                    <w:adjustRightInd w:val="0"/>
                    <w:snapToGrid w:val="0"/>
                    <w:jc w:val="center"/>
                    <w:rPr>
                      <w:szCs w:val="21"/>
                    </w:rPr>
                  </w:pPr>
                  <w:r>
                    <w:rPr>
                      <w:szCs w:val="21"/>
                    </w:rPr>
                    <w:t>环卫部门</w:t>
                  </w:r>
                </w:p>
              </w:tc>
            </w:tr>
          </w:tbl>
          <w:p w14:paraId="5519BE8A">
            <w:pPr>
              <w:adjustRightInd w:val="0"/>
              <w:snapToGrid w:val="0"/>
              <w:spacing w:line="360" w:lineRule="auto"/>
              <w:ind w:firstLine="480" w:firstLineChars="200"/>
              <w:rPr>
                <w:bCs/>
                <w:sz w:val="24"/>
              </w:rPr>
            </w:pPr>
            <w:r>
              <w:rPr>
                <w:bCs/>
                <w:sz w:val="24"/>
              </w:rPr>
              <w:t>现有项目固体废物100%处置，零排放。</w:t>
            </w:r>
          </w:p>
          <w:p w14:paraId="57AFA580">
            <w:pPr>
              <w:adjustRightInd w:val="0"/>
              <w:snapToGrid w:val="0"/>
              <w:spacing w:line="360" w:lineRule="auto"/>
              <w:ind w:firstLine="482" w:firstLineChars="200"/>
              <w:rPr>
                <w:b/>
                <w:bCs/>
                <w:sz w:val="24"/>
              </w:rPr>
            </w:pPr>
            <w:r>
              <w:rPr>
                <w:b/>
                <w:bCs/>
                <w:sz w:val="24"/>
              </w:rPr>
              <w:t>9、现有项目污染物排放情况</w:t>
            </w:r>
          </w:p>
          <w:p w14:paraId="086CF286">
            <w:pPr>
              <w:adjustRightInd w:val="0"/>
              <w:snapToGrid w:val="0"/>
              <w:spacing w:before="72" w:beforeLines="30"/>
              <w:jc w:val="center"/>
              <w:rPr>
                <w:b/>
                <w:szCs w:val="21"/>
              </w:rPr>
            </w:pPr>
            <w:r>
              <w:rPr>
                <w:b/>
                <w:szCs w:val="21"/>
              </w:rPr>
              <w:t>表2-22 现有项目污染物实际排放情况一览表（t/a）</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7"/>
              <w:gridCol w:w="1024"/>
              <w:gridCol w:w="1863"/>
              <w:gridCol w:w="1689"/>
              <w:gridCol w:w="1677"/>
              <w:gridCol w:w="1703"/>
            </w:tblGrid>
            <w:tr w14:paraId="0525C5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019" w:type="pct"/>
                  <w:gridSpan w:val="3"/>
                  <w:vAlign w:val="center"/>
                </w:tcPr>
                <w:p w14:paraId="56A0BC0B">
                  <w:pPr>
                    <w:adjustRightInd w:val="0"/>
                    <w:snapToGrid w:val="0"/>
                    <w:jc w:val="center"/>
                    <w:rPr>
                      <w:b/>
                    </w:rPr>
                  </w:pPr>
                  <w:r>
                    <w:rPr>
                      <w:b/>
                    </w:rPr>
                    <w:t>污染物名称</w:t>
                  </w:r>
                </w:p>
              </w:tc>
              <w:tc>
                <w:tcPr>
                  <w:tcW w:w="993" w:type="pct"/>
                  <w:vAlign w:val="center"/>
                </w:tcPr>
                <w:p w14:paraId="6F5AE921">
                  <w:pPr>
                    <w:adjustRightInd w:val="0"/>
                    <w:snapToGrid w:val="0"/>
                    <w:jc w:val="center"/>
                    <w:rPr>
                      <w:b/>
                    </w:rPr>
                  </w:pPr>
                  <w:r>
                    <w:rPr>
                      <w:b/>
                    </w:rPr>
                    <w:t>产生量</w:t>
                  </w:r>
                </w:p>
              </w:tc>
              <w:tc>
                <w:tcPr>
                  <w:tcW w:w="986" w:type="pct"/>
                  <w:vAlign w:val="center"/>
                </w:tcPr>
                <w:p w14:paraId="0DAE8FDA">
                  <w:pPr>
                    <w:adjustRightInd w:val="0"/>
                    <w:snapToGrid w:val="0"/>
                    <w:jc w:val="center"/>
                    <w:rPr>
                      <w:b/>
                    </w:rPr>
                  </w:pPr>
                  <w:r>
                    <w:rPr>
                      <w:b/>
                    </w:rPr>
                    <w:t>削减量</w:t>
                  </w:r>
                </w:p>
              </w:tc>
              <w:tc>
                <w:tcPr>
                  <w:tcW w:w="1001" w:type="pct"/>
                  <w:vAlign w:val="center"/>
                </w:tcPr>
                <w:p w14:paraId="7CD15138">
                  <w:pPr>
                    <w:adjustRightInd w:val="0"/>
                    <w:snapToGrid w:val="0"/>
                    <w:jc w:val="center"/>
                    <w:rPr>
                      <w:b/>
                    </w:rPr>
                  </w:pPr>
                  <w:r>
                    <w:rPr>
                      <w:b/>
                    </w:rPr>
                    <w:t>排放量</w:t>
                  </w:r>
                </w:p>
              </w:tc>
            </w:tr>
            <w:tr w14:paraId="3136DE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restart"/>
                  <w:vAlign w:val="center"/>
                </w:tcPr>
                <w:p w14:paraId="15272D94">
                  <w:pPr>
                    <w:adjustRightInd w:val="0"/>
                    <w:snapToGrid w:val="0"/>
                    <w:jc w:val="center"/>
                    <w:rPr>
                      <w:bCs/>
                    </w:rPr>
                  </w:pPr>
                  <w:r>
                    <w:rPr>
                      <w:bCs/>
                    </w:rPr>
                    <w:t>废气</w:t>
                  </w:r>
                </w:p>
              </w:tc>
              <w:tc>
                <w:tcPr>
                  <w:tcW w:w="602" w:type="pct"/>
                  <w:vMerge w:val="restart"/>
                  <w:vAlign w:val="center"/>
                </w:tcPr>
                <w:p w14:paraId="1B0C52BF">
                  <w:pPr>
                    <w:adjustRightInd w:val="0"/>
                    <w:snapToGrid w:val="0"/>
                    <w:jc w:val="center"/>
                    <w:rPr>
                      <w:bCs/>
                    </w:rPr>
                  </w:pPr>
                  <w:r>
                    <w:rPr>
                      <w:bCs/>
                    </w:rPr>
                    <w:t>有组织</w:t>
                  </w:r>
                </w:p>
              </w:tc>
              <w:tc>
                <w:tcPr>
                  <w:tcW w:w="1095" w:type="pct"/>
                  <w:vAlign w:val="center"/>
                </w:tcPr>
                <w:p w14:paraId="42CF23E8">
                  <w:pPr>
                    <w:pStyle w:val="25"/>
                    <w:adjustRightInd w:val="0"/>
                    <w:snapToGrid w:val="0"/>
                    <w:spacing w:after="0"/>
                    <w:ind w:left="0" w:leftChars="0" w:firstLine="0" w:firstLineChars="0"/>
                    <w:jc w:val="center"/>
                    <w:rPr>
                      <w:rFonts w:ascii="Times New Roman" w:hAnsi="Times New Roman" w:eastAsia="宋体"/>
                      <w:bCs/>
                      <w:color w:val="auto"/>
                      <w:szCs w:val="21"/>
                    </w:rPr>
                  </w:pPr>
                  <w:r>
                    <w:rPr>
                      <w:rFonts w:ascii="Times New Roman" w:hAnsi="Times New Roman" w:eastAsia="宋体"/>
                      <w:color w:val="auto"/>
                      <w:szCs w:val="21"/>
                    </w:rPr>
                    <w:t>颗粒物</w:t>
                  </w:r>
                </w:p>
              </w:tc>
              <w:tc>
                <w:tcPr>
                  <w:tcW w:w="993" w:type="pct"/>
                  <w:vAlign w:val="center"/>
                </w:tcPr>
                <w:p w14:paraId="1FA14FCD">
                  <w:pPr>
                    <w:widowControl/>
                    <w:jc w:val="center"/>
                    <w:textAlignment w:val="center"/>
                  </w:pPr>
                  <w:r>
                    <w:rPr>
                      <w:rFonts w:hint="eastAsia"/>
                      <w:szCs w:val="21"/>
                    </w:rPr>
                    <w:t>11.5</w:t>
                  </w:r>
                </w:p>
              </w:tc>
              <w:tc>
                <w:tcPr>
                  <w:tcW w:w="1709" w:type="dxa"/>
                  <w:vAlign w:val="center"/>
                </w:tcPr>
                <w:p w14:paraId="0A7F411F">
                  <w:pPr>
                    <w:widowControl/>
                    <w:adjustRightInd w:val="0"/>
                    <w:snapToGrid w:val="0"/>
                    <w:jc w:val="center"/>
                  </w:pPr>
                  <w:r>
                    <w:rPr>
                      <w:rFonts w:hint="eastAsia"/>
                    </w:rPr>
                    <w:t>10.925</w:t>
                  </w:r>
                </w:p>
              </w:tc>
              <w:tc>
                <w:tcPr>
                  <w:tcW w:w="1001" w:type="pct"/>
                  <w:vAlign w:val="center"/>
                </w:tcPr>
                <w:p w14:paraId="4EF1E6FA">
                  <w:pPr>
                    <w:pStyle w:val="25"/>
                    <w:adjustRightInd w:val="0"/>
                    <w:snapToGrid w:val="0"/>
                    <w:spacing w:after="0"/>
                    <w:ind w:left="0" w:leftChars="0" w:firstLine="0" w:firstLineChars="0"/>
                    <w:jc w:val="center"/>
                    <w:rPr>
                      <w:rFonts w:ascii="Times New Roman" w:hAnsi="Times New Roman" w:eastAsia="宋体"/>
                      <w:color w:val="auto"/>
                      <w:szCs w:val="21"/>
                    </w:rPr>
                  </w:pPr>
                  <w:r>
                    <w:rPr>
                      <w:rFonts w:hint="eastAsia" w:ascii="Times New Roman" w:hAnsi="Times New Roman" w:eastAsia="宋体"/>
                      <w:szCs w:val="21"/>
                    </w:rPr>
                    <w:t>0.575</w:t>
                  </w:r>
                </w:p>
              </w:tc>
            </w:tr>
            <w:tr w14:paraId="4DC5F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continue"/>
                  <w:vAlign w:val="center"/>
                </w:tcPr>
                <w:p w14:paraId="210E8ACF">
                  <w:pPr>
                    <w:adjustRightInd w:val="0"/>
                    <w:snapToGrid w:val="0"/>
                    <w:jc w:val="center"/>
                    <w:rPr>
                      <w:bCs/>
                    </w:rPr>
                  </w:pPr>
                </w:p>
              </w:tc>
              <w:tc>
                <w:tcPr>
                  <w:tcW w:w="602" w:type="pct"/>
                  <w:vMerge w:val="continue"/>
                  <w:vAlign w:val="center"/>
                </w:tcPr>
                <w:p w14:paraId="45EFF859">
                  <w:pPr>
                    <w:adjustRightInd w:val="0"/>
                    <w:snapToGrid w:val="0"/>
                    <w:jc w:val="center"/>
                    <w:rPr>
                      <w:bCs/>
                    </w:rPr>
                  </w:pPr>
                </w:p>
              </w:tc>
              <w:tc>
                <w:tcPr>
                  <w:tcW w:w="1095" w:type="pct"/>
                  <w:vAlign w:val="center"/>
                </w:tcPr>
                <w:p w14:paraId="22173D4F">
                  <w:pPr>
                    <w:pStyle w:val="25"/>
                    <w:adjustRightInd w:val="0"/>
                    <w:snapToGrid w:val="0"/>
                    <w:spacing w:after="0"/>
                    <w:ind w:left="0" w:leftChars="0" w:firstLine="0" w:firstLineChars="0"/>
                    <w:jc w:val="center"/>
                    <w:rPr>
                      <w:rFonts w:ascii="Times New Roman" w:hAnsi="Times New Roman" w:eastAsia="宋体"/>
                      <w:color w:val="auto"/>
                      <w:szCs w:val="21"/>
                    </w:rPr>
                  </w:pPr>
                  <w:r>
                    <w:rPr>
                      <w:rFonts w:ascii="Times New Roman" w:hAnsi="Times New Roman" w:eastAsia="宋体"/>
                      <w:color w:val="auto"/>
                      <w:szCs w:val="21"/>
                    </w:rPr>
                    <w:t>SO</w:t>
                  </w:r>
                  <w:r>
                    <w:rPr>
                      <w:rFonts w:ascii="Times New Roman" w:hAnsi="Times New Roman" w:eastAsia="宋体"/>
                      <w:color w:val="auto"/>
                      <w:szCs w:val="21"/>
                      <w:vertAlign w:val="subscript"/>
                    </w:rPr>
                    <w:t>2</w:t>
                  </w:r>
                </w:p>
              </w:tc>
              <w:tc>
                <w:tcPr>
                  <w:tcW w:w="1721" w:type="dxa"/>
                  <w:vAlign w:val="center"/>
                </w:tcPr>
                <w:p w14:paraId="7097C468">
                  <w:pPr>
                    <w:jc w:val="center"/>
                  </w:pPr>
                  <w:r>
                    <w:rPr>
                      <w:rFonts w:hint="eastAsia"/>
                      <w:szCs w:val="21"/>
                    </w:rPr>
                    <w:t>0.34</w:t>
                  </w:r>
                </w:p>
              </w:tc>
              <w:tc>
                <w:tcPr>
                  <w:tcW w:w="1709" w:type="dxa"/>
                  <w:vAlign w:val="center"/>
                </w:tcPr>
                <w:p w14:paraId="0956B947">
                  <w:pPr>
                    <w:widowControl/>
                    <w:adjustRightInd w:val="0"/>
                    <w:snapToGrid w:val="0"/>
                    <w:jc w:val="center"/>
                  </w:pPr>
                  <w:r>
                    <w:t>0</w:t>
                  </w:r>
                </w:p>
              </w:tc>
              <w:tc>
                <w:tcPr>
                  <w:tcW w:w="1735" w:type="dxa"/>
                  <w:vAlign w:val="center"/>
                </w:tcPr>
                <w:p w14:paraId="5F0E970F">
                  <w:pPr>
                    <w:jc w:val="center"/>
                    <w:rPr>
                      <w:szCs w:val="21"/>
                    </w:rPr>
                  </w:pPr>
                  <w:r>
                    <w:rPr>
                      <w:rFonts w:hint="eastAsia"/>
                      <w:szCs w:val="21"/>
                    </w:rPr>
                    <w:t>0.34</w:t>
                  </w:r>
                </w:p>
              </w:tc>
            </w:tr>
            <w:tr w14:paraId="2C564A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continue"/>
                  <w:vAlign w:val="center"/>
                </w:tcPr>
                <w:p w14:paraId="3DE6304E">
                  <w:pPr>
                    <w:adjustRightInd w:val="0"/>
                    <w:snapToGrid w:val="0"/>
                    <w:jc w:val="center"/>
                    <w:rPr>
                      <w:bCs/>
                    </w:rPr>
                  </w:pPr>
                </w:p>
              </w:tc>
              <w:tc>
                <w:tcPr>
                  <w:tcW w:w="602" w:type="pct"/>
                  <w:vMerge w:val="continue"/>
                  <w:vAlign w:val="center"/>
                </w:tcPr>
                <w:p w14:paraId="42D7FE25">
                  <w:pPr>
                    <w:adjustRightInd w:val="0"/>
                    <w:snapToGrid w:val="0"/>
                    <w:jc w:val="center"/>
                    <w:rPr>
                      <w:bCs/>
                    </w:rPr>
                  </w:pPr>
                </w:p>
              </w:tc>
              <w:tc>
                <w:tcPr>
                  <w:tcW w:w="1095" w:type="pct"/>
                  <w:vAlign w:val="center"/>
                </w:tcPr>
                <w:p w14:paraId="733DBB2A">
                  <w:pPr>
                    <w:pStyle w:val="25"/>
                    <w:adjustRightInd w:val="0"/>
                    <w:snapToGrid w:val="0"/>
                    <w:spacing w:after="0"/>
                    <w:ind w:left="0" w:leftChars="0" w:firstLine="0" w:firstLineChars="0"/>
                    <w:jc w:val="center"/>
                    <w:rPr>
                      <w:rFonts w:ascii="Times New Roman" w:hAnsi="Times New Roman" w:eastAsia="宋体"/>
                      <w:color w:val="auto"/>
                      <w:szCs w:val="21"/>
                    </w:rPr>
                  </w:pPr>
                  <w:r>
                    <w:rPr>
                      <w:rFonts w:ascii="Times New Roman" w:hAnsi="Times New Roman" w:eastAsia="宋体"/>
                      <w:color w:val="auto"/>
                      <w:szCs w:val="21"/>
                    </w:rPr>
                    <w:t>NOx</w:t>
                  </w:r>
                </w:p>
              </w:tc>
              <w:tc>
                <w:tcPr>
                  <w:tcW w:w="1721" w:type="dxa"/>
                  <w:vAlign w:val="center"/>
                </w:tcPr>
                <w:p w14:paraId="22421F6A">
                  <w:pPr>
                    <w:jc w:val="center"/>
                  </w:pPr>
                  <w:r>
                    <w:rPr>
                      <w:szCs w:val="21"/>
                    </w:rPr>
                    <w:t>2.04</w:t>
                  </w:r>
                </w:p>
              </w:tc>
              <w:tc>
                <w:tcPr>
                  <w:tcW w:w="1709" w:type="dxa"/>
                  <w:vAlign w:val="center"/>
                </w:tcPr>
                <w:p w14:paraId="5DBBE160">
                  <w:pPr>
                    <w:widowControl/>
                    <w:adjustRightInd w:val="0"/>
                    <w:snapToGrid w:val="0"/>
                    <w:jc w:val="center"/>
                  </w:pPr>
                  <w:r>
                    <w:t>0</w:t>
                  </w:r>
                </w:p>
              </w:tc>
              <w:tc>
                <w:tcPr>
                  <w:tcW w:w="1735" w:type="dxa"/>
                  <w:vAlign w:val="center"/>
                </w:tcPr>
                <w:p w14:paraId="0BC1FEBD">
                  <w:pPr>
                    <w:jc w:val="center"/>
                    <w:rPr>
                      <w:szCs w:val="21"/>
                    </w:rPr>
                  </w:pPr>
                  <w:r>
                    <w:rPr>
                      <w:szCs w:val="21"/>
                    </w:rPr>
                    <w:t>2.04</w:t>
                  </w:r>
                </w:p>
              </w:tc>
            </w:tr>
            <w:tr w14:paraId="57AA5C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continue"/>
                  <w:vAlign w:val="center"/>
                </w:tcPr>
                <w:p w14:paraId="05746F3C">
                  <w:pPr>
                    <w:adjustRightInd w:val="0"/>
                    <w:snapToGrid w:val="0"/>
                    <w:jc w:val="center"/>
                    <w:rPr>
                      <w:bCs/>
                    </w:rPr>
                  </w:pPr>
                </w:p>
              </w:tc>
              <w:tc>
                <w:tcPr>
                  <w:tcW w:w="602" w:type="pct"/>
                  <w:vAlign w:val="center"/>
                </w:tcPr>
                <w:p w14:paraId="5EDC11C2">
                  <w:pPr>
                    <w:adjustRightInd w:val="0"/>
                    <w:snapToGrid w:val="0"/>
                    <w:jc w:val="center"/>
                    <w:rPr>
                      <w:bCs/>
                    </w:rPr>
                  </w:pPr>
                  <w:r>
                    <w:rPr>
                      <w:bCs/>
                    </w:rPr>
                    <w:t>无组织</w:t>
                  </w:r>
                </w:p>
              </w:tc>
              <w:tc>
                <w:tcPr>
                  <w:tcW w:w="1095" w:type="pct"/>
                  <w:vAlign w:val="center"/>
                </w:tcPr>
                <w:p w14:paraId="3BA22BD3">
                  <w:pPr>
                    <w:pStyle w:val="25"/>
                    <w:adjustRightInd w:val="0"/>
                    <w:snapToGrid w:val="0"/>
                    <w:spacing w:after="0"/>
                    <w:ind w:left="0" w:leftChars="0" w:firstLine="0" w:firstLineChars="0"/>
                    <w:jc w:val="center"/>
                    <w:rPr>
                      <w:rFonts w:ascii="Times New Roman" w:hAnsi="Times New Roman" w:eastAsia="宋体"/>
                      <w:bCs/>
                      <w:color w:val="auto"/>
                      <w:szCs w:val="21"/>
                    </w:rPr>
                  </w:pPr>
                  <w:r>
                    <w:rPr>
                      <w:rFonts w:ascii="Times New Roman" w:hAnsi="Times New Roman" w:eastAsia="宋体"/>
                      <w:color w:val="auto"/>
                      <w:szCs w:val="21"/>
                    </w:rPr>
                    <w:t>颗粒物</w:t>
                  </w:r>
                </w:p>
              </w:tc>
              <w:tc>
                <w:tcPr>
                  <w:tcW w:w="993" w:type="pct"/>
                  <w:vAlign w:val="center"/>
                </w:tcPr>
                <w:p w14:paraId="57780A27">
                  <w:pPr>
                    <w:pStyle w:val="25"/>
                    <w:adjustRightInd w:val="0"/>
                    <w:snapToGrid w:val="0"/>
                    <w:spacing w:after="0"/>
                    <w:ind w:left="0" w:leftChars="0" w:firstLine="0" w:firstLineChars="0"/>
                    <w:jc w:val="center"/>
                    <w:rPr>
                      <w:rFonts w:hint="eastAsia" w:ascii="Times New Roman" w:hAnsi="Times New Roman" w:eastAsia="宋体"/>
                      <w:color w:val="FF0000"/>
                      <w:szCs w:val="21"/>
                      <w:lang w:eastAsia="zh-CN"/>
                    </w:rPr>
                  </w:pPr>
                  <w:r>
                    <w:rPr>
                      <w:rFonts w:ascii="Times New Roman" w:hAnsi="Times New Roman" w:eastAsia="宋体"/>
                      <w:color w:val="FF0000"/>
                      <w:szCs w:val="21"/>
                    </w:rPr>
                    <w:t>302.</w:t>
                  </w:r>
                  <w:r>
                    <w:rPr>
                      <w:rFonts w:hint="eastAsia" w:ascii="Times New Roman" w:hAnsi="Times New Roman" w:eastAsia="宋体"/>
                      <w:color w:val="FF0000"/>
                      <w:szCs w:val="21"/>
                      <w:lang w:val="en-US" w:eastAsia="zh-CN"/>
                    </w:rPr>
                    <w:t>3</w:t>
                  </w:r>
                </w:p>
              </w:tc>
              <w:tc>
                <w:tcPr>
                  <w:tcW w:w="1709" w:type="dxa"/>
                  <w:vAlign w:val="center"/>
                </w:tcPr>
                <w:p w14:paraId="332A6577">
                  <w:pPr>
                    <w:widowControl/>
                    <w:adjustRightInd w:val="0"/>
                    <w:snapToGrid w:val="0"/>
                    <w:jc w:val="center"/>
                    <w:rPr>
                      <w:rFonts w:hint="default" w:eastAsia="宋体"/>
                      <w:color w:val="FF0000"/>
                      <w:lang w:val="en-US" w:eastAsia="zh-CN"/>
                    </w:rPr>
                  </w:pPr>
                  <w:r>
                    <w:rPr>
                      <w:color w:val="FF0000"/>
                    </w:rPr>
                    <w:t>283.</w:t>
                  </w:r>
                  <w:r>
                    <w:rPr>
                      <w:rFonts w:hint="eastAsia"/>
                      <w:color w:val="FF0000"/>
                      <w:lang w:val="en-US" w:eastAsia="zh-CN"/>
                    </w:rPr>
                    <w:t>919</w:t>
                  </w:r>
                </w:p>
              </w:tc>
              <w:tc>
                <w:tcPr>
                  <w:tcW w:w="1001" w:type="pct"/>
                  <w:vAlign w:val="center"/>
                </w:tcPr>
                <w:p w14:paraId="7C836443">
                  <w:pPr>
                    <w:pStyle w:val="25"/>
                    <w:adjustRightInd w:val="0"/>
                    <w:snapToGrid w:val="0"/>
                    <w:spacing w:after="0"/>
                    <w:ind w:left="0" w:leftChars="0" w:firstLine="0" w:firstLineChars="0"/>
                    <w:jc w:val="center"/>
                    <w:rPr>
                      <w:rFonts w:hint="default" w:ascii="Times New Roman" w:hAnsi="Times New Roman" w:eastAsia="宋体"/>
                      <w:color w:val="FF0000"/>
                      <w:szCs w:val="21"/>
                      <w:lang w:val="en-US" w:eastAsia="zh-CN"/>
                    </w:rPr>
                  </w:pPr>
                  <w:r>
                    <w:rPr>
                      <w:rFonts w:ascii="Times New Roman" w:hAnsi="Times New Roman" w:eastAsia="宋体"/>
                      <w:color w:val="FF0000"/>
                      <w:szCs w:val="21"/>
                    </w:rPr>
                    <w:t>18.3</w:t>
                  </w:r>
                  <w:r>
                    <w:rPr>
                      <w:rFonts w:hint="eastAsia" w:ascii="Times New Roman" w:hAnsi="Times New Roman" w:eastAsia="宋体"/>
                      <w:color w:val="FF0000"/>
                      <w:szCs w:val="21"/>
                      <w:lang w:val="en-US" w:eastAsia="zh-CN"/>
                    </w:rPr>
                    <w:t>81</w:t>
                  </w:r>
                </w:p>
              </w:tc>
            </w:tr>
            <w:tr w14:paraId="0296F6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restart"/>
                  <w:vAlign w:val="center"/>
                </w:tcPr>
                <w:p w14:paraId="3DBD6F09">
                  <w:pPr>
                    <w:adjustRightInd w:val="0"/>
                    <w:snapToGrid w:val="0"/>
                    <w:jc w:val="center"/>
                  </w:pPr>
                  <w:r>
                    <w:t>生活污水</w:t>
                  </w:r>
                </w:p>
              </w:tc>
              <w:tc>
                <w:tcPr>
                  <w:tcW w:w="1697" w:type="pct"/>
                  <w:gridSpan w:val="2"/>
                  <w:vAlign w:val="center"/>
                </w:tcPr>
                <w:p w14:paraId="2759770D">
                  <w:pPr>
                    <w:adjustRightInd w:val="0"/>
                    <w:snapToGrid w:val="0"/>
                    <w:jc w:val="center"/>
                  </w:pPr>
                  <w:r>
                    <w:t>水量</w:t>
                  </w:r>
                </w:p>
              </w:tc>
              <w:tc>
                <w:tcPr>
                  <w:tcW w:w="993" w:type="pct"/>
                  <w:vAlign w:val="center"/>
                </w:tcPr>
                <w:p w14:paraId="2E38EBD7">
                  <w:pPr>
                    <w:widowControl/>
                    <w:adjustRightInd w:val="0"/>
                    <w:snapToGrid w:val="0"/>
                    <w:jc w:val="center"/>
                  </w:pPr>
                  <w:r>
                    <w:t>960</w:t>
                  </w:r>
                </w:p>
              </w:tc>
              <w:tc>
                <w:tcPr>
                  <w:tcW w:w="986" w:type="pct"/>
                  <w:vAlign w:val="center"/>
                </w:tcPr>
                <w:p w14:paraId="58BC60D5">
                  <w:pPr>
                    <w:widowControl/>
                    <w:adjustRightInd w:val="0"/>
                    <w:snapToGrid w:val="0"/>
                    <w:jc w:val="center"/>
                  </w:pPr>
                  <w:r>
                    <w:t>0</w:t>
                  </w:r>
                </w:p>
              </w:tc>
              <w:tc>
                <w:tcPr>
                  <w:tcW w:w="1001" w:type="pct"/>
                  <w:vAlign w:val="center"/>
                </w:tcPr>
                <w:p w14:paraId="4DDBC164">
                  <w:pPr>
                    <w:widowControl/>
                    <w:adjustRightInd w:val="0"/>
                    <w:snapToGrid w:val="0"/>
                    <w:jc w:val="center"/>
                  </w:pPr>
                  <w:r>
                    <w:t>960</w:t>
                  </w:r>
                </w:p>
              </w:tc>
            </w:tr>
            <w:tr w14:paraId="4FC77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continue"/>
                  <w:vAlign w:val="center"/>
                </w:tcPr>
                <w:p w14:paraId="747724BB">
                  <w:pPr>
                    <w:adjustRightInd w:val="0"/>
                    <w:snapToGrid w:val="0"/>
                    <w:jc w:val="center"/>
                  </w:pPr>
                </w:p>
              </w:tc>
              <w:tc>
                <w:tcPr>
                  <w:tcW w:w="1697" w:type="pct"/>
                  <w:gridSpan w:val="2"/>
                  <w:vAlign w:val="center"/>
                </w:tcPr>
                <w:p w14:paraId="19C901F0">
                  <w:pPr>
                    <w:adjustRightInd w:val="0"/>
                    <w:snapToGrid w:val="0"/>
                    <w:jc w:val="center"/>
                  </w:pPr>
                  <w:r>
                    <w:rPr>
                      <w:bCs/>
                    </w:rPr>
                    <w:t>COD</w:t>
                  </w:r>
                </w:p>
              </w:tc>
              <w:tc>
                <w:tcPr>
                  <w:tcW w:w="993" w:type="pct"/>
                  <w:vAlign w:val="center"/>
                </w:tcPr>
                <w:p w14:paraId="4F5C233C">
                  <w:pPr>
                    <w:adjustRightInd w:val="0"/>
                    <w:snapToGrid w:val="0"/>
                    <w:jc w:val="center"/>
                  </w:pPr>
                  <w:r>
                    <w:rPr>
                      <w:bCs/>
                      <w:szCs w:val="21"/>
                    </w:rPr>
                    <w:t>0.384</w:t>
                  </w:r>
                </w:p>
              </w:tc>
              <w:tc>
                <w:tcPr>
                  <w:tcW w:w="986" w:type="pct"/>
                  <w:vAlign w:val="center"/>
                </w:tcPr>
                <w:p w14:paraId="1CC0A6D7">
                  <w:pPr>
                    <w:widowControl/>
                    <w:adjustRightInd w:val="0"/>
                    <w:snapToGrid w:val="0"/>
                    <w:jc w:val="center"/>
                  </w:pPr>
                  <w:r>
                    <w:t>0</w:t>
                  </w:r>
                </w:p>
              </w:tc>
              <w:tc>
                <w:tcPr>
                  <w:tcW w:w="1001" w:type="pct"/>
                  <w:vAlign w:val="center"/>
                </w:tcPr>
                <w:p w14:paraId="25CD4B1E">
                  <w:pPr>
                    <w:adjustRightInd w:val="0"/>
                    <w:snapToGrid w:val="0"/>
                    <w:jc w:val="center"/>
                  </w:pPr>
                  <w:r>
                    <w:rPr>
                      <w:bCs/>
                      <w:szCs w:val="21"/>
                    </w:rPr>
                    <w:t>0.384</w:t>
                  </w:r>
                </w:p>
              </w:tc>
            </w:tr>
            <w:tr w14:paraId="0C5EF1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continue"/>
                  <w:vAlign w:val="center"/>
                </w:tcPr>
                <w:p w14:paraId="33018E47">
                  <w:pPr>
                    <w:adjustRightInd w:val="0"/>
                    <w:snapToGrid w:val="0"/>
                    <w:jc w:val="center"/>
                  </w:pPr>
                </w:p>
              </w:tc>
              <w:tc>
                <w:tcPr>
                  <w:tcW w:w="1697" w:type="pct"/>
                  <w:gridSpan w:val="2"/>
                  <w:vAlign w:val="center"/>
                </w:tcPr>
                <w:p w14:paraId="5DBC12F5">
                  <w:pPr>
                    <w:widowControl/>
                    <w:adjustRightInd w:val="0"/>
                    <w:snapToGrid w:val="0"/>
                    <w:jc w:val="center"/>
                  </w:pPr>
                  <w:r>
                    <w:rPr>
                      <w:bCs/>
                      <w:kern w:val="0"/>
                    </w:rPr>
                    <w:t>SS</w:t>
                  </w:r>
                </w:p>
              </w:tc>
              <w:tc>
                <w:tcPr>
                  <w:tcW w:w="993" w:type="pct"/>
                  <w:vAlign w:val="center"/>
                </w:tcPr>
                <w:p w14:paraId="133020B1">
                  <w:pPr>
                    <w:adjustRightInd w:val="0"/>
                    <w:snapToGrid w:val="0"/>
                    <w:jc w:val="center"/>
                  </w:pPr>
                  <w:r>
                    <w:rPr>
                      <w:bCs/>
                      <w:szCs w:val="21"/>
                    </w:rPr>
                    <w:t>0.192</w:t>
                  </w:r>
                </w:p>
              </w:tc>
              <w:tc>
                <w:tcPr>
                  <w:tcW w:w="986" w:type="pct"/>
                  <w:vAlign w:val="center"/>
                </w:tcPr>
                <w:p w14:paraId="3862D80E">
                  <w:pPr>
                    <w:widowControl/>
                    <w:adjustRightInd w:val="0"/>
                    <w:snapToGrid w:val="0"/>
                    <w:jc w:val="center"/>
                  </w:pPr>
                  <w:r>
                    <w:t>0</w:t>
                  </w:r>
                </w:p>
              </w:tc>
              <w:tc>
                <w:tcPr>
                  <w:tcW w:w="1001" w:type="pct"/>
                  <w:vAlign w:val="center"/>
                </w:tcPr>
                <w:p w14:paraId="43075BF0">
                  <w:pPr>
                    <w:adjustRightInd w:val="0"/>
                    <w:snapToGrid w:val="0"/>
                    <w:jc w:val="center"/>
                  </w:pPr>
                  <w:r>
                    <w:rPr>
                      <w:bCs/>
                      <w:szCs w:val="21"/>
                    </w:rPr>
                    <w:t>0.192</w:t>
                  </w:r>
                </w:p>
              </w:tc>
            </w:tr>
            <w:tr w14:paraId="6ACBF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continue"/>
                  <w:vAlign w:val="center"/>
                </w:tcPr>
                <w:p w14:paraId="3168BFD3">
                  <w:pPr>
                    <w:adjustRightInd w:val="0"/>
                    <w:snapToGrid w:val="0"/>
                    <w:jc w:val="center"/>
                  </w:pPr>
                </w:p>
              </w:tc>
              <w:tc>
                <w:tcPr>
                  <w:tcW w:w="1697" w:type="pct"/>
                  <w:gridSpan w:val="2"/>
                  <w:vAlign w:val="center"/>
                </w:tcPr>
                <w:p w14:paraId="1A93D1AE">
                  <w:pPr>
                    <w:widowControl/>
                    <w:adjustRightInd w:val="0"/>
                    <w:snapToGrid w:val="0"/>
                    <w:jc w:val="center"/>
                  </w:pPr>
                  <w:r>
                    <w:rPr>
                      <w:bCs/>
                    </w:rPr>
                    <w:t>NH</w:t>
                  </w:r>
                  <w:r>
                    <w:rPr>
                      <w:bCs/>
                      <w:vertAlign w:val="subscript"/>
                    </w:rPr>
                    <w:t>3</w:t>
                  </w:r>
                  <w:r>
                    <w:rPr>
                      <w:bCs/>
                    </w:rPr>
                    <w:t>-N</w:t>
                  </w:r>
                </w:p>
              </w:tc>
              <w:tc>
                <w:tcPr>
                  <w:tcW w:w="993" w:type="pct"/>
                  <w:vAlign w:val="center"/>
                </w:tcPr>
                <w:p w14:paraId="33DFB363">
                  <w:pPr>
                    <w:adjustRightInd w:val="0"/>
                    <w:snapToGrid w:val="0"/>
                    <w:jc w:val="center"/>
                  </w:pPr>
                  <w:r>
                    <w:rPr>
                      <w:bCs/>
                      <w:szCs w:val="21"/>
                    </w:rPr>
                    <w:t>0.029</w:t>
                  </w:r>
                </w:p>
              </w:tc>
              <w:tc>
                <w:tcPr>
                  <w:tcW w:w="986" w:type="pct"/>
                  <w:vAlign w:val="center"/>
                </w:tcPr>
                <w:p w14:paraId="27F1B921">
                  <w:pPr>
                    <w:widowControl/>
                    <w:adjustRightInd w:val="0"/>
                    <w:snapToGrid w:val="0"/>
                    <w:jc w:val="center"/>
                  </w:pPr>
                  <w:r>
                    <w:t>0</w:t>
                  </w:r>
                </w:p>
              </w:tc>
              <w:tc>
                <w:tcPr>
                  <w:tcW w:w="1001" w:type="pct"/>
                  <w:vAlign w:val="center"/>
                </w:tcPr>
                <w:p w14:paraId="7F57EA7F">
                  <w:pPr>
                    <w:adjustRightInd w:val="0"/>
                    <w:snapToGrid w:val="0"/>
                    <w:jc w:val="center"/>
                  </w:pPr>
                  <w:r>
                    <w:rPr>
                      <w:bCs/>
                      <w:szCs w:val="21"/>
                    </w:rPr>
                    <w:t>0.029</w:t>
                  </w:r>
                </w:p>
              </w:tc>
            </w:tr>
            <w:tr w14:paraId="78CB37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continue"/>
                  <w:vAlign w:val="center"/>
                </w:tcPr>
                <w:p w14:paraId="2EBE73E9">
                  <w:pPr>
                    <w:adjustRightInd w:val="0"/>
                    <w:snapToGrid w:val="0"/>
                    <w:jc w:val="center"/>
                  </w:pPr>
                </w:p>
              </w:tc>
              <w:tc>
                <w:tcPr>
                  <w:tcW w:w="1697" w:type="pct"/>
                  <w:gridSpan w:val="2"/>
                  <w:vAlign w:val="center"/>
                </w:tcPr>
                <w:p w14:paraId="5B718364">
                  <w:pPr>
                    <w:adjustRightInd w:val="0"/>
                    <w:snapToGrid w:val="0"/>
                    <w:jc w:val="center"/>
                    <w:textAlignment w:val="center"/>
                  </w:pPr>
                  <w:r>
                    <w:rPr>
                      <w:bCs/>
                    </w:rPr>
                    <w:t>TN</w:t>
                  </w:r>
                </w:p>
              </w:tc>
              <w:tc>
                <w:tcPr>
                  <w:tcW w:w="993" w:type="pct"/>
                  <w:vAlign w:val="center"/>
                </w:tcPr>
                <w:p w14:paraId="2CCA73B0">
                  <w:pPr>
                    <w:adjustRightInd w:val="0"/>
                    <w:snapToGrid w:val="0"/>
                    <w:jc w:val="center"/>
                  </w:pPr>
                  <w:r>
                    <w:rPr>
                      <w:bCs/>
                      <w:szCs w:val="21"/>
                    </w:rPr>
                    <w:t>0.038</w:t>
                  </w:r>
                </w:p>
              </w:tc>
              <w:tc>
                <w:tcPr>
                  <w:tcW w:w="986" w:type="pct"/>
                  <w:vAlign w:val="center"/>
                </w:tcPr>
                <w:p w14:paraId="6DC4F10A">
                  <w:pPr>
                    <w:widowControl/>
                    <w:adjustRightInd w:val="0"/>
                    <w:snapToGrid w:val="0"/>
                    <w:jc w:val="center"/>
                  </w:pPr>
                  <w:r>
                    <w:t>0</w:t>
                  </w:r>
                </w:p>
              </w:tc>
              <w:tc>
                <w:tcPr>
                  <w:tcW w:w="1001" w:type="pct"/>
                  <w:vAlign w:val="center"/>
                </w:tcPr>
                <w:p w14:paraId="375FFF20">
                  <w:pPr>
                    <w:adjustRightInd w:val="0"/>
                    <w:snapToGrid w:val="0"/>
                    <w:jc w:val="center"/>
                  </w:pPr>
                  <w:r>
                    <w:rPr>
                      <w:bCs/>
                      <w:szCs w:val="21"/>
                    </w:rPr>
                    <w:t>0.038</w:t>
                  </w:r>
                </w:p>
              </w:tc>
            </w:tr>
            <w:tr w14:paraId="1ED456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continue"/>
                  <w:vAlign w:val="center"/>
                </w:tcPr>
                <w:p w14:paraId="270CECE8">
                  <w:pPr>
                    <w:adjustRightInd w:val="0"/>
                    <w:snapToGrid w:val="0"/>
                    <w:jc w:val="center"/>
                  </w:pPr>
                </w:p>
              </w:tc>
              <w:tc>
                <w:tcPr>
                  <w:tcW w:w="1697" w:type="pct"/>
                  <w:gridSpan w:val="2"/>
                  <w:vAlign w:val="center"/>
                </w:tcPr>
                <w:p w14:paraId="35E956D3">
                  <w:pPr>
                    <w:adjustRightInd w:val="0"/>
                    <w:snapToGrid w:val="0"/>
                    <w:jc w:val="center"/>
                    <w:textAlignment w:val="center"/>
                  </w:pPr>
                  <w:r>
                    <w:rPr>
                      <w:bCs/>
                    </w:rPr>
                    <w:t>TP</w:t>
                  </w:r>
                </w:p>
              </w:tc>
              <w:tc>
                <w:tcPr>
                  <w:tcW w:w="993" w:type="pct"/>
                  <w:vAlign w:val="center"/>
                </w:tcPr>
                <w:p w14:paraId="53B4AE9F">
                  <w:pPr>
                    <w:adjustRightInd w:val="0"/>
                    <w:snapToGrid w:val="0"/>
                    <w:jc w:val="center"/>
                  </w:pPr>
                  <w:r>
                    <w:rPr>
                      <w:bCs/>
                      <w:szCs w:val="21"/>
                    </w:rPr>
                    <w:t>0.003</w:t>
                  </w:r>
                </w:p>
              </w:tc>
              <w:tc>
                <w:tcPr>
                  <w:tcW w:w="986" w:type="pct"/>
                  <w:vAlign w:val="center"/>
                </w:tcPr>
                <w:p w14:paraId="559BFF06">
                  <w:pPr>
                    <w:widowControl/>
                    <w:adjustRightInd w:val="0"/>
                    <w:snapToGrid w:val="0"/>
                    <w:jc w:val="center"/>
                  </w:pPr>
                  <w:r>
                    <w:t>0</w:t>
                  </w:r>
                </w:p>
              </w:tc>
              <w:tc>
                <w:tcPr>
                  <w:tcW w:w="1001" w:type="pct"/>
                  <w:vAlign w:val="center"/>
                </w:tcPr>
                <w:p w14:paraId="5C936D48">
                  <w:pPr>
                    <w:adjustRightInd w:val="0"/>
                    <w:snapToGrid w:val="0"/>
                    <w:jc w:val="center"/>
                  </w:pPr>
                  <w:r>
                    <w:rPr>
                      <w:bCs/>
                      <w:szCs w:val="21"/>
                    </w:rPr>
                    <w:t>0.003</w:t>
                  </w:r>
                </w:p>
              </w:tc>
            </w:tr>
            <w:tr w14:paraId="68796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restart"/>
                  <w:vAlign w:val="center"/>
                </w:tcPr>
                <w:p w14:paraId="5311A7D2">
                  <w:pPr>
                    <w:adjustRightInd w:val="0"/>
                    <w:snapToGrid w:val="0"/>
                    <w:jc w:val="center"/>
                  </w:pPr>
                  <w:r>
                    <w:t>固废</w:t>
                  </w:r>
                </w:p>
              </w:tc>
              <w:tc>
                <w:tcPr>
                  <w:tcW w:w="1697" w:type="pct"/>
                  <w:gridSpan w:val="2"/>
                  <w:vAlign w:val="center"/>
                </w:tcPr>
                <w:p w14:paraId="675FFE7A">
                  <w:pPr>
                    <w:adjustRightInd w:val="0"/>
                    <w:snapToGrid w:val="0"/>
                    <w:jc w:val="center"/>
                  </w:pPr>
                  <w:r>
                    <w:t>生活垃圾</w:t>
                  </w:r>
                </w:p>
              </w:tc>
              <w:tc>
                <w:tcPr>
                  <w:tcW w:w="993" w:type="pct"/>
                  <w:vAlign w:val="center"/>
                </w:tcPr>
                <w:p w14:paraId="68B26A55">
                  <w:pPr>
                    <w:adjustRightInd w:val="0"/>
                    <w:snapToGrid w:val="0"/>
                    <w:jc w:val="center"/>
                  </w:pPr>
                  <w:r>
                    <w:t>6</w:t>
                  </w:r>
                </w:p>
              </w:tc>
              <w:tc>
                <w:tcPr>
                  <w:tcW w:w="986" w:type="pct"/>
                  <w:vAlign w:val="center"/>
                </w:tcPr>
                <w:p w14:paraId="1FA61AD1">
                  <w:pPr>
                    <w:widowControl/>
                    <w:adjustRightInd w:val="0"/>
                    <w:snapToGrid w:val="0"/>
                    <w:jc w:val="center"/>
                  </w:pPr>
                  <w:r>
                    <w:t>6</w:t>
                  </w:r>
                </w:p>
              </w:tc>
              <w:tc>
                <w:tcPr>
                  <w:tcW w:w="1001" w:type="pct"/>
                  <w:vAlign w:val="center"/>
                </w:tcPr>
                <w:p w14:paraId="425F98E5">
                  <w:pPr>
                    <w:adjustRightInd w:val="0"/>
                    <w:snapToGrid w:val="0"/>
                    <w:jc w:val="center"/>
                  </w:pPr>
                  <w:r>
                    <w:t>0</w:t>
                  </w:r>
                </w:p>
              </w:tc>
            </w:tr>
            <w:tr w14:paraId="047CB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322" w:type="pct"/>
                  <w:vMerge w:val="continue"/>
                  <w:vAlign w:val="center"/>
                </w:tcPr>
                <w:p w14:paraId="13BC3CE0">
                  <w:pPr>
                    <w:adjustRightInd w:val="0"/>
                    <w:snapToGrid w:val="0"/>
                    <w:jc w:val="center"/>
                  </w:pPr>
                </w:p>
              </w:tc>
              <w:tc>
                <w:tcPr>
                  <w:tcW w:w="1697" w:type="pct"/>
                  <w:gridSpan w:val="2"/>
                  <w:vAlign w:val="center"/>
                </w:tcPr>
                <w:p w14:paraId="37781340">
                  <w:pPr>
                    <w:adjustRightInd w:val="0"/>
                    <w:snapToGrid w:val="0"/>
                    <w:jc w:val="center"/>
                  </w:pPr>
                  <w:r>
                    <w:t>一般固废</w:t>
                  </w:r>
                </w:p>
              </w:tc>
              <w:tc>
                <w:tcPr>
                  <w:tcW w:w="993" w:type="pct"/>
                  <w:vAlign w:val="center"/>
                </w:tcPr>
                <w:p w14:paraId="148748BB">
                  <w:pPr>
                    <w:adjustRightInd w:val="0"/>
                    <w:snapToGrid w:val="0"/>
                    <w:jc w:val="center"/>
                  </w:pPr>
                  <w:r>
                    <w:rPr>
                      <w:color w:val="000000"/>
                      <w:szCs w:val="21"/>
                    </w:rPr>
                    <w:t>58.5</w:t>
                  </w:r>
                </w:p>
              </w:tc>
              <w:tc>
                <w:tcPr>
                  <w:tcW w:w="986" w:type="pct"/>
                  <w:vAlign w:val="center"/>
                </w:tcPr>
                <w:p w14:paraId="24FDF68B">
                  <w:pPr>
                    <w:widowControl/>
                    <w:adjustRightInd w:val="0"/>
                    <w:snapToGrid w:val="0"/>
                    <w:jc w:val="center"/>
                  </w:pPr>
                  <w:r>
                    <w:rPr>
                      <w:color w:val="000000"/>
                      <w:szCs w:val="21"/>
                    </w:rPr>
                    <w:t>58.5</w:t>
                  </w:r>
                </w:p>
              </w:tc>
              <w:tc>
                <w:tcPr>
                  <w:tcW w:w="1001" w:type="pct"/>
                  <w:vAlign w:val="center"/>
                </w:tcPr>
                <w:p w14:paraId="3DE7E659">
                  <w:pPr>
                    <w:adjustRightInd w:val="0"/>
                    <w:snapToGrid w:val="0"/>
                    <w:jc w:val="center"/>
                  </w:pPr>
                  <w:r>
                    <w:t>0</w:t>
                  </w:r>
                </w:p>
              </w:tc>
            </w:tr>
          </w:tbl>
          <w:p w14:paraId="3ED803D5">
            <w:pPr>
              <w:adjustRightInd w:val="0"/>
              <w:snapToGrid w:val="0"/>
              <w:spacing w:line="360" w:lineRule="auto"/>
              <w:rPr>
                <w:b/>
                <w:bCs/>
                <w:sz w:val="24"/>
              </w:rPr>
            </w:pPr>
            <w:r>
              <w:rPr>
                <w:b/>
                <w:bCs/>
                <w:sz w:val="24"/>
              </w:rPr>
              <w:t>二、现有项目存在的主要问题及</w:t>
            </w:r>
            <w:r>
              <w:rPr>
                <w:b/>
                <w:sz w:val="24"/>
              </w:rPr>
              <w:t>整改措施</w:t>
            </w:r>
          </w:p>
          <w:p w14:paraId="0017D27B">
            <w:pPr>
              <w:adjustRightInd w:val="0"/>
              <w:snapToGrid w:val="0"/>
              <w:spacing w:line="360" w:lineRule="auto"/>
              <w:ind w:firstLine="480" w:firstLineChars="200"/>
              <w:rPr>
                <w:sz w:val="24"/>
              </w:rPr>
            </w:pPr>
            <w:r>
              <w:rPr>
                <w:bCs/>
                <w:sz w:val="24"/>
              </w:rPr>
              <w:t>1、</w:t>
            </w:r>
            <w:r>
              <w:rPr>
                <w:sz w:val="24"/>
              </w:rPr>
              <w:t>现有项目存在的主要问题</w:t>
            </w:r>
          </w:p>
          <w:p w14:paraId="2CF272D4">
            <w:pPr>
              <w:adjustRightInd w:val="0"/>
              <w:snapToGrid w:val="0"/>
              <w:spacing w:line="360" w:lineRule="auto"/>
              <w:ind w:firstLine="480" w:firstLineChars="200"/>
              <w:rPr>
                <w:kern w:val="0"/>
                <w:sz w:val="24"/>
              </w:rPr>
            </w:pPr>
            <w:r>
              <w:rPr>
                <w:kern w:val="0"/>
                <w:sz w:val="24"/>
              </w:rPr>
              <w:t>（1）现有项目采用的袋式除尘器除尘效率约95%，除尘效率偏低，颗粒物废气无组织排放量较大。</w:t>
            </w:r>
          </w:p>
          <w:p w14:paraId="6C2C070E">
            <w:pPr>
              <w:pStyle w:val="106"/>
              <w:spacing w:line="360" w:lineRule="auto"/>
              <w:ind w:firstLine="480"/>
              <w:rPr>
                <w:kern w:val="0"/>
                <w:sz w:val="24"/>
              </w:rPr>
            </w:pPr>
            <w:r>
              <w:rPr>
                <w:kern w:val="0"/>
                <w:sz w:val="24"/>
              </w:rPr>
              <w:t>（2）现有项目生物质颗粒燃烧废气未采取</w:t>
            </w:r>
            <w:r>
              <w:rPr>
                <w:rFonts w:hint="eastAsia"/>
                <w:kern w:val="0"/>
                <w:sz w:val="24"/>
              </w:rPr>
              <w:t>脱硫脱硝</w:t>
            </w:r>
            <w:r>
              <w:rPr>
                <w:kern w:val="0"/>
                <w:sz w:val="24"/>
              </w:rPr>
              <w:t>装置，不满足当前环境管理要求。</w:t>
            </w:r>
          </w:p>
          <w:p w14:paraId="70179BF8">
            <w:pPr>
              <w:pStyle w:val="6"/>
              <w:numPr>
                <w:ilvl w:val="0"/>
                <w:numId w:val="9"/>
              </w:numPr>
              <w:adjustRightInd w:val="0"/>
              <w:snapToGrid w:val="0"/>
              <w:spacing w:line="360" w:lineRule="auto"/>
              <w:ind w:firstLine="480" w:firstLineChars="200"/>
              <w:rPr>
                <w:szCs w:val="24"/>
              </w:rPr>
            </w:pPr>
            <w:r>
              <w:rPr>
                <w:rFonts w:hint="eastAsia"/>
                <w:szCs w:val="24"/>
                <w:lang w:eastAsia="zh-CN"/>
              </w:rPr>
              <w:t>“</w:t>
            </w:r>
            <w:r>
              <w:rPr>
                <w:szCs w:val="24"/>
              </w:rPr>
              <w:t>以新带老</w:t>
            </w:r>
            <w:r>
              <w:rPr>
                <w:rFonts w:hint="eastAsia"/>
                <w:szCs w:val="24"/>
                <w:lang w:eastAsia="zh-CN"/>
              </w:rPr>
              <w:t>”</w:t>
            </w:r>
            <w:r>
              <w:rPr>
                <w:szCs w:val="24"/>
              </w:rPr>
              <w:t>措施</w:t>
            </w:r>
          </w:p>
          <w:p w14:paraId="54C76AE9">
            <w:pPr>
              <w:pStyle w:val="6"/>
              <w:numPr>
                <w:ilvl w:val="0"/>
                <w:numId w:val="10"/>
              </w:numPr>
              <w:adjustRightInd w:val="0"/>
              <w:snapToGrid w:val="0"/>
              <w:spacing w:line="360" w:lineRule="auto"/>
              <w:ind w:left="0" w:firstLine="480" w:firstLineChars="200"/>
              <w:rPr>
                <w:szCs w:val="24"/>
              </w:rPr>
            </w:pPr>
            <w:r>
              <w:rPr>
                <w:szCs w:val="24"/>
              </w:rPr>
              <w:t>本次技改后现有项目除尘器均更新换代，使除尘效率达到99.5%，降低颗粒物废气排放量。</w:t>
            </w:r>
          </w:p>
          <w:p w14:paraId="015D4331">
            <w:pPr>
              <w:pStyle w:val="6"/>
              <w:numPr>
                <w:ilvl w:val="0"/>
                <w:numId w:val="10"/>
              </w:numPr>
              <w:adjustRightInd w:val="0"/>
              <w:snapToGrid w:val="0"/>
              <w:spacing w:line="360" w:lineRule="auto"/>
              <w:ind w:left="0" w:firstLine="480" w:firstLineChars="200"/>
              <w:rPr>
                <w:szCs w:val="24"/>
              </w:rPr>
            </w:pPr>
            <w:r>
              <w:rPr>
                <w:szCs w:val="24"/>
              </w:rPr>
              <w:t>本次技改后现有项目生物质颗粒燃烧废气新增</w:t>
            </w:r>
            <w:r>
              <w:rPr>
                <w:rFonts w:hint="eastAsia"/>
                <w:szCs w:val="24"/>
              </w:rPr>
              <w:t>脱硫脱硝</w:t>
            </w:r>
            <w:r>
              <w:rPr>
                <w:szCs w:val="24"/>
              </w:rPr>
              <w:t>装置，同时黄砂、生物质颗粒消耗量削减，黄砂堆场、</w:t>
            </w:r>
            <w:r>
              <w:rPr>
                <w:rFonts w:hint="eastAsia"/>
                <w:szCs w:val="24"/>
                <w:lang w:val="en-US" w:eastAsia="zh-CN"/>
              </w:rPr>
              <w:t>黄砂</w:t>
            </w:r>
            <w:r>
              <w:rPr>
                <w:szCs w:val="24"/>
              </w:rPr>
              <w:t>烘干</w:t>
            </w:r>
            <w:r>
              <w:rPr>
                <w:rFonts w:hint="eastAsia"/>
                <w:szCs w:val="24"/>
                <w:lang w:eastAsia="zh-CN"/>
              </w:rPr>
              <w:t>、</w:t>
            </w:r>
            <w:r>
              <w:rPr>
                <w:rFonts w:hint="eastAsia"/>
                <w:szCs w:val="24"/>
                <w:lang w:val="en-US" w:eastAsia="zh-CN"/>
              </w:rPr>
              <w:t>黄砂筛分</w:t>
            </w:r>
            <w:r>
              <w:rPr>
                <w:szCs w:val="24"/>
              </w:rPr>
              <w:t>及生物质颗粒燃烧废</w:t>
            </w:r>
            <w:r>
              <w:rPr>
                <w:rFonts w:hint="eastAsia"/>
                <w:szCs w:val="24"/>
                <w:lang w:eastAsia="zh-CN"/>
              </w:rPr>
              <w:t>、</w:t>
            </w:r>
            <w:r>
              <w:rPr>
                <w:rFonts w:hint="eastAsia"/>
                <w:szCs w:val="24"/>
                <w:lang w:val="en-US" w:eastAsia="zh-CN"/>
              </w:rPr>
              <w:t>黄砂筒仓呼吸废气</w:t>
            </w:r>
            <w:r>
              <w:rPr>
                <w:szCs w:val="24"/>
              </w:rPr>
              <w:t>均削减。</w:t>
            </w:r>
          </w:p>
          <w:p w14:paraId="0B76417A">
            <w:pPr>
              <w:spacing w:line="360" w:lineRule="auto"/>
              <w:ind w:firstLine="480" w:firstLineChars="200"/>
              <w:rPr>
                <w:color w:val="FF0000"/>
                <w:sz w:val="24"/>
              </w:rPr>
            </w:pPr>
            <w:r>
              <w:rPr>
                <w:rFonts w:hint="default" w:ascii="Calibri" w:hAnsi="Calibri" w:cs="Calibri"/>
                <w:color w:val="FF0000"/>
                <w:sz w:val="24"/>
              </w:rPr>
              <w:t>①</w:t>
            </w:r>
            <w:r>
              <w:rPr>
                <w:rFonts w:hint="eastAsia" w:ascii="Times New Roman" w:hAnsi="Times New Roman" w:eastAsia="宋体" w:cs="Times New Roman"/>
                <w:color w:val="FF0000"/>
                <w:kern w:val="0"/>
                <w:sz w:val="24"/>
                <w:szCs w:val="24"/>
                <w:lang w:val="en-US" w:eastAsia="zh-CN" w:bidi="ar-SA"/>
              </w:rPr>
              <w:t>“</w:t>
            </w:r>
            <w:r>
              <w:rPr>
                <w:rFonts w:ascii="Times New Roman" w:hAnsi="Times New Roman" w:eastAsia="宋体" w:cs="Times New Roman"/>
                <w:color w:val="FF0000"/>
                <w:kern w:val="0"/>
                <w:sz w:val="24"/>
                <w:szCs w:val="24"/>
                <w:lang w:val="en-US" w:eastAsia="zh-CN" w:bidi="ar-SA"/>
              </w:rPr>
              <w:t>以新带老</w:t>
            </w:r>
            <w:r>
              <w:rPr>
                <w:rFonts w:hint="eastAsia" w:ascii="Times New Roman" w:hAnsi="Times New Roman" w:eastAsia="宋体" w:cs="Times New Roman"/>
                <w:color w:val="FF0000"/>
                <w:kern w:val="0"/>
                <w:sz w:val="24"/>
                <w:szCs w:val="24"/>
                <w:lang w:val="en-US" w:eastAsia="zh-CN" w:bidi="ar-SA"/>
              </w:rPr>
              <w:t>”后现有项目</w:t>
            </w:r>
            <w:r>
              <w:rPr>
                <w:rFonts w:ascii="Times New Roman" w:hAnsi="Times New Roman" w:eastAsia="宋体" w:cs="Times New Roman"/>
                <w:color w:val="FF0000"/>
                <w:kern w:val="0"/>
                <w:sz w:val="24"/>
                <w:szCs w:val="24"/>
                <w:lang w:val="en-US" w:eastAsia="zh-CN" w:bidi="ar-SA"/>
              </w:rPr>
              <w:t>生物质燃烧废气、烘砂废气</w:t>
            </w:r>
          </w:p>
          <w:p w14:paraId="1889DF04">
            <w:pPr>
              <w:spacing w:line="360" w:lineRule="auto"/>
              <w:ind w:firstLine="480" w:firstLineChars="200"/>
              <w:rPr>
                <w:b/>
                <w:bCs/>
                <w:color w:val="FF0000"/>
                <w:szCs w:val="21"/>
              </w:rPr>
            </w:pPr>
            <w:r>
              <w:rPr>
                <w:rFonts w:hint="eastAsia"/>
                <w:color w:val="FF0000"/>
                <w:sz w:val="24"/>
                <w:lang w:val="en-US" w:eastAsia="zh-CN"/>
              </w:rPr>
              <w:t>技改后</w:t>
            </w:r>
            <w:r>
              <w:rPr>
                <w:color w:val="FF0000"/>
                <w:sz w:val="24"/>
              </w:rPr>
              <w:t>项目烘干工段生物质颗粒消耗量约</w:t>
            </w:r>
            <w:r>
              <w:rPr>
                <w:rFonts w:hint="eastAsia"/>
                <w:color w:val="FF0000"/>
                <w:sz w:val="24"/>
                <w:lang w:val="en-US" w:eastAsia="zh-CN"/>
              </w:rPr>
              <w:t>5</w:t>
            </w:r>
            <w:r>
              <w:rPr>
                <w:color w:val="FF0000"/>
                <w:sz w:val="24"/>
              </w:rPr>
              <w:t>00t/a，排放的废气污染物为颗粒物、SO</w:t>
            </w:r>
            <w:r>
              <w:rPr>
                <w:color w:val="FF0000"/>
                <w:sz w:val="24"/>
                <w:vertAlign w:val="subscript"/>
              </w:rPr>
              <w:t>2</w:t>
            </w:r>
            <w:r>
              <w:rPr>
                <w:color w:val="FF0000"/>
                <w:sz w:val="24"/>
              </w:rPr>
              <w:t>、NOx，</w:t>
            </w:r>
            <w:r>
              <w:rPr>
                <w:color w:val="FF0000"/>
                <w:kern w:val="0"/>
                <w:sz w:val="24"/>
              </w:rPr>
              <w:t>参考《排放源统计调查产排污核算方法和系数手册》中工业锅炉行业系数手册中“蒸汽/热水/其他-生物质燃料-层燃炉-所有规模-废气-颗粒物的产污系数0.5kg/t（原料）、</w:t>
            </w:r>
            <w:r>
              <w:rPr>
                <w:color w:val="FF0000"/>
                <w:sz w:val="24"/>
              </w:rPr>
              <w:t>SO</w:t>
            </w:r>
            <w:r>
              <w:rPr>
                <w:color w:val="FF0000"/>
                <w:sz w:val="24"/>
                <w:vertAlign w:val="subscript"/>
              </w:rPr>
              <w:t>2</w:t>
            </w:r>
            <w:r>
              <w:rPr>
                <w:color w:val="FF0000"/>
                <w:kern w:val="0"/>
                <w:sz w:val="24"/>
              </w:rPr>
              <w:t>产污系数17Skg/t（原料）、</w:t>
            </w:r>
            <w:r>
              <w:rPr>
                <w:color w:val="FF0000"/>
                <w:sz w:val="24"/>
              </w:rPr>
              <w:t>NOx</w:t>
            </w:r>
            <w:r>
              <w:rPr>
                <w:color w:val="FF0000"/>
                <w:kern w:val="0"/>
                <w:sz w:val="24"/>
              </w:rPr>
              <w:t>产污系数1.02kg/t（原料）”，</w:t>
            </w:r>
            <w:r>
              <w:rPr>
                <w:color w:val="FF0000"/>
                <w:sz w:val="24"/>
              </w:rPr>
              <w:t>则项目生物质燃烧废气污染物产生情况见下表。</w:t>
            </w:r>
          </w:p>
          <w:p w14:paraId="4ABF1CDE">
            <w:pPr>
              <w:jc w:val="center"/>
              <w:rPr>
                <w:b/>
                <w:bCs/>
                <w:color w:val="FF0000"/>
                <w:szCs w:val="21"/>
              </w:rPr>
            </w:pPr>
            <w:r>
              <w:rPr>
                <w:b/>
                <w:bCs/>
                <w:color w:val="FF0000"/>
                <w:szCs w:val="21"/>
              </w:rPr>
              <w:t>表2-</w:t>
            </w:r>
            <w:r>
              <w:rPr>
                <w:rFonts w:hint="eastAsia"/>
                <w:b/>
                <w:bCs/>
                <w:color w:val="FF0000"/>
                <w:szCs w:val="21"/>
                <w:lang w:val="en-US" w:eastAsia="zh-CN"/>
              </w:rPr>
              <w:t>23</w:t>
            </w:r>
            <w:r>
              <w:rPr>
                <w:b/>
                <w:bCs/>
                <w:color w:val="FF0000"/>
                <w:szCs w:val="21"/>
              </w:rPr>
              <w:t xml:space="preserve">  </w:t>
            </w:r>
            <w:r>
              <w:rPr>
                <w:rFonts w:hint="eastAsia" w:ascii="Times New Roman" w:hAnsi="Times New Roman" w:eastAsia="宋体" w:cs="Times New Roman"/>
                <w:b/>
                <w:bCs/>
                <w:color w:val="FF0000"/>
                <w:szCs w:val="21"/>
                <w:lang w:val="en-US" w:eastAsia="zh-CN"/>
              </w:rPr>
              <w:t>“</w:t>
            </w:r>
            <w:r>
              <w:rPr>
                <w:rFonts w:ascii="Times New Roman" w:hAnsi="Times New Roman" w:eastAsia="宋体" w:cs="Times New Roman"/>
                <w:b/>
                <w:bCs/>
                <w:color w:val="FF0000"/>
                <w:szCs w:val="21"/>
                <w:lang w:val="en-US" w:eastAsia="zh-CN"/>
              </w:rPr>
              <w:t>以新带老</w:t>
            </w:r>
            <w:r>
              <w:rPr>
                <w:rFonts w:hint="eastAsia" w:ascii="Times New Roman" w:hAnsi="Times New Roman" w:eastAsia="宋体" w:cs="Times New Roman"/>
                <w:b/>
                <w:bCs/>
                <w:color w:val="FF0000"/>
                <w:szCs w:val="21"/>
                <w:lang w:val="en-US" w:eastAsia="zh-CN"/>
              </w:rPr>
              <w:t>”后现有项目</w:t>
            </w:r>
            <w:r>
              <w:rPr>
                <w:rFonts w:ascii="Times New Roman" w:hAnsi="Times New Roman" w:eastAsia="宋体" w:cs="Times New Roman"/>
                <w:b/>
                <w:bCs/>
                <w:color w:val="FF0000"/>
                <w:szCs w:val="21"/>
              </w:rPr>
              <w:t>生</w:t>
            </w:r>
            <w:r>
              <w:rPr>
                <w:b/>
                <w:bCs/>
                <w:color w:val="FF0000"/>
                <w:szCs w:val="21"/>
              </w:rPr>
              <w:t>物质燃烧废气产生情况</w:t>
            </w:r>
          </w:p>
          <w:tbl>
            <w:tblPr>
              <w:tblStyle w:val="26"/>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17"/>
              <w:gridCol w:w="1392"/>
              <w:gridCol w:w="1752"/>
              <w:gridCol w:w="1929"/>
              <w:gridCol w:w="2403"/>
            </w:tblGrid>
            <w:tr w14:paraId="6922B4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33" w:hRule="atLeast"/>
                <w:jc w:val="center"/>
              </w:trPr>
              <w:tc>
                <w:tcPr>
                  <w:tcW w:w="599" w:type="pct"/>
                  <w:vMerge w:val="restart"/>
                  <w:vAlign w:val="center"/>
                </w:tcPr>
                <w:p w14:paraId="0D00B027">
                  <w:pPr>
                    <w:jc w:val="center"/>
                    <w:rPr>
                      <w:color w:val="FF0000"/>
                      <w:szCs w:val="21"/>
                    </w:rPr>
                  </w:pPr>
                  <w:r>
                    <w:rPr>
                      <w:color w:val="FF0000"/>
                      <w:szCs w:val="21"/>
                    </w:rPr>
                    <w:t>污染源</w:t>
                  </w:r>
                </w:p>
              </w:tc>
              <w:tc>
                <w:tcPr>
                  <w:tcW w:w="819" w:type="pct"/>
                  <w:vMerge w:val="restart"/>
                  <w:vAlign w:val="center"/>
                </w:tcPr>
                <w:p w14:paraId="2937BEE5">
                  <w:pPr>
                    <w:jc w:val="center"/>
                    <w:rPr>
                      <w:color w:val="FF0000"/>
                      <w:szCs w:val="21"/>
                    </w:rPr>
                  </w:pPr>
                  <w:r>
                    <w:rPr>
                      <w:color w:val="FF0000"/>
                      <w:szCs w:val="21"/>
                    </w:rPr>
                    <w:t>污染物</w:t>
                  </w:r>
                </w:p>
              </w:tc>
              <w:tc>
                <w:tcPr>
                  <w:tcW w:w="2166" w:type="pct"/>
                  <w:gridSpan w:val="2"/>
                  <w:vAlign w:val="center"/>
                </w:tcPr>
                <w:p w14:paraId="31CEE04E">
                  <w:pPr>
                    <w:jc w:val="center"/>
                    <w:rPr>
                      <w:color w:val="FF0000"/>
                      <w:szCs w:val="21"/>
                    </w:rPr>
                  </w:pPr>
                  <w:r>
                    <w:rPr>
                      <w:color w:val="FF0000"/>
                      <w:szCs w:val="21"/>
                    </w:rPr>
                    <w:t>产污系数</w:t>
                  </w:r>
                </w:p>
              </w:tc>
              <w:tc>
                <w:tcPr>
                  <w:tcW w:w="1414" w:type="pct"/>
                  <w:vMerge w:val="restart"/>
                  <w:vAlign w:val="center"/>
                </w:tcPr>
                <w:p w14:paraId="1D0901F5">
                  <w:pPr>
                    <w:jc w:val="center"/>
                    <w:rPr>
                      <w:color w:val="FF0000"/>
                      <w:szCs w:val="21"/>
                    </w:rPr>
                  </w:pPr>
                  <w:r>
                    <w:rPr>
                      <w:color w:val="FF0000"/>
                      <w:szCs w:val="21"/>
                    </w:rPr>
                    <w:t>污染物产生量</w:t>
                  </w:r>
                </w:p>
              </w:tc>
            </w:tr>
            <w:tr w14:paraId="267CF2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599" w:type="pct"/>
                  <w:vMerge w:val="continue"/>
                  <w:vAlign w:val="center"/>
                </w:tcPr>
                <w:p w14:paraId="72AC6906">
                  <w:pPr>
                    <w:jc w:val="center"/>
                    <w:rPr>
                      <w:color w:val="FF0000"/>
                      <w:szCs w:val="21"/>
                    </w:rPr>
                  </w:pPr>
                </w:p>
              </w:tc>
              <w:tc>
                <w:tcPr>
                  <w:tcW w:w="819" w:type="pct"/>
                  <w:vMerge w:val="continue"/>
                  <w:vAlign w:val="center"/>
                </w:tcPr>
                <w:p w14:paraId="24110DA1">
                  <w:pPr>
                    <w:jc w:val="center"/>
                    <w:rPr>
                      <w:color w:val="FF0000"/>
                      <w:szCs w:val="21"/>
                    </w:rPr>
                  </w:pPr>
                </w:p>
              </w:tc>
              <w:tc>
                <w:tcPr>
                  <w:tcW w:w="1031" w:type="pct"/>
                  <w:vAlign w:val="center"/>
                </w:tcPr>
                <w:p w14:paraId="17D1E750">
                  <w:pPr>
                    <w:jc w:val="center"/>
                    <w:rPr>
                      <w:color w:val="FF0000"/>
                      <w:szCs w:val="21"/>
                    </w:rPr>
                  </w:pPr>
                  <w:r>
                    <w:rPr>
                      <w:color w:val="FF0000"/>
                      <w:szCs w:val="21"/>
                    </w:rPr>
                    <w:t>单位</w:t>
                  </w:r>
                </w:p>
              </w:tc>
              <w:tc>
                <w:tcPr>
                  <w:tcW w:w="1134" w:type="pct"/>
                  <w:vAlign w:val="center"/>
                </w:tcPr>
                <w:p w14:paraId="5482E48C">
                  <w:pPr>
                    <w:jc w:val="center"/>
                    <w:rPr>
                      <w:color w:val="FF0000"/>
                      <w:szCs w:val="21"/>
                    </w:rPr>
                  </w:pPr>
                  <w:r>
                    <w:rPr>
                      <w:color w:val="FF0000"/>
                      <w:szCs w:val="21"/>
                    </w:rPr>
                    <w:t>数量</w:t>
                  </w:r>
                </w:p>
              </w:tc>
              <w:tc>
                <w:tcPr>
                  <w:tcW w:w="1414" w:type="pct"/>
                  <w:vMerge w:val="continue"/>
                  <w:vAlign w:val="center"/>
                </w:tcPr>
                <w:p w14:paraId="03C08D69">
                  <w:pPr>
                    <w:jc w:val="center"/>
                    <w:rPr>
                      <w:color w:val="FF0000"/>
                      <w:szCs w:val="21"/>
                    </w:rPr>
                  </w:pPr>
                </w:p>
              </w:tc>
            </w:tr>
            <w:tr w14:paraId="53D25D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599" w:type="pct"/>
                  <w:vMerge w:val="restart"/>
                  <w:vAlign w:val="center"/>
                </w:tcPr>
                <w:p w14:paraId="0C740F0E">
                  <w:pPr>
                    <w:jc w:val="center"/>
                    <w:rPr>
                      <w:color w:val="FF0000"/>
                      <w:szCs w:val="21"/>
                    </w:rPr>
                  </w:pPr>
                  <w:r>
                    <w:rPr>
                      <w:color w:val="FF0000"/>
                      <w:szCs w:val="21"/>
                    </w:rPr>
                    <w:t>生物质燃烧机</w:t>
                  </w:r>
                </w:p>
              </w:tc>
              <w:tc>
                <w:tcPr>
                  <w:tcW w:w="819" w:type="pct"/>
                  <w:vAlign w:val="center"/>
                </w:tcPr>
                <w:p w14:paraId="0F993BA7">
                  <w:pPr>
                    <w:jc w:val="center"/>
                    <w:rPr>
                      <w:color w:val="FF0000"/>
                      <w:szCs w:val="21"/>
                    </w:rPr>
                  </w:pPr>
                  <w:r>
                    <w:rPr>
                      <w:color w:val="FF0000"/>
                      <w:szCs w:val="21"/>
                    </w:rPr>
                    <w:t>烟气量</w:t>
                  </w:r>
                </w:p>
              </w:tc>
              <w:tc>
                <w:tcPr>
                  <w:tcW w:w="1031" w:type="pct"/>
                  <w:vAlign w:val="center"/>
                </w:tcPr>
                <w:p w14:paraId="2DACB3D0">
                  <w:pPr>
                    <w:jc w:val="center"/>
                    <w:rPr>
                      <w:color w:val="FF0000"/>
                      <w:szCs w:val="21"/>
                    </w:rPr>
                  </w:pPr>
                  <w:r>
                    <w:rPr>
                      <w:color w:val="FF0000"/>
                      <w:szCs w:val="21"/>
                    </w:rPr>
                    <w:t>m</w:t>
                  </w:r>
                  <w:r>
                    <w:rPr>
                      <w:color w:val="FF0000"/>
                      <w:szCs w:val="21"/>
                      <w:vertAlign w:val="superscript"/>
                    </w:rPr>
                    <w:t>3</w:t>
                  </w:r>
                  <w:r>
                    <w:rPr>
                      <w:color w:val="FF0000"/>
                      <w:szCs w:val="21"/>
                    </w:rPr>
                    <w:t>/</w:t>
                  </w:r>
                  <w:r>
                    <w:rPr>
                      <w:color w:val="FF0000"/>
                      <w:kern w:val="0"/>
                      <w:szCs w:val="21"/>
                    </w:rPr>
                    <w:t>t（原料）</w:t>
                  </w:r>
                </w:p>
              </w:tc>
              <w:tc>
                <w:tcPr>
                  <w:tcW w:w="1134" w:type="pct"/>
                  <w:vAlign w:val="center"/>
                </w:tcPr>
                <w:p w14:paraId="628609E1">
                  <w:pPr>
                    <w:jc w:val="center"/>
                    <w:rPr>
                      <w:color w:val="FF0000"/>
                      <w:szCs w:val="21"/>
                    </w:rPr>
                  </w:pPr>
                  <w:r>
                    <w:rPr>
                      <w:color w:val="FF0000"/>
                      <w:szCs w:val="21"/>
                    </w:rPr>
                    <w:t>6240</w:t>
                  </w:r>
                </w:p>
              </w:tc>
              <w:tc>
                <w:tcPr>
                  <w:tcW w:w="1414" w:type="pct"/>
                  <w:vAlign w:val="center"/>
                </w:tcPr>
                <w:p w14:paraId="156018C9">
                  <w:pPr>
                    <w:jc w:val="center"/>
                    <w:rPr>
                      <w:color w:val="FF0000"/>
                      <w:szCs w:val="21"/>
                    </w:rPr>
                  </w:pPr>
                  <w:r>
                    <w:rPr>
                      <w:rFonts w:hint="eastAsia"/>
                      <w:color w:val="FF0000"/>
                      <w:szCs w:val="21"/>
                      <w:lang w:val="en-US" w:eastAsia="zh-CN"/>
                    </w:rPr>
                    <w:t>312</w:t>
                  </w:r>
                  <w:r>
                    <w:rPr>
                      <w:color w:val="FF0000"/>
                      <w:szCs w:val="21"/>
                    </w:rPr>
                    <w:t>0000m</w:t>
                  </w:r>
                  <w:r>
                    <w:rPr>
                      <w:color w:val="FF0000"/>
                      <w:szCs w:val="21"/>
                      <w:vertAlign w:val="superscript"/>
                    </w:rPr>
                    <w:t>3</w:t>
                  </w:r>
                  <w:r>
                    <w:rPr>
                      <w:color w:val="FF0000"/>
                      <w:szCs w:val="21"/>
                    </w:rPr>
                    <w:t>/a</w:t>
                  </w:r>
                </w:p>
              </w:tc>
            </w:tr>
            <w:tr w14:paraId="431974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599" w:type="pct"/>
                  <w:vMerge w:val="continue"/>
                  <w:vAlign w:val="center"/>
                </w:tcPr>
                <w:p w14:paraId="7DF6C63B">
                  <w:pPr>
                    <w:jc w:val="center"/>
                    <w:rPr>
                      <w:color w:val="FF0000"/>
                      <w:szCs w:val="21"/>
                    </w:rPr>
                  </w:pPr>
                </w:p>
              </w:tc>
              <w:tc>
                <w:tcPr>
                  <w:tcW w:w="819" w:type="pct"/>
                  <w:vAlign w:val="center"/>
                </w:tcPr>
                <w:p w14:paraId="6DA29291">
                  <w:pPr>
                    <w:jc w:val="center"/>
                    <w:rPr>
                      <w:color w:val="FF0000"/>
                      <w:szCs w:val="21"/>
                    </w:rPr>
                  </w:pPr>
                  <w:r>
                    <w:rPr>
                      <w:color w:val="FF0000"/>
                      <w:szCs w:val="21"/>
                    </w:rPr>
                    <w:t>SO</w:t>
                  </w:r>
                  <w:r>
                    <w:rPr>
                      <w:color w:val="FF0000"/>
                      <w:szCs w:val="21"/>
                      <w:vertAlign w:val="subscript"/>
                    </w:rPr>
                    <w:t>2</w:t>
                  </w:r>
                </w:p>
              </w:tc>
              <w:tc>
                <w:tcPr>
                  <w:tcW w:w="1031" w:type="pct"/>
                  <w:vAlign w:val="center"/>
                </w:tcPr>
                <w:p w14:paraId="7D078F4B">
                  <w:pPr>
                    <w:jc w:val="center"/>
                    <w:rPr>
                      <w:color w:val="FF0000"/>
                      <w:szCs w:val="21"/>
                    </w:rPr>
                  </w:pPr>
                  <w:r>
                    <w:rPr>
                      <w:color w:val="FF0000"/>
                      <w:szCs w:val="21"/>
                    </w:rPr>
                    <w:t>kg/</w:t>
                  </w:r>
                  <w:r>
                    <w:rPr>
                      <w:color w:val="FF0000"/>
                      <w:kern w:val="0"/>
                      <w:szCs w:val="21"/>
                    </w:rPr>
                    <w:t>t（原料）</w:t>
                  </w:r>
                </w:p>
              </w:tc>
              <w:tc>
                <w:tcPr>
                  <w:tcW w:w="1134" w:type="pct"/>
                  <w:vAlign w:val="center"/>
                </w:tcPr>
                <w:p w14:paraId="0D6AE369">
                  <w:pPr>
                    <w:jc w:val="center"/>
                    <w:rPr>
                      <w:color w:val="FF0000"/>
                      <w:szCs w:val="21"/>
                    </w:rPr>
                  </w:pPr>
                  <w:r>
                    <w:rPr>
                      <w:rFonts w:hint="eastAsia"/>
                      <w:color w:val="FF0000"/>
                      <w:szCs w:val="21"/>
                    </w:rPr>
                    <w:t>0.17</w:t>
                  </w:r>
                  <w:r>
                    <w:rPr>
                      <w:color w:val="FF0000"/>
                      <w:szCs w:val="21"/>
                    </w:rPr>
                    <w:t>（17S）</w:t>
                  </w:r>
                </w:p>
              </w:tc>
              <w:tc>
                <w:tcPr>
                  <w:tcW w:w="2410" w:type="dxa"/>
                  <w:vAlign w:val="center"/>
                </w:tcPr>
                <w:p w14:paraId="5AD79FB3">
                  <w:pPr>
                    <w:jc w:val="center"/>
                    <w:rPr>
                      <w:color w:val="FF0000"/>
                      <w:szCs w:val="21"/>
                    </w:rPr>
                  </w:pPr>
                  <w:r>
                    <w:rPr>
                      <w:color w:val="FF0000"/>
                      <w:szCs w:val="21"/>
                    </w:rPr>
                    <w:t>0.</w:t>
                  </w:r>
                  <w:r>
                    <w:rPr>
                      <w:rFonts w:hint="eastAsia"/>
                      <w:color w:val="FF0000"/>
                      <w:szCs w:val="21"/>
                    </w:rPr>
                    <w:t>08</w:t>
                  </w:r>
                  <w:r>
                    <w:rPr>
                      <w:color w:val="FF0000"/>
                      <w:szCs w:val="21"/>
                    </w:rPr>
                    <w:t>5t/a</w:t>
                  </w:r>
                </w:p>
              </w:tc>
            </w:tr>
            <w:tr w14:paraId="3CA1DD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599" w:type="pct"/>
                  <w:vMerge w:val="continue"/>
                  <w:vAlign w:val="center"/>
                </w:tcPr>
                <w:p w14:paraId="381B1B0C">
                  <w:pPr>
                    <w:jc w:val="center"/>
                    <w:rPr>
                      <w:color w:val="FF0000"/>
                      <w:szCs w:val="21"/>
                    </w:rPr>
                  </w:pPr>
                </w:p>
              </w:tc>
              <w:tc>
                <w:tcPr>
                  <w:tcW w:w="819" w:type="pct"/>
                  <w:vAlign w:val="center"/>
                </w:tcPr>
                <w:p w14:paraId="522C3370">
                  <w:pPr>
                    <w:jc w:val="center"/>
                    <w:rPr>
                      <w:color w:val="FF0000"/>
                      <w:szCs w:val="21"/>
                    </w:rPr>
                  </w:pPr>
                  <w:r>
                    <w:rPr>
                      <w:color w:val="FF0000"/>
                      <w:szCs w:val="21"/>
                    </w:rPr>
                    <w:t>NOx</w:t>
                  </w:r>
                </w:p>
              </w:tc>
              <w:tc>
                <w:tcPr>
                  <w:tcW w:w="1031" w:type="pct"/>
                  <w:vAlign w:val="center"/>
                </w:tcPr>
                <w:p w14:paraId="73617235">
                  <w:pPr>
                    <w:jc w:val="center"/>
                    <w:rPr>
                      <w:color w:val="FF0000"/>
                      <w:szCs w:val="21"/>
                    </w:rPr>
                  </w:pPr>
                  <w:r>
                    <w:rPr>
                      <w:color w:val="FF0000"/>
                      <w:szCs w:val="21"/>
                    </w:rPr>
                    <w:t>kg/</w:t>
                  </w:r>
                  <w:r>
                    <w:rPr>
                      <w:color w:val="FF0000"/>
                      <w:kern w:val="0"/>
                      <w:szCs w:val="21"/>
                    </w:rPr>
                    <w:t>t（原料）</w:t>
                  </w:r>
                </w:p>
              </w:tc>
              <w:tc>
                <w:tcPr>
                  <w:tcW w:w="1134" w:type="pct"/>
                  <w:vAlign w:val="center"/>
                </w:tcPr>
                <w:p w14:paraId="2A4A92FE">
                  <w:pPr>
                    <w:jc w:val="center"/>
                    <w:rPr>
                      <w:color w:val="FF0000"/>
                      <w:szCs w:val="21"/>
                    </w:rPr>
                  </w:pPr>
                  <w:r>
                    <w:rPr>
                      <w:color w:val="FF0000"/>
                      <w:szCs w:val="21"/>
                    </w:rPr>
                    <w:t>1.02</w:t>
                  </w:r>
                </w:p>
              </w:tc>
              <w:tc>
                <w:tcPr>
                  <w:tcW w:w="2410" w:type="dxa"/>
                  <w:vAlign w:val="center"/>
                </w:tcPr>
                <w:p w14:paraId="7099451A">
                  <w:pPr>
                    <w:jc w:val="center"/>
                    <w:rPr>
                      <w:color w:val="FF0000"/>
                      <w:szCs w:val="21"/>
                    </w:rPr>
                  </w:pPr>
                  <w:r>
                    <w:rPr>
                      <w:color w:val="FF0000"/>
                      <w:szCs w:val="21"/>
                    </w:rPr>
                    <w:t>0.51t/a</w:t>
                  </w:r>
                </w:p>
              </w:tc>
            </w:tr>
            <w:tr w14:paraId="51E5A3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11" w:hRule="atLeast"/>
                <w:jc w:val="center"/>
              </w:trPr>
              <w:tc>
                <w:tcPr>
                  <w:tcW w:w="599" w:type="pct"/>
                  <w:vMerge w:val="continue"/>
                  <w:vAlign w:val="center"/>
                </w:tcPr>
                <w:p w14:paraId="6F9D0DF1">
                  <w:pPr>
                    <w:jc w:val="center"/>
                    <w:rPr>
                      <w:color w:val="FF0000"/>
                      <w:szCs w:val="21"/>
                    </w:rPr>
                  </w:pPr>
                </w:p>
              </w:tc>
              <w:tc>
                <w:tcPr>
                  <w:tcW w:w="819" w:type="pct"/>
                  <w:vAlign w:val="center"/>
                </w:tcPr>
                <w:p w14:paraId="316600C9">
                  <w:pPr>
                    <w:jc w:val="center"/>
                    <w:rPr>
                      <w:color w:val="FF0000"/>
                      <w:szCs w:val="21"/>
                    </w:rPr>
                  </w:pPr>
                  <w:r>
                    <w:rPr>
                      <w:color w:val="FF0000"/>
                      <w:szCs w:val="21"/>
                    </w:rPr>
                    <w:t>颗粒物</w:t>
                  </w:r>
                </w:p>
              </w:tc>
              <w:tc>
                <w:tcPr>
                  <w:tcW w:w="1031" w:type="pct"/>
                  <w:vAlign w:val="center"/>
                </w:tcPr>
                <w:p w14:paraId="285FB49B">
                  <w:pPr>
                    <w:jc w:val="center"/>
                    <w:rPr>
                      <w:color w:val="FF0000"/>
                      <w:szCs w:val="21"/>
                    </w:rPr>
                  </w:pPr>
                  <w:r>
                    <w:rPr>
                      <w:color w:val="FF0000"/>
                      <w:szCs w:val="21"/>
                    </w:rPr>
                    <w:t>kg/</w:t>
                  </w:r>
                  <w:r>
                    <w:rPr>
                      <w:color w:val="FF0000"/>
                      <w:kern w:val="0"/>
                      <w:szCs w:val="21"/>
                    </w:rPr>
                    <w:t>t（原料）</w:t>
                  </w:r>
                </w:p>
              </w:tc>
              <w:tc>
                <w:tcPr>
                  <w:tcW w:w="1134" w:type="pct"/>
                  <w:vAlign w:val="center"/>
                </w:tcPr>
                <w:p w14:paraId="1EB25C2A">
                  <w:pPr>
                    <w:jc w:val="center"/>
                    <w:rPr>
                      <w:color w:val="FF0000"/>
                      <w:szCs w:val="21"/>
                    </w:rPr>
                  </w:pPr>
                  <w:r>
                    <w:rPr>
                      <w:color w:val="FF0000"/>
                      <w:szCs w:val="21"/>
                    </w:rPr>
                    <w:t>0.5</w:t>
                  </w:r>
                </w:p>
              </w:tc>
              <w:tc>
                <w:tcPr>
                  <w:tcW w:w="1414" w:type="pct"/>
                  <w:vAlign w:val="center"/>
                </w:tcPr>
                <w:p w14:paraId="6F56EA47">
                  <w:pPr>
                    <w:jc w:val="center"/>
                    <w:rPr>
                      <w:color w:val="FF0000"/>
                      <w:szCs w:val="21"/>
                    </w:rPr>
                  </w:pPr>
                  <w:r>
                    <w:rPr>
                      <w:rFonts w:hint="eastAsia"/>
                      <w:color w:val="FF0000"/>
                      <w:szCs w:val="21"/>
                      <w:lang w:val="en-US" w:eastAsia="zh-CN"/>
                    </w:rPr>
                    <w:t>0.25</w:t>
                  </w:r>
                  <w:r>
                    <w:rPr>
                      <w:color w:val="FF0000"/>
                      <w:szCs w:val="21"/>
                    </w:rPr>
                    <w:t>t/a</w:t>
                  </w:r>
                </w:p>
              </w:tc>
            </w:tr>
          </w:tbl>
          <w:p w14:paraId="1C7CC7C2">
            <w:pPr>
              <w:pStyle w:val="7"/>
              <w:widowControl w:val="0"/>
              <w:adjustRightInd w:val="0"/>
              <w:spacing w:after="0" w:line="240" w:lineRule="auto"/>
              <w:rPr>
                <w:b/>
                <w:bCs/>
                <w:color w:val="FF0000"/>
                <w:sz w:val="28"/>
                <w:szCs w:val="28"/>
              </w:rPr>
            </w:pPr>
            <w:r>
              <w:rPr>
                <w:color w:val="FF0000"/>
                <w:sz w:val="21"/>
                <w:szCs w:val="21"/>
              </w:rPr>
              <w:t>注：产排污系数表中SO</w:t>
            </w:r>
            <w:r>
              <w:rPr>
                <w:color w:val="FF0000"/>
                <w:sz w:val="21"/>
                <w:szCs w:val="21"/>
                <w:vertAlign w:val="subscript"/>
              </w:rPr>
              <w:t>2</w:t>
            </w:r>
            <w:r>
              <w:rPr>
                <w:color w:val="FF0000"/>
                <w:sz w:val="21"/>
                <w:szCs w:val="21"/>
              </w:rPr>
              <w:t>是以含硫量（S）的形式表示的，其中含硫量（S）是指燃气收到基硫分含量，项目生物质颗粒物含硫量约0.0</w:t>
            </w:r>
            <w:r>
              <w:rPr>
                <w:rFonts w:hint="eastAsia"/>
                <w:color w:val="FF0000"/>
                <w:sz w:val="21"/>
                <w:szCs w:val="21"/>
              </w:rPr>
              <w:t>1</w:t>
            </w:r>
            <w:r>
              <w:rPr>
                <w:color w:val="FF0000"/>
                <w:sz w:val="21"/>
                <w:szCs w:val="21"/>
              </w:rPr>
              <w:t>%，则S=0.0</w:t>
            </w:r>
            <w:r>
              <w:rPr>
                <w:rFonts w:hint="eastAsia"/>
                <w:color w:val="FF0000"/>
                <w:sz w:val="21"/>
                <w:szCs w:val="21"/>
              </w:rPr>
              <w:t>1</w:t>
            </w:r>
            <w:r>
              <w:rPr>
                <w:color w:val="FF0000"/>
                <w:sz w:val="21"/>
                <w:szCs w:val="21"/>
              </w:rPr>
              <w:t>。</w:t>
            </w:r>
          </w:p>
          <w:p w14:paraId="2CADF8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FF0000"/>
                <w:kern w:val="2"/>
                <w:sz w:val="24"/>
                <w:szCs w:val="24"/>
                <w:lang w:val="en-US" w:eastAsia="zh-CN" w:bidi="ar-SA"/>
              </w:rPr>
            </w:pPr>
            <w:r>
              <w:rPr>
                <w:color w:val="FF0000"/>
                <w:sz w:val="24"/>
              </w:rPr>
              <w:t>黄砂在烘干机内滚动产生废气，以颗粒物计。根据企业实际生产经验，烘砂废气颗粒</w:t>
            </w:r>
            <w:r>
              <w:rPr>
                <w:rFonts w:ascii="Times New Roman" w:hAnsi="Times New Roman" w:eastAsia="宋体" w:cs="Times New Roman"/>
                <w:color w:val="FF0000"/>
                <w:kern w:val="2"/>
                <w:sz w:val="24"/>
                <w:szCs w:val="24"/>
                <w:lang w:val="en-US" w:eastAsia="zh-CN" w:bidi="ar-SA"/>
              </w:rPr>
              <w:t>物源强</w:t>
            </w:r>
            <w:r>
              <w:rPr>
                <w:rFonts w:hint="eastAsia" w:ascii="Times New Roman" w:hAnsi="Times New Roman" w:eastAsia="宋体" w:cs="Times New Roman"/>
                <w:color w:val="FF0000"/>
                <w:kern w:val="2"/>
                <w:sz w:val="24"/>
                <w:szCs w:val="24"/>
                <w:lang w:val="en-US" w:eastAsia="zh-CN" w:bidi="ar-SA"/>
              </w:rPr>
              <w:t>约</w:t>
            </w:r>
            <w:r>
              <w:rPr>
                <w:rFonts w:ascii="Times New Roman" w:hAnsi="Times New Roman" w:eastAsia="宋体" w:cs="Times New Roman"/>
                <w:color w:val="FF0000"/>
                <w:kern w:val="2"/>
                <w:sz w:val="24"/>
                <w:szCs w:val="24"/>
                <w:lang w:val="en-US" w:eastAsia="zh-CN" w:bidi="ar-SA"/>
              </w:rPr>
              <w:t>为0.</w:t>
            </w:r>
            <w:r>
              <w:rPr>
                <w:rFonts w:hint="eastAsia" w:ascii="Times New Roman" w:hAnsi="Times New Roman" w:eastAsia="宋体" w:cs="Times New Roman"/>
                <w:color w:val="FF0000"/>
                <w:kern w:val="2"/>
                <w:sz w:val="24"/>
                <w:szCs w:val="24"/>
                <w:lang w:val="en-US" w:eastAsia="zh-CN" w:bidi="ar-SA"/>
              </w:rPr>
              <w:t>05</w:t>
            </w:r>
            <w:r>
              <w:rPr>
                <w:rFonts w:ascii="Times New Roman" w:hAnsi="Times New Roman" w:eastAsia="宋体" w:cs="Times New Roman"/>
                <w:color w:val="FF0000"/>
                <w:kern w:val="2"/>
                <w:sz w:val="24"/>
                <w:szCs w:val="24"/>
                <w:lang w:val="en-US" w:eastAsia="zh-CN" w:bidi="ar-SA"/>
              </w:rPr>
              <w:t>kg/t原料，</w:t>
            </w:r>
            <w:r>
              <w:rPr>
                <w:rFonts w:hint="eastAsia" w:ascii="Times New Roman" w:hAnsi="Times New Roman" w:eastAsia="宋体" w:cs="Times New Roman"/>
                <w:color w:val="FF0000"/>
                <w:kern w:val="2"/>
                <w:sz w:val="24"/>
                <w:szCs w:val="24"/>
                <w:lang w:val="en-US" w:eastAsia="zh-CN" w:bidi="ar-SA"/>
              </w:rPr>
              <w:t>技改后</w:t>
            </w:r>
            <w:r>
              <w:rPr>
                <w:rFonts w:ascii="Times New Roman" w:hAnsi="Times New Roman" w:eastAsia="宋体" w:cs="Times New Roman"/>
                <w:color w:val="FF0000"/>
                <w:kern w:val="2"/>
                <w:sz w:val="24"/>
                <w:szCs w:val="24"/>
                <w:lang w:val="en-US" w:eastAsia="zh-CN" w:bidi="ar-SA"/>
              </w:rPr>
              <w:t>项目黄砂消耗量约</w:t>
            </w:r>
            <w:r>
              <w:rPr>
                <w:rFonts w:hint="eastAsia" w:ascii="Times New Roman" w:hAnsi="Times New Roman" w:eastAsia="宋体" w:cs="Times New Roman"/>
                <w:color w:val="FF0000"/>
                <w:kern w:val="2"/>
                <w:sz w:val="24"/>
                <w:szCs w:val="24"/>
                <w:lang w:val="en-US" w:eastAsia="zh-CN" w:bidi="ar-SA"/>
              </w:rPr>
              <w:t>4</w:t>
            </w:r>
            <w:r>
              <w:rPr>
                <w:rFonts w:ascii="Times New Roman" w:hAnsi="Times New Roman" w:eastAsia="宋体" w:cs="Times New Roman"/>
                <w:color w:val="FF0000"/>
                <w:kern w:val="2"/>
                <w:sz w:val="24"/>
                <w:szCs w:val="24"/>
                <w:lang w:val="en-US" w:eastAsia="zh-CN" w:bidi="ar-SA"/>
              </w:rPr>
              <w:t>万t/a，则烘砂废气颗粒物产生量为</w:t>
            </w:r>
            <w:r>
              <w:rPr>
                <w:rFonts w:hint="eastAsia" w:ascii="Times New Roman" w:hAnsi="Times New Roman" w:eastAsia="宋体" w:cs="Times New Roman"/>
                <w:color w:val="FF0000"/>
                <w:kern w:val="2"/>
                <w:sz w:val="24"/>
                <w:szCs w:val="24"/>
                <w:lang w:val="en-US" w:eastAsia="zh-CN" w:bidi="ar-SA"/>
              </w:rPr>
              <w:t>2</w:t>
            </w:r>
            <w:r>
              <w:rPr>
                <w:rFonts w:ascii="Times New Roman" w:hAnsi="Times New Roman" w:eastAsia="宋体" w:cs="Times New Roman"/>
                <w:color w:val="FF0000"/>
                <w:kern w:val="2"/>
                <w:sz w:val="24"/>
                <w:szCs w:val="24"/>
                <w:lang w:val="en-US" w:eastAsia="zh-CN" w:bidi="ar-SA"/>
              </w:rPr>
              <w:t>t/a。</w:t>
            </w:r>
          </w:p>
          <w:p w14:paraId="2F37C8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FF0000"/>
                <w:szCs w:val="24"/>
              </w:rPr>
            </w:pPr>
            <w:r>
              <w:rPr>
                <w:rFonts w:ascii="Times New Roman" w:hAnsi="Times New Roman" w:eastAsia="宋体" w:cs="Times New Roman"/>
                <w:color w:val="FF0000"/>
                <w:kern w:val="2"/>
                <w:sz w:val="24"/>
                <w:szCs w:val="24"/>
                <w:lang w:val="en-US" w:eastAsia="zh-CN" w:bidi="ar-SA"/>
              </w:rPr>
              <w:t>现有项目烘干废气经管道密闭收集</w:t>
            </w:r>
            <w:r>
              <w:rPr>
                <w:rFonts w:hint="eastAsia" w:ascii="Times New Roman" w:hAnsi="Times New Roman" w:eastAsia="宋体" w:cs="Times New Roman"/>
                <w:color w:val="FF0000"/>
                <w:kern w:val="2"/>
                <w:sz w:val="24"/>
                <w:szCs w:val="24"/>
                <w:lang w:val="en-US" w:eastAsia="zh-CN" w:bidi="ar-SA"/>
              </w:rPr>
              <w:t>（捕集率以100%计）</w:t>
            </w:r>
            <w:r>
              <w:rPr>
                <w:rFonts w:ascii="Times New Roman" w:hAnsi="Times New Roman" w:eastAsia="宋体" w:cs="Times New Roman"/>
                <w:color w:val="FF0000"/>
                <w:kern w:val="2"/>
                <w:sz w:val="24"/>
                <w:szCs w:val="24"/>
                <w:lang w:val="en-US" w:eastAsia="zh-CN" w:bidi="ar-SA"/>
              </w:rPr>
              <w:t>后汇合生物质颗粒燃烧废气进入袋式除尘+石灰石-石膏脱硫+ SCR装置处理，尾气经</w:t>
            </w:r>
            <w:r>
              <w:rPr>
                <w:rFonts w:hint="eastAsia" w:ascii="Times New Roman" w:hAnsi="Times New Roman" w:eastAsia="宋体" w:cs="Times New Roman"/>
                <w:color w:val="FF0000"/>
                <w:kern w:val="2"/>
                <w:sz w:val="24"/>
                <w:szCs w:val="24"/>
                <w:lang w:val="en-US" w:eastAsia="zh-CN" w:bidi="ar-SA"/>
              </w:rPr>
              <w:t>2</w:t>
            </w:r>
            <w:r>
              <w:rPr>
                <w:rFonts w:ascii="Times New Roman" w:hAnsi="Times New Roman" w:eastAsia="宋体" w:cs="Times New Roman"/>
                <w:color w:val="FF0000"/>
                <w:kern w:val="2"/>
                <w:sz w:val="24"/>
                <w:szCs w:val="24"/>
                <w:lang w:val="en-US" w:eastAsia="zh-CN" w:bidi="ar-SA"/>
              </w:rPr>
              <w:t>5m高排气筒（DA001）排放。袋式除尘装置对颗粒物的净化效率按9</w:t>
            </w:r>
            <w:r>
              <w:rPr>
                <w:rFonts w:hint="eastAsia" w:ascii="Times New Roman" w:hAnsi="Times New Roman" w:eastAsia="宋体" w:cs="Times New Roman"/>
                <w:color w:val="FF0000"/>
                <w:kern w:val="2"/>
                <w:sz w:val="24"/>
                <w:szCs w:val="24"/>
                <w:lang w:val="en-US" w:eastAsia="zh-CN" w:bidi="ar-SA"/>
              </w:rPr>
              <w:t>9.5</w:t>
            </w:r>
            <w:r>
              <w:rPr>
                <w:rFonts w:ascii="Times New Roman" w:hAnsi="Times New Roman" w:eastAsia="宋体" w:cs="Times New Roman"/>
                <w:color w:val="FF0000"/>
                <w:kern w:val="2"/>
                <w:sz w:val="24"/>
                <w:szCs w:val="24"/>
                <w:lang w:val="en-US" w:eastAsia="zh-CN" w:bidi="ar-SA"/>
              </w:rPr>
              <w:t>%计，石灰石-石膏脱硫</w:t>
            </w:r>
            <w:r>
              <w:rPr>
                <w:rFonts w:hint="eastAsia" w:ascii="Times New Roman" w:hAnsi="Times New Roman" w:eastAsia="宋体" w:cs="Times New Roman"/>
                <w:color w:val="FF0000"/>
                <w:kern w:val="2"/>
                <w:sz w:val="24"/>
                <w:szCs w:val="24"/>
                <w:lang w:val="en-US" w:eastAsia="zh-CN" w:bidi="ar-SA"/>
              </w:rPr>
              <w:t>对</w:t>
            </w:r>
            <w:r>
              <w:rPr>
                <w:color w:val="FF0000"/>
                <w:sz w:val="24"/>
                <w:szCs w:val="24"/>
              </w:rPr>
              <w:t>SO</w:t>
            </w:r>
            <w:r>
              <w:rPr>
                <w:color w:val="FF0000"/>
                <w:sz w:val="24"/>
                <w:szCs w:val="24"/>
                <w:vertAlign w:val="subscript"/>
              </w:rPr>
              <w:t>2</w:t>
            </w:r>
            <w:r>
              <w:rPr>
                <w:rFonts w:ascii="Times New Roman" w:hAnsi="Times New Roman" w:eastAsia="宋体" w:cs="Times New Roman"/>
                <w:color w:val="FF0000"/>
                <w:kern w:val="2"/>
                <w:sz w:val="24"/>
                <w:szCs w:val="24"/>
                <w:lang w:val="en-US" w:eastAsia="zh-CN" w:bidi="ar-SA"/>
              </w:rPr>
              <w:t>的净化效率按</w:t>
            </w:r>
            <w:r>
              <w:rPr>
                <w:rFonts w:hint="eastAsia" w:ascii="Times New Roman" w:hAnsi="Times New Roman" w:eastAsia="宋体" w:cs="Times New Roman"/>
                <w:color w:val="FF0000"/>
                <w:kern w:val="2"/>
                <w:sz w:val="24"/>
                <w:szCs w:val="24"/>
                <w:lang w:val="en-US" w:eastAsia="zh-CN" w:bidi="ar-SA"/>
              </w:rPr>
              <w:t>80</w:t>
            </w:r>
            <w:r>
              <w:rPr>
                <w:rFonts w:ascii="Times New Roman" w:hAnsi="Times New Roman" w:eastAsia="宋体" w:cs="Times New Roman"/>
                <w:color w:val="FF0000"/>
                <w:kern w:val="2"/>
                <w:sz w:val="24"/>
                <w:szCs w:val="24"/>
                <w:lang w:val="en-US" w:eastAsia="zh-CN" w:bidi="ar-SA"/>
              </w:rPr>
              <w:t>%计，</w:t>
            </w:r>
            <w:r>
              <w:rPr>
                <w:color w:val="FF0000"/>
                <w:kern w:val="0"/>
                <w:sz w:val="24"/>
                <w:szCs w:val="24"/>
              </w:rPr>
              <w:t>SCR</w:t>
            </w:r>
            <w:r>
              <w:rPr>
                <w:rFonts w:hint="eastAsia"/>
                <w:color w:val="FF0000"/>
                <w:kern w:val="0"/>
                <w:sz w:val="24"/>
                <w:szCs w:val="24"/>
                <w:lang w:val="en-US" w:eastAsia="zh-CN"/>
              </w:rPr>
              <w:t>装置</w:t>
            </w:r>
            <w:r>
              <w:rPr>
                <w:color w:val="FF0000"/>
                <w:sz w:val="24"/>
                <w:szCs w:val="24"/>
              </w:rPr>
              <w:t>对NOx的净化效率按</w:t>
            </w:r>
            <w:r>
              <w:rPr>
                <w:rFonts w:hint="eastAsia"/>
                <w:color w:val="FF0000"/>
                <w:sz w:val="24"/>
                <w:szCs w:val="24"/>
                <w:lang w:val="en-US" w:eastAsia="zh-CN"/>
              </w:rPr>
              <w:t>70</w:t>
            </w:r>
            <w:r>
              <w:rPr>
                <w:color w:val="FF0000"/>
                <w:sz w:val="24"/>
                <w:szCs w:val="24"/>
              </w:rPr>
              <w:t>%计，</w:t>
            </w:r>
            <w:r>
              <w:rPr>
                <w:rFonts w:ascii="Times New Roman" w:hAnsi="Times New Roman" w:eastAsia="宋体" w:cs="Times New Roman"/>
                <w:color w:val="FF0000"/>
                <w:kern w:val="2"/>
                <w:sz w:val="24"/>
                <w:szCs w:val="24"/>
                <w:lang w:val="en-US" w:eastAsia="zh-CN" w:bidi="ar-SA"/>
              </w:rPr>
              <w:t>则排气筒（DA001）废气SO</w:t>
            </w:r>
            <w:r>
              <w:rPr>
                <w:rFonts w:ascii="Times New Roman" w:hAnsi="Times New Roman" w:eastAsia="宋体" w:cs="Times New Roman"/>
                <w:color w:val="FF0000"/>
                <w:kern w:val="2"/>
                <w:sz w:val="24"/>
                <w:szCs w:val="24"/>
                <w:vertAlign w:val="subscript"/>
                <w:lang w:val="en-US" w:eastAsia="zh-CN" w:bidi="ar-SA"/>
              </w:rPr>
              <w:t>2</w:t>
            </w:r>
            <w:r>
              <w:rPr>
                <w:rFonts w:ascii="Times New Roman" w:hAnsi="Times New Roman" w:eastAsia="宋体" w:cs="Times New Roman"/>
                <w:color w:val="FF0000"/>
                <w:kern w:val="2"/>
                <w:sz w:val="24"/>
                <w:szCs w:val="24"/>
                <w:lang w:val="en-US" w:eastAsia="zh-CN" w:bidi="ar-SA"/>
              </w:rPr>
              <w:t>、NOx、颗粒物有组织排放量分别为</w:t>
            </w:r>
            <w:r>
              <w:rPr>
                <w:rFonts w:hint="eastAsia" w:ascii="Times New Roman" w:hAnsi="Times New Roman" w:eastAsia="宋体" w:cs="Times New Roman"/>
                <w:color w:val="FF0000"/>
                <w:kern w:val="2"/>
                <w:sz w:val="24"/>
                <w:szCs w:val="24"/>
                <w:lang w:val="en-US" w:eastAsia="zh-CN" w:bidi="ar-SA"/>
              </w:rPr>
              <w:t>0.17</w:t>
            </w:r>
            <w:r>
              <w:rPr>
                <w:rFonts w:ascii="Times New Roman" w:hAnsi="Times New Roman" w:eastAsia="宋体" w:cs="Times New Roman"/>
                <w:color w:val="FF0000"/>
                <w:kern w:val="2"/>
                <w:sz w:val="24"/>
                <w:szCs w:val="24"/>
                <w:lang w:val="en-US" w:eastAsia="zh-CN" w:bidi="ar-SA"/>
              </w:rPr>
              <w:t>t/a、</w:t>
            </w:r>
            <w:r>
              <w:rPr>
                <w:rFonts w:hint="eastAsia" w:ascii="Times New Roman" w:hAnsi="Times New Roman" w:eastAsia="宋体" w:cs="Times New Roman"/>
                <w:color w:val="FF0000"/>
                <w:kern w:val="2"/>
                <w:sz w:val="24"/>
                <w:szCs w:val="24"/>
                <w:lang w:val="en-US" w:eastAsia="zh-CN" w:bidi="ar-SA"/>
              </w:rPr>
              <w:t>0.153</w:t>
            </w:r>
            <w:r>
              <w:rPr>
                <w:rFonts w:ascii="Times New Roman" w:hAnsi="Times New Roman" w:eastAsia="宋体" w:cs="Times New Roman"/>
                <w:color w:val="FF0000"/>
                <w:kern w:val="2"/>
                <w:sz w:val="24"/>
                <w:szCs w:val="24"/>
                <w:lang w:val="en-US" w:eastAsia="zh-CN" w:bidi="ar-SA"/>
              </w:rPr>
              <w:t>t/a、</w:t>
            </w:r>
            <w:r>
              <w:rPr>
                <w:rFonts w:hint="eastAsia" w:ascii="Times New Roman" w:hAnsi="Times New Roman" w:eastAsia="宋体" w:cs="Times New Roman"/>
                <w:color w:val="FF0000"/>
                <w:kern w:val="2"/>
                <w:sz w:val="24"/>
                <w:szCs w:val="24"/>
                <w:lang w:val="en-US" w:eastAsia="zh-CN" w:bidi="ar-SA"/>
              </w:rPr>
              <w:t>0.011</w:t>
            </w:r>
            <w:r>
              <w:rPr>
                <w:rFonts w:ascii="Times New Roman" w:hAnsi="Times New Roman" w:eastAsia="宋体" w:cs="Times New Roman"/>
                <w:color w:val="FF0000"/>
                <w:kern w:val="2"/>
                <w:sz w:val="24"/>
                <w:szCs w:val="24"/>
                <w:lang w:val="en-US" w:eastAsia="zh-CN" w:bidi="ar-SA"/>
              </w:rPr>
              <w:t>t/a。</w:t>
            </w:r>
          </w:p>
          <w:p w14:paraId="71E75A68">
            <w:pPr>
              <w:pStyle w:val="108"/>
              <w:adjustRightInd w:val="0"/>
              <w:snapToGrid w:val="0"/>
              <w:spacing w:line="240" w:lineRule="auto"/>
              <w:jc w:val="center"/>
              <w:rPr>
                <w:b/>
                <w:bCs/>
                <w:color w:val="FF0000"/>
                <w:szCs w:val="21"/>
              </w:rPr>
            </w:pPr>
            <w:r>
              <w:rPr>
                <w:b/>
                <w:bCs/>
                <w:color w:val="FF0000"/>
                <w:szCs w:val="21"/>
              </w:rPr>
              <w:t>表2-2</w:t>
            </w:r>
            <w:r>
              <w:rPr>
                <w:rFonts w:hint="eastAsia"/>
                <w:b/>
                <w:bCs/>
                <w:color w:val="FF0000"/>
                <w:szCs w:val="21"/>
                <w:lang w:val="en-US" w:eastAsia="zh-CN"/>
              </w:rPr>
              <w:t>4</w:t>
            </w:r>
            <w:r>
              <w:rPr>
                <w:b/>
                <w:bCs/>
                <w:color w:val="FF0000"/>
                <w:szCs w:val="21"/>
              </w:rPr>
              <w:t xml:space="preserve">  “以新带老”后现有项目有组织废气排放情况表</w:t>
            </w:r>
          </w:p>
          <w:tbl>
            <w:tblPr>
              <w:tblStyle w:val="26"/>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743"/>
              <w:gridCol w:w="636"/>
              <w:gridCol w:w="625"/>
              <w:gridCol w:w="771"/>
              <w:gridCol w:w="687"/>
              <w:gridCol w:w="689"/>
              <w:gridCol w:w="613"/>
              <w:gridCol w:w="603"/>
              <w:gridCol w:w="588"/>
              <w:gridCol w:w="689"/>
              <w:gridCol w:w="689"/>
              <w:gridCol w:w="545"/>
            </w:tblGrid>
            <w:tr w14:paraId="5AB873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dxa"/>
                  <w:vMerge w:val="restart"/>
                  <w:vAlign w:val="center"/>
                </w:tcPr>
                <w:p w14:paraId="53843D0B">
                  <w:pPr>
                    <w:pStyle w:val="110"/>
                    <w:snapToGrid w:val="0"/>
                    <w:rPr>
                      <w:rFonts w:eastAsia="宋体"/>
                      <w:b/>
                      <w:bCs/>
                      <w:color w:val="FF0000"/>
                      <w:szCs w:val="21"/>
                    </w:rPr>
                  </w:pPr>
                  <w:r>
                    <w:rPr>
                      <w:rFonts w:eastAsia="宋体"/>
                      <w:b/>
                      <w:bCs/>
                      <w:color w:val="FF0000"/>
                      <w:sz w:val="21"/>
                      <w:szCs w:val="21"/>
                    </w:rPr>
                    <w:t>排放口</w:t>
                  </w:r>
                </w:p>
              </w:tc>
              <w:tc>
                <w:tcPr>
                  <w:tcW w:w="743" w:type="dxa"/>
                  <w:vMerge w:val="restart"/>
                  <w:vAlign w:val="center"/>
                </w:tcPr>
                <w:p w14:paraId="1326BEB8">
                  <w:pPr>
                    <w:pStyle w:val="110"/>
                    <w:snapToGrid w:val="0"/>
                    <w:rPr>
                      <w:rFonts w:eastAsia="宋体"/>
                      <w:b/>
                      <w:bCs/>
                      <w:color w:val="FF0000"/>
                      <w:szCs w:val="21"/>
                    </w:rPr>
                  </w:pPr>
                  <w:r>
                    <w:rPr>
                      <w:rFonts w:eastAsia="宋体"/>
                      <w:b/>
                      <w:bCs/>
                      <w:color w:val="FF0000"/>
                      <w:sz w:val="21"/>
                      <w:szCs w:val="21"/>
                    </w:rPr>
                    <w:t>排气量m³/h</w:t>
                  </w:r>
                </w:p>
              </w:tc>
              <w:tc>
                <w:tcPr>
                  <w:tcW w:w="636" w:type="dxa"/>
                  <w:vMerge w:val="restart"/>
                  <w:vAlign w:val="center"/>
                </w:tcPr>
                <w:p w14:paraId="506F45A6">
                  <w:pPr>
                    <w:adjustRightInd w:val="0"/>
                    <w:snapToGrid w:val="0"/>
                    <w:ind w:left="-105" w:leftChars="-50" w:right="-105" w:rightChars="-50"/>
                    <w:jc w:val="center"/>
                    <w:rPr>
                      <w:b/>
                      <w:bCs/>
                      <w:color w:val="FF0000"/>
                      <w:szCs w:val="21"/>
                    </w:rPr>
                  </w:pPr>
                  <w:r>
                    <w:rPr>
                      <w:b/>
                      <w:bCs/>
                      <w:color w:val="FF0000"/>
                      <w:szCs w:val="21"/>
                    </w:rPr>
                    <w:t>废气产污环节</w:t>
                  </w:r>
                </w:p>
              </w:tc>
              <w:tc>
                <w:tcPr>
                  <w:tcW w:w="625" w:type="dxa"/>
                  <w:vMerge w:val="restart"/>
                  <w:vAlign w:val="center"/>
                </w:tcPr>
                <w:p w14:paraId="57CFE2F8">
                  <w:pPr>
                    <w:adjustRightInd w:val="0"/>
                    <w:snapToGrid w:val="0"/>
                    <w:ind w:left="-105" w:leftChars="-50" w:right="-105" w:rightChars="-50"/>
                    <w:jc w:val="center"/>
                    <w:rPr>
                      <w:b/>
                      <w:bCs/>
                      <w:color w:val="FF0000"/>
                      <w:szCs w:val="21"/>
                    </w:rPr>
                  </w:pPr>
                  <w:r>
                    <w:rPr>
                      <w:b/>
                      <w:bCs/>
                      <w:color w:val="FF0000"/>
                      <w:szCs w:val="21"/>
                    </w:rPr>
                    <w:t>污染物种类</w:t>
                  </w:r>
                </w:p>
              </w:tc>
              <w:tc>
                <w:tcPr>
                  <w:tcW w:w="2172" w:type="dxa"/>
                  <w:gridSpan w:val="3"/>
                  <w:vAlign w:val="center"/>
                </w:tcPr>
                <w:p w14:paraId="5D4332FC">
                  <w:pPr>
                    <w:adjustRightInd w:val="0"/>
                    <w:snapToGrid w:val="0"/>
                    <w:ind w:left="-105" w:leftChars="-50" w:right="-105" w:rightChars="-50"/>
                    <w:jc w:val="center"/>
                    <w:rPr>
                      <w:b/>
                      <w:bCs/>
                      <w:color w:val="FF0000"/>
                      <w:szCs w:val="21"/>
                    </w:rPr>
                  </w:pPr>
                  <w:r>
                    <w:rPr>
                      <w:b/>
                      <w:bCs/>
                      <w:color w:val="FF0000"/>
                      <w:szCs w:val="21"/>
                    </w:rPr>
                    <w:t>产生情况</w:t>
                  </w:r>
                </w:p>
              </w:tc>
              <w:tc>
                <w:tcPr>
                  <w:tcW w:w="613" w:type="dxa"/>
                  <w:vMerge w:val="restart"/>
                  <w:vAlign w:val="center"/>
                </w:tcPr>
                <w:p w14:paraId="7607E727">
                  <w:pPr>
                    <w:adjustRightInd w:val="0"/>
                    <w:snapToGrid w:val="0"/>
                    <w:ind w:left="-105" w:leftChars="-50" w:right="-105" w:rightChars="-50"/>
                    <w:jc w:val="center"/>
                    <w:rPr>
                      <w:b/>
                      <w:bCs/>
                      <w:color w:val="FF0000"/>
                      <w:szCs w:val="21"/>
                    </w:rPr>
                  </w:pPr>
                  <w:r>
                    <w:rPr>
                      <w:b/>
                      <w:bCs/>
                      <w:color w:val="FF0000"/>
                      <w:szCs w:val="21"/>
                    </w:rPr>
                    <w:t>治理措施</w:t>
                  </w:r>
                </w:p>
              </w:tc>
              <w:tc>
                <w:tcPr>
                  <w:tcW w:w="603" w:type="dxa"/>
                  <w:vMerge w:val="restart"/>
                  <w:vAlign w:val="center"/>
                </w:tcPr>
                <w:p w14:paraId="283BBBCE">
                  <w:pPr>
                    <w:adjustRightInd w:val="0"/>
                    <w:snapToGrid w:val="0"/>
                    <w:ind w:left="-105" w:leftChars="-50" w:right="-105" w:rightChars="-50"/>
                    <w:jc w:val="center"/>
                    <w:rPr>
                      <w:b/>
                      <w:bCs/>
                      <w:color w:val="FF0000"/>
                      <w:szCs w:val="21"/>
                    </w:rPr>
                  </w:pPr>
                  <w:r>
                    <w:rPr>
                      <w:b/>
                      <w:color w:val="FF0000"/>
                      <w:szCs w:val="21"/>
                    </w:rPr>
                    <w:t>处理效率（</w:t>
                  </w:r>
                  <w:r>
                    <w:rPr>
                      <w:color w:val="FF0000"/>
                      <w:kern w:val="0"/>
                      <w:szCs w:val="21"/>
                    </w:rPr>
                    <w:t>%</w:t>
                  </w:r>
                  <w:r>
                    <w:rPr>
                      <w:b/>
                      <w:color w:val="FF0000"/>
                      <w:szCs w:val="21"/>
                    </w:rPr>
                    <w:t>）</w:t>
                  </w:r>
                </w:p>
              </w:tc>
              <w:tc>
                <w:tcPr>
                  <w:tcW w:w="1966" w:type="dxa"/>
                  <w:gridSpan w:val="3"/>
                  <w:vAlign w:val="center"/>
                </w:tcPr>
                <w:p w14:paraId="16A09266">
                  <w:pPr>
                    <w:adjustRightInd w:val="0"/>
                    <w:snapToGrid w:val="0"/>
                    <w:ind w:left="-105" w:leftChars="-50" w:right="-105" w:rightChars="-50"/>
                    <w:jc w:val="center"/>
                    <w:rPr>
                      <w:b/>
                      <w:bCs/>
                      <w:color w:val="FF0000"/>
                      <w:szCs w:val="21"/>
                    </w:rPr>
                  </w:pPr>
                  <w:r>
                    <w:rPr>
                      <w:b/>
                      <w:bCs/>
                      <w:color w:val="FF0000"/>
                      <w:szCs w:val="21"/>
                    </w:rPr>
                    <w:t>排放情况</w:t>
                  </w:r>
                </w:p>
              </w:tc>
              <w:tc>
                <w:tcPr>
                  <w:tcW w:w="545" w:type="dxa"/>
                  <w:vMerge w:val="restart"/>
                  <w:vAlign w:val="center"/>
                </w:tcPr>
                <w:p w14:paraId="291D0E40">
                  <w:pPr>
                    <w:adjustRightInd w:val="0"/>
                    <w:snapToGrid w:val="0"/>
                    <w:ind w:left="-105" w:leftChars="-50" w:right="-105" w:rightChars="-50"/>
                    <w:jc w:val="center"/>
                    <w:rPr>
                      <w:b/>
                      <w:bCs/>
                      <w:color w:val="FF0000"/>
                      <w:szCs w:val="21"/>
                    </w:rPr>
                  </w:pPr>
                  <w:r>
                    <w:rPr>
                      <w:b/>
                      <w:bCs/>
                      <w:color w:val="FF0000"/>
                      <w:szCs w:val="21"/>
                    </w:rPr>
                    <w:t>年运行时间（h）</w:t>
                  </w:r>
                </w:p>
              </w:tc>
            </w:tr>
            <w:tr w14:paraId="631EF6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dxa"/>
                  <w:vMerge w:val="continue"/>
                  <w:vAlign w:val="center"/>
                </w:tcPr>
                <w:p w14:paraId="713DB064">
                  <w:pPr>
                    <w:adjustRightInd w:val="0"/>
                    <w:snapToGrid w:val="0"/>
                    <w:ind w:left="-105" w:leftChars="-50" w:right="-105" w:rightChars="-50"/>
                    <w:jc w:val="center"/>
                    <w:rPr>
                      <w:b/>
                      <w:bCs/>
                      <w:color w:val="FF0000"/>
                      <w:szCs w:val="21"/>
                    </w:rPr>
                  </w:pPr>
                </w:p>
              </w:tc>
              <w:tc>
                <w:tcPr>
                  <w:tcW w:w="743" w:type="dxa"/>
                  <w:vMerge w:val="continue"/>
                  <w:vAlign w:val="center"/>
                </w:tcPr>
                <w:p w14:paraId="66A4E124">
                  <w:pPr>
                    <w:adjustRightInd w:val="0"/>
                    <w:snapToGrid w:val="0"/>
                    <w:ind w:left="-105" w:leftChars="-50" w:right="-105" w:rightChars="-50"/>
                    <w:jc w:val="center"/>
                    <w:rPr>
                      <w:b/>
                      <w:bCs/>
                      <w:color w:val="FF0000"/>
                      <w:szCs w:val="21"/>
                    </w:rPr>
                  </w:pPr>
                </w:p>
              </w:tc>
              <w:tc>
                <w:tcPr>
                  <w:tcW w:w="636" w:type="dxa"/>
                  <w:vMerge w:val="continue"/>
                  <w:vAlign w:val="center"/>
                </w:tcPr>
                <w:p w14:paraId="5E5E02CF">
                  <w:pPr>
                    <w:adjustRightInd w:val="0"/>
                    <w:snapToGrid w:val="0"/>
                    <w:ind w:left="-105" w:leftChars="-50" w:right="-105" w:rightChars="-50"/>
                    <w:jc w:val="center"/>
                    <w:rPr>
                      <w:b/>
                      <w:bCs/>
                      <w:color w:val="FF0000"/>
                      <w:szCs w:val="21"/>
                    </w:rPr>
                  </w:pPr>
                </w:p>
              </w:tc>
              <w:tc>
                <w:tcPr>
                  <w:tcW w:w="625" w:type="dxa"/>
                  <w:vMerge w:val="continue"/>
                  <w:vAlign w:val="center"/>
                </w:tcPr>
                <w:p w14:paraId="579EAC25">
                  <w:pPr>
                    <w:adjustRightInd w:val="0"/>
                    <w:snapToGrid w:val="0"/>
                    <w:ind w:left="-105" w:leftChars="-50" w:right="-105" w:rightChars="-50"/>
                    <w:jc w:val="center"/>
                    <w:rPr>
                      <w:b/>
                      <w:bCs/>
                      <w:color w:val="FF0000"/>
                      <w:szCs w:val="21"/>
                    </w:rPr>
                  </w:pPr>
                </w:p>
              </w:tc>
              <w:tc>
                <w:tcPr>
                  <w:tcW w:w="794" w:type="dxa"/>
                  <w:vAlign w:val="center"/>
                </w:tcPr>
                <w:p w14:paraId="7D3EE553">
                  <w:pPr>
                    <w:adjustRightInd w:val="0"/>
                    <w:snapToGrid w:val="0"/>
                    <w:ind w:left="-105" w:leftChars="-50" w:right="-105" w:rightChars="-50"/>
                    <w:jc w:val="center"/>
                    <w:rPr>
                      <w:b/>
                      <w:bCs/>
                      <w:color w:val="FF0000"/>
                      <w:spacing w:val="-20"/>
                      <w:szCs w:val="21"/>
                    </w:rPr>
                  </w:pPr>
                  <w:r>
                    <w:rPr>
                      <w:b/>
                      <w:bCs/>
                      <w:color w:val="FF0000"/>
                      <w:spacing w:val="-20"/>
                      <w:szCs w:val="21"/>
                    </w:rPr>
                    <w:t>浓度(mg/m</w:t>
                  </w:r>
                  <w:r>
                    <w:rPr>
                      <w:b/>
                      <w:bCs/>
                      <w:color w:val="FF0000"/>
                      <w:spacing w:val="-20"/>
                      <w:szCs w:val="21"/>
                      <w:vertAlign w:val="superscript"/>
                    </w:rPr>
                    <w:t>3</w:t>
                  </w:r>
                  <w:r>
                    <w:rPr>
                      <w:b/>
                      <w:bCs/>
                      <w:color w:val="FF0000"/>
                      <w:spacing w:val="-20"/>
                      <w:szCs w:val="21"/>
                    </w:rPr>
                    <w:t>)</w:t>
                  </w:r>
                </w:p>
              </w:tc>
              <w:tc>
                <w:tcPr>
                  <w:tcW w:w="689" w:type="dxa"/>
                  <w:vAlign w:val="center"/>
                </w:tcPr>
                <w:p w14:paraId="70F091D8">
                  <w:pPr>
                    <w:adjustRightInd w:val="0"/>
                    <w:snapToGrid w:val="0"/>
                    <w:ind w:left="-105" w:leftChars="-50" w:right="-105" w:rightChars="-50"/>
                    <w:jc w:val="center"/>
                    <w:rPr>
                      <w:b/>
                      <w:bCs/>
                      <w:color w:val="FF0000"/>
                      <w:szCs w:val="21"/>
                    </w:rPr>
                  </w:pPr>
                  <w:r>
                    <w:rPr>
                      <w:b/>
                      <w:bCs/>
                      <w:color w:val="FF0000"/>
                      <w:szCs w:val="21"/>
                    </w:rPr>
                    <w:t>速率(kg/h)</w:t>
                  </w:r>
                </w:p>
              </w:tc>
              <w:tc>
                <w:tcPr>
                  <w:tcW w:w="689" w:type="dxa"/>
                  <w:vAlign w:val="center"/>
                </w:tcPr>
                <w:p w14:paraId="5817EC80">
                  <w:pPr>
                    <w:adjustRightInd w:val="0"/>
                    <w:snapToGrid w:val="0"/>
                    <w:ind w:left="-105" w:leftChars="-50" w:right="-105" w:rightChars="-50"/>
                    <w:jc w:val="center"/>
                    <w:rPr>
                      <w:b/>
                      <w:bCs/>
                      <w:color w:val="FF0000"/>
                      <w:szCs w:val="21"/>
                    </w:rPr>
                  </w:pPr>
                  <w:r>
                    <w:rPr>
                      <w:b/>
                      <w:bCs/>
                      <w:color w:val="FF0000"/>
                      <w:szCs w:val="21"/>
                    </w:rPr>
                    <w:t>产生量（t/a）</w:t>
                  </w:r>
                </w:p>
              </w:tc>
              <w:tc>
                <w:tcPr>
                  <w:tcW w:w="613" w:type="dxa"/>
                  <w:vMerge w:val="continue"/>
                  <w:vAlign w:val="center"/>
                </w:tcPr>
                <w:p w14:paraId="28D8CD08">
                  <w:pPr>
                    <w:adjustRightInd w:val="0"/>
                    <w:snapToGrid w:val="0"/>
                    <w:ind w:left="-105" w:leftChars="-50" w:right="-105" w:rightChars="-50"/>
                    <w:jc w:val="center"/>
                    <w:rPr>
                      <w:b/>
                      <w:bCs/>
                      <w:color w:val="FF0000"/>
                      <w:szCs w:val="21"/>
                    </w:rPr>
                  </w:pPr>
                </w:p>
              </w:tc>
              <w:tc>
                <w:tcPr>
                  <w:tcW w:w="603" w:type="dxa"/>
                  <w:vMerge w:val="continue"/>
                  <w:vAlign w:val="center"/>
                </w:tcPr>
                <w:p w14:paraId="203E8047">
                  <w:pPr>
                    <w:adjustRightInd w:val="0"/>
                    <w:snapToGrid w:val="0"/>
                    <w:ind w:left="-105" w:leftChars="-50" w:right="-105" w:rightChars="-50"/>
                    <w:jc w:val="center"/>
                    <w:rPr>
                      <w:b/>
                      <w:bCs/>
                      <w:color w:val="FF0000"/>
                      <w:szCs w:val="21"/>
                    </w:rPr>
                  </w:pPr>
                </w:p>
              </w:tc>
              <w:tc>
                <w:tcPr>
                  <w:tcW w:w="588" w:type="dxa"/>
                  <w:vAlign w:val="center"/>
                </w:tcPr>
                <w:p w14:paraId="18CBEB81">
                  <w:pPr>
                    <w:adjustRightInd w:val="0"/>
                    <w:snapToGrid w:val="0"/>
                    <w:ind w:left="-105" w:leftChars="-50" w:right="-105" w:rightChars="-50"/>
                    <w:jc w:val="center"/>
                    <w:rPr>
                      <w:b/>
                      <w:bCs/>
                      <w:color w:val="FF0000"/>
                      <w:szCs w:val="21"/>
                    </w:rPr>
                  </w:pPr>
                  <w:r>
                    <w:rPr>
                      <w:b/>
                      <w:bCs/>
                      <w:color w:val="FF0000"/>
                      <w:spacing w:val="-20"/>
                      <w:szCs w:val="21"/>
                    </w:rPr>
                    <w:t>浓度(mg/m</w:t>
                  </w:r>
                  <w:r>
                    <w:rPr>
                      <w:b/>
                      <w:bCs/>
                      <w:color w:val="FF0000"/>
                      <w:spacing w:val="-20"/>
                      <w:szCs w:val="21"/>
                      <w:vertAlign w:val="superscript"/>
                    </w:rPr>
                    <w:t>3</w:t>
                  </w:r>
                  <w:r>
                    <w:rPr>
                      <w:b/>
                      <w:bCs/>
                      <w:color w:val="FF0000"/>
                      <w:spacing w:val="-20"/>
                      <w:szCs w:val="21"/>
                    </w:rPr>
                    <w:t>)</w:t>
                  </w:r>
                </w:p>
              </w:tc>
              <w:tc>
                <w:tcPr>
                  <w:tcW w:w="689" w:type="dxa"/>
                  <w:vAlign w:val="center"/>
                </w:tcPr>
                <w:p w14:paraId="621660D2">
                  <w:pPr>
                    <w:adjustRightInd w:val="0"/>
                    <w:snapToGrid w:val="0"/>
                    <w:ind w:left="-105" w:leftChars="-50" w:right="-105" w:rightChars="-50"/>
                    <w:jc w:val="center"/>
                    <w:rPr>
                      <w:b/>
                      <w:bCs/>
                      <w:color w:val="FF0000"/>
                      <w:szCs w:val="21"/>
                    </w:rPr>
                  </w:pPr>
                  <w:r>
                    <w:rPr>
                      <w:b/>
                      <w:bCs/>
                      <w:color w:val="FF0000"/>
                      <w:szCs w:val="21"/>
                    </w:rPr>
                    <w:t>速率(kg/h)</w:t>
                  </w:r>
                </w:p>
              </w:tc>
              <w:tc>
                <w:tcPr>
                  <w:tcW w:w="689" w:type="dxa"/>
                  <w:vAlign w:val="center"/>
                </w:tcPr>
                <w:p w14:paraId="0F8D3188">
                  <w:pPr>
                    <w:adjustRightInd w:val="0"/>
                    <w:snapToGrid w:val="0"/>
                    <w:ind w:left="-105" w:leftChars="-50" w:right="-105" w:rightChars="-50"/>
                    <w:jc w:val="center"/>
                    <w:rPr>
                      <w:b/>
                      <w:bCs/>
                      <w:color w:val="FF0000"/>
                      <w:szCs w:val="21"/>
                    </w:rPr>
                  </w:pPr>
                  <w:r>
                    <w:rPr>
                      <w:b/>
                      <w:bCs/>
                      <w:color w:val="FF0000"/>
                      <w:szCs w:val="21"/>
                    </w:rPr>
                    <w:t>排放量（t/a）</w:t>
                  </w:r>
                </w:p>
              </w:tc>
              <w:tc>
                <w:tcPr>
                  <w:tcW w:w="545" w:type="dxa"/>
                  <w:vMerge w:val="continue"/>
                  <w:vAlign w:val="center"/>
                </w:tcPr>
                <w:p w14:paraId="36B1EEB2">
                  <w:pPr>
                    <w:adjustRightInd w:val="0"/>
                    <w:snapToGrid w:val="0"/>
                    <w:ind w:left="-105" w:leftChars="-50" w:right="-105" w:rightChars="-50"/>
                    <w:jc w:val="center"/>
                    <w:rPr>
                      <w:b/>
                      <w:bCs/>
                      <w:color w:val="FF0000"/>
                      <w:szCs w:val="21"/>
                    </w:rPr>
                  </w:pPr>
                </w:p>
              </w:tc>
            </w:tr>
            <w:tr w14:paraId="3B865F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dxa"/>
                  <w:vMerge w:val="restart"/>
                  <w:vAlign w:val="center"/>
                </w:tcPr>
                <w:p w14:paraId="35E97CA0">
                  <w:pPr>
                    <w:adjustRightInd w:val="0"/>
                    <w:snapToGrid w:val="0"/>
                    <w:ind w:left="-105" w:leftChars="-50" w:right="-105" w:rightChars="-50"/>
                    <w:jc w:val="center"/>
                    <w:rPr>
                      <w:bCs/>
                      <w:color w:val="FF0000"/>
                      <w:szCs w:val="21"/>
                    </w:rPr>
                  </w:pPr>
                  <w:r>
                    <w:rPr>
                      <w:bCs/>
                      <w:color w:val="FF0000"/>
                      <w:szCs w:val="21"/>
                    </w:rPr>
                    <w:t>DA001</w:t>
                  </w:r>
                </w:p>
              </w:tc>
              <w:tc>
                <w:tcPr>
                  <w:tcW w:w="743" w:type="dxa"/>
                  <w:vMerge w:val="restart"/>
                  <w:vAlign w:val="center"/>
                </w:tcPr>
                <w:p w14:paraId="595EC7B0">
                  <w:pPr>
                    <w:adjustRightInd w:val="0"/>
                    <w:snapToGrid w:val="0"/>
                    <w:ind w:left="-105" w:leftChars="-50" w:right="-105" w:rightChars="-50"/>
                    <w:jc w:val="center"/>
                    <w:rPr>
                      <w:bCs/>
                      <w:color w:val="FF0000"/>
                      <w:szCs w:val="21"/>
                    </w:rPr>
                  </w:pPr>
                  <w:r>
                    <w:rPr>
                      <w:rFonts w:hint="eastAsia"/>
                      <w:bCs/>
                      <w:color w:val="FF0000"/>
                      <w:szCs w:val="21"/>
                    </w:rPr>
                    <w:t>30000</w:t>
                  </w:r>
                </w:p>
              </w:tc>
              <w:tc>
                <w:tcPr>
                  <w:tcW w:w="636" w:type="dxa"/>
                  <w:vAlign w:val="center"/>
                </w:tcPr>
                <w:p w14:paraId="241F824E">
                  <w:pPr>
                    <w:widowControl/>
                    <w:jc w:val="center"/>
                    <w:rPr>
                      <w:color w:val="FF0000"/>
                      <w:szCs w:val="21"/>
                    </w:rPr>
                  </w:pPr>
                  <w:r>
                    <w:rPr>
                      <w:color w:val="FF0000"/>
                      <w:szCs w:val="21"/>
                    </w:rPr>
                    <w:t>烘干、</w:t>
                  </w:r>
                  <w:r>
                    <w:rPr>
                      <w:color w:val="FF0000"/>
                      <w:kern w:val="28"/>
                      <w:szCs w:val="21"/>
                      <w:lang w:bidi="ar"/>
                    </w:rPr>
                    <w:t>生物质燃烧</w:t>
                  </w:r>
                </w:p>
              </w:tc>
              <w:tc>
                <w:tcPr>
                  <w:tcW w:w="625" w:type="dxa"/>
                  <w:vAlign w:val="center"/>
                </w:tcPr>
                <w:p w14:paraId="67D6BC3B">
                  <w:pPr>
                    <w:jc w:val="center"/>
                    <w:rPr>
                      <w:color w:val="FF0000"/>
                      <w:szCs w:val="21"/>
                    </w:rPr>
                  </w:pPr>
                  <w:r>
                    <w:rPr>
                      <w:color w:val="FF0000"/>
                      <w:szCs w:val="21"/>
                    </w:rPr>
                    <w:t>颗粒物</w:t>
                  </w:r>
                </w:p>
              </w:tc>
              <w:tc>
                <w:tcPr>
                  <w:tcW w:w="794" w:type="dxa"/>
                  <w:vAlign w:val="center"/>
                </w:tcPr>
                <w:p w14:paraId="340011BB">
                  <w:pPr>
                    <w:jc w:val="center"/>
                    <w:rPr>
                      <w:rFonts w:hint="default" w:eastAsia="宋体"/>
                      <w:color w:val="FF0000"/>
                      <w:szCs w:val="21"/>
                      <w:lang w:val="en-US" w:eastAsia="zh-CN"/>
                    </w:rPr>
                  </w:pPr>
                  <w:r>
                    <w:rPr>
                      <w:rFonts w:hint="eastAsia"/>
                      <w:color w:val="FF0000"/>
                      <w:szCs w:val="21"/>
                      <w:lang w:val="en-US" w:eastAsia="zh-CN"/>
                    </w:rPr>
                    <w:t>100</w:t>
                  </w:r>
                </w:p>
              </w:tc>
              <w:tc>
                <w:tcPr>
                  <w:tcW w:w="689" w:type="dxa"/>
                  <w:vAlign w:val="center"/>
                </w:tcPr>
                <w:p w14:paraId="01B4F4CD">
                  <w:pPr>
                    <w:jc w:val="center"/>
                    <w:rPr>
                      <w:rFonts w:hint="default" w:eastAsia="宋体"/>
                      <w:color w:val="FF0000"/>
                      <w:szCs w:val="21"/>
                      <w:lang w:val="en-US" w:eastAsia="zh-CN"/>
                    </w:rPr>
                  </w:pPr>
                  <w:r>
                    <w:rPr>
                      <w:rFonts w:hint="eastAsia"/>
                      <w:color w:val="FF0000"/>
                      <w:szCs w:val="21"/>
                      <w:lang w:val="en-US" w:eastAsia="zh-CN"/>
                    </w:rPr>
                    <w:t>3.0</w:t>
                  </w:r>
                </w:p>
              </w:tc>
              <w:tc>
                <w:tcPr>
                  <w:tcW w:w="689" w:type="dxa"/>
                  <w:vAlign w:val="center"/>
                </w:tcPr>
                <w:p w14:paraId="162002FD">
                  <w:pPr>
                    <w:jc w:val="center"/>
                    <w:rPr>
                      <w:color w:val="FF0000"/>
                      <w:szCs w:val="21"/>
                    </w:rPr>
                  </w:pPr>
                  <w:r>
                    <w:rPr>
                      <w:rFonts w:hint="eastAsia"/>
                      <w:color w:val="FF0000"/>
                      <w:szCs w:val="21"/>
                      <w:lang w:val="en-US" w:eastAsia="zh-CN"/>
                    </w:rPr>
                    <w:t>2</w:t>
                  </w:r>
                  <w:r>
                    <w:rPr>
                      <w:rFonts w:hint="eastAsia"/>
                      <w:color w:val="FF0000"/>
                      <w:szCs w:val="21"/>
                    </w:rPr>
                    <w:t>.25</w:t>
                  </w:r>
                </w:p>
              </w:tc>
              <w:tc>
                <w:tcPr>
                  <w:tcW w:w="613" w:type="dxa"/>
                  <w:vMerge w:val="restart"/>
                  <w:vAlign w:val="center"/>
                </w:tcPr>
                <w:p w14:paraId="651F6553">
                  <w:pPr>
                    <w:jc w:val="center"/>
                    <w:rPr>
                      <w:color w:val="FF0000"/>
                      <w:szCs w:val="21"/>
                    </w:rPr>
                  </w:pPr>
                  <w:r>
                    <w:rPr>
                      <w:color w:val="FF0000"/>
                      <w:szCs w:val="21"/>
                    </w:rPr>
                    <w:t>袋式除尘+</w:t>
                  </w:r>
                </w:p>
                <w:p w14:paraId="007F0197">
                  <w:pPr>
                    <w:jc w:val="center"/>
                    <w:rPr>
                      <w:color w:val="FF0000"/>
                      <w:szCs w:val="21"/>
                    </w:rPr>
                  </w:pPr>
                  <w:r>
                    <w:rPr>
                      <w:color w:val="FF0000"/>
                      <w:kern w:val="0"/>
                      <w:szCs w:val="21"/>
                    </w:rPr>
                    <w:t>石灰石-石膏脱硫+ SCR</w:t>
                  </w:r>
                </w:p>
              </w:tc>
              <w:tc>
                <w:tcPr>
                  <w:tcW w:w="603" w:type="dxa"/>
                  <w:vAlign w:val="center"/>
                </w:tcPr>
                <w:p w14:paraId="236CA891">
                  <w:pPr>
                    <w:jc w:val="center"/>
                    <w:rPr>
                      <w:color w:val="FF0000"/>
                      <w:kern w:val="0"/>
                      <w:szCs w:val="21"/>
                    </w:rPr>
                  </w:pPr>
                  <w:r>
                    <w:rPr>
                      <w:color w:val="FF0000"/>
                      <w:kern w:val="0"/>
                      <w:szCs w:val="21"/>
                    </w:rPr>
                    <w:t>99.5</w:t>
                  </w:r>
                </w:p>
              </w:tc>
              <w:tc>
                <w:tcPr>
                  <w:tcW w:w="588" w:type="dxa"/>
                  <w:vAlign w:val="center"/>
                </w:tcPr>
                <w:p w14:paraId="1A8B8AB0">
                  <w:pPr>
                    <w:jc w:val="center"/>
                    <w:rPr>
                      <w:rFonts w:hint="eastAsia" w:eastAsia="宋体"/>
                      <w:color w:val="FF0000"/>
                      <w:szCs w:val="21"/>
                      <w:lang w:eastAsia="zh-CN"/>
                    </w:rPr>
                  </w:pPr>
                  <w:r>
                    <w:rPr>
                      <w:rFonts w:hint="eastAsia"/>
                      <w:color w:val="FF0000"/>
                      <w:szCs w:val="21"/>
                    </w:rPr>
                    <w:t>0.</w:t>
                  </w:r>
                  <w:r>
                    <w:rPr>
                      <w:rFonts w:hint="eastAsia"/>
                      <w:color w:val="FF0000"/>
                      <w:szCs w:val="21"/>
                      <w:lang w:val="en-US" w:eastAsia="zh-CN"/>
                    </w:rPr>
                    <w:t>5</w:t>
                  </w:r>
                </w:p>
              </w:tc>
              <w:tc>
                <w:tcPr>
                  <w:tcW w:w="689" w:type="dxa"/>
                  <w:vAlign w:val="center"/>
                </w:tcPr>
                <w:p w14:paraId="76542FE7">
                  <w:pPr>
                    <w:jc w:val="center"/>
                    <w:rPr>
                      <w:rFonts w:hint="default" w:eastAsia="宋体"/>
                      <w:color w:val="FF0000"/>
                      <w:szCs w:val="21"/>
                      <w:lang w:val="en-US" w:eastAsia="zh-CN"/>
                    </w:rPr>
                  </w:pPr>
                  <w:r>
                    <w:rPr>
                      <w:rFonts w:hint="eastAsia"/>
                      <w:color w:val="FF0000"/>
                      <w:szCs w:val="21"/>
                    </w:rPr>
                    <w:t>0.0</w:t>
                  </w:r>
                  <w:r>
                    <w:rPr>
                      <w:rFonts w:hint="eastAsia"/>
                      <w:color w:val="FF0000"/>
                      <w:szCs w:val="21"/>
                      <w:lang w:val="en-US" w:eastAsia="zh-CN"/>
                    </w:rPr>
                    <w:t>15</w:t>
                  </w:r>
                </w:p>
              </w:tc>
              <w:tc>
                <w:tcPr>
                  <w:tcW w:w="689" w:type="dxa"/>
                  <w:vAlign w:val="center"/>
                </w:tcPr>
                <w:p w14:paraId="16BEAEB0">
                  <w:pPr>
                    <w:jc w:val="center"/>
                    <w:rPr>
                      <w:color w:val="FF0000"/>
                      <w:szCs w:val="21"/>
                    </w:rPr>
                  </w:pPr>
                  <w:r>
                    <w:rPr>
                      <w:color w:val="FF0000"/>
                      <w:szCs w:val="21"/>
                    </w:rPr>
                    <w:t>0.</w:t>
                  </w:r>
                  <w:r>
                    <w:rPr>
                      <w:rFonts w:hint="eastAsia"/>
                      <w:color w:val="FF0000"/>
                      <w:szCs w:val="21"/>
                    </w:rPr>
                    <w:t>0</w:t>
                  </w:r>
                  <w:r>
                    <w:rPr>
                      <w:rFonts w:hint="eastAsia"/>
                      <w:color w:val="FF0000"/>
                      <w:szCs w:val="21"/>
                      <w:lang w:val="en-US" w:eastAsia="zh-CN"/>
                    </w:rPr>
                    <w:t>1</w:t>
                  </w:r>
                  <w:r>
                    <w:rPr>
                      <w:rFonts w:hint="eastAsia"/>
                      <w:color w:val="FF0000"/>
                      <w:szCs w:val="21"/>
                    </w:rPr>
                    <w:t>1</w:t>
                  </w:r>
                </w:p>
              </w:tc>
              <w:tc>
                <w:tcPr>
                  <w:tcW w:w="545" w:type="dxa"/>
                  <w:vMerge w:val="restart"/>
                  <w:vAlign w:val="center"/>
                </w:tcPr>
                <w:p w14:paraId="2C405840">
                  <w:pPr>
                    <w:jc w:val="center"/>
                    <w:rPr>
                      <w:color w:val="FF0000"/>
                      <w:szCs w:val="21"/>
                    </w:rPr>
                  </w:pPr>
                  <w:r>
                    <w:rPr>
                      <w:rFonts w:hint="eastAsia"/>
                      <w:color w:val="FF0000"/>
                      <w:szCs w:val="21"/>
                    </w:rPr>
                    <w:t>75</w:t>
                  </w:r>
                  <w:r>
                    <w:rPr>
                      <w:color w:val="FF0000"/>
                      <w:szCs w:val="21"/>
                    </w:rPr>
                    <w:t>0</w:t>
                  </w:r>
                </w:p>
              </w:tc>
            </w:tr>
            <w:tr w14:paraId="5332D2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dxa"/>
                  <w:vMerge w:val="continue"/>
                  <w:vAlign w:val="center"/>
                </w:tcPr>
                <w:p w14:paraId="2D0D5974">
                  <w:pPr>
                    <w:adjustRightInd w:val="0"/>
                    <w:snapToGrid w:val="0"/>
                    <w:ind w:left="-105" w:leftChars="-50" w:right="-105" w:rightChars="-50"/>
                    <w:jc w:val="center"/>
                    <w:rPr>
                      <w:bCs/>
                      <w:color w:val="FF0000"/>
                      <w:szCs w:val="21"/>
                    </w:rPr>
                  </w:pPr>
                </w:p>
              </w:tc>
              <w:tc>
                <w:tcPr>
                  <w:tcW w:w="743" w:type="dxa"/>
                  <w:vMerge w:val="continue"/>
                  <w:vAlign w:val="center"/>
                </w:tcPr>
                <w:p w14:paraId="742D82D1">
                  <w:pPr>
                    <w:adjustRightInd w:val="0"/>
                    <w:snapToGrid w:val="0"/>
                    <w:ind w:left="-105" w:leftChars="-50" w:right="-105" w:rightChars="-50"/>
                    <w:jc w:val="center"/>
                    <w:rPr>
                      <w:bCs/>
                      <w:color w:val="FF0000"/>
                      <w:szCs w:val="21"/>
                    </w:rPr>
                  </w:pPr>
                </w:p>
              </w:tc>
              <w:tc>
                <w:tcPr>
                  <w:tcW w:w="636" w:type="dxa"/>
                  <w:vMerge w:val="restart"/>
                  <w:vAlign w:val="center"/>
                </w:tcPr>
                <w:p w14:paraId="1100774D">
                  <w:pPr>
                    <w:widowControl/>
                    <w:jc w:val="center"/>
                    <w:rPr>
                      <w:color w:val="FF0000"/>
                      <w:kern w:val="28"/>
                      <w:szCs w:val="21"/>
                    </w:rPr>
                  </w:pPr>
                  <w:r>
                    <w:rPr>
                      <w:color w:val="FF0000"/>
                      <w:kern w:val="28"/>
                      <w:szCs w:val="21"/>
                      <w:lang w:bidi="ar"/>
                    </w:rPr>
                    <w:t>生物质燃烧</w:t>
                  </w:r>
                </w:p>
              </w:tc>
              <w:tc>
                <w:tcPr>
                  <w:tcW w:w="625" w:type="dxa"/>
                  <w:vAlign w:val="center"/>
                </w:tcPr>
                <w:p w14:paraId="59ED83B0">
                  <w:pPr>
                    <w:jc w:val="center"/>
                    <w:rPr>
                      <w:color w:val="FF0000"/>
                      <w:szCs w:val="21"/>
                    </w:rPr>
                  </w:pPr>
                  <w:r>
                    <w:rPr>
                      <w:color w:val="FF0000"/>
                      <w:szCs w:val="21"/>
                    </w:rPr>
                    <w:t>SO</w:t>
                  </w:r>
                  <w:r>
                    <w:rPr>
                      <w:color w:val="FF0000"/>
                      <w:szCs w:val="21"/>
                      <w:vertAlign w:val="subscript"/>
                    </w:rPr>
                    <w:t>2</w:t>
                  </w:r>
                </w:p>
              </w:tc>
              <w:tc>
                <w:tcPr>
                  <w:tcW w:w="794" w:type="dxa"/>
                  <w:vAlign w:val="center"/>
                </w:tcPr>
                <w:p w14:paraId="07E1D20E">
                  <w:pPr>
                    <w:jc w:val="center"/>
                    <w:rPr>
                      <w:color w:val="FF0000"/>
                      <w:szCs w:val="21"/>
                    </w:rPr>
                  </w:pPr>
                  <w:r>
                    <w:rPr>
                      <w:rFonts w:hint="eastAsia"/>
                      <w:color w:val="FF0000"/>
                      <w:szCs w:val="21"/>
                    </w:rPr>
                    <w:t>3.78</w:t>
                  </w:r>
                </w:p>
              </w:tc>
              <w:tc>
                <w:tcPr>
                  <w:tcW w:w="689" w:type="dxa"/>
                  <w:vAlign w:val="center"/>
                </w:tcPr>
                <w:p w14:paraId="7D4411C3">
                  <w:pPr>
                    <w:jc w:val="center"/>
                    <w:rPr>
                      <w:color w:val="FF0000"/>
                      <w:szCs w:val="21"/>
                    </w:rPr>
                  </w:pPr>
                  <w:r>
                    <w:rPr>
                      <w:rFonts w:hint="eastAsia"/>
                      <w:color w:val="FF0000"/>
                      <w:szCs w:val="21"/>
                    </w:rPr>
                    <w:t>0.113</w:t>
                  </w:r>
                </w:p>
              </w:tc>
              <w:tc>
                <w:tcPr>
                  <w:tcW w:w="689" w:type="dxa"/>
                  <w:vAlign w:val="center"/>
                </w:tcPr>
                <w:p w14:paraId="376A6C43">
                  <w:pPr>
                    <w:jc w:val="center"/>
                    <w:rPr>
                      <w:color w:val="FF0000"/>
                      <w:szCs w:val="21"/>
                    </w:rPr>
                  </w:pPr>
                  <w:r>
                    <w:rPr>
                      <w:color w:val="FF0000"/>
                      <w:szCs w:val="21"/>
                    </w:rPr>
                    <w:t>0.</w:t>
                  </w:r>
                  <w:r>
                    <w:rPr>
                      <w:rFonts w:hint="eastAsia"/>
                      <w:color w:val="FF0000"/>
                      <w:szCs w:val="21"/>
                    </w:rPr>
                    <w:t>08</w:t>
                  </w:r>
                  <w:r>
                    <w:rPr>
                      <w:color w:val="FF0000"/>
                      <w:szCs w:val="21"/>
                    </w:rPr>
                    <w:t>5</w:t>
                  </w:r>
                </w:p>
              </w:tc>
              <w:tc>
                <w:tcPr>
                  <w:tcW w:w="613" w:type="dxa"/>
                  <w:vMerge w:val="continue"/>
                  <w:vAlign w:val="center"/>
                </w:tcPr>
                <w:p w14:paraId="08C81B16">
                  <w:pPr>
                    <w:jc w:val="center"/>
                    <w:rPr>
                      <w:color w:val="FF0000"/>
                      <w:szCs w:val="21"/>
                    </w:rPr>
                  </w:pPr>
                </w:p>
              </w:tc>
              <w:tc>
                <w:tcPr>
                  <w:tcW w:w="603" w:type="dxa"/>
                  <w:vAlign w:val="center"/>
                </w:tcPr>
                <w:p w14:paraId="7FC3DF2C">
                  <w:pPr>
                    <w:jc w:val="center"/>
                    <w:rPr>
                      <w:color w:val="FF0000"/>
                      <w:szCs w:val="21"/>
                    </w:rPr>
                  </w:pPr>
                  <w:r>
                    <w:rPr>
                      <w:color w:val="FF0000"/>
                      <w:szCs w:val="21"/>
                    </w:rPr>
                    <w:t>80</w:t>
                  </w:r>
                </w:p>
              </w:tc>
              <w:tc>
                <w:tcPr>
                  <w:tcW w:w="588" w:type="dxa"/>
                  <w:vAlign w:val="center"/>
                </w:tcPr>
                <w:p w14:paraId="1855A66E">
                  <w:pPr>
                    <w:jc w:val="center"/>
                    <w:rPr>
                      <w:color w:val="FF0000"/>
                      <w:szCs w:val="21"/>
                    </w:rPr>
                  </w:pPr>
                  <w:r>
                    <w:rPr>
                      <w:rFonts w:hint="eastAsia"/>
                      <w:color w:val="FF0000"/>
                      <w:szCs w:val="21"/>
                    </w:rPr>
                    <w:t>0.76</w:t>
                  </w:r>
                </w:p>
              </w:tc>
              <w:tc>
                <w:tcPr>
                  <w:tcW w:w="689" w:type="dxa"/>
                  <w:vAlign w:val="center"/>
                </w:tcPr>
                <w:p w14:paraId="28DE7ECA">
                  <w:pPr>
                    <w:jc w:val="center"/>
                    <w:rPr>
                      <w:color w:val="FF0000"/>
                      <w:szCs w:val="21"/>
                    </w:rPr>
                  </w:pPr>
                  <w:r>
                    <w:rPr>
                      <w:rFonts w:hint="eastAsia"/>
                      <w:color w:val="FF0000"/>
                      <w:szCs w:val="21"/>
                    </w:rPr>
                    <w:t>0.023</w:t>
                  </w:r>
                </w:p>
              </w:tc>
              <w:tc>
                <w:tcPr>
                  <w:tcW w:w="689" w:type="dxa"/>
                  <w:vAlign w:val="center"/>
                </w:tcPr>
                <w:p w14:paraId="7AB2C107">
                  <w:pPr>
                    <w:jc w:val="center"/>
                    <w:rPr>
                      <w:color w:val="FF0000"/>
                      <w:szCs w:val="21"/>
                    </w:rPr>
                  </w:pPr>
                  <w:r>
                    <w:rPr>
                      <w:rFonts w:hint="eastAsia"/>
                      <w:color w:val="FF0000"/>
                      <w:szCs w:val="21"/>
                    </w:rPr>
                    <w:t>0.017</w:t>
                  </w:r>
                </w:p>
              </w:tc>
              <w:tc>
                <w:tcPr>
                  <w:tcW w:w="545" w:type="dxa"/>
                  <w:vMerge w:val="continue"/>
                  <w:vAlign w:val="center"/>
                </w:tcPr>
                <w:p w14:paraId="36A42BD8">
                  <w:pPr>
                    <w:jc w:val="center"/>
                    <w:rPr>
                      <w:color w:val="FF0000"/>
                      <w:szCs w:val="21"/>
                    </w:rPr>
                  </w:pPr>
                </w:p>
              </w:tc>
            </w:tr>
            <w:tr w14:paraId="339B38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5" w:type="dxa"/>
                  <w:vMerge w:val="continue"/>
                  <w:vAlign w:val="center"/>
                </w:tcPr>
                <w:p w14:paraId="5FC2CBA5">
                  <w:pPr>
                    <w:adjustRightInd w:val="0"/>
                    <w:snapToGrid w:val="0"/>
                    <w:ind w:left="-105" w:leftChars="-50" w:right="-105" w:rightChars="-50"/>
                    <w:jc w:val="center"/>
                    <w:rPr>
                      <w:bCs/>
                      <w:color w:val="FF0000"/>
                      <w:szCs w:val="21"/>
                    </w:rPr>
                  </w:pPr>
                </w:p>
              </w:tc>
              <w:tc>
                <w:tcPr>
                  <w:tcW w:w="743" w:type="dxa"/>
                  <w:vMerge w:val="continue"/>
                  <w:vAlign w:val="center"/>
                </w:tcPr>
                <w:p w14:paraId="4F0B73E6">
                  <w:pPr>
                    <w:adjustRightInd w:val="0"/>
                    <w:snapToGrid w:val="0"/>
                    <w:ind w:left="-105" w:leftChars="-50" w:right="-105" w:rightChars="-50"/>
                    <w:jc w:val="center"/>
                    <w:rPr>
                      <w:bCs/>
                      <w:color w:val="FF0000"/>
                      <w:szCs w:val="21"/>
                    </w:rPr>
                  </w:pPr>
                </w:p>
              </w:tc>
              <w:tc>
                <w:tcPr>
                  <w:tcW w:w="636" w:type="dxa"/>
                  <w:vMerge w:val="continue"/>
                  <w:vAlign w:val="center"/>
                </w:tcPr>
                <w:p w14:paraId="056A1B2C">
                  <w:pPr>
                    <w:ind w:left="-105" w:leftChars="-50" w:right="-105" w:rightChars="-50"/>
                    <w:jc w:val="center"/>
                    <w:rPr>
                      <w:color w:val="FF0000"/>
                      <w:kern w:val="28"/>
                      <w:szCs w:val="21"/>
                    </w:rPr>
                  </w:pPr>
                </w:p>
              </w:tc>
              <w:tc>
                <w:tcPr>
                  <w:tcW w:w="625" w:type="dxa"/>
                  <w:vAlign w:val="center"/>
                </w:tcPr>
                <w:p w14:paraId="52A10794">
                  <w:pPr>
                    <w:jc w:val="center"/>
                    <w:rPr>
                      <w:color w:val="FF0000"/>
                      <w:szCs w:val="21"/>
                    </w:rPr>
                  </w:pPr>
                  <w:r>
                    <w:rPr>
                      <w:color w:val="FF0000"/>
                      <w:szCs w:val="21"/>
                    </w:rPr>
                    <w:t>NOx</w:t>
                  </w:r>
                </w:p>
              </w:tc>
              <w:tc>
                <w:tcPr>
                  <w:tcW w:w="794" w:type="dxa"/>
                  <w:vAlign w:val="center"/>
                </w:tcPr>
                <w:p w14:paraId="06AC9322">
                  <w:pPr>
                    <w:jc w:val="center"/>
                    <w:rPr>
                      <w:color w:val="FF0000"/>
                      <w:szCs w:val="21"/>
                    </w:rPr>
                  </w:pPr>
                  <w:r>
                    <w:rPr>
                      <w:rFonts w:hint="eastAsia"/>
                      <w:color w:val="FF0000"/>
                      <w:szCs w:val="21"/>
                    </w:rPr>
                    <w:t>22.67</w:t>
                  </w:r>
                </w:p>
              </w:tc>
              <w:tc>
                <w:tcPr>
                  <w:tcW w:w="689" w:type="dxa"/>
                  <w:vAlign w:val="center"/>
                </w:tcPr>
                <w:p w14:paraId="25953514">
                  <w:pPr>
                    <w:jc w:val="center"/>
                    <w:rPr>
                      <w:color w:val="FF0000"/>
                      <w:szCs w:val="21"/>
                    </w:rPr>
                  </w:pPr>
                  <w:r>
                    <w:rPr>
                      <w:rFonts w:hint="eastAsia"/>
                      <w:color w:val="FF0000"/>
                      <w:szCs w:val="21"/>
                    </w:rPr>
                    <w:t>0.68</w:t>
                  </w:r>
                </w:p>
              </w:tc>
              <w:tc>
                <w:tcPr>
                  <w:tcW w:w="689" w:type="dxa"/>
                  <w:vAlign w:val="center"/>
                </w:tcPr>
                <w:p w14:paraId="6821FCCE">
                  <w:pPr>
                    <w:jc w:val="center"/>
                    <w:rPr>
                      <w:color w:val="FF0000"/>
                      <w:szCs w:val="21"/>
                    </w:rPr>
                  </w:pPr>
                  <w:r>
                    <w:rPr>
                      <w:color w:val="FF0000"/>
                      <w:szCs w:val="21"/>
                    </w:rPr>
                    <w:t>0.51</w:t>
                  </w:r>
                </w:p>
              </w:tc>
              <w:tc>
                <w:tcPr>
                  <w:tcW w:w="613" w:type="dxa"/>
                  <w:vMerge w:val="continue"/>
                  <w:vAlign w:val="center"/>
                </w:tcPr>
                <w:p w14:paraId="7AEC620B">
                  <w:pPr>
                    <w:jc w:val="center"/>
                    <w:rPr>
                      <w:color w:val="FF0000"/>
                      <w:szCs w:val="21"/>
                    </w:rPr>
                  </w:pPr>
                </w:p>
              </w:tc>
              <w:tc>
                <w:tcPr>
                  <w:tcW w:w="603" w:type="dxa"/>
                  <w:vAlign w:val="center"/>
                </w:tcPr>
                <w:p w14:paraId="597A3FD3">
                  <w:pPr>
                    <w:jc w:val="center"/>
                    <w:rPr>
                      <w:color w:val="FF0000"/>
                      <w:szCs w:val="21"/>
                    </w:rPr>
                  </w:pPr>
                  <w:r>
                    <w:rPr>
                      <w:color w:val="FF0000"/>
                      <w:szCs w:val="21"/>
                    </w:rPr>
                    <w:t>70</w:t>
                  </w:r>
                </w:p>
              </w:tc>
              <w:tc>
                <w:tcPr>
                  <w:tcW w:w="588" w:type="dxa"/>
                  <w:vAlign w:val="center"/>
                </w:tcPr>
                <w:p w14:paraId="41EF56FF">
                  <w:pPr>
                    <w:jc w:val="center"/>
                    <w:rPr>
                      <w:color w:val="FF0000"/>
                      <w:szCs w:val="21"/>
                    </w:rPr>
                  </w:pPr>
                  <w:r>
                    <w:rPr>
                      <w:rFonts w:hint="eastAsia"/>
                      <w:color w:val="FF0000"/>
                      <w:szCs w:val="21"/>
                    </w:rPr>
                    <w:t>6.80</w:t>
                  </w:r>
                </w:p>
              </w:tc>
              <w:tc>
                <w:tcPr>
                  <w:tcW w:w="689" w:type="dxa"/>
                  <w:vAlign w:val="center"/>
                </w:tcPr>
                <w:p w14:paraId="15E94A35">
                  <w:pPr>
                    <w:jc w:val="center"/>
                    <w:rPr>
                      <w:color w:val="FF0000"/>
                      <w:szCs w:val="21"/>
                    </w:rPr>
                  </w:pPr>
                  <w:r>
                    <w:rPr>
                      <w:rFonts w:hint="eastAsia"/>
                      <w:color w:val="FF0000"/>
                      <w:szCs w:val="21"/>
                    </w:rPr>
                    <w:t>0.204</w:t>
                  </w:r>
                </w:p>
              </w:tc>
              <w:tc>
                <w:tcPr>
                  <w:tcW w:w="689" w:type="dxa"/>
                  <w:vAlign w:val="center"/>
                </w:tcPr>
                <w:p w14:paraId="31D0975D">
                  <w:pPr>
                    <w:jc w:val="center"/>
                    <w:rPr>
                      <w:color w:val="FF0000"/>
                      <w:szCs w:val="21"/>
                    </w:rPr>
                  </w:pPr>
                  <w:r>
                    <w:rPr>
                      <w:color w:val="FF0000"/>
                      <w:szCs w:val="21"/>
                    </w:rPr>
                    <w:t>0.153</w:t>
                  </w:r>
                </w:p>
              </w:tc>
              <w:tc>
                <w:tcPr>
                  <w:tcW w:w="545" w:type="dxa"/>
                  <w:vMerge w:val="continue"/>
                  <w:vAlign w:val="center"/>
                </w:tcPr>
                <w:p w14:paraId="2A4BA8E6">
                  <w:pPr>
                    <w:jc w:val="center"/>
                    <w:rPr>
                      <w:color w:val="FF0000"/>
                      <w:szCs w:val="21"/>
                    </w:rPr>
                  </w:pPr>
                </w:p>
              </w:tc>
            </w:tr>
          </w:tbl>
          <w:p w14:paraId="708E471D">
            <w:pPr>
              <w:pStyle w:val="7"/>
              <w:widowControl w:val="0"/>
              <w:numPr>
                <w:ilvl w:val="0"/>
                <w:numId w:val="0"/>
              </w:numPr>
              <w:adjustRightInd w:val="0"/>
              <w:spacing w:before="0" w:after="0" w:line="360" w:lineRule="auto"/>
              <w:ind w:right="0" w:rightChars="0" w:firstLine="480" w:firstLineChars="200"/>
              <w:rPr>
                <w:color w:val="FF0000"/>
                <w:sz w:val="24"/>
                <w:szCs w:val="24"/>
              </w:rPr>
            </w:pPr>
            <w:r>
              <w:rPr>
                <w:rFonts w:hint="default" w:ascii="Calibri" w:hAnsi="Calibri" w:cs="Calibri"/>
                <w:color w:val="FF0000"/>
                <w:sz w:val="24"/>
                <w:szCs w:val="24"/>
                <w:lang w:val="en-US" w:eastAsia="zh-CN"/>
              </w:rPr>
              <w:t>②</w:t>
            </w:r>
            <w:r>
              <w:rPr>
                <w:rFonts w:hint="eastAsia"/>
                <w:color w:val="FF0000"/>
                <w:sz w:val="24"/>
                <w:szCs w:val="24"/>
                <w:lang w:val="en-US" w:eastAsia="zh-CN"/>
              </w:rPr>
              <w:t>黄砂</w:t>
            </w:r>
            <w:r>
              <w:rPr>
                <w:color w:val="FF0000"/>
                <w:sz w:val="24"/>
                <w:szCs w:val="24"/>
              </w:rPr>
              <w:t>筛分粉尘、筛分落料口废气</w:t>
            </w:r>
          </w:p>
          <w:p w14:paraId="2C0C68D4">
            <w:pPr>
              <w:pStyle w:val="7"/>
              <w:widowControl w:val="0"/>
              <w:adjustRightInd w:val="0"/>
              <w:spacing w:before="0" w:after="0" w:line="360" w:lineRule="auto"/>
              <w:ind w:right="0" w:firstLine="480" w:firstLineChars="200"/>
              <w:rPr>
                <w:color w:val="FF0000"/>
                <w:sz w:val="24"/>
                <w:szCs w:val="24"/>
              </w:rPr>
            </w:pPr>
            <w:r>
              <w:rPr>
                <w:color w:val="FF0000"/>
                <w:sz w:val="24"/>
                <w:szCs w:val="24"/>
              </w:rPr>
              <w:t>现有项目</w:t>
            </w:r>
            <w:r>
              <w:rPr>
                <w:color w:val="FF0000"/>
                <w:kern w:val="2"/>
                <w:sz w:val="24"/>
                <w:szCs w:val="24"/>
              </w:rPr>
              <w:t>筛分机</w:t>
            </w:r>
            <w:r>
              <w:rPr>
                <w:color w:val="FF0000"/>
                <w:sz w:val="24"/>
                <w:szCs w:val="24"/>
              </w:rPr>
              <w:t>筛分及</w:t>
            </w:r>
            <w:r>
              <w:rPr>
                <w:color w:val="FF0000"/>
                <w:kern w:val="2"/>
                <w:sz w:val="24"/>
                <w:szCs w:val="24"/>
              </w:rPr>
              <w:t>筛分机落料口均产生废气，以颗粒物计。参考《逸散性工业粉尘控制技术》（中国科学出版社）第 275 页“表18-1 粒料加工厂逸散尘的排放因子”中筛选、运输和搬运砂和砾石：0.15kg/t（原料），</w:t>
            </w:r>
            <w:r>
              <w:rPr>
                <w:rFonts w:hint="eastAsia" w:ascii="Times New Roman" w:hAnsi="Times New Roman" w:eastAsia="宋体" w:cs="Times New Roman"/>
                <w:color w:val="FF0000"/>
                <w:kern w:val="2"/>
                <w:sz w:val="24"/>
                <w:szCs w:val="24"/>
                <w:lang w:val="en-US" w:eastAsia="zh-CN" w:bidi="ar-SA"/>
              </w:rPr>
              <w:t>技改后</w:t>
            </w:r>
            <w:r>
              <w:rPr>
                <w:color w:val="FF0000"/>
                <w:sz w:val="24"/>
                <w:szCs w:val="24"/>
              </w:rPr>
              <w:t>项目黄砂消耗量约</w:t>
            </w:r>
            <w:r>
              <w:rPr>
                <w:rFonts w:hint="eastAsia"/>
                <w:color w:val="FF0000"/>
                <w:sz w:val="24"/>
                <w:szCs w:val="24"/>
                <w:lang w:val="en-US" w:eastAsia="zh-CN"/>
              </w:rPr>
              <w:t>4</w:t>
            </w:r>
            <w:r>
              <w:rPr>
                <w:color w:val="FF0000"/>
                <w:sz w:val="24"/>
                <w:szCs w:val="24"/>
              </w:rPr>
              <w:t>万t/a</w:t>
            </w:r>
            <w:r>
              <w:rPr>
                <w:color w:val="FF0000"/>
                <w:kern w:val="2"/>
                <w:sz w:val="24"/>
                <w:szCs w:val="24"/>
              </w:rPr>
              <w:t>，则筛分、筛分落料口废气颗粒物产生量为</w:t>
            </w:r>
            <w:r>
              <w:rPr>
                <w:rFonts w:hint="eastAsia"/>
                <w:color w:val="FF0000"/>
                <w:kern w:val="2"/>
                <w:sz w:val="24"/>
                <w:szCs w:val="24"/>
                <w:lang w:val="en-US" w:eastAsia="zh-CN"/>
              </w:rPr>
              <w:t>6</w:t>
            </w:r>
            <w:r>
              <w:rPr>
                <w:color w:val="FF0000"/>
                <w:kern w:val="2"/>
                <w:sz w:val="24"/>
                <w:szCs w:val="24"/>
              </w:rPr>
              <w:t>t/a，经集气罩收集后进入</w:t>
            </w:r>
            <w:r>
              <w:rPr>
                <w:color w:val="FF0000"/>
                <w:sz w:val="24"/>
                <w:szCs w:val="24"/>
              </w:rPr>
              <w:t>袋式除尘处理，尾气在烘干车间无组织排放。</w:t>
            </w:r>
            <w:r>
              <w:rPr>
                <w:color w:val="FF0000"/>
                <w:kern w:val="2"/>
                <w:sz w:val="24"/>
                <w:szCs w:val="24"/>
              </w:rPr>
              <w:t>集气罩收集效率约90%，</w:t>
            </w:r>
            <w:r>
              <w:rPr>
                <w:color w:val="FF0000"/>
                <w:sz w:val="24"/>
                <w:szCs w:val="24"/>
              </w:rPr>
              <w:t>袋式除尘装置对颗粒物的净化效率按</w:t>
            </w:r>
            <w:r>
              <w:rPr>
                <w:rFonts w:hint="eastAsia"/>
                <w:color w:val="FF0000"/>
                <w:sz w:val="24"/>
                <w:szCs w:val="24"/>
                <w:lang w:val="en-US" w:eastAsia="zh-CN"/>
              </w:rPr>
              <w:t>99.5</w:t>
            </w:r>
            <w:r>
              <w:rPr>
                <w:color w:val="FF0000"/>
                <w:sz w:val="24"/>
                <w:szCs w:val="24"/>
              </w:rPr>
              <w:t>%计，则</w:t>
            </w:r>
            <w:r>
              <w:rPr>
                <w:color w:val="FF0000"/>
                <w:kern w:val="2"/>
                <w:sz w:val="24"/>
                <w:szCs w:val="24"/>
              </w:rPr>
              <w:t>筛分、筛分落料口废气颗粒物无组织排放量为</w:t>
            </w:r>
            <w:r>
              <w:rPr>
                <w:rFonts w:hint="eastAsia"/>
                <w:color w:val="FF0000"/>
                <w:kern w:val="2"/>
                <w:sz w:val="24"/>
                <w:szCs w:val="24"/>
                <w:lang w:val="en-US" w:eastAsia="zh-CN"/>
              </w:rPr>
              <w:t>0.627</w:t>
            </w:r>
            <w:r>
              <w:rPr>
                <w:color w:val="FF0000"/>
                <w:kern w:val="2"/>
                <w:sz w:val="24"/>
                <w:szCs w:val="24"/>
              </w:rPr>
              <w:t>t/a</w:t>
            </w:r>
            <w:r>
              <w:rPr>
                <w:color w:val="FF0000"/>
                <w:sz w:val="24"/>
                <w:szCs w:val="24"/>
              </w:rPr>
              <w:t>。</w:t>
            </w:r>
          </w:p>
          <w:p w14:paraId="7031692B">
            <w:pPr>
              <w:pStyle w:val="7"/>
              <w:adjustRightInd w:val="0"/>
              <w:spacing w:before="0" w:after="0" w:line="360" w:lineRule="auto"/>
              <w:ind w:right="0" w:firstLine="480" w:firstLineChars="200"/>
              <w:rPr>
                <w:color w:val="FF0000"/>
                <w:sz w:val="24"/>
                <w:szCs w:val="24"/>
              </w:rPr>
            </w:pPr>
            <w:r>
              <w:rPr>
                <w:rFonts w:hint="default" w:ascii="Calibri" w:hAnsi="Calibri" w:cs="Calibri"/>
                <w:color w:val="FF0000"/>
                <w:sz w:val="24"/>
                <w:szCs w:val="24"/>
              </w:rPr>
              <w:t>③</w:t>
            </w:r>
            <w:r>
              <w:rPr>
                <w:color w:val="FF0000"/>
                <w:sz w:val="24"/>
                <w:szCs w:val="24"/>
              </w:rPr>
              <w:t>卡车装卸扬尘</w:t>
            </w:r>
          </w:p>
          <w:p w14:paraId="131C13BA">
            <w:pPr>
              <w:pStyle w:val="7"/>
              <w:widowControl w:val="0"/>
              <w:adjustRightInd w:val="0"/>
              <w:spacing w:before="0" w:after="0" w:line="360" w:lineRule="auto"/>
              <w:ind w:right="0" w:firstLine="480" w:firstLineChars="200"/>
              <w:rPr>
                <w:b/>
                <w:bCs/>
                <w:color w:val="FF0000"/>
                <w:sz w:val="24"/>
                <w:szCs w:val="24"/>
              </w:rPr>
            </w:pPr>
            <w:r>
              <w:rPr>
                <w:color w:val="FF0000"/>
                <w:kern w:val="2"/>
                <w:sz w:val="24"/>
                <w:szCs w:val="24"/>
              </w:rPr>
              <w:t>现有项目黄砂经卡车运至室内堆场卸料过程中产生卸料废气，以颗粒物计。参考《逸散性工业粉尘控制技术》（中国科学出版社）第275页“表18-1粒料加工厂逸散尘的排放因子：卸料（卡车），砂和砾石，0.01kg/t（卸料）”，</w:t>
            </w:r>
            <w:r>
              <w:rPr>
                <w:rFonts w:hint="eastAsia" w:ascii="Times New Roman" w:hAnsi="Times New Roman" w:eastAsia="宋体" w:cs="Times New Roman"/>
                <w:color w:val="FF0000"/>
                <w:kern w:val="2"/>
                <w:sz w:val="24"/>
                <w:szCs w:val="24"/>
                <w:lang w:val="en-US" w:eastAsia="zh-CN" w:bidi="ar-SA"/>
              </w:rPr>
              <w:t>技改后</w:t>
            </w:r>
            <w:r>
              <w:rPr>
                <w:color w:val="FF0000"/>
                <w:kern w:val="2"/>
                <w:sz w:val="24"/>
                <w:szCs w:val="24"/>
              </w:rPr>
              <w:t>项目黄砂消耗量约</w:t>
            </w:r>
            <w:r>
              <w:rPr>
                <w:rFonts w:hint="eastAsia"/>
                <w:color w:val="FF0000"/>
                <w:kern w:val="2"/>
                <w:sz w:val="24"/>
                <w:szCs w:val="24"/>
                <w:lang w:val="en-US" w:eastAsia="zh-CN"/>
              </w:rPr>
              <w:t>4</w:t>
            </w:r>
            <w:r>
              <w:rPr>
                <w:color w:val="FF0000"/>
                <w:kern w:val="2"/>
                <w:sz w:val="24"/>
                <w:szCs w:val="24"/>
              </w:rPr>
              <w:t>万t/a，则黄砂卸料废气颗粒物产生量约为</w:t>
            </w:r>
            <w:r>
              <w:rPr>
                <w:rFonts w:hint="eastAsia"/>
                <w:color w:val="FF0000"/>
                <w:kern w:val="2"/>
                <w:sz w:val="24"/>
                <w:szCs w:val="24"/>
                <w:lang w:val="en-US" w:eastAsia="zh-CN"/>
              </w:rPr>
              <w:t>0.4</w:t>
            </w:r>
            <w:r>
              <w:rPr>
                <w:color w:val="FF0000"/>
                <w:kern w:val="2"/>
                <w:sz w:val="24"/>
                <w:szCs w:val="24"/>
              </w:rPr>
              <w:t>t/a，经“喷雾降尘+自然沉降”后于堆场内无组织排放，水雾喷淋+自然沉降效率可达85%，则黄砂卸料废气颗粒物无组织排放量为0.</w:t>
            </w:r>
            <w:r>
              <w:rPr>
                <w:rFonts w:hint="eastAsia"/>
                <w:color w:val="FF0000"/>
                <w:kern w:val="2"/>
                <w:sz w:val="24"/>
                <w:szCs w:val="24"/>
                <w:lang w:val="en-US" w:eastAsia="zh-CN"/>
              </w:rPr>
              <w:t>06</w:t>
            </w:r>
            <w:r>
              <w:rPr>
                <w:color w:val="FF0000"/>
                <w:kern w:val="2"/>
                <w:sz w:val="24"/>
                <w:szCs w:val="24"/>
              </w:rPr>
              <w:t>t/a。</w:t>
            </w:r>
          </w:p>
          <w:p w14:paraId="720461C4">
            <w:pPr>
              <w:pStyle w:val="7"/>
              <w:widowControl w:val="0"/>
              <w:adjustRightInd w:val="0"/>
              <w:spacing w:before="0" w:after="0" w:line="360" w:lineRule="auto"/>
              <w:ind w:right="0" w:firstLine="480" w:firstLineChars="200"/>
              <w:rPr>
                <w:rFonts w:ascii="Times New Roman" w:hAnsi="Times New Roman" w:eastAsia="宋体" w:cs="Times New Roman"/>
                <w:color w:val="FF0000"/>
                <w:kern w:val="2"/>
                <w:sz w:val="24"/>
                <w:szCs w:val="24"/>
              </w:rPr>
            </w:pPr>
            <w:r>
              <w:rPr>
                <w:rFonts w:hint="eastAsia" w:ascii="Times New Roman" w:hAnsi="Times New Roman" w:eastAsia="宋体" w:cs="Times New Roman"/>
                <w:color w:val="FF0000"/>
                <w:kern w:val="2"/>
                <w:sz w:val="24"/>
                <w:szCs w:val="24"/>
              </w:rPr>
              <w:t>④</w:t>
            </w:r>
            <w:r>
              <w:rPr>
                <w:rFonts w:ascii="Times New Roman" w:hAnsi="Times New Roman" w:eastAsia="宋体" w:cs="Times New Roman"/>
                <w:color w:val="FF0000"/>
                <w:kern w:val="2"/>
                <w:sz w:val="24"/>
                <w:szCs w:val="24"/>
              </w:rPr>
              <w:t>原料筒仓及成品筒仓呼吸废气</w:t>
            </w:r>
          </w:p>
          <w:p w14:paraId="6060B4BF">
            <w:pPr>
              <w:pStyle w:val="7"/>
              <w:widowControl w:val="0"/>
              <w:adjustRightInd w:val="0"/>
              <w:spacing w:before="0" w:after="0" w:line="360" w:lineRule="auto"/>
              <w:ind w:right="0" w:firstLine="480" w:firstLineChars="200"/>
            </w:pPr>
            <w:r>
              <w:rPr>
                <w:rFonts w:ascii="Times New Roman" w:hAnsi="Times New Roman" w:eastAsia="宋体" w:cs="Times New Roman"/>
                <w:color w:val="FF0000"/>
                <w:kern w:val="2"/>
                <w:sz w:val="24"/>
                <w:szCs w:val="24"/>
              </w:rPr>
              <w:t>现有项目混砂浆生产线共有原料仓4个（黄砂料仓2个，干粉水泥料仓1个、粉煤灰料仓1个）、成品仓4个。各种物料及成品在进出料仓时将产生呼吸废气，以颗粒物计。参考《排放源统计调查产排污核算方法和系数手册》中“3021水泥制品制造（含3022砼结构构建、3029其他水泥类似制品制造”行业系数手册中“物料输送-各种水泥制品-水泥、砂子、石子、钢筋-物料输送储存”颗粒物系数取值：0.19kg/t（产品），</w:t>
            </w:r>
            <w:r>
              <w:rPr>
                <w:rFonts w:hint="eastAsia" w:ascii="Times New Roman" w:hAnsi="Times New Roman" w:eastAsia="宋体" w:cs="Times New Roman"/>
                <w:color w:val="FF0000"/>
                <w:kern w:val="2"/>
                <w:sz w:val="24"/>
                <w:szCs w:val="24"/>
                <w:lang w:val="en-US" w:eastAsia="zh-CN" w:bidi="ar-SA"/>
              </w:rPr>
              <w:t>技改后</w:t>
            </w:r>
            <w:r>
              <w:rPr>
                <w:rFonts w:ascii="Times New Roman" w:hAnsi="Times New Roman" w:eastAsia="宋体" w:cs="Times New Roman"/>
                <w:color w:val="FF0000"/>
                <w:kern w:val="2"/>
                <w:sz w:val="24"/>
                <w:szCs w:val="24"/>
              </w:rPr>
              <w:t>现有项目黄砂、水泥、粉煤灰用量合计为</w:t>
            </w:r>
            <w:r>
              <w:rPr>
                <w:rFonts w:hint="eastAsia" w:ascii="Times New Roman" w:hAnsi="Times New Roman" w:eastAsia="宋体" w:cs="Times New Roman"/>
                <w:color w:val="FF0000"/>
                <w:kern w:val="2"/>
                <w:sz w:val="24"/>
                <w:szCs w:val="24"/>
                <w:lang w:val="en-US" w:eastAsia="zh-CN"/>
              </w:rPr>
              <w:t>11</w:t>
            </w:r>
            <w:r>
              <w:rPr>
                <w:rFonts w:ascii="Times New Roman" w:hAnsi="Times New Roman" w:eastAsia="宋体" w:cs="Times New Roman"/>
                <w:color w:val="FF0000"/>
                <w:kern w:val="2"/>
                <w:sz w:val="24"/>
                <w:szCs w:val="24"/>
              </w:rPr>
              <w:t>.5万t/a，成品砂浆产量为30万t/a，则筒仓呼吸废气颗粒物产生量为</w:t>
            </w:r>
            <w:r>
              <w:rPr>
                <w:rFonts w:hint="eastAsia" w:ascii="Times New Roman" w:hAnsi="Times New Roman" w:eastAsia="宋体" w:cs="Times New Roman"/>
                <w:color w:val="FF0000"/>
                <w:kern w:val="2"/>
                <w:sz w:val="24"/>
                <w:szCs w:val="24"/>
                <w:lang w:val="en-US" w:eastAsia="zh-CN"/>
              </w:rPr>
              <w:t>78.8</w:t>
            </w:r>
            <w:r>
              <w:rPr>
                <w:rFonts w:ascii="Times New Roman" w:hAnsi="Times New Roman" w:eastAsia="宋体" w:cs="Times New Roman"/>
                <w:color w:val="FF0000"/>
                <w:kern w:val="2"/>
                <w:sz w:val="24"/>
                <w:szCs w:val="24"/>
              </w:rPr>
              <w:t>5t/a。仓各料仓顶部均配套有袋式除尘装置，筒仓呼吸废气经袋式除尘处理后在搅拌楼无组织排放，袋式除尘装置对颗粒物的净化效率按</w:t>
            </w:r>
            <w:r>
              <w:rPr>
                <w:rFonts w:ascii="Times New Roman" w:hAnsi="Times New Roman" w:eastAsia="宋体" w:cs="Times New Roman"/>
                <w:color w:val="FF0000"/>
                <w:kern w:val="2"/>
                <w:sz w:val="24"/>
                <w:szCs w:val="24"/>
                <w:lang w:val="en-US" w:eastAsia="zh-CN" w:bidi="ar-SA"/>
              </w:rPr>
              <w:t>9</w:t>
            </w:r>
            <w:r>
              <w:rPr>
                <w:rFonts w:hint="eastAsia" w:ascii="Times New Roman" w:hAnsi="Times New Roman" w:eastAsia="宋体" w:cs="Times New Roman"/>
                <w:color w:val="FF0000"/>
                <w:kern w:val="2"/>
                <w:sz w:val="24"/>
                <w:szCs w:val="24"/>
                <w:lang w:val="en-US" w:eastAsia="zh-CN" w:bidi="ar-SA"/>
              </w:rPr>
              <w:t>9.5</w:t>
            </w:r>
            <w:r>
              <w:rPr>
                <w:rFonts w:ascii="Times New Roman" w:hAnsi="Times New Roman" w:eastAsia="宋体" w:cs="Times New Roman"/>
                <w:color w:val="FF0000"/>
                <w:kern w:val="2"/>
                <w:sz w:val="24"/>
                <w:szCs w:val="24"/>
                <w:lang w:val="en-US" w:eastAsia="zh-CN" w:bidi="ar-SA"/>
              </w:rPr>
              <w:t>%</w:t>
            </w:r>
            <w:r>
              <w:rPr>
                <w:rFonts w:ascii="Times New Roman" w:hAnsi="Times New Roman" w:eastAsia="宋体" w:cs="Times New Roman"/>
                <w:color w:val="FF0000"/>
                <w:kern w:val="2"/>
                <w:sz w:val="24"/>
                <w:szCs w:val="24"/>
              </w:rPr>
              <w:t>计，则筒仓呼吸废气颗粒物无组织排放量约为</w:t>
            </w:r>
            <w:r>
              <w:rPr>
                <w:rFonts w:hint="eastAsia" w:ascii="Times New Roman" w:hAnsi="Times New Roman" w:eastAsia="宋体" w:cs="Times New Roman"/>
                <w:color w:val="FF0000"/>
                <w:kern w:val="2"/>
                <w:sz w:val="24"/>
                <w:szCs w:val="24"/>
                <w:lang w:val="en-US" w:eastAsia="zh-CN"/>
              </w:rPr>
              <w:t>0.395</w:t>
            </w:r>
            <w:r>
              <w:rPr>
                <w:rFonts w:ascii="Times New Roman" w:hAnsi="Times New Roman" w:eastAsia="宋体" w:cs="Times New Roman"/>
                <w:color w:val="FF0000"/>
                <w:kern w:val="2"/>
                <w:sz w:val="24"/>
                <w:szCs w:val="24"/>
              </w:rPr>
              <w:t>t/a。</w:t>
            </w:r>
          </w:p>
          <w:p w14:paraId="64D08244">
            <w:pPr>
              <w:adjustRightInd w:val="0"/>
              <w:snapToGrid w:val="0"/>
              <w:spacing w:before="72" w:beforeLines="30"/>
              <w:jc w:val="center"/>
              <w:rPr>
                <w:b/>
                <w:snapToGrid w:val="0"/>
                <w:kern w:val="18"/>
                <w:szCs w:val="21"/>
              </w:rPr>
            </w:pPr>
            <w:r>
              <w:rPr>
                <w:b/>
                <w:snapToGrid w:val="0"/>
                <w:kern w:val="18"/>
                <w:szCs w:val="21"/>
              </w:rPr>
              <w:t>表2-2</w:t>
            </w:r>
            <w:r>
              <w:rPr>
                <w:rFonts w:hint="eastAsia"/>
                <w:b/>
                <w:snapToGrid w:val="0"/>
                <w:kern w:val="18"/>
                <w:szCs w:val="21"/>
                <w:lang w:val="en-US" w:eastAsia="zh-CN"/>
              </w:rPr>
              <w:t>5</w:t>
            </w:r>
            <w:r>
              <w:rPr>
                <w:b/>
                <w:bCs/>
                <w:szCs w:val="21"/>
              </w:rPr>
              <w:t>“以新带老”后现有项目</w:t>
            </w:r>
            <w:r>
              <w:rPr>
                <w:b/>
                <w:snapToGrid w:val="0"/>
                <w:kern w:val="18"/>
                <w:szCs w:val="21"/>
              </w:rPr>
              <w:t>无组织废气污染物产生与排放情况</w:t>
            </w:r>
          </w:p>
          <w:tbl>
            <w:tblPr>
              <w:tblStyle w:val="26"/>
              <w:tblW w:w="4994"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780"/>
              <w:gridCol w:w="743"/>
              <w:gridCol w:w="1071"/>
              <w:gridCol w:w="714"/>
              <w:gridCol w:w="714"/>
              <w:gridCol w:w="942"/>
              <w:gridCol w:w="921"/>
              <w:gridCol w:w="825"/>
              <w:gridCol w:w="978"/>
            </w:tblGrid>
            <w:tr w14:paraId="26FFB4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14:paraId="2E224E49">
                  <w:pPr>
                    <w:adjustRightInd w:val="0"/>
                    <w:snapToGrid w:val="0"/>
                    <w:jc w:val="center"/>
                    <w:rPr>
                      <w:b/>
                      <w:szCs w:val="21"/>
                    </w:rPr>
                  </w:pPr>
                  <w:r>
                    <w:rPr>
                      <w:b/>
                      <w:szCs w:val="21"/>
                    </w:rPr>
                    <w:t>产生工序</w:t>
                  </w:r>
                </w:p>
              </w:tc>
              <w:tc>
                <w:tcPr>
                  <w:tcW w:w="459" w:type="pct"/>
                  <w:vAlign w:val="center"/>
                </w:tcPr>
                <w:p w14:paraId="7522095A">
                  <w:pPr>
                    <w:adjustRightInd w:val="0"/>
                    <w:snapToGrid w:val="0"/>
                    <w:jc w:val="center"/>
                    <w:rPr>
                      <w:b/>
                      <w:szCs w:val="21"/>
                    </w:rPr>
                  </w:pPr>
                  <w:r>
                    <w:rPr>
                      <w:b/>
                      <w:szCs w:val="21"/>
                    </w:rPr>
                    <w:t>面源</w:t>
                  </w:r>
                </w:p>
              </w:tc>
              <w:tc>
                <w:tcPr>
                  <w:tcW w:w="437" w:type="pct"/>
                  <w:vAlign w:val="center"/>
                </w:tcPr>
                <w:p w14:paraId="35CDC2CC">
                  <w:pPr>
                    <w:adjustRightInd w:val="0"/>
                    <w:snapToGrid w:val="0"/>
                    <w:jc w:val="center"/>
                    <w:rPr>
                      <w:b/>
                      <w:szCs w:val="21"/>
                    </w:rPr>
                  </w:pPr>
                  <w:r>
                    <w:rPr>
                      <w:b/>
                      <w:snapToGrid w:val="0"/>
                      <w:kern w:val="18"/>
                      <w:szCs w:val="21"/>
                    </w:rPr>
                    <w:t>污染物名称</w:t>
                  </w:r>
                </w:p>
              </w:tc>
              <w:tc>
                <w:tcPr>
                  <w:tcW w:w="630" w:type="pct"/>
                  <w:vAlign w:val="center"/>
                </w:tcPr>
                <w:p w14:paraId="31B6E4C0">
                  <w:pPr>
                    <w:adjustRightInd w:val="0"/>
                    <w:snapToGrid w:val="0"/>
                    <w:jc w:val="center"/>
                    <w:rPr>
                      <w:b/>
                      <w:szCs w:val="21"/>
                    </w:rPr>
                  </w:pPr>
                  <w:r>
                    <w:rPr>
                      <w:b/>
                      <w:szCs w:val="21"/>
                    </w:rPr>
                    <w:t>产生量</w:t>
                  </w:r>
                </w:p>
                <w:p w14:paraId="50726F05">
                  <w:pPr>
                    <w:adjustRightInd w:val="0"/>
                    <w:snapToGrid w:val="0"/>
                    <w:jc w:val="center"/>
                    <w:rPr>
                      <w:b/>
                      <w:szCs w:val="21"/>
                    </w:rPr>
                  </w:pPr>
                  <w:r>
                    <w:rPr>
                      <w:b/>
                      <w:szCs w:val="21"/>
                    </w:rPr>
                    <w:t>（t）</w:t>
                  </w:r>
                </w:p>
              </w:tc>
              <w:tc>
                <w:tcPr>
                  <w:tcW w:w="420" w:type="pct"/>
                  <w:vAlign w:val="center"/>
                </w:tcPr>
                <w:p w14:paraId="5119E16A">
                  <w:pPr>
                    <w:adjustRightInd w:val="0"/>
                    <w:snapToGrid w:val="0"/>
                    <w:jc w:val="center"/>
                    <w:rPr>
                      <w:b/>
                      <w:szCs w:val="21"/>
                    </w:rPr>
                  </w:pPr>
                  <w:r>
                    <w:rPr>
                      <w:b/>
                      <w:szCs w:val="21"/>
                    </w:rPr>
                    <w:t>收集方式</w:t>
                  </w:r>
                </w:p>
              </w:tc>
              <w:tc>
                <w:tcPr>
                  <w:tcW w:w="420" w:type="pct"/>
                  <w:vAlign w:val="center"/>
                </w:tcPr>
                <w:p w14:paraId="68E98E1A">
                  <w:pPr>
                    <w:adjustRightInd w:val="0"/>
                    <w:snapToGrid w:val="0"/>
                    <w:jc w:val="center"/>
                    <w:rPr>
                      <w:b/>
                      <w:szCs w:val="21"/>
                    </w:rPr>
                  </w:pPr>
                  <w:r>
                    <w:rPr>
                      <w:b/>
                      <w:szCs w:val="21"/>
                    </w:rPr>
                    <w:t>收集效率</w:t>
                  </w:r>
                </w:p>
              </w:tc>
              <w:tc>
                <w:tcPr>
                  <w:tcW w:w="554" w:type="pct"/>
                  <w:vAlign w:val="center"/>
                </w:tcPr>
                <w:p w14:paraId="62FD592E">
                  <w:pPr>
                    <w:adjustRightInd w:val="0"/>
                    <w:snapToGrid w:val="0"/>
                    <w:jc w:val="center"/>
                    <w:rPr>
                      <w:b/>
                      <w:szCs w:val="21"/>
                    </w:rPr>
                  </w:pPr>
                  <w:r>
                    <w:rPr>
                      <w:b/>
                      <w:szCs w:val="21"/>
                    </w:rPr>
                    <w:t>治理措施</w:t>
                  </w:r>
                </w:p>
              </w:tc>
              <w:tc>
                <w:tcPr>
                  <w:tcW w:w="542" w:type="pct"/>
                  <w:vAlign w:val="center"/>
                </w:tcPr>
                <w:p w14:paraId="2C531C78">
                  <w:pPr>
                    <w:adjustRightInd w:val="0"/>
                    <w:snapToGrid w:val="0"/>
                    <w:jc w:val="center"/>
                    <w:rPr>
                      <w:b/>
                      <w:szCs w:val="21"/>
                    </w:rPr>
                  </w:pPr>
                  <w:r>
                    <w:rPr>
                      <w:b/>
                      <w:szCs w:val="21"/>
                    </w:rPr>
                    <w:t>处理效率</w:t>
                  </w:r>
                </w:p>
              </w:tc>
              <w:tc>
                <w:tcPr>
                  <w:tcW w:w="485" w:type="pct"/>
                  <w:vAlign w:val="center"/>
                </w:tcPr>
                <w:p w14:paraId="0B77EA82">
                  <w:pPr>
                    <w:adjustRightInd w:val="0"/>
                    <w:snapToGrid w:val="0"/>
                    <w:jc w:val="center"/>
                    <w:rPr>
                      <w:b/>
                      <w:szCs w:val="21"/>
                    </w:rPr>
                  </w:pPr>
                  <w:r>
                    <w:rPr>
                      <w:b/>
                      <w:szCs w:val="21"/>
                    </w:rPr>
                    <w:t>排放量</w:t>
                  </w:r>
                </w:p>
                <w:p w14:paraId="126C3893">
                  <w:pPr>
                    <w:adjustRightInd w:val="0"/>
                    <w:snapToGrid w:val="0"/>
                    <w:jc w:val="center"/>
                    <w:rPr>
                      <w:b/>
                      <w:szCs w:val="21"/>
                    </w:rPr>
                  </w:pPr>
                  <w:r>
                    <w:rPr>
                      <w:b/>
                      <w:szCs w:val="21"/>
                    </w:rPr>
                    <w:t>（t）</w:t>
                  </w:r>
                </w:p>
              </w:tc>
              <w:tc>
                <w:tcPr>
                  <w:tcW w:w="575" w:type="pct"/>
                  <w:vAlign w:val="center"/>
                </w:tcPr>
                <w:p w14:paraId="5CC30D7B">
                  <w:pPr>
                    <w:adjustRightInd w:val="0"/>
                    <w:snapToGrid w:val="0"/>
                    <w:jc w:val="center"/>
                    <w:rPr>
                      <w:b/>
                      <w:szCs w:val="21"/>
                    </w:rPr>
                  </w:pPr>
                  <w:r>
                    <w:rPr>
                      <w:b/>
                      <w:szCs w:val="21"/>
                    </w:rPr>
                    <w:t>面源面积</w:t>
                  </w:r>
                </w:p>
                <w:p w14:paraId="41E91CB9">
                  <w:pPr>
                    <w:adjustRightInd w:val="0"/>
                    <w:snapToGrid w:val="0"/>
                    <w:jc w:val="center"/>
                    <w:rPr>
                      <w:b/>
                      <w:szCs w:val="21"/>
                    </w:rPr>
                  </w:pPr>
                  <w:r>
                    <w:rPr>
                      <w:b/>
                      <w:szCs w:val="21"/>
                    </w:rPr>
                    <w:t>（m</w:t>
                  </w:r>
                  <w:r>
                    <w:rPr>
                      <w:b/>
                      <w:szCs w:val="21"/>
                      <w:vertAlign w:val="superscript"/>
                    </w:rPr>
                    <w:t>2</w:t>
                  </w:r>
                  <w:r>
                    <w:rPr>
                      <w:b/>
                      <w:szCs w:val="21"/>
                    </w:rPr>
                    <w:t>）</w:t>
                  </w:r>
                </w:p>
              </w:tc>
            </w:tr>
            <w:tr w14:paraId="3D1FF9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14:paraId="3AB8D365">
                  <w:pPr>
                    <w:adjustRightInd w:val="0"/>
                    <w:snapToGrid w:val="0"/>
                    <w:jc w:val="center"/>
                    <w:rPr>
                      <w:color w:val="FF0000"/>
                      <w:szCs w:val="21"/>
                    </w:rPr>
                  </w:pPr>
                  <w:r>
                    <w:rPr>
                      <w:color w:val="FF0000"/>
                      <w:szCs w:val="21"/>
                    </w:rPr>
                    <w:t>原料筒仓及成品筒仓</w:t>
                  </w:r>
                </w:p>
              </w:tc>
              <w:tc>
                <w:tcPr>
                  <w:tcW w:w="459" w:type="pct"/>
                  <w:vAlign w:val="center"/>
                </w:tcPr>
                <w:p w14:paraId="5F92ACD2">
                  <w:pPr>
                    <w:adjustRightInd w:val="0"/>
                    <w:snapToGrid w:val="0"/>
                    <w:jc w:val="center"/>
                    <w:rPr>
                      <w:color w:val="FF0000"/>
                      <w:szCs w:val="21"/>
                    </w:rPr>
                  </w:pPr>
                  <w:r>
                    <w:rPr>
                      <w:color w:val="FF0000"/>
                      <w:szCs w:val="21"/>
                    </w:rPr>
                    <w:t>搅拌楼</w:t>
                  </w:r>
                </w:p>
              </w:tc>
              <w:tc>
                <w:tcPr>
                  <w:tcW w:w="437" w:type="pct"/>
                  <w:vAlign w:val="center"/>
                </w:tcPr>
                <w:p w14:paraId="18FCDA0B">
                  <w:pPr>
                    <w:adjustRightInd w:val="0"/>
                    <w:snapToGrid w:val="0"/>
                    <w:jc w:val="center"/>
                    <w:rPr>
                      <w:color w:val="FF0000"/>
                      <w:szCs w:val="21"/>
                    </w:rPr>
                  </w:pPr>
                  <w:r>
                    <w:rPr>
                      <w:color w:val="FF0000"/>
                      <w:szCs w:val="21"/>
                    </w:rPr>
                    <w:t>颗粒物</w:t>
                  </w:r>
                </w:p>
              </w:tc>
              <w:tc>
                <w:tcPr>
                  <w:tcW w:w="630" w:type="pct"/>
                  <w:vAlign w:val="center"/>
                </w:tcPr>
                <w:p w14:paraId="3745A519">
                  <w:pPr>
                    <w:adjustRightInd w:val="0"/>
                    <w:snapToGrid w:val="0"/>
                    <w:jc w:val="center"/>
                    <w:rPr>
                      <w:color w:val="FF0000"/>
                      <w:szCs w:val="21"/>
                    </w:rPr>
                  </w:pPr>
                  <w:r>
                    <w:rPr>
                      <w:color w:val="FF0000"/>
                      <w:szCs w:val="21"/>
                    </w:rPr>
                    <w:t>78.85</w:t>
                  </w:r>
                </w:p>
              </w:tc>
              <w:tc>
                <w:tcPr>
                  <w:tcW w:w="420" w:type="pct"/>
                  <w:vAlign w:val="center"/>
                </w:tcPr>
                <w:p w14:paraId="05DB8667">
                  <w:pPr>
                    <w:adjustRightInd w:val="0"/>
                    <w:snapToGrid w:val="0"/>
                    <w:jc w:val="center"/>
                    <w:rPr>
                      <w:color w:val="FF0000"/>
                      <w:szCs w:val="21"/>
                    </w:rPr>
                  </w:pPr>
                  <w:r>
                    <w:rPr>
                      <w:color w:val="FF0000"/>
                      <w:szCs w:val="21"/>
                    </w:rPr>
                    <w:t>密闭收集</w:t>
                  </w:r>
                </w:p>
              </w:tc>
              <w:tc>
                <w:tcPr>
                  <w:tcW w:w="420" w:type="pct"/>
                  <w:vAlign w:val="center"/>
                </w:tcPr>
                <w:p w14:paraId="51BFDA7C">
                  <w:pPr>
                    <w:adjustRightInd w:val="0"/>
                    <w:snapToGrid w:val="0"/>
                    <w:jc w:val="center"/>
                    <w:rPr>
                      <w:color w:val="FF0000"/>
                      <w:szCs w:val="21"/>
                    </w:rPr>
                  </w:pPr>
                  <w:r>
                    <w:rPr>
                      <w:color w:val="FF0000"/>
                      <w:szCs w:val="21"/>
                    </w:rPr>
                    <w:t>100%</w:t>
                  </w:r>
                </w:p>
              </w:tc>
              <w:tc>
                <w:tcPr>
                  <w:tcW w:w="554" w:type="pct"/>
                  <w:vAlign w:val="center"/>
                </w:tcPr>
                <w:p w14:paraId="482DA24F">
                  <w:pPr>
                    <w:adjustRightInd w:val="0"/>
                    <w:snapToGrid w:val="0"/>
                    <w:jc w:val="center"/>
                    <w:rPr>
                      <w:color w:val="FF0000"/>
                      <w:kern w:val="0"/>
                      <w:szCs w:val="21"/>
                    </w:rPr>
                  </w:pPr>
                  <w:r>
                    <w:rPr>
                      <w:color w:val="FF0000"/>
                      <w:szCs w:val="21"/>
                    </w:rPr>
                    <w:t>袋式除尘</w:t>
                  </w:r>
                </w:p>
              </w:tc>
              <w:tc>
                <w:tcPr>
                  <w:tcW w:w="542" w:type="pct"/>
                  <w:vAlign w:val="center"/>
                </w:tcPr>
                <w:p w14:paraId="19B893AF">
                  <w:pPr>
                    <w:adjustRightInd w:val="0"/>
                    <w:snapToGrid w:val="0"/>
                    <w:jc w:val="center"/>
                    <w:rPr>
                      <w:color w:val="FF0000"/>
                      <w:szCs w:val="21"/>
                    </w:rPr>
                  </w:pPr>
                  <w:r>
                    <w:rPr>
                      <w:color w:val="FF0000"/>
                      <w:kern w:val="0"/>
                      <w:szCs w:val="21"/>
                    </w:rPr>
                    <w:t>99.5%</w:t>
                  </w:r>
                </w:p>
              </w:tc>
              <w:tc>
                <w:tcPr>
                  <w:tcW w:w="485" w:type="pct"/>
                  <w:vAlign w:val="center"/>
                </w:tcPr>
                <w:p w14:paraId="59065207">
                  <w:pPr>
                    <w:adjustRightInd w:val="0"/>
                    <w:snapToGrid w:val="0"/>
                    <w:jc w:val="center"/>
                    <w:rPr>
                      <w:color w:val="FF0000"/>
                      <w:szCs w:val="21"/>
                    </w:rPr>
                  </w:pPr>
                  <w:r>
                    <w:rPr>
                      <w:color w:val="FF0000"/>
                      <w:szCs w:val="21"/>
                    </w:rPr>
                    <w:t>0.395</w:t>
                  </w:r>
                </w:p>
              </w:tc>
              <w:tc>
                <w:tcPr>
                  <w:tcW w:w="575" w:type="pct"/>
                  <w:vMerge w:val="restart"/>
                  <w:vAlign w:val="center"/>
                </w:tcPr>
                <w:p w14:paraId="6285ABE2">
                  <w:pPr>
                    <w:adjustRightInd w:val="0"/>
                    <w:snapToGrid w:val="0"/>
                    <w:jc w:val="center"/>
                    <w:rPr>
                      <w:szCs w:val="21"/>
                    </w:rPr>
                  </w:pPr>
                  <w:r>
                    <w:rPr>
                      <w:szCs w:val="21"/>
                    </w:rPr>
                    <w:t>600</w:t>
                  </w:r>
                </w:p>
              </w:tc>
            </w:tr>
            <w:tr w14:paraId="3F4B0E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14:paraId="0EA19262">
                  <w:pPr>
                    <w:adjustRightInd w:val="0"/>
                    <w:snapToGrid w:val="0"/>
                    <w:jc w:val="center"/>
                    <w:rPr>
                      <w:color w:val="auto"/>
                      <w:szCs w:val="21"/>
                    </w:rPr>
                  </w:pPr>
                  <w:r>
                    <w:rPr>
                      <w:color w:val="auto"/>
                      <w:szCs w:val="21"/>
                    </w:rPr>
                    <w:t>投料</w:t>
                  </w:r>
                </w:p>
              </w:tc>
              <w:tc>
                <w:tcPr>
                  <w:tcW w:w="459" w:type="pct"/>
                  <w:vAlign w:val="center"/>
                </w:tcPr>
                <w:p w14:paraId="67797159">
                  <w:pPr>
                    <w:adjustRightInd w:val="0"/>
                    <w:snapToGrid w:val="0"/>
                    <w:jc w:val="center"/>
                    <w:rPr>
                      <w:color w:val="auto"/>
                      <w:szCs w:val="21"/>
                    </w:rPr>
                  </w:pPr>
                  <w:r>
                    <w:rPr>
                      <w:color w:val="auto"/>
                      <w:szCs w:val="21"/>
                    </w:rPr>
                    <w:t>搅拌楼</w:t>
                  </w:r>
                </w:p>
              </w:tc>
              <w:tc>
                <w:tcPr>
                  <w:tcW w:w="437" w:type="pct"/>
                  <w:vAlign w:val="center"/>
                </w:tcPr>
                <w:p w14:paraId="38FE4291">
                  <w:pPr>
                    <w:adjustRightInd w:val="0"/>
                    <w:snapToGrid w:val="0"/>
                    <w:jc w:val="center"/>
                    <w:rPr>
                      <w:color w:val="auto"/>
                      <w:szCs w:val="21"/>
                    </w:rPr>
                  </w:pPr>
                  <w:r>
                    <w:rPr>
                      <w:color w:val="auto"/>
                      <w:szCs w:val="21"/>
                    </w:rPr>
                    <w:t>颗粒物</w:t>
                  </w:r>
                </w:p>
              </w:tc>
              <w:tc>
                <w:tcPr>
                  <w:tcW w:w="630" w:type="pct"/>
                  <w:vAlign w:val="center"/>
                </w:tcPr>
                <w:p w14:paraId="0D4C8959">
                  <w:pPr>
                    <w:adjustRightInd w:val="0"/>
                    <w:snapToGrid w:val="0"/>
                    <w:jc w:val="center"/>
                    <w:rPr>
                      <w:rFonts w:hint="eastAsia" w:eastAsia="宋体"/>
                      <w:color w:val="auto"/>
                      <w:szCs w:val="21"/>
                      <w:lang w:val="en-US" w:eastAsia="zh-CN"/>
                    </w:rPr>
                  </w:pPr>
                  <w:r>
                    <w:rPr>
                      <w:color w:val="auto"/>
                      <w:szCs w:val="21"/>
                    </w:rPr>
                    <w:t>0.1</w:t>
                  </w:r>
                  <w:r>
                    <w:rPr>
                      <w:rFonts w:hint="eastAsia"/>
                      <w:color w:val="auto"/>
                      <w:szCs w:val="21"/>
                      <w:lang w:val="en-US" w:eastAsia="zh-CN"/>
                    </w:rPr>
                    <w:t>5</w:t>
                  </w:r>
                </w:p>
              </w:tc>
              <w:tc>
                <w:tcPr>
                  <w:tcW w:w="420" w:type="pct"/>
                  <w:vAlign w:val="center"/>
                </w:tcPr>
                <w:p w14:paraId="4C3DD88C">
                  <w:pPr>
                    <w:adjustRightInd w:val="0"/>
                    <w:snapToGrid w:val="0"/>
                    <w:jc w:val="center"/>
                    <w:rPr>
                      <w:color w:val="auto"/>
                      <w:szCs w:val="21"/>
                    </w:rPr>
                  </w:pPr>
                  <w:r>
                    <w:rPr>
                      <w:color w:val="auto"/>
                      <w:szCs w:val="21"/>
                    </w:rPr>
                    <w:t>集气罩</w:t>
                  </w:r>
                </w:p>
              </w:tc>
              <w:tc>
                <w:tcPr>
                  <w:tcW w:w="420" w:type="pct"/>
                  <w:vAlign w:val="center"/>
                </w:tcPr>
                <w:p w14:paraId="7BA95C0E">
                  <w:pPr>
                    <w:adjustRightInd w:val="0"/>
                    <w:snapToGrid w:val="0"/>
                    <w:jc w:val="center"/>
                    <w:rPr>
                      <w:color w:val="auto"/>
                      <w:szCs w:val="21"/>
                    </w:rPr>
                  </w:pPr>
                  <w:r>
                    <w:rPr>
                      <w:color w:val="auto"/>
                      <w:szCs w:val="21"/>
                    </w:rPr>
                    <w:t>90%</w:t>
                  </w:r>
                </w:p>
              </w:tc>
              <w:tc>
                <w:tcPr>
                  <w:tcW w:w="554" w:type="pct"/>
                  <w:vAlign w:val="center"/>
                </w:tcPr>
                <w:p w14:paraId="2B3D8630">
                  <w:pPr>
                    <w:adjustRightInd w:val="0"/>
                    <w:snapToGrid w:val="0"/>
                    <w:jc w:val="center"/>
                    <w:rPr>
                      <w:color w:val="auto"/>
                      <w:kern w:val="0"/>
                      <w:szCs w:val="21"/>
                    </w:rPr>
                  </w:pPr>
                  <w:r>
                    <w:rPr>
                      <w:color w:val="auto"/>
                      <w:szCs w:val="21"/>
                    </w:rPr>
                    <w:t>袋式除尘</w:t>
                  </w:r>
                </w:p>
              </w:tc>
              <w:tc>
                <w:tcPr>
                  <w:tcW w:w="542" w:type="pct"/>
                  <w:vAlign w:val="center"/>
                </w:tcPr>
                <w:p w14:paraId="7251B813">
                  <w:pPr>
                    <w:adjustRightInd w:val="0"/>
                    <w:snapToGrid w:val="0"/>
                    <w:jc w:val="center"/>
                    <w:rPr>
                      <w:color w:val="auto"/>
                      <w:szCs w:val="21"/>
                    </w:rPr>
                  </w:pPr>
                  <w:r>
                    <w:rPr>
                      <w:color w:val="auto"/>
                      <w:kern w:val="0"/>
                      <w:szCs w:val="21"/>
                    </w:rPr>
                    <w:t>99.5%</w:t>
                  </w:r>
                </w:p>
              </w:tc>
              <w:tc>
                <w:tcPr>
                  <w:tcW w:w="485" w:type="pct"/>
                  <w:vAlign w:val="center"/>
                </w:tcPr>
                <w:p w14:paraId="440FAC89">
                  <w:pPr>
                    <w:adjustRightInd w:val="0"/>
                    <w:snapToGrid w:val="0"/>
                    <w:jc w:val="center"/>
                    <w:rPr>
                      <w:rFonts w:hint="eastAsia" w:eastAsia="宋体"/>
                      <w:color w:val="auto"/>
                      <w:szCs w:val="21"/>
                      <w:lang w:eastAsia="zh-CN"/>
                    </w:rPr>
                  </w:pPr>
                  <w:r>
                    <w:rPr>
                      <w:color w:val="auto"/>
                      <w:szCs w:val="21"/>
                    </w:rPr>
                    <w:t>0.01</w:t>
                  </w:r>
                  <w:r>
                    <w:rPr>
                      <w:rFonts w:hint="eastAsia"/>
                      <w:color w:val="auto"/>
                      <w:szCs w:val="21"/>
                      <w:lang w:val="en-US" w:eastAsia="zh-CN"/>
                    </w:rPr>
                    <w:t>6</w:t>
                  </w:r>
                </w:p>
              </w:tc>
              <w:tc>
                <w:tcPr>
                  <w:tcW w:w="575" w:type="pct"/>
                  <w:vMerge w:val="continue"/>
                  <w:vAlign w:val="center"/>
                </w:tcPr>
                <w:p w14:paraId="285AD285">
                  <w:pPr>
                    <w:adjustRightInd w:val="0"/>
                    <w:snapToGrid w:val="0"/>
                    <w:jc w:val="center"/>
                    <w:rPr>
                      <w:szCs w:val="21"/>
                    </w:rPr>
                  </w:pPr>
                </w:p>
              </w:tc>
            </w:tr>
            <w:tr w14:paraId="461B9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14:paraId="3D77808A">
                  <w:pPr>
                    <w:adjustRightInd w:val="0"/>
                    <w:snapToGrid w:val="0"/>
                    <w:jc w:val="center"/>
                    <w:rPr>
                      <w:szCs w:val="21"/>
                    </w:rPr>
                  </w:pPr>
                  <w:r>
                    <w:rPr>
                      <w:szCs w:val="21"/>
                    </w:rPr>
                    <w:t>搅拌</w:t>
                  </w:r>
                </w:p>
              </w:tc>
              <w:tc>
                <w:tcPr>
                  <w:tcW w:w="459" w:type="pct"/>
                  <w:vAlign w:val="center"/>
                </w:tcPr>
                <w:p w14:paraId="2C8B11A4">
                  <w:pPr>
                    <w:adjustRightInd w:val="0"/>
                    <w:snapToGrid w:val="0"/>
                    <w:jc w:val="center"/>
                    <w:rPr>
                      <w:szCs w:val="21"/>
                    </w:rPr>
                  </w:pPr>
                  <w:r>
                    <w:rPr>
                      <w:szCs w:val="21"/>
                    </w:rPr>
                    <w:t>搅拌楼</w:t>
                  </w:r>
                </w:p>
              </w:tc>
              <w:tc>
                <w:tcPr>
                  <w:tcW w:w="437" w:type="pct"/>
                  <w:vAlign w:val="center"/>
                </w:tcPr>
                <w:p w14:paraId="6E307C71">
                  <w:pPr>
                    <w:adjustRightInd w:val="0"/>
                    <w:snapToGrid w:val="0"/>
                    <w:jc w:val="center"/>
                    <w:rPr>
                      <w:szCs w:val="21"/>
                    </w:rPr>
                  </w:pPr>
                  <w:r>
                    <w:rPr>
                      <w:szCs w:val="21"/>
                    </w:rPr>
                    <w:t>颗粒物</w:t>
                  </w:r>
                </w:p>
              </w:tc>
              <w:tc>
                <w:tcPr>
                  <w:tcW w:w="630" w:type="pct"/>
                  <w:vAlign w:val="center"/>
                </w:tcPr>
                <w:p w14:paraId="55230046">
                  <w:pPr>
                    <w:adjustRightInd w:val="0"/>
                    <w:snapToGrid w:val="0"/>
                    <w:jc w:val="center"/>
                    <w:rPr>
                      <w:szCs w:val="21"/>
                    </w:rPr>
                  </w:pPr>
                  <w:r>
                    <w:rPr>
                      <w:szCs w:val="21"/>
                    </w:rPr>
                    <w:t>156.9</w:t>
                  </w:r>
                </w:p>
              </w:tc>
              <w:tc>
                <w:tcPr>
                  <w:tcW w:w="420" w:type="pct"/>
                  <w:vAlign w:val="center"/>
                </w:tcPr>
                <w:p w14:paraId="3ACE55C5">
                  <w:pPr>
                    <w:adjustRightInd w:val="0"/>
                    <w:snapToGrid w:val="0"/>
                    <w:jc w:val="center"/>
                    <w:rPr>
                      <w:szCs w:val="21"/>
                    </w:rPr>
                  </w:pPr>
                  <w:r>
                    <w:rPr>
                      <w:szCs w:val="21"/>
                    </w:rPr>
                    <w:t>密闭收集</w:t>
                  </w:r>
                </w:p>
              </w:tc>
              <w:tc>
                <w:tcPr>
                  <w:tcW w:w="420" w:type="pct"/>
                  <w:vAlign w:val="center"/>
                </w:tcPr>
                <w:p w14:paraId="18BD4654">
                  <w:pPr>
                    <w:adjustRightInd w:val="0"/>
                    <w:snapToGrid w:val="0"/>
                    <w:jc w:val="center"/>
                    <w:rPr>
                      <w:szCs w:val="21"/>
                    </w:rPr>
                  </w:pPr>
                  <w:r>
                    <w:rPr>
                      <w:szCs w:val="21"/>
                    </w:rPr>
                    <w:t>100%</w:t>
                  </w:r>
                </w:p>
              </w:tc>
              <w:tc>
                <w:tcPr>
                  <w:tcW w:w="554" w:type="pct"/>
                  <w:vAlign w:val="center"/>
                </w:tcPr>
                <w:p w14:paraId="303FBD3D">
                  <w:pPr>
                    <w:adjustRightInd w:val="0"/>
                    <w:snapToGrid w:val="0"/>
                    <w:jc w:val="center"/>
                    <w:rPr>
                      <w:kern w:val="0"/>
                      <w:szCs w:val="21"/>
                    </w:rPr>
                  </w:pPr>
                  <w:r>
                    <w:rPr>
                      <w:szCs w:val="21"/>
                    </w:rPr>
                    <w:t>袋式除尘</w:t>
                  </w:r>
                </w:p>
              </w:tc>
              <w:tc>
                <w:tcPr>
                  <w:tcW w:w="542" w:type="pct"/>
                  <w:vAlign w:val="center"/>
                </w:tcPr>
                <w:p w14:paraId="184B93E5">
                  <w:pPr>
                    <w:adjustRightInd w:val="0"/>
                    <w:snapToGrid w:val="0"/>
                    <w:jc w:val="center"/>
                    <w:rPr>
                      <w:kern w:val="0"/>
                      <w:szCs w:val="21"/>
                    </w:rPr>
                  </w:pPr>
                  <w:r>
                    <w:rPr>
                      <w:kern w:val="0"/>
                      <w:szCs w:val="21"/>
                    </w:rPr>
                    <w:t>99.5%</w:t>
                  </w:r>
                </w:p>
              </w:tc>
              <w:tc>
                <w:tcPr>
                  <w:tcW w:w="485" w:type="pct"/>
                  <w:vAlign w:val="center"/>
                </w:tcPr>
                <w:p w14:paraId="26757DA7">
                  <w:pPr>
                    <w:adjustRightInd w:val="0"/>
                    <w:snapToGrid w:val="0"/>
                    <w:jc w:val="center"/>
                    <w:rPr>
                      <w:szCs w:val="21"/>
                    </w:rPr>
                  </w:pPr>
                  <w:r>
                    <w:rPr>
                      <w:szCs w:val="21"/>
                    </w:rPr>
                    <w:t>0.785</w:t>
                  </w:r>
                </w:p>
              </w:tc>
              <w:tc>
                <w:tcPr>
                  <w:tcW w:w="575" w:type="pct"/>
                  <w:vMerge w:val="continue"/>
                  <w:vAlign w:val="center"/>
                </w:tcPr>
                <w:p w14:paraId="046231C2">
                  <w:pPr>
                    <w:adjustRightInd w:val="0"/>
                    <w:snapToGrid w:val="0"/>
                    <w:jc w:val="center"/>
                    <w:rPr>
                      <w:szCs w:val="21"/>
                    </w:rPr>
                  </w:pPr>
                </w:p>
              </w:tc>
            </w:tr>
            <w:tr w14:paraId="4D962F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14:paraId="2C121E9B">
                  <w:pPr>
                    <w:adjustRightInd w:val="0"/>
                    <w:snapToGrid w:val="0"/>
                    <w:jc w:val="center"/>
                    <w:rPr>
                      <w:szCs w:val="21"/>
                    </w:rPr>
                  </w:pPr>
                  <w:r>
                    <w:rPr>
                      <w:szCs w:val="21"/>
                    </w:rPr>
                    <w:t>包装</w:t>
                  </w:r>
                </w:p>
              </w:tc>
              <w:tc>
                <w:tcPr>
                  <w:tcW w:w="459" w:type="pct"/>
                  <w:vAlign w:val="center"/>
                </w:tcPr>
                <w:p w14:paraId="4E2CEADD">
                  <w:pPr>
                    <w:adjustRightInd w:val="0"/>
                    <w:snapToGrid w:val="0"/>
                    <w:jc w:val="center"/>
                    <w:rPr>
                      <w:szCs w:val="21"/>
                    </w:rPr>
                  </w:pPr>
                  <w:r>
                    <w:rPr>
                      <w:szCs w:val="21"/>
                    </w:rPr>
                    <w:t>搅拌楼</w:t>
                  </w:r>
                </w:p>
              </w:tc>
              <w:tc>
                <w:tcPr>
                  <w:tcW w:w="437" w:type="pct"/>
                  <w:vAlign w:val="center"/>
                </w:tcPr>
                <w:p w14:paraId="2C3AEFDC">
                  <w:pPr>
                    <w:adjustRightInd w:val="0"/>
                    <w:snapToGrid w:val="0"/>
                    <w:jc w:val="center"/>
                    <w:rPr>
                      <w:szCs w:val="21"/>
                    </w:rPr>
                  </w:pPr>
                  <w:r>
                    <w:rPr>
                      <w:szCs w:val="21"/>
                    </w:rPr>
                    <w:t>颗粒物</w:t>
                  </w:r>
                </w:p>
              </w:tc>
              <w:tc>
                <w:tcPr>
                  <w:tcW w:w="630" w:type="pct"/>
                  <w:vAlign w:val="center"/>
                </w:tcPr>
                <w:p w14:paraId="6C10A103">
                  <w:pPr>
                    <w:adjustRightInd w:val="0"/>
                    <w:snapToGrid w:val="0"/>
                    <w:jc w:val="center"/>
                    <w:rPr>
                      <w:szCs w:val="21"/>
                    </w:rPr>
                  </w:pPr>
                  <w:r>
                    <w:rPr>
                      <w:szCs w:val="21"/>
                    </w:rPr>
                    <w:t>0.5</w:t>
                  </w:r>
                </w:p>
              </w:tc>
              <w:tc>
                <w:tcPr>
                  <w:tcW w:w="420" w:type="pct"/>
                  <w:vAlign w:val="center"/>
                </w:tcPr>
                <w:p w14:paraId="54FDE4FA">
                  <w:pPr>
                    <w:adjustRightInd w:val="0"/>
                    <w:snapToGrid w:val="0"/>
                    <w:jc w:val="center"/>
                    <w:rPr>
                      <w:szCs w:val="21"/>
                    </w:rPr>
                  </w:pPr>
                  <w:r>
                    <w:rPr>
                      <w:szCs w:val="21"/>
                    </w:rPr>
                    <w:t>集气罩</w:t>
                  </w:r>
                </w:p>
              </w:tc>
              <w:tc>
                <w:tcPr>
                  <w:tcW w:w="420" w:type="pct"/>
                  <w:vAlign w:val="center"/>
                </w:tcPr>
                <w:p w14:paraId="2B463273">
                  <w:pPr>
                    <w:adjustRightInd w:val="0"/>
                    <w:snapToGrid w:val="0"/>
                    <w:jc w:val="center"/>
                    <w:rPr>
                      <w:szCs w:val="21"/>
                    </w:rPr>
                  </w:pPr>
                  <w:r>
                    <w:rPr>
                      <w:szCs w:val="21"/>
                    </w:rPr>
                    <w:t>90%</w:t>
                  </w:r>
                </w:p>
              </w:tc>
              <w:tc>
                <w:tcPr>
                  <w:tcW w:w="554" w:type="pct"/>
                  <w:vAlign w:val="center"/>
                </w:tcPr>
                <w:p w14:paraId="3F0A2145">
                  <w:pPr>
                    <w:adjustRightInd w:val="0"/>
                    <w:snapToGrid w:val="0"/>
                    <w:jc w:val="center"/>
                    <w:rPr>
                      <w:szCs w:val="21"/>
                    </w:rPr>
                  </w:pPr>
                  <w:r>
                    <w:rPr>
                      <w:szCs w:val="21"/>
                    </w:rPr>
                    <w:t>袋式除尘</w:t>
                  </w:r>
                </w:p>
              </w:tc>
              <w:tc>
                <w:tcPr>
                  <w:tcW w:w="542" w:type="pct"/>
                  <w:vAlign w:val="center"/>
                </w:tcPr>
                <w:p w14:paraId="02AB3674">
                  <w:pPr>
                    <w:adjustRightInd w:val="0"/>
                    <w:snapToGrid w:val="0"/>
                    <w:jc w:val="center"/>
                    <w:rPr>
                      <w:szCs w:val="21"/>
                    </w:rPr>
                  </w:pPr>
                  <w:r>
                    <w:rPr>
                      <w:kern w:val="0"/>
                      <w:szCs w:val="21"/>
                    </w:rPr>
                    <w:t>99.5%</w:t>
                  </w:r>
                </w:p>
              </w:tc>
              <w:tc>
                <w:tcPr>
                  <w:tcW w:w="485" w:type="pct"/>
                  <w:vAlign w:val="center"/>
                </w:tcPr>
                <w:p w14:paraId="7D54A035">
                  <w:pPr>
                    <w:adjustRightInd w:val="0"/>
                    <w:snapToGrid w:val="0"/>
                    <w:jc w:val="center"/>
                    <w:rPr>
                      <w:szCs w:val="21"/>
                    </w:rPr>
                  </w:pPr>
                  <w:r>
                    <w:rPr>
                      <w:szCs w:val="21"/>
                    </w:rPr>
                    <w:t>0.052</w:t>
                  </w:r>
                </w:p>
              </w:tc>
              <w:tc>
                <w:tcPr>
                  <w:tcW w:w="575" w:type="pct"/>
                  <w:vMerge w:val="continue"/>
                  <w:vAlign w:val="center"/>
                </w:tcPr>
                <w:p w14:paraId="32930792">
                  <w:pPr>
                    <w:adjustRightInd w:val="0"/>
                    <w:snapToGrid w:val="0"/>
                    <w:jc w:val="center"/>
                    <w:rPr>
                      <w:szCs w:val="21"/>
                    </w:rPr>
                  </w:pPr>
                </w:p>
              </w:tc>
            </w:tr>
            <w:tr w14:paraId="6D331E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14:paraId="159F8178">
                  <w:pPr>
                    <w:adjustRightInd w:val="0"/>
                    <w:snapToGrid w:val="0"/>
                    <w:jc w:val="center"/>
                    <w:rPr>
                      <w:color w:val="FF0000"/>
                      <w:szCs w:val="21"/>
                    </w:rPr>
                  </w:pPr>
                  <w:r>
                    <w:rPr>
                      <w:color w:val="FF0000"/>
                      <w:szCs w:val="21"/>
                    </w:rPr>
                    <w:t>黄砂筛分、筛分落料口</w:t>
                  </w:r>
                </w:p>
              </w:tc>
              <w:tc>
                <w:tcPr>
                  <w:tcW w:w="459" w:type="pct"/>
                  <w:vAlign w:val="center"/>
                </w:tcPr>
                <w:p w14:paraId="23369C8E">
                  <w:pPr>
                    <w:adjustRightInd w:val="0"/>
                    <w:snapToGrid w:val="0"/>
                    <w:jc w:val="center"/>
                    <w:rPr>
                      <w:color w:val="FF0000"/>
                      <w:szCs w:val="21"/>
                    </w:rPr>
                  </w:pPr>
                  <w:r>
                    <w:rPr>
                      <w:color w:val="FF0000"/>
                      <w:szCs w:val="21"/>
                    </w:rPr>
                    <w:t>筛分区</w:t>
                  </w:r>
                </w:p>
              </w:tc>
              <w:tc>
                <w:tcPr>
                  <w:tcW w:w="437" w:type="pct"/>
                  <w:vAlign w:val="center"/>
                </w:tcPr>
                <w:p w14:paraId="0120C3C3">
                  <w:pPr>
                    <w:adjustRightInd w:val="0"/>
                    <w:snapToGrid w:val="0"/>
                    <w:jc w:val="center"/>
                    <w:rPr>
                      <w:color w:val="FF0000"/>
                      <w:szCs w:val="21"/>
                    </w:rPr>
                  </w:pPr>
                  <w:r>
                    <w:rPr>
                      <w:color w:val="FF0000"/>
                      <w:szCs w:val="21"/>
                    </w:rPr>
                    <w:t>颗粒物</w:t>
                  </w:r>
                </w:p>
              </w:tc>
              <w:tc>
                <w:tcPr>
                  <w:tcW w:w="630" w:type="pct"/>
                  <w:vAlign w:val="center"/>
                </w:tcPr>
                <w:p w14:paraId="6102D0F3">
                  <w:pPr>
                    <w:adjustRightInd w:val="0"/>
                    <w:snapToGrid w:val="0"/>
                    <w:jc w:val="center"/>
                    <w:rPr>
                      <w:color w:val="FF0000"/>
                      <w:szCs w:val="21"/>
                    </w:rPr>
                  </w:pPr>
                  <w:r>
                    <w:rPr>
                      <w:color w:val="FF0000"/>
                      <w:szCs w:val="21"/>
                    </w:rPr>
                    <w:t>6</w:t>
                  </w:r>
                </w:p>
              </w:tc>
              <w:tc>
                <w:tcPr>
                  <w:tcW w:w="420" w:type="pct"/>
                  <w:vAlign w:val="center"/>
                </w:tcPr>
                <w:p w14:paraId="4416F490">
                  <w:pPr>
                    <w:adjustRightInd w:val="0"/>
                    <w:snapToGrid w:val="0"/>
                    <w:jc w:val="center"/>
                    <w:rPr>
                      <w:color w:val="FF0000"/>
                      <w:szCs w:val="21"/>
                    </w:rPr>
                  </w:pPr>
                  <w:r>
                    <w:rPr>
                      <w:color w:val="FF0000"/>
                      <w:szCs w:val="21"/>
                    </w:rPr>
                    <w:t>集气罩</w:t>
                  </w:r>
                </w:p>
              </w:tc>
              <w:tc>
                <w:tcPr>
                  <w:tcW w:w="420" w:type="pct"/>
                  <w:vAlign w:val="center"/>
                </w:tcPr>
                <w:p w14:paraId="3FB10809">
                  <w:pPr>
                    <w:adjustRightInd w:val="0"/>
                    <w:snapToGrid w:val="0"/>
                    <w:jc w:val="center"/>
                    <w:rPr>
                      <w:color w:val="FF0000"/>
                      <w:szCs w:val="21"/>
                    </w:rPr>
                  </w:pPr>
                  <w:r>
                    <w:rPr>
                      <w:color w:val="FF0000"/>
                      <w:szCs w:val="21"/>
                    </w:rPr>
                    <w:t>90%</w:t>
                  </w:r>
                </w:p>
              </w:tc>
              <w:tc>
                <w:tcPr>
                  <w:tcW w:w="554" w:type="pct"/>
                  <w:vAlign w:val="center"/>
                </w:tcPr>
                <w:p w14:paraId="058E254D">
                  <w:pPr>
                    <w:adjustRightInd w:val="0"/>
                    <w:snapToGrid w:val="0"/>
                    <w:jc w:val="center"/>
                    <w:rPr>
                      <w:color w:val="FF0000"/>
                      <w:szCs w:val="21"/>
                    </w:rPr>
                  </w:pPr>
                  <w:r>
                    <w:rPr>
                      <w:color w:val="FF0000"/>
                      <w:szCs w:val="21"/>
                    </w:rPr>
                    <w:t>袋式除尘</w:t>
                  </w:r>
                </w:p>
              </w:tc>
              <w:tc>
                <w:tcPr>
                  <w:tcW w:w="542" w:type="pct"/>
                  <w:vAlign w:val="center"/>
                </w:tcPr>
                <w:p w14:paraId="3939C142">
                  <w:pPr>
                    <w:adjustRightInd w:val="0"/>
                    <w:snapToGrid w:val="0"/>
                    <w:jc w:val="center"/>
                    <w:rPr>
                      <w:color w:val="FF0000"/>
                      <w:kern w:val="0"/>
                      <w:szCs w:val="21"/>
                    </w:rPr>
                  </w:pPr>
                  <w:r>
                    <w:rPr>
                      <w:color w:val="FF0000"/>
                      <w:kern w:val="0"/>
                      <w:szCs w:val="21"/>
                    </w:rPr>
                    <w:t>99.5%</w:t>
                  </w:r>
                </w:p>
              </w:tc>
              <w:tc>
                <w:tcPr>
                  <w:tcW w:w="485" w:type="pct"/>
                  <w:vAlign w:val="center"/>
                </w:tcPr>
                <w:p w14:paraId="77B7C2FC">
                  <w:pPr>
                    <w:adjustRightInd w:val="0"/>
                    <w:snapToGrid w:val="0"/>
                    <w:jc w:val="center"/>
                    <w:rPr>
                      <w:color w:val="FF0000"/>
                      <w:szCs w:val="21"/>
                    </w:rPr>
                  </w:pPr>
                  <w:r>
                    <w:rPr>
                      <w:color w:val="FF0000"/>
                      <w:szCs w:val="21"/>
                    </w:rPr>
                    <w:t>0.627</w:t>
                  </w:r>
                </w:p>
              </w:tc>
              <w:tc>
                <w:tcPr>
                  <w:tcW w:w="575" w:type="pct"/>
                  <w:vMerge w:val="restart"/>
                  <w:vAlign w:val="center"/>
                </w:tcPr>
                <w:p w14:paraId="5FC03EB9">
                  <w:pPr>
                    <w:adjustRightInd w:val="0"/>
                    <w:snapToGrid w:val="0"/>
                    <w:jc w:val="center"/>
                    <w:rPr>
                      <w:szCs w:val="21"/>
                    </w:rPr>
                  </w:pPr>
                  <w:r>
                    <w:rPr>
                      <w:szCs w:val="21"/>
                    </w:rPr>
                    <w:t>2140</w:t>
                  </w:r>
                </w:p>
              </w:tc>
            </w:tr>
            <w:tr w14:paraId="13EB32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4" w:type="pct"/>
                  <w:vAlign w:val="center"/>
                </w:tcPr>
                <w:p w14:paraId="5D2F2933">
                  <w:pPr>
                    <w:adjustRightInd w:val="0"/>
                    <w:snapToGrid w:val="0"/>
                    <w:jc w:val="center"/>
                    <w:rPr>
                      <w:color w:val="FF0000"/>
                      <w:szCs w:val="21"/>
                    </w:rPr>
                  </w:pPr>
                  <w:r>
                    <w:rPr>
                      <w:color w:val="FF0000"/>
                      <w:szCs w:val="21"/>
                    </w:rPr>
                    <w:t>卡车装卸</w:t>
                  </w:r>
                </w:p>
              </w:tc>
              <w:tc>
                <w:tcPr>
                  <w:tcW w:w="459" w:type="pct"/>
                  <w:vAlign w:val="center"/>
                </w:tcPr>
                <w:p w14:paraId="754C8322">
                  <w:pPr>
                    <w:adjustRightInd w:val="0"/>
                    <w:snapToGrid w:val="0"/>
                    <w:jc w:val="center"/>
                    <w:rPr>
                      <w:color w:val="FF0000"/>
                      <w:szCs w:val="21"/>
                    </w:rPr>
                  </w:pPr>
                  <w:r>
                    <w:rPr>
                      <w:color w:val="FF0000"/>
                      <w:szCs w:val="21"/>
                    </w:rPr>
                    <w:t>黄砂堆场</w:t>
                  </w:r>
                </w:p>
              </w:tc>
              <w:tc>
                <w:tcPr>
                  <w:tcW w:w="437" w:type="pct"/>
                  <w:vAlign w:val="center"/>
                </w:tcPr>
                <w:p w14:paraId="134FA7FD">
                  <w:pPr>
                    <w:adjustRightInd w:val="0"/>
                    <w:snapToGrid w:val="0"/>
                    <w:jc w:val="center"/>
                    <w:rPr>
                      <w:color w:val="FF0000"/>
                      <w:szCs w:val="21"/>
                    </w:rPr>
                  </w:pPr>
                  <w:r>
                    <w:rPr>
                      <w:color w:val="FF0000"/>
                      <w:szCs w:val="21"/>
                    </w:rPr>
                    <w:t>颗粒物</w:t>
                  </w:r>
                </w:p>
              </w:tc>
              <w:tc>
                <w:tcPr>
                  <w:tcW w:w="630" w:type="pct"/>
                  <w:vAlign w:val="center"/>
                </w:tcPr>
                <w:p w14:paraId="71EC5978">
                  <w:pPr>
                    <w:pStyle w:val="7"/>
                    <w:adjustRightInd w:val="0"/>
                    <w:spacing w:before="0" w:after="0" w:line="240" w:lineRule="auto"/>
                    <w:ind w:right="0"/>
                    <w:jc w:val="center"/>
                    <w:rPr>
                      <w:color w:val="FF0000"/>
                      <w:sz w:val="21"/>
                      <w:szCs w:val="21"/>
                    </w:rPr>
                  </w:pPr>
                  <w:r>
                    <w:rPr>
                      <w:color w:val="FF0000"/>
                      <w:sz w:val="21"/>
                      <w:szCs w:val="21"/>
                    </w:rPr>
                    <w:t>0.4</w:t>
                  </w:r>
                </w:p>
              </w:tc>
              <w:tc>
                <w:tcPr>
                  <w:tcW w:w="420" w:type="pct"/>
                  <w:vAlign w:val="center"/>
                </w:tcPr>
                <w:p w14:paraId="13313227">
                  <w:pPr>
                    <w:adjustRightInd w:val="0"/>
                    <w:snapToGrid w:val="0"/>
                    <w:jc w:val="center"/>
                    <w:rPr>
                      <w:color w:val="FF0000"/>
                      <w:szCs w:val="21"/>
                    </w:rPr>
                  </w:pPr>
                  <w:r>
                    <w:rPr>
                      <w:color w:val="FF0000"/>
                      <w:kern w:val="0"/>
                      <w:szCs w:val="21"/>
                    </w:rPr>
                    <w:t>/</w:t>
                  </w:r>
                </w:p>
              </w:tc>
              <w:tc>
                <w:tcPr>
                  <w:tcW w:w="420" w:type="pct"/>
                  <w:vAlign w:val="center"/>
                </w:tcPr>
                <w:p w14:paraId="615DC8D3">
                  <w:pPr>
                    <w:adjustRightInd w:val="0"/>
                    <w:snapToGrid w:val="0"/>
                    <w:jc w:val="center"/>
                    <w:rPr>
                      <w:color w:val="FF0000"/>
                      <w:szCs w:val="21"/>
                    </w:rPr>
                  </w:pPr>
                  <w:r>
                    <w:rPr>
                      <w:color w:val="FF0000"/>
                      <w:kern w:val="0"/>
                      <w:szCs w:val="21"/>
                    </w:rPr>
                    <w:t>/</w:t>
                  </w:r>
                </w:p>
              </w:tc>
              <w:tc>
                <w:tcPr>
                  <w:tcW w:w="554" w:type="pct"/>
                  <w:vAlign w:val="center"/>
                </w:tcPr>
                <w:p w14:paraId="65EE2B81">
                  <w:pPr>
                    <w:adjustRightInd w:val="0"/>
                    <w:snapToGrid w:val="0"/>
                    <w:jc w:val="center"/>
                    <w:rPr>
                      <w:color w:val="FF0000"/>
                      <w:szCs w:val="21"/>
                    </w:rPr>
                  </w:pPr>
                  <w:r>
                    <w:rPr>
                      <w:color w:val="FF0000"/>
                      <w:szCs w:val="21"/>
                    </w:rPr>
                    <w:t>喷雾降尘+自然沉降</w:t>
                  </w:r>
                </w:p>
              </w:tc>
              <w:tc>
                <w:tcPr>
                  <w:tcW w:w="542" w:type="pct"/>
                  <w:vAlign w:val="center"/>
                </w:tcPr>
                <w:p w14:paraId="7D07E06E">
                  <w:pPr>
                    <w:adjustRightInd w:val="0"/>
                    <w:snapToGrid w:val="0"/>
                    <w:jc w:val="center"/>
                    <w:rPr>
                      <w:color w:val="FF0000"/>
                      <w:szCs w:val="21"/>
                    </w:rPr>
                  </w:pPr>
                  <w:r>
                    <w:rPr>
                      <w:color w:val="FF0000"/>
                      <w:kern w:val="0"/>
                      <w:szCs w:val="21"/>
                    </w:rPr>
                    <w:t>85%</w:t>
                  </w:r>
                </w:p>
              </w:tc>
              <w:tc>
                <w:tcPr>
                  <w:tcW w:w="485" w:type="pct"/>
                  <w:vAlign w:val="center"/>
                </w:tcPr>
                <w:p w14:paraId="3239E3BB">
                  <w:pPr>
                    <w:adjustRightInd w:val="0"/>
                    <w:snapToGrid w:val="0"/>
                    <w:jc w:val="center"/>
                    <w:rPr>
                      <w:color w:val="FF0000"/>
                      <w:szCs w:val="21"/>
                    </w:rPr>
                  </w:pPr>
                  <w:r>
                    <w:rPr>
                      <w:color w:val="FF0000"/>
                      <w:szCs w:val="21"/>
                    </w:rPr>
                    <w:t>0.06</w:t>
                  </w:r>
                </w:p>
              </w:tc>
              <w:tc>
                <w:tcPr>
                  <w:tcW w:w="575" w:type="pct"/>
                  <w:vMerge w:val="continue"/>
                  <w:vAlign w:val="center"/>
                </w:tcPr>
                <w:p w14:paraId="71E25BDD">
                  <w:pPr>
                    <w:adjustRightInd w:val="0"/>
                    <w:snapToGrid w:val="0"/>
                    <w:jc w:val="center"/>
                    <w:rPr>
                      <w:szCs w:val="21"/>
                    </w:rPr>
                  </w:pPr>
                </w:p>
              </w:tc>
            </w:tr>
          </w:tbl>
          <w:p w14:paraId="08D411BE">
            <w:pPr>
              <w:adjustRightInd w:val="0"/>
              <w:snapToGrid w:val="0"/>
              <w:spacing w:before="72" w:beforeLines="30"/>
              <w:jc w:val="center"/>
              <w:rPr>
                <w:rFonts w:hint="eastAsia" w:eastAsia="宋体"/>
                <w:b/>
                <w:snapToGrid w:val="0"/>
                <w:color w:val="FF0000"/>
                <w:kern w:val="18"/>
                <w:szCs w:val="21"/>
                <w:lang w:val="en-US" w:eastAsia="zh-CN"/>
              </w:rPr>
            </w:pPr>
            <w:r>
              <w:rPr>
                <w:color w:val="FF0000"/>
                <w:szCs w:val="24"/>
              </w:rPr>
              <w:t xml:space="preserve">  </w:t>
            </w:r>
            <w:r>
              <w:rPr>
                <w:b/>
                <w:snapToGrid w:val="0"/>
                <w:color w:val="FF0000"/>
                <w:kern w:val="18"/>
                <w:szCs w:val="21"/>
              </w:rPr>
              <w:t>表2-2</w:t>
            </w:r>
            <w:r>
              <w:rPr>
                <w:rFonts w:hint="eastAsia"/>
                <w:b/>
                <w:snapToGrid w:val="0"/>
                <w:color w:val="FF0000"/>
                <w:kern w:val="18"/>
                <w:szCs w:val="21"/>
                <w:lang w:val="en-US" w:eastAsia="zh-CN"/>
              </w:rPr>
              <w:t>6</w:t>
            </w:r>
            <w:r>
              <w:rPr>
                <w:b/>
                <w:bCs/>
                <w:color w:val="FF0000"/>
                <w:szCs w:val="21"/>
              </w:rPr>
              <w:t>“以新带老”后现有项目</w:t>
            </w:r>
            <w:r>
              <w:rPr>
                <w:b/>
                <w:snapToGrid w:val="0"/>
                <w:color w:val="FF0000"/>
                <w:kern w:val="18"/>
                <w:szCs w:val="21"/>
              </w:rPr>
              <w:t>废气污染物排放情况</w:t>
            </w:r>
            <w:r>
              <w:rPr>
                <w:rFonts w:hint="eastAsia"/>
                <w:b/>
                <w:snapToGrid w:val="0"/>
                <w:color w:val="FF0000"/>
                <w:kern w:val="18"/>
                <w:szCs w:val="21"/>
                <w:lang w:val="en-US" w:eastAsia="zh-CN"/>
              </w:rPr>
              <w:t>一览表</w:t>
            </w:r>
          </w:p>
          <w:tbl>
            <w:tblPr>
              <w:tblStyle w:val="2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70"/>
              <w:gridCol w:w="1864"/>
              <w:gridCol w:w="1689"/>
              <w:gridCol w:w="1677"/>
              <w:gridCol w:w="1703"/>
            </w:tblGrid>
            <w:tr w14:paraId="07B243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2019" w:type="pct"/>
                  <w:gridSpan w:val="2"/>
                  <w:vAlign w:val="center"/>
                </w:tcPr>
                <w:p w14:paraId="02CBE180">
                  <w:pPr>
                    <w:adjustRightInd w:val="0"/>
                    <w:snapToGrid w:val="0"/>
                    <w:jc w:val="center"/>
                    <w:rPr>
                      <w:b/>
                      <w:color w:val="FF0000"/>
                    </w:rPr>
                  </w:pPr>
                  <w:r>
                    <w:rPr>
                      <w:b/>
                      <w:color w:val="FF0000"/>
                    </w:rPr>
                    <w:t>污染物名称</w:t>
                  </w:r>
                </w:p>
              </w:tc>
              <w:tc>
                <w:tcPr>
                  <w:tcW w:w="993" w:type="pct"/>
                  <w:vAlign w:val="center"/>
                </w:tcPr>
                <w:p w14:paraId="1F64FA21">
                  <w:pPr>
                    <w:adjustRightInd w:val="0"/>
                    <w:snapToGrid w:val="0"/>
                    <w:jc w:val="center"/>
                    <w:rPr>
                      <w:rFonts w:hint="eastAsia" w:eastAsia="宋体"/>
                      <w:b/>
                      <w:color w:val="FF0000"/>
                      <w:lang w:eastAsia="zh-CN"/>
                    </w:rPr>
                  </w:pPr>
                  <w:r>
                    <w:rPr>
                      <w:rFonts w:hint="eastAsia"/>
                      <w:b/>
                      <w:color w:val="FF0000"/>
                      <w:lang w:val="en-US" w:eastAsia="zh-CN"/>
                    </w:rPr>
                    <w:t>技改前</w:t>
                  </w:r>
                </w:p>
              </w:tc>
              <w:tc>
                <w:tcPr>
                  <w:tcW w:w="986" w:type="pct"/>
                  <w:vAlign w:val="center"/>
                </w:tcPr>
                <w:p w14:paraId="0C29AE41">
                  <w:pPr>
                    <w:adjustRightInd w:val="0"/>
                    <w:snapToGrid w:val="0"/>
                    <w:jc w:val="center"/>
                    <w:rPr>
                      <w:rFonts w:hint="eastAsia" w:eastAsia="宋体"/>
                      <w:b/>
                      <w:color w:val="FF0000"/>
                      <w:lang w:eastAsia="zh-CN"/>
                    </w:rPr>
                  </w:pPr>
                  <w:r>
                    <w:rPr>
                      <w:rFonts w:hint="eastAsia"/>
                      <w:b/>
                      <w:color w:val="FF0000"/>
                      <w:lang w:val="en-US" w:eastAsia="zh-CN"/>
                    </w:rPr>
                    <w:t>技改后</w:t>
                  </w:r>
                </w:p>
              </w:tc>
              <w:tc>
                <w:tcPr>
                  <w:tcW w:w="1001" w:type="pct"/>
                  <w:vAlign w:val="center"/>
                </w:tcPr>
                <w:p w14:paraId="135159FA">
                  <w:pPr>
                    <w:adjustRightInd w:val="0"/>
                    <w:snapToGrid w:val="0"/>
                    <w:jc w:val="center"/>
                    <w:rPr>
                      <w:b/>
                      <w:color w:val="FF0000"/>
                    </w:rPr>
                  </w:pPr>
                  <w:r>
                    <w:rPr>
                      <w:rFonts w:hint="eastAsia"/>
                      <w:b/>
                      <w:color w:val="FF0000"/>
                      <w:lang w:val="en-US" w:eastAsia="zh-CN"/>
                    </w:rPr>
                    <w:t>削减</w:t>
                  </w:r>
                  <w:r>
                    <w:rPr>
                      <w:b/>
                      <w:color w:val="FF0000"/>
                    </w:rPr>
                    <w:t>量</w:t>
                  </w:r>
                </w:p>
              </w:tc>
            </w:tr>
            <w:tr w14:paraId="7D2242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923" w:type="pct"/>
                  <w:vMerge w:val="restart"/>
                  <w:vAlign w:val="center"/>
                </w:tcPr>
                <w:p w14:paraId="52BB1254">
                  <w:pPr>
                    <w:adjustRightInd w:val="0"/>
                    <w:snapToGrid w:val="0"/>
                    <w:jc w:val="center"/>
                    <w:rPr>
                      <w:bCs/>
                      <w:color w:val="FF0000"/>
                    </w:rPr>
                  </w:pPr>
                  <w:r>
                    <w:rPr>
                      <w:bCs/>
                      <w:color w:val="FF0000"/>
                    </w:rPr>
                    <w:t>废气</w:t>
                  </w:r>
                </w:p>
              </w:tc>
              <w:tc>
                <w:tcPr>
                  <w:tcW w:w="1096" w:type="pct"/>
                  <w:vAlign w:val="center"/>
                </w:tcPr>
                <w:p w14:paraId="350472D3">
                  <w:pPr>
                    <w:pStyle w:val="25"/>
                    <w:adjustRightInd w:val="0"/>
                    <w:snapToGrid w:val="0"/>
                    <w:spacing w:after="0"/>
                    <w:ind w:left="0" w:leftChars="0" w:firstLine="0" w:firstLineChars="0"/>
                    <w:jc w:val="center"/>
                    <w:rPr>
                      <w:rFonts w:ascii="Times New Roman" w:hAnsi="Times New Roman" w:eastAsia="宋体"/>
                      <w:bCs/>
                      <w:color w:val="FF0000"/>
                      <w:szCs w:val="21"/>
                    </w:rPr>
                  </w:pPr>
                  <w:r>
                    <w:rPr>
                      <w:rFonts w:ascii="Times New Roman" w:hAnsi="Times New Roman" w:eastAsia="宋体"/>
                      <w:color w:val="FF0000"/>
                      <w:szCs w:val="21"/>
                    </w:rPr>
                    <w:t>颗粒物</w:t>
                  </w:r>
                </w:p>
              </w:tc>
              <w:tc>
                <w:tcPr>
                  <w:tcW w:w="993" w:type="pct"/>
                  <w:vAlign w:val="center"/>
                </w:tcPr>
                <w:p w14:paraId="43713302">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18.956</w:t>
                  </w:r>
                </w:p>
              </w:tc>
              <w:tc>
                <w:tcPr>
                  <w:tcW w:w="986" w:type="pct"/>
                  <w:vAlign w:val="center"/>
                </w:tcPr>
                <w:p w14:paraId="0533F22C">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bidi="ar-SA"/>
                    </w:rPr>
                    <w:t>1.946</w:t>
                  </w:r>
                </w:p>
              </w:tc>
              <w:tc>
                <w:tcPr>
                  <w:tcW w:w="1703" w:type="dxa"/>
                  <w:vAlign w:val="center"/>
                </w:tcPr>
                <w:p w14:paraId="4700E63E">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bidi="ar-SA"/>
                    </w:rPr>
                    <w:t>17.01</w:t>
                  </w:r>
                </w:p>
              </w:tc>
            </w:tr>
            <w:tr w14:paraId="190CEB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923" w:type="pct"/>
                  <w:vMerge w:val="continue"/>
                  <w:vAlign w:val="center"/>
                </w:tcPr>
                <w:p w14:paraId="1DB3E0ED">
                  <w:pPr>
                    <w:adjustRightInd w:val="0"/>
                    <w:snapToGrid w:val="0"/>
                    <w:jc w:val="center"/>
                    <w:rPr>
                      <w:bCs/>
                      <w:color w:val="FF0000"/>
                    </w:rPr>
                  </w:pPr>
                </w:p>
              </w:tc>
              <w:tc>
                <w:tcPr>
                  <w:tcW w:w="1096" w:type="pct"/>
                  <w:vAlign w:val="center"/>
                </w:tcPr>
                <w:p w14:paraId="33400D09">
                  <w:pPr>
                    <w:pStyle w:val="25"/>
                    <w:adjustRightInd w:val="0"/>
                    <w:snapToGrid w:val="0"/>
                    <w:spacing w:after="0"/>
                    <w:ind w:left="0" w:leftChars="0" w:firstLine="0" w:firstLineChars="0"/>
                    <w:jc w:val="center"/>
                    <w:rPr>
                      <w:rFonts w:ascii="Times New Roman" w:hAnsi="Times New Roman" w:eastAsia="宋体"/>
                      <w:color w:val="FF0000"/>
                      <w:szCs w:val="21"/>
                    </w:rPr>
                  </w:pPr>
                  <w:r>
                    <w:rPr>
                      <w:rFonts w:ascii="Times New Roman" w:hAnsi="Times New Roman" w:eastAsia="宋体"/>
                      <w:color w:val="FF0000"/>
                      <w:szCs w:val="21"/>
                    </w:rPr>
                    <w:t>SO</w:t>
                  </w:r>
                  <w:r>
                    <w:rPr>
                      <w:rFonts w:ascii="Times New Roman" w:hAnsi="Times New Roman" w:eastAsia="宋体"/>
                      <w:color w:val="FF0000"/>
                      <w:szCs w:val="21"/>
                      <w:vertAlign w:val="subscript"/>
                    </w:rPr>
                    <w:t>2</w:t>
                  </w:r>
                </w:p>
              </w:tc>
              <w:tc>
                <w:tcPr>
                  <w:tcW w:w="993" w:type="pct"/>
                  <w:vAlign w:val="center"/>
                </w:tcPr>
                <w:p w14:paraId="1E4284B7">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0.34</w:t>
                  </w:r>
                </w:p>
              </w:tc>
              <w:tc>
                <w:tcPr>
                  <w:tcW w:w="986" w:type="pct"/>
                  <w:vAlign w:val="center"/>
                </w:tcPr>
                <w:p w14:paraId="7D5438F2">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0.017</w:t>
                  </w:r>
                </w:p>
              </w:tc>
              <w:tc>
                <w:tcPr>
                  <w:tcW w:w="1703" w:type="dxa"/>
                  <w:vAlign w:val="center"/>
                </w:tcPr>
                <w:p w14:paraId="37CF14BB">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0.323</w:t>
                  </w:r>
                </w:p>
              </w:tc>
            </w:tr>
            <w:tr w14:paraId="2F2A8D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923" w:type="pct"/>
                  <w:vMerge w:val="continue"/>
                  <w:vAlign w:val="center"/>
                </w:tcPr>
                <w:p w14:paraId="63242F82">
                  <w:pPr>
                    <w:adjustRightInd w:val="0"/>
                    <w:snapToGrid w:val="0"/>
                    <w:jc w:val="center"/>
                    <w:rPr>
                      <w:bCs/>
                      <w:color w:val="FF0000"/>
                    </w:rPr>
                  </w:pPr>
                </w:p>
              </w:tc>
              <w:tc>
                <w:tcPr>
                  <w:tcW w:w="1096" w:type="pct"/>
                  <w:vAlign w:val="center"/>
                </w:tcPr>
                <w:p w14:paraId="6927271A">
                  <w:pPr>
                    <w:pStyle w:val="25"/>
                    <w:adjustRightInd w:val="0"/>
                    <w:snapToGrid w:val="0"/>
                    <w:spacing w:after="0"/>
                    <w:ind w:left="0" w:leftChars="0" w:firstLine="0" w:firstLineChars="0"/>
                    <w:jc w:val="center"/>
                    <w:rPr>
                      <w:rFonts w:ascii="Times New Roman" w:hAnsi="Times New Roman" w:eastAsia="宋体"/>
                      <w:color w:val="FF0000"/>
                      <w:szCs w:val="21"/>
                    </w:rPr>
                  </w:pPr>
                  <w:r>
                    <w:rPr>
                      <w:rFonts w:ascii="Times New Roman" w:hAnsi="Times New Roman" w:eastAsia="宋体"/>
                      <w:color w:val="FF0000"/>
                      <w:szCs w:val="21"/>
                    </w:rPr>
                    <w:t>NOx</w:t>
                  </w:r>
                </w:p>
              </w:tc>
              <w:tc>
                <w:tcPr>
                  <w:tcW w:w="993" w:type="pct"/>
                  <w:vAlign w:val="center"/>
                </w:tcPr>
                <w:p w14:paraId="53F01A7F">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2.04</w:t>
                  </w:r>
                </w:p>
              </w:tc>
              <w:tc>
                <w:tcPr>
                  <w:tcW w:w="986" w:type="pct"/>
                  <w:vAlign w:val="center"/>
                </w:tcPr>
                <w:p w14:paraId="6A9B855C">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0.153</w:t>
                  </w:r>
                </w:p>
              </w:tc>
              <w:tc>
                <w:tcPr>
                  <w:tcW w:w="1703" w:type="dxa"/>
                  <w:vAlign w:val="center"/>
                </w:tcPr>
                <w:p w14:paraId="6486B3DF">
                  <w:pPr>
                    <w:keepNext w:val="0"/>
                    <w:keepLines w:val="0"/>
                    <w:widowControl/>
                    <w:suppressLineNumbers w:val="0"/>
                    <w:jc w:val="center"/>
                    <w:textAlignment w:val="center"/>
                    <w:rPr>
                      <w:rFonts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1.887</w:t>
                  </w:r>
                </w:p>
              </w:tc>
            </w:tr>
          </w:tbl>
          <w:p w14:paraId="4108FD0D">
            <w:pPr>
              <w:pStyle w:val="6"/>
              <w:adjustRightInd w:val="0"/>
              <w:snapToGrid w:val="0"/>
              <w:spacing w:line="360" w:lineRule="auto"/>
              <w:ind w:firstLine="480" w:firstLineChars="200"/>
              <w:rPr>
                <w:szCs w:val="24"/>
              </w:rPr>
            </w:pPr>
            <w:r>
              <w:rPr>
                <w:szCs w:val="24"/>
              </w:rPr>
              <w:t>综上，整改后现有项目颗粒物、</w:t>
            </w:r>
            <w:r>
              <w:rPr>
                <w:szCs w:val="21"/>
              </w:rPr>
              <w:t>SO</w:t>
            </w:r>
            <w:r>
              <w:rPr>
                <w:szCs w:val="21"/>
                <w:vertAlign w:val="subscript"/>
              </w:rPr>
              <w:t>2</w:t>
            </w:r>
            <w:r>
              <w:rPr>
                <w:szCs w:val="21"/>
              </w:rPr>
              <w:t>、NOx</w:t>
            </w:r>
            <w:r>
              <w:rPr>
                <w:szCs w:val="24"/>
              </w:rPr>
              <w:t>以新带老削减量分别为</w:t>
            </w:r>
            <w:r>
              <w:rPr>
                <w:rFonts w:hint="eastAsia"/>
                <w:szCs w:val="24"/>
                <w:lang w:eastAsia="zh-CN"/>
              </w:rPr>
              <w:t>17.01</w:t>
            </w:r>
            <w:r>
              <w:rPr>
                <w:szCs w:val="24"/>
              </w:rPr>
              <w:t>t/a、</w:t>
            </w:r>
            <w:r>
              <w:rPr>
                <w:rFonts w:hint="eastAsia"/>
                <w:szCs w:val="24"/>
              </w:rPr>
              <w:t>0.323</w:t>
            </w:r>
            <w:r>
              <w:rPr>
                <w:szCs w:val="24"/>
              </w:rPr>
              <w:t>t/a、1.887t/a。</w:t>
            </w:r>
          </w:p>
          <w:p w14:paraId="10E0AB00">
            <w:pPr>
              <w:adjustRightInd w:val="0"/>
              <w:snapToGrid w:val="0"/>
              <w:spacing w:line="360" w:lineRule="auto"/>
              <w:ind w:firstLine="480" w:firstLineChars="200"/>
              <w:rPr>
                <w:kern w:val="0"/>
                <w:sz w:val="24"/>
              </w:rPr>
            </w:pPr>
            <w:r>
              <w:rPr>
                <w:kern w:val="0"/>
                <w:sz w:val="24"/>
              </w:rPr>
              <w:t>（3）石灰石-石膏脱硫+ SCR脱硝装置运行过程会产生少量脱硫石膏和废脱硝催化剂，脱硫石膏产生量约0.2t/a、废脱硝催化剂产生量约0.1t/3a。</w:t>
            </w:r>
          </w:p>
          <w:p w14:paraId="160CD939">
            <w:pPr>
              <w:adjustRightInd w:val="0"/>
              <w:snapToGrid w:val="0"/>
              <w:spacing w:line="360" w:lineRule="auto"/>
              <w:ind w:firstLine="480" w:firstLineChars="200"/>
              <w:rPr>
                <w:sz w:val="24"/>
              </w:rPr>
            </w:pPr>
            <w:r>
              <w:rPr>
                <w:sz w:val="24"/>
              </w:rPr>
              <w:t>（4）</w:t>
            </w:r>
            <w:r>
              <w:rPr>
                <w:kern w:val="0"/>
                <w:sz w:val="24"/>
              </w:rPr>
              <w:t>本次技改后现有项目生物质颗粒消耗量削减至500t/a，</w:t>
            </w:r>
            <w:r>
              <w:rPr>
                <w:sz w:val="24"/>
              </w:rPr>
              <w:t>添加剂、生物质颗粒消耗量合计为1</w:t>
            </w:r>
            <w:r>
              <w:rPr>
                <w:rFonts w:hint="eastAsia"/>
                <w:sz w:val="24"/>
                <w:lang w:val="en-US" w:eastAsia="zh-CN"/>
              </w:rPr>
              <w:t>5</w:t>
            </w:r>
            <w:r>
              <w:rPr>
                <w:sz w:val="24"/>
              </w:rPr>
              <w:t>500t/a，每年产生废包装袋约</w:t>
            </w:r>
            <w:r>
              <w:rPr>
                <w:rFonts w:hint="eastAsia"/>
                <w:sz w:val="24"/>
                <w:lang w:val="en-US" w:eastAsia="zh-CN"/>
              </w:rPr>
              <w:t>31</w:t>
            </w:r>
            <w:r>
              <w:rPr>
                <w:sz w:val="24"/>
              </w:rPr>
              <w:t>万个，每个包装袋重约200g，故</w:t>
            </w:r>
            <w:r>
              <w:rPr>
                <w:kern w:val="0"/>
                <w:sz w:val="24"/>
              </w:rPr>
              <w:t>技改后现有项目</w:t>
            </w:r>
            <w:r>
              <w:rPr>
                <w:sz w:val="24"/>
              </w:rPr>
              <w:t>废包装袋产生量约</w:t>
            </w:r>
            <w:r>
              <w:rPr>
                <w:rFonts w:hint="eastAsia"/>
                <w:sz w:val="24"/>
                <w:lang w:val="en-US" w:eastAsia="zh-CN"/>
              </w:rPr>
              <w:t>6</w:t>
            </w:r>
            <w:r>
              <w:rPr>
                <w:sz w:val="24"/>
              </w:rPr>
              <w:t>2t/a。</w:t>
            </w:r>
          </w:p>
          <w:p w14:paraId="05F6185B">
            <w:pPr>
              <w:adjustRightInd w:val="0"/>
              <w:snapToGrid w:val="0"/>
              <w:spacing w:before="72" w:beforeLines="30"/>
              <w:jc w:val="center"/>
              <w:rPr>
                <w:b/>
                <w:szCs w:val="21"/>
              </w:rPr>
            </w:pPr>
            <w:r>
              <w:rPr>
                <w:b/>
                <w:szCs w:val="21"/>
              </w:rPr>
              <w:t>表2-2</w:t>
            </w:r>
            <w:r>
              <w:rPr>
                <w:rFonts w:hint="eastAsia"/>
                <w:b/>
                <w:szCs w:val="21"/>
                <w:lang w:val="en-US" w:eastAsia="zh-CN"/>
              </w:rPr>
              <w:t>7</w:t>
            </w:r>
            <w:r>
              <w:rPr>
                <w:b/>
                <w:bCs/>
                <w:szCs w:val="21"/>
              </w:rPr>
              <w:t>“以新带老”后现有项目</w:t>
            </w:r>
            <w:r>
              <w:rPr>
                <w:b/>
                <w:szCs w:val="21"/>
              </w:rPr>
              <w:t>固体废物产生及处置情况一览表</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79" w:type="dxa"/>
                <w:bottom w:w="0" w:type="dxa"/>
                <w:right w:w="79" w:type="dxa"/>
              </w:tblCellMar>
            </w:tblPr>
            <w:tblGrid>
              <w:gridCol w:w="2166"/>
              <w:gridCol w:w="871"/>
              <w:gridCol w:w="1352"/>
              <w:gridCol w:w="1190"/>
              <w:gridCol w:w="1251"/>
              <w:gridCol w:w="1668"/>
            </w:tblGrid>
            <w:tr w14:paraId="20C4D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84" w:hRule="atLeast"/>
                <w:jc w:val="center"/>
              </w:trPr>
              <w:tc>
                <w:tcPr>
                  <w:tcW w:w="1274" w:type="pct"/>
                  <w:tcBorders>
                    <w:tl2br w:val="nil"/>
                    <w:tr2bl w:val="nil"/>
                  </w:tcBorders>
                  <w:vAlign w:val="center"/>
                </w:tcPr>
                <w:p w14:paraId="4D111AD2">
                  <w:pPr>
                    <w:adjustRightInd w:val="0"/>
                    <w:snapToGrid w:val="0"/>
                    <w:jc w:val="center"/>
                    <w:rPr>
                      <w:b/>
                      <w:bCs/>
                      <w:szCs w:val="21"/>
                    </w:rPr>
                  </w:pPr>
                  <w:r>
                    <w:rPr>
                      <w:b/>
                      <w:bCs/>
                      <w:szCs w:val="21"/>
                    </w:rPr>
                    <w:t>固体废物名称</w:t>
                  </w:r>
                </w:p>
              </w:tc>
              <w:tc>
                <w:tcPr>
                  <w:tcW w:w="512" w:type="pct"/>
                  <w:tcBorders>
                    <w:tl2br w:val="nil"/>
                    <w:tr2bl w:val="nil"/>
                  </w:tcBorders>
                  <w:vAlign w:val="center"/>
                </w:tcPr>
                <w:p w14:paraId="243EDA3C">
                  <w:pPr>
                    <w:adjustRightInd w:val="0"/>
                    <w:snapToGrid w:val="0"/>
                    <w:jc w:val="center"/>
                    <w:rPr>
                      <w:b/>
                      <w:bCs/>
                      <w:szCs w:val="21"/>
                    </w:rPr>
                  </w:pPr>
                  <w:r>
                    <w:rPr>
                      <w:b/>
                      <w:bCs/>
                      <w:szCs w:val="21"/>
                    </w:rPr>
                    <w:t>形态</w:t>
                  </w:r>
                </w:p>
              </w:tc>
              <w:tc>
                <w:tcPr>
                  <w:tcW w:w="795" w:type="pct"/>
                  <w:tcBorders>
                    <w:tl2br w:val="nil"/>
                    <w:tr2bl w:val="nil"/>
                  </w:tcBorders>
                  <w:vAlign w:val="center"/>
                </w:tcPr>
                <w:p w14:paraId="1A46F183">
                  <w:pPr>
                    <w:adjustRightInd w:val="0"/>
                    <w:snapToGrid w:val="0"/>
                    <w:jc w:val="center"/>
                    <w:rPr>
                      <w:b/>
                      <w:bCs/>
                      <w:szCs w:val="21"/>
                    </w:rPr>
                  </w:pPr>
                  <w:r>
                    <w:rPr>
                      <w:b/>
                      <w:bCs/>
                      <w:szCs w:val="21"/>
                    </w:rPr>
                    <w:t>废物类别及代码</w:t>
                  </w:r>
                </w:p>
              </w:tc>
              <w:tc>
                <w:tcPr>
                  <w:tcW w:w="700" w:type="pct"/>
                  <w:tcBorders>
                    <w:tl2br w:val="nil"/>
                    <w:tr2bl w:val="nil"/>
                  </w:tcBorders>
                  <w:vAlign w:val="center"/>
                </w:tcPr>
                <w:p w14:paraId="2EABED88">
                  <w:pPr>
                    <w:adjustRightInd w:val="0"/>
                    <w:snapToGrid w:val="0"/>
                    <w:jc w:val="center"/>
                    <w:rPr>
                      <w:b/>
                      <w:bCs/>
                      <w:szCs w:val="21"/>
                    </w:rPr>
                  </w:pPr>
                  <w:r>
                    <w:rPr>
                      <w:b/>
                      <w:bCs/>
                      <w:szCs w:val="21"/>
                    </w:rPr>
                    <w:t>属性</w:t>
                  </w:r>
                </w:p>
              </w:tc>
              <w:tc>
                <w:tcPr>
                  <w:tcW w:w="736" w:type="pct"/>
                  <w:tcBorders>
                    <w:tl2br w:val="nil"/>
                    <w:tr2bl w:val="nil"/>
                  </w:tcBorders>
                  <w:vAlign w:val="center"/>
                </w:tcPr>
                <w:p w14:paraId="14C44410">
                  <w:pPr>
                    <w:adjustRightInd w:val="0"/>
                    <w:snapToGrid w:val="0"/>
                    <w:jc w:val="center"/>
                    <w:rPr>
                      <w:b/>
                      <w:bCs/>
                      <w:szCs w:val="21"/>
                    </w:rPr>
                  </w:pPr>
                  <w:r>
                    <w:rPr>
                      <w:b/>
                      <w:bCs/>
                      <w:szCs w:val="21"/>
                    </w:rPr>
                    <w:t>产生量（t/a）</w:t>
                  </w:r>
                </w:p>
              </w:tc>
              <w:tc>
                <w:tcPr>
                  <w:tcW w:w="981" w:type="pct"/>
                  <w:tcBorders>
                    <w:tl2br w:val="nil"/>
                    <w:tr2bl w:val="nil"/>
                  </w:tcBorders>
                  <w:vAlign w:val="center"/>
                </w:tcPr>
                <w:p w14:paraId="4873E27E">
                  <w:pPr>
                    <w:adjustRightInd w:val="0"/>
                    <w:snapToGrid w:val="0"/>
                    <w:jc w:val="center"/>
                    <w:rPr>
                      <w:b/>
                      <w:bCs/>
                      <w:szCs w:val="21"/>
                    </w:rPr>
                  </w:pPr>
                  <w:r>
                    <w:rPr>
                      <w:b/>
                      <w:bCs/>
                      <w:szCs w:val="21"/>
                    </w:rPr>
                    <w:t>处理处置方式</w:t>
                  </w:r>
                </w:p>
              </w:tc>
            </w:tr>
            <w:tr w14:paraId="3B82DC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493" w:hRule="atLeast"/>
                <w:jc w:val="center"/>
              </w:trPr>
              <w:tc>
                <w:tcPr>
                  <w:tcW w:w="1274" w:type="pct"/>
                  <w:tcBorders>
                    <w:tl2br w:val="nil"/>
                    <w:tr2bl w:val="nil"/>
                  </w:tcBorders>
                  <w:vAlign w:val="center"/>
                </w:tcPr>
                <w:p w14:paraId="3B5D6D09">
                  <w:pPr>
                    <w:adjustRightInd w:val="0"/>
                    <w:snapToGrid w:val="0"/>
                    <w:jc w:val="center"/>
                    <w:rPr>
                      <w:szCs w:val="21"/>
                    </w:rPr>
                  </w:pPr>
                  <w:r>
                    <w:rPr>
                      <w:szCs w:val="21"/>
                    </w:rPr>
                    <w:t>废包装袋</w:t>
                  </w:r>
                </w:p>
              </w:tc>
              <w:tc>
                <w:tcPr>
                  <w:tcW w:w="512" w:type="pct"/>
                  <w:tcBorders>
                    <w:tl2br w:val="nil"/>
                    <w:tr2bl w:val="nil"/>
                  </w:tcBorders>
                  <w:vAlign w:val="center"/>
                </w:tcPr>
                <w:p w14:paraId="0A2CB76F">
                  <w:pPr>
                    <w:adjustRightInd w:val="0"/>
                    <w:snapToGrid w:val="0"/>
                    <w:jc w:val="center"/>
                    <w:rPr>
                      <w:szCs w:val="21"/>
                    </w:rPr>
                  </w:pPr>
                  <w:r>
                    <w:rPr>
                      <w:szCs w:val="21"/>
                    </w:rPr>
                    <w:t>固态</w:t>
                  </w:r>
                </w:p>
              </w:tc>
              <w:tc>
                <w:tcPr>
                  <w:tcW w:w="795" w:type="pct"/>
                  <w:tcBorders>
                    <w:tl2br w:val="nil"/>
                    <w:tr2bl w:val="nil"/>
                  </w:tcBorders>
                  <w:vAlign w:val="center"/>
                </w:tcPr>
                <w:p w14:paraId="7085C389">
                  <w:pPr>
                    <w:pStyle w:val="104"/>
                    <w:adjustRightInd w:val="0"/>
                    <w:rPr>
                      <w:szCs w:val="21"/>
                    </w:rPr>
                  </w:pPr>
                  <w:r>
                    <w:rPr>
                      <w:szCs w:val="21"/>
                    </w:rPr>
                    <w:t>SW17</w:t>
                  </w:r>
                </w:p>
                <w:p w14:paraId="56AB5109">
                  <w:pPr>
                    <w:adjustRightInd w:val="0"/>
                    <w:snapToGrid w:val="0"/>
                    <w:jc w:val="center"/>
                    <w:rPr>
                      <w:szCs w:val="21"/>
                    </w:rPr>
                  </w:pPr>
                  <w:r>
                    <w:rPr>
                      <w:szCs w:val="21"/>
                    </w:rPr>
                    <w:t>900-003-S17</w:t>
                  </w:r>
                </w:p>
              </w:tc>
              <w:tc>
                <w:tcPr>
                  <w:tcW w:w="700" w:type="pct"/>
                  <w:tcBorders>
                    <w:tl2br w:val="nil"/>
                    <w:tr2bl w:val="nil"/>
                  </w:tcBorders>
                  <w:vAlign w:val="center"/>
                </w:tcPr>
                <w:p w14:paraId="0550A043">
                  <w:pPr>
                    <w:adjustRightInd w:val="0"/>
                    <w:snapToGrid w:val="0"/>
                    <w:jc w:val="center"/>
                    <w:rPr>
                      <w:szCs w:val="21"/>
                    </w:rPr>
                  </w:pPr>
                  <w:r>
                    <w:rPr>
                      <w:szCs w:val="21"/>
                    </w:rPr>
                    <w:t>一般固废</w:t>
                  </w:r>
                </w:p>
              </w:tc>
              <w:tc>
                <w:tcPr>
                  <w:tcW w:w="736" w:type="pct"/>
                  <w:tcBorders>
                    <w:tl2br w:val="nil"/>
                    <w:tr2bl w:val="nil"/>
                  </w:tcBorders>
                  <w:vAlign w:val="center"/>
                </w:tcPr>
                <w:p w14:paraId="0120E397">
                  <w:pPr>
                    <w:pStyle w:val="59"/>
                    <w:snapToGrid w:val="0"/>
                    <w:jc w:val="center"/>
                    <w:rPr>
                      <w:rFonts w:ascii="Times New Roman" w:hAnsi="Times New Roman"/>
                      <w:color w:val="000000"/>
                      <w:sz w:val="21"/>
                      <w:szCs w:val="21"/>
                    </w:rPr>
                  </w:pPr>
                  <w:r>
                    <w:rPr>
                      <w:rFonts w:hint="eastAsia" w:ascii="Times New Roman" w:hAnsi="Times New Roman"/>
                      <w:color w:val="000000"/>
                      <w:sz w:val="21"/>
                      <w:szCs w:val="21"/>
                      <w:lang w:val="en-US" w:eastAsia="zh-CN"/>
                    </w:rPr>
                    <w:t>6</w:t>
                  </w:r>
                  <w:r>
                    <w:rPr>
                      <w:rFonts w:ascii="Times New Roman" w:hAnsi="Times New Roman"/>
                      <w:color w:val="000000"/>
                      <w:sz w:val="21"/>
                      <w:szCs w:val="21"/>
                    </w:rPr>
                    <w:t>2</w:t>
                  </w:r>
                </w:p>
              </w:tc>
              <w:tc>
                <w:tcPr>
                  <w:tcW w:w="981" w:type="pct"/>
                  <w:tcBorders>
                    <w:tl2br w:val="nil"/>
                    <w:tr2bl w:val="nil"/>
                  </w:tcBorders>
                  <w:vAlign w:val="center"/>
                </w:tcPr>
                <w:p w14:paraId="65C7C2A3">
                  <w:pPr>
                    <w:adjustRightInd w:val="0"/>
                    <w:snapToGrid w:val="0"/>
                    <w:jc w:val="center"/>
                    <w:rPr>
                      <w:szCs w:val="21"/>
                    </w:rPr>
                  </w:pPr>
                  <w:r>
                    <w:rPr>
                      <w:szCs w:val="21"/>
                    </w:rPr>
                    <w:t>外售综合利用</w:t>
                  </w:r>
                </w:p>
              </w:tc>
            </w:tr>
            <w:tr w14:paraId="3B8E80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5" w:hRule="atLeast"/>
                <w:jc w:val="center"/>
              </w:trPr>
              <w:tc>
                <w:tcPr>
                  <w:tcW w:w="1274" w:type="pct"/>
                  <w:tcBorders>
                    <w:tl2br w:val="nil"/>
                    <w:tr2bl w:val="nil"/>
                  </w:tcBorders>
                  <w:vAlign w:val="center"/>
                </w:tcPr>
                <w:p w14:paraId="265403C3">
                  <w:pPr>
                    <w:adjustRightInd w:val="0"/>
                    <w:snapToGrid w:val="0"/>
                    <w:jc w:val="center"/>
                    <w:rPr>
                      <w:szCs w:val="21"/>
                    </w:rPr>
                  </w:pPr>
                  <w:r>
                    <w:rPr>
                      <w:szCs w:val="21"/>
                    </w:rPr>
                    <w:t>废布袋</w:t>
                  </w:r>
                </w:p>
              </w:tc>
              <w:tc>
                <w:tcPr>
                  <w:tcW w:w="512" w:type="pct"/>
                  <w:tcBorders>
                    <w:tl2br w:val="nil"/>
                    <w:tr2bl w:val="nil"/>
                  </w:tcBorders>
                  <w:vAlign w:val="center"/>
                </w:tcPr>
                <w:p w14:paraId="002110F5">
                  <w:pPr>
                    <w:adjustRightInd w:val="0"/>
                    <w:snapToGrid w:val="0"/>
                    <w:jc w:val="center"/>
                    <w:rPr>
                      <w:szCs w:val="21"/>
                    </w:rPr>
                  </w:pPr>
                  <w:r>
                    <w:rPr>
                      <w:szCs w:val="21"/>
                    </w:rPr>
                    <w:t>固态</w:t>
                  </w:r>
                </w:p>
              </w:tc>
              <w:tc>
                <w:tcPr>
                  <w:tcW w:w="795" w:type="pct"/>
                  <w:tcBorders>
                    <w:tl2br w:val="nil"/>
                    <w:tr2bl w:val="nil"/>
                  </w:tcBorders>
                  <w:vAlign w:val="center"/>
                </w:tcPr>
                <w:p w14:paraId="0F943490">
                  <w:pPr>
                    <w:adjustRightInd w:val="0"/>
                    <w:snapToGrid w:val="0"/>
                    <w:jc w:val="center"/>
                    <w:rPr>
                      <w:szCs w:val="21"/>
                    </w:rPr>
                  </w:pPr>
                  <w:r>
                    <w:rPr>
                      <w:szCs w:val="21"/>
                    </w:rPr>
                    <w:t>SW59</w:t>
                  </w:r>
                </w:p>
                <w:p w14:paraId="43B13C93">
                  <w:pPr>
                    <w:adjustRightInd w:val="0"/>
                    <w:snapToGrid w:val="0"/>
                    <w:jc w:val="center"/>
                    <w:rPr>
                      <w:szCs w:val="21"/>
                    </w:rPr>
                  </w:pPr>
                  <w:r>
                    <w:rPr>
                      <w:szCs w:val="21"/>
                    </w:rPr>
                    <w:t>900-009-S59</w:t>
                  </w:r>
                </w:p>
              </w:tc>
              <w:tc>
                <w:tcPr>
                  <w:tcW w:w="700" w:type="pct"/>
                  <w:tcBorders>
                    <w:tl2br w:val="nil"/>
                    <w:tr2bl w:val="nil"/>
                  </w:tcBorders>
                  <w:vAlign w:val="center"/>
                </w:tcPr>
                <w:p w14:paraId="016DA775">
                  <w:pPr>
                    <w:adjustRightInd w:val="0"/>
                    <w:snapToGrid w:val="0"/>
                    <w:jc w:val="center"/>
                    <w:rPr>
                      <w:szCs w:val="21"/>
                    </w:rPr>
                  </w:pPr>
                  <w:r>
                    <w:rPr>
                      <w:szCs w:val="21"/>
                    </w:rPr>
                    <w:t>一般固废</w:t>
                  </w:r>
                </w:p>
              </w:tc>
              <w:tc>
                <w:tcPr>
                  <w:tcW w:w="736" w:type="pct"/>
                  <w:tcBorders>
                    <w:tl2br w:val="nil"/>
                    <w:tr2bl w:val="nil"/>
                  </w:tcBorders>
                  <w:vAlign w:val="center"/>
                </w:tcPr>
                <w:p w14:paraId="66BDE734">
                  <w:pPr>
                    <w:pStyle w:val="59"/>
                    <w:snapToGrid w:val="0"/>
                    <w:jc w:val="center"/>
                    <w:rPr>
                      <w:rFonts w:ascii="Times New Roman" w:hAnsi="Times New Roman"/>
                      <w:color w:val="000000"/>
                      <w:sz w:val="21"/>
                      <w:szCs w:val="21"/>
                    </w:rPr>
                  </w:pPr>
                  <w:r>
                    <w:rPr>
                      <w:rFonts w:ascii="Times New Roman" w:hAnsi="Times New Roman"/>
                      <w:color w:val="000000"/>
                      <w:sz w:val="21"/>
                      <w:szCs w:val="21"/>
                    </w:rPr>
                    <w:t>0.5</w:t>
                  </w:r>
                </w:p>
              </w:tc>
              <w:tc>
                <w:tcPr>
                  <w:tcW w:w="981" w:type="pct"/>
                  <w:tcBorders>
                    <w:tl2br w:val="nil"/>
                    <w:tr2bl w:val="nil"/>
                  </w:tcBorders>
                  <w:vAlign w:val="center"/>
                </w:tcPr>
                <w:p w14:paraId="1E5B9C79">
                  <w:pPr>
                    <w:adjustRightInd w:val="0"/>
                    <w:snapToGrid w:val="0"/>
                    <w:jc w:val="center"/>
                    <w:rPr>
                      <w:szCs w:val="21"/>
                    </w:rPr>
                  </w:pPr>
                  <w:r>
                    <w:rPr>
                      <w:szCs w:val="21"/>
                    </w:rPr>
                    <w:t>外售综合利用</w:t>
                  </w:r>
                </w:p>
              </w:tc>
            </w:tr>
            <w:tr w14:paraId="4B8164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5" w:hRule="atLeast"/>
                <w:jc w:val="center"/>
              </w:trPr>
              <w:tc>
                <w:tcPr>
                  <w:tcW w:w="1274" w:type="pct"/>
                  <w:tcBorders>
                    <w:tl2br w:val="nil"/>
                    <w:tr2bl w:val="nil"/>
                  </w:tcBorders>
                  <w:vAlign w:val="center"/>
                </w:tcPr>
                <w:p w14:paraId="64D49352">
                  <w:pPr>
                    <w:adjustRightInd w:val="0"/>
                    <w:snapToGrid w:val="0"/>
                    <w:jc w:val="center"/>
                    <w:rPr>
                      <w:szCs w:val="21"/>
                    </w:rPr>
                  </w:pPr>
                  <w:r>
                    <w:rPr>
                      <w:szCs w:val="21"/>
                    </w:rPr>
                    <w:t>沉淀池污泥</w:t>
                  </w:r>
                </w:p>
              </w:tc>
              <w:tc>
                <w:tcPr>
                  <w:tcW w:w="512" w:type="pct"/>
                  <w:tcBorders>
                    <w:tl2br w:val="nil"/>
                    <w:tr2bl w:val="nil"/>
                  </w:tcBorders>
                  <w:vAlign w:val="center"/>
                </w:tcPr>
                <w:p w14:paraId="4A24ADFE">
                  <w:pPr>
                    <w:adjustRightInd w:val="0"/>
                    <w:snapToGrid w:val="0"/>
                    <w:jc w:val="center"/>
                    <w:rPr>
                      <w:szCs w:val="21"/>
                    </w:rPr>
                  </w:pPr>
                  <w:r>
                    <w:rPr>
                      <w:szCs w:val="21"/>
                    </w:rPr>
                    <w:t>固态</w:t>
                  </w:r>
                </w:p>
              </w:tc>
              <w:tc>
                <w:tcPr>
                  <w:tcW w:w="795" w:type="pct"/>
                  <w:tcBorders>
                    <w:tl2br w:val="nil"/>
                    <w:tr2bl w:val="nil"/>
                  </w:tcBorders>
                  <w:vAlign w:val="center"/>
                </w:tcPr>
                <w:p w14:paraId="7C33D71D">
                  <w:pPr>
                    <w:pStyle w:val="104"/>
                    <w:adjustRightInd w:val="0"/>
                    <w:rPr>
                      <w:szCs w:val="21"/>
                    </w:rPr>
                  </w:pPr>
                  <w:r>
                    <w:rPr>
                      <w:szCs w:val="21"/>
                    </w:rPr>
                    <w:t>SW07</w:t>
                  </w:r>
                </w:p>
                <w:p w14:paraId="6BD07EAD">
                  <w:pPr>
                    <w:adjustRightInd w:val="0"/>
                    <w:snapToGrid w:val="0"/>
                    <w:jc w:val="center"/>
                    <w:rPr>
                      <w:szCs w:val="21"/>
                    </w:rPr>
                  </w:pPr>
                  <w:r>
                    <w:rPr>
                      <w:szCs w:val="21"/>
                    </w:rPr>
                    <w:t>900-099-S07</w:t>
                  </w:r>
                </w:p>
              </w:tc>
              <w:tc>
                <w:tcPr>
                  <w:tcW w:w="700" w:type="pct"/>
                  <w:tcBorders>
                    <w:tl2br w:val="nil"/>
                    <w:tr2bl w:val="nil"/>
                  </w:tcBorders>
                  <w:vAlign w:val="center"/>
                </w:tcPr>
                <w:p w14:paraId="38989887">
                  <w:pPr>
                    <w:adjustRightInd w:val="0"/>
                    <w:snapToGrid w:val="0"/>
                    <w:jc w:val="center"/>
                    <w:rPr>
                      <w:szCs w:val="21"/>
                    </w:rPr>
                  </w:pPr>
                  <w:r>
                    <w:rPr>
                      <w:szCs w:val="21"/>
                    </w:rPr>
                    <w:t>一般固废</w:t>
                  </w:r>
                </w:p>
              </w:tc>
              <w:tc>
                <w:tcPr>
                  <w:tcW w:w="736" w:type="pct"/>
                  <w:tcBorders>
                    <w:tl2br w:val="nil"/>
                    <w:tr2bl w:val="nil"/>
                  </w:tcBorders>
                  <w:vAlign w:val="center"/>
                </w:tcPr>
                <w:p w14:paraId="51203940">
                  <w:pPr>
                    <w:pStyle w:val="59"/>
                    <w:snapToGrid w:val="0"/>
                    <w:jc w:val="center"/>
                    <w:rPr>
                      <w:rFonts w:ascii="Times New Roman" w:hAnsi="Times New Roman"/>
                      <w:kern w:val="2"/>
                      <w:sz w:val="21"/>
                      <w:szCs w:val="21"/>
                    </w:rPr>
                  </w:pPr>
                  <w:r>
                    <w:rPr>
                      <w:rFonts w:ascii="Times New Roman" w:hAnsi="Times New Roman"/>
                      <w:color w:val="000000"/>
                      <w:sz w:val="21"/>
                      <w:szCs w:val="21"/>
                    </w:rPr>
                    <w:t>10</w:t>
                  </w:r>
                </w:p>
              </w:tc>
              <w:tc>
                <w:tcPr>
                  <w:tcW w:w="981" w:type="pct"/>
                  <w:tcBorders>
                    <w:tl2br w:val="nil"/>
                    <w:tr2bl w:val="nil"/>
                  </w:tcBorders>
                  <w:vAlign w:val="center"/>
                </w:tcPr>
                <w:p w14:paraId="5C412DA8">
                  <w:pPr>
                    <w:adjustRightInd w:val="0"/>
                    <w:snapToGrid w:val="0"/>
                    <w:jc w:val="center"/>
                    <w:rPr>
                      <w:szCs w:val="21"/>
                    </w:rPr>
                  </w:pPr>
                  <w:r>
                    <w:rPr>
                      <w:szCs w:val="21"/>
                    </w:rPr>
                    <w:t>外售综合利用</w:t>
                  </w:r>
                </w:p>
              </w:tc>
            </w:tr>
            <w:tr w14:paraId="618041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5" w:hRule="atLeast"/>
                <w:jc w:val="center"/>
              </w:trPr>
              <w:tc>
                <w:tcPr>
                  <w:tcW w:w="1274" w:type="pct"/>
                  <w:tcBorders>
                    <w:tl2br w:val="nil"/>
                    <w:tr2bl w:val="nil"/>
                  </w:tcBorders>
                  <w:vAlign w:val="center"/>
                </w:tcPr>
                <w:p w14:paraId="3E0B36E4">
                  <w:pPr>
                    <w:adjustRightInd w:val="0"/>
                    <w:snapToGrid w:val="0"/>
                    <w:jc w:val="center"/>
                    <w:rPr>
                      <w:szCs w:val="21"/>
                    </w:rPr>
                  </w:pPr>
                  <w:r>
                    <w:rPr>
                      <w:kern w:val="0"/>
                      <w:szCs w:val="21"/>
                    </w:rPr>
                    <w:t>脱硫石膏</w:t>
                  </w:r>
                </w:p>
              </w:tc>
              <w:tc>
                <w:tcPr>
                  <w:tcW w:w="512" w:type="pct"/>
                  <w:tcBorders>
                    <w:tl2br w:val="nil"/>
                    <w:tr2bl w:val="nil"/>
                  </w:tcBorders>
                  <w:vAlign w:val="center"/>
                </w:tcPr>
                <w:p w14:paraId="4F459687">
                  <w:pPr>
                    <w:adjustRightInd w:val="0"/>
                    <w:snapToGrid w:val="0"/>
                    <w:jc w:val="center"/>
                    <w:rPr>
                      <w:szCs w:val="21"/>
                    </w:rPr>
                  </w:pPr>
                  <w:r>
                    <w:rPr>
                      <w:szCs w:val="21"/>
                    </w:rPr>
                    <w:t>固态</w:t>
                  </w:r>
                </w:p>
              </w:tc>
              <w:tc>
                <w:tcPr>
                  <w:tcW w:w="795" w:type="pct"/>
                  <w:tcBorders>
                    <w:tl2br w:val="nil"/>
                    <w:tr2bl w:val="nil"/>
                  </w:tcBorders>
                  <w:vAlign w:val="center"/>
                </w:tcPr>
                <w:p w14:paraId="3BACA0BF">
                  <w:pPr>
                    <w:adjustRightInd w:val="0"/>
                    <w:snapToGrid w:val="0"/>
                    <w:jc w:val="center"/>
                    <w:rPr>
                      <w:szCs w:val="21"/>
                    </w:rPr>
                  </w:pPr>
                  <w:r>
                    <w:rPr>
                      <w:szCs w:val="21"/>
                    </w:rPr>
                    <w:t>SW06</w:t>
                  </w:r>
                </w:p>
                <w:p w14:paraId="689F81D9">
                  <w:pPr>
                    <w:adjustRightInd w:val="0"/>
                    <w:snapToGrid w:val="0"/>
                    <w:jc w:val="center"/>
                    <w:rPr>
                      <w:szCs w:val="21"/>
                    </w:rPr>
                  </w:pPr>
                  <w:r>
                    <w:rPr>
                      <w:szCs w:val="21"/>
                    </w:rPr>
                    <w:t>900-099-s06</w:t>
                  </w:r>
                </w:p>
              </w:tc>
              <w:tc>
                <w:tcPr>
                  <w:tcW w:w="700" w:type="pct"/>
                  <w:tcBorders>
                    <w:tl2br w:val="nil"/>
                    <w:tr2bl w:val="nil"/>
                  </w:tcBorders>
                  <w:vAlign w:val="center"/>
                </w:tcPr>
                <w:p w14:paraId="4A454017">
                  <w:pPr>
                    <w:adjustRightInd w:val="0"/>
                    <w:snapToGrid w:val="0"/>
                    <w:jc w:val="center"/>
                    <w:rPr>
                      <w:szCs w:val="21"/>
                    </w:rPr>
                  </w:pPr>
                  <w:r>
                    <w:rPr>
                      <w:szCs w:val="21"/>
                    </w:rPr>
                    <w:t>一般固废</w:t>
                  </w:r>
                </w:p>
              </w:tc>
              <w:tc>
                <w:tcPr>
                  <w:tcW w:w="736" w:type="pct"/>
                  <w:tcBorders>
                    <w:tl2br w:val="nil"/>
                    <w:tr2bl w:val="nil"/>
                  </w:tcBorders>
                  <w:vAlign w:val="center"/>
                </w:tcPr>
                <w:p w14:paraId="5DB89F86">
                  <w:pPr>
                    <w:pStyle w:val="59"/>
                    <w:snapToGrid w:val="0"/>
                    <w:jc w:val="center"/>
                    <w:rPr>
                      <w:rFonts w:ascii="Times New Roman" w:hAnsi="Times New Roman"/>
                      <w:color w:val="000000"/>
                      <w:sz w:val="21"/>
                      <w:szCs w:val="21"/>
                    </w:rPr>
                  </w:pPr>
                  <w:r>
                    <w:rPr>
                      <w:rFonts w:ascii="Times New Roman" w:hAnsi="Times New Roman"/>
                      <w:color w:val="000000"/>
                      <w:sz w:val="21"/>
                      <w:szCs w:val="21"/>
                    </w:rPr>
                    <w:t>0.2</w:t>
                  </w:r>
                </w:p>
              </w:tc>
              <w:tc>
                <w:tcPr>
                  <w:tcW w:w="981" w:type="pct"/>
                  <w:tcBorders>
                    <w:tl2br w:val="nil"/>
                    <w:tr2bl w:val="nil"/>
                  </w:tcBorders>
                  <w:vAlign w:val="center"/>
                </w:tcPr>
                <w:p w14:paraId="0ECCCA79">
                  <w:pPr>
                    <w:adjustRightInd w:val="0"/>
                    <w:snapToGrid w:val="0"/>
                    <w:jc w:val="center"/>
                    <w:rPr>
                      <w:szCs w:val="21"/>
                    </w:rPr>
                  </w:pPr>
                  <w:r>
                    <w:rPr>
                      <w:szCs w:val="21"/>
                    </w:rPr>
                    <w:t>外售综合利用</w:t>
                  </w:r>
                </w:p>
              </w:tc>
            </w:tr>
            <w:tr w14:paraId="5464C8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95" w:hRule="atLeast"/>
                <w:jc w:val="center"/>
              </w:trPr>
              <w:tc>
                <w:tcPr>
                  <w:tcW w:w="1274" w:type="pct"/>
                  <w:tcBorders>
                    <w:tl2br w:val="nil"/>
                    <w:tr2bl w:val="nil"/>
                  </w:tcBorders>
                  <w:vAlign w:val="center"/>
                </w:tcPr>
                <w:p w14:paraId="106DDCE5">
                  <w:pPr>
                    <w:adjustRightInd w:val="0"/>
                    <w:snapToGrid w:val="0"/>
                    <w:jc w:val="center"/>
                    <w:rPr>
                      <w:szCs w:val="21"/>
                    </w:rPr>
                  </w:pPr>
                  <w:r>
                    <w:rPr>
                      <w:kern w:val="0"/>
                      <w:szCs w:val="21"/>
                    </w:rPr>
                    <w:t>废脱硝催化剂</w:t>
                  </w:r>
                </w:p>
              </w:tc>
              <w:tc>
                <w:tcPr>
                  <w:tcW w:w="512" w:type="pct"/>
                  <w:tcBorders>
                    <w:tl2br w:val="nil"/>
                    <w:tr2bl w:val="nil"/>
                  </w:tcBorders>
                  <w:vAlign w:val="center"/>
                </w:tcPr>
                <w:p w14:paraId="61BFEEB8">
                  <w:pPr>
                    <w:adjustRightInd w:val="0"/>
                    <w:snapToGrid w:val="0"/>
                    <w:jc w:val="center"/>
                    <w:rPr>
                      <w:szCs w:val="21"/>
                    </w:rPr>
                  </w:pPr>
                  <w:r>
                    <w:rPr>
                      <w:szCs w:val="21"/>
                    </w:rPr>
                    <w:t>固态</w:t>
                  </w:r>
                </w:p>
              </w:tc>
              <w:tc>
                <w:tcPr>
                  <w:tcW w:w="795" w:type="pct"/>
                  <w:tcBorders>
                    <w:tl2br w:val="nil"/>
                    <w:tr2bl w:val="nil"/>
                  </w:tcBorders>
                  <w:vAlign w:val="center"/>
                </w:tcPr>
                <w:p w14:paraId="1B35E528">
                  <w:pPr>
                    <w:adjustRightInd w:val="0"/>
                    <w:snapToGrid w:val="0"/>
                    <w:jc w:val="center"/>
                    <w:rPr>
                      <w:szCs w:val="21"/>
                    </w:rPr>
                  </w:pPr>
                  <w:r>
                    <w:rPr>
                      <w:szCs w:val="21"/>
                    </w:rPr>
                    <w:t>HW50</w:t>
                  </w:r>
                </w:p>
                <w:p w14:paraId="7DA500FA">
                  <w:pPr>
                    <w:adjustRightInd w:val="0"/>
                    <w:snapToGrid w:val="0"/>
                    <w:jc w:val="center"/>
                    <w:rPr>
                      <w:szCs w:val="21"/>
                    </w:rPr>
                  </w:pPr>
                  <w:r>
                    <w:rPr>
                      <w:szCs w:val="21"/>
                    </w:rPr>
                    <w:t>772-007-50</w:t>
                  </w:r>
                </w:p>
              </w:tc>
              <w:tc>
                <w:tcPr>
                  <w:tcW w:w="700" w:type="pct"/>
                  <w:tcBorders>
                    <w:tl2br w:val="nil"/>
                    <w:tr2bl w:val="nil"/>
                  </w:tcBorders>
                  <w:vAlign w:val="center"/>
                </w:tcPr>
                <w:p w14:paraId="3E2361AB">
                  <w:pPr>
                    <w:adjustRightInd w:val="0"/>
                    <w:snapToGrid w:val="0"/>
                    <w:jc w:val="center"/>
                    <w:rPr>
                      <w:szCs w:val="21"/>
                    </w:rPr>
                  </w:pPr>
                  <w:r>
                    <w:rPr>
                      <w:szCs w:val="21"/>
                    </w:rPr>
                    <w:t>危险废物</w:t>
                  </w:r>
                </w:p>
              </w:tc>
              <w:tc>
                <w:tcPr>
                  <w:tcW w:w="736" w:type="pct"/>
                  <w:tcBorders>
                    <w:tl2br w:val="nil"/>
                    <w:tr2bl w:val="nil"/>
                  </w:tcBorders>
                  <w:vAlign w:val="center"/>
                </w:tcPr>
                <w:p w14:paraId="6E66B7DB">
                  <w:pPr>
                    <w:pStyle w:val="59"/>
                    <w:snapToGrid w:val="0"/>
                    <w:jc w:val="center"/>
                    <w:rPr>
                      <w:rFonts w:ascii="Times New Roman" w:hAnsi="Times New Roman"/>
                      <w:color w:val="000000"/>
                      <w:sz w:val="21"/>
                      <w:szCs w:val="21"/>
                    </w:rPr>
                  </w:pPr>
                  <w:r>
                    <w:rPr>
                      <w:rFonts w:ascii="Times New Roman" w:hAnsi="Times New Roman"/>
                      <w:sz w:val="21"/>
                      <w:szCs w:val="21"/>
                    </w:rPr>
                    <w:t>0.1t/3a</w:t>
                  </w:r>
                </w:p>
              </w:tc>
              <w:tc>
                <w:tcPr>
                  <w:tcW w:w="981" w:type="pct"/>
                  <w:tcBorders>
                    <w:tl2br w:val="nil"/>
                    <w:tr2bl w:val="nil"/>
                  </w:tcBorders>
                  <w:vAlign w:val="center"/>
                </w:tcPr>
                <w:p w14:paraId="75A84B7C">
                  <w:pPr>
                    <w:adjustRightInd w:val="0"/>
                    <w:snapToGrid w:val="0"/>
                    <w:jc w:val="center"/>
                    <w:rPr>
                      <w:szCs w:val="21"/>
                    </w:rPr>
                  </w:pPr>
                  <w:r>
                    <w:rPr>
                      <w:szCs w:val="21"/>
                    </w:rPr>
                    <w:t>委托资质单位处理</w:t>
                  </w:r>
                </w:p>
              </w:tc>
            </w:tr>
            <w:tr w14:paraId="72B17C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79" w:type="dxa"/>
                  <w:bottom w:w="0" w:type="dxa"/>
                  <w:right w:w="79" w:type="dxa"/>
                </w:tblCellMar>
              </w:tblPrEx>
              <w:trPr>
                <w:trHeight w:val="340" w:hRule="atLeast"/>
                <w:jc w:val="center"/>
              </w:trPr>
              <w:tc>
                <w:tcPr>
                  <w:tcW w:w="1274" w:type="pct"/>
                  <w:tcBorders>
                    <w:tl2br w:val="nil"/>
                    <w:tr2bl w:val="nil"/>
                  </w:tcBorders>
                  <w:vAlign w:val="center"/>
                </w:tcPr>
                <w:p w14:paraId="397A80A8">
                  <w:pPr>
                    <w:adjustRightInd w:val="0"/>
                    <w:snapToGrid w:val="0"/>
                    <w:jc w:val="center"/>
                    <w:rPr>
                      <w:szCs w:val="21"/>
                    </w:rPr>
                  </w:pPr>
                  <w:r>
                    <w:rPr>
                      <w:szCs w:val="21"/>
                    </w:rPr>
                    <w:t>生活垃圾</w:t>
                  </w:r>
                </w:p>
              </w:tc>
              <w:tc>
                <w:tcPr>
                  <w:tcW w:w="512" w:type="pct"/>
                  <w:tcBorders>
                    <w:tl2br w:val="nil"/>
                    <w:tr2bl w:val="nil"/>
                  </w:tcBorders>
                  <w:vAlign w:val="center"/>
                </w:tcPr>
                <w:p w14:paraId="2BA6739E">
                  <w:pPr>
                    <w:adjustRightInd w:val="0"/>
                    <w:snapToGrid w:val="0"/>
                    <w:jc w:val="center"/>
                    <w:rPr>
                      <w:szCs w:val="21"/>
                    </w:rPr>
                  </w:pPr>
                  <w:r>
                    <w:rPr>
                      <w:szCs w:val="21"/>
                    </w:rPr>
                    <w:t>固态</w:t>
                  </w:r>
                </w:p>
              </w:tc>
              <w:tc>
                <w:tcPr>
                  <w:tcW w:w="795" w:type="pct"/>
                  <w:tcBorders>
                    <w:tl2br w:val="nil"/>
                    <w:tr2bl w:val="nil"/>
                  </w:tcBorders>
                  <w:vAlign w:val="center"/>
                </w:tcPr>
                <w:p w14:paraId="2BAE2BEC">
                  <w:pPr>
                    <w:adjustRightInd w:val="0"/>
                    <w:snapToGrid w:val="0"/>
                    <w:contextualSpacing/>
                    <w:jc w:val="center"/>
                    <w:rPr>
                      <w:szCs w:val="21"/>
                    </w:rPr>
                  </w:pPr>
                  <w:r>
                    <w:rPr>
                      <w:szCs w:val="21"/>
                    </w:rPr>
                    <w:t>SW64</w:t>
                  </w:r>
                </w:p>
                <w:p w14:paraId="53D7C710">
                  <w:pPr>
                    <w:adjustRightInd w:val="0"/>
                    <w:snapToGrid w:val="0"/>
                    <w:jc w:val="center"/>
                    <w:rPr>
                      <w:szCs w:val="21"/>
                    </w:rPr>
                  </w:pPr>
                  <w:r>
                    <w:rPr>
                      <w:szCs w:val="21"/>
                    </w:rPr>
                    <w:t>900-099-S64</w:t>
                  </w:r>
                </w:p>
              </w:tc>
              <w:tc>
                <w:tcPr>
                  <w:tcW w:w="700" w:type="pct"/>
                  <w:tcBorders>
                    <w:tl2br w:val="nil"/>
                    <w:tr2bl w:val="nil"/>
                  </w:tcBorders>
                  <w:vAlign w:val="center"/>
                </w:tcPr>
                <w:p w14:paraId="17FC91D9">
                  <w:pPr>
                    <w:adjustRightInd w:val="0"/>
                    <w:snapToGrid w:val="0"/>
                    <w:jc w:val="center"/>
                    <w:rPr>
                      <w:szCs w:val="21"/>
                    </w:rPr>
                  </w:pPr>
                  <w:r>
                    <w:rPr>
                      <w:szCs w:val="21"/>
                    </w:rPr>
                    <w:t>生活垃圾</w:t>
                  </w:r>
                </w:p>
              </w:tc>
              <w:tc>
                <w:tcPr>
                  <w:tcW w:w="736" w:type="pct"/>
                  <w:tcBorders>
                    <w:tl2br w:val="nil"/>
                    <w:tr2bl w:val="nil"/>
                  </w:tcBorders>
                  <w:vAlign w:val="center"/>
                </w:tcPr>
                <w:p w14:paraId="4F73EDED">
                  <w:pPr>
                    <w:pStyle w:val="59"/>
                    <w:snapToGrid w:val="0"/>
                    <w:jc w:val="center"/>
                    <w:rPr>
                      <w:rFonts w:ascii="Times New Roman" w:hAnsi="Times New Roman"/>
                      <w:kern w:val="2"/>
                      <w:sz w:val="21"/>
                      <w:szCs w:val="21"/>
                    </w:rPr>
                  </w:pPr>
                  <w:r>
                    <w:rPr>
                      <w:rFonts w:ascii="Times New Roman" w:hAnsi="Times New Roman"/>
                      <w:kern w:val="2"/>
                      <w:sz w:val="21"/>
                      <w:szCs w:val="21"/>
                    </w:rPr>
                    <w:t>6</w:t>
                  </w:r>
                </w:p>
              </w:tc>
              <w:tc>
                <w:tcPr>
                  <w:tcW w:w="981" w:type="pct"/>
                  <w:tcBorders>
                    <w:tl2br w:val="nil"/>
                    <w:tr2bl w:val="nil"/>
                  </w:tcBorders>
                  <w:vAlign w:val="center"/>
                </w:tcPr>
                <w:p w14:paraId="2D7B6A80">
                  <w:pPr>
                    <w:adjustRightInd w:val="0"/>
                    <w:snapToGrid w:val="0"/>
                    <w:jc w:val="center"/>
                    <w:rPr>
                      <w:szCs w:val="21"/>
                    </w:rPr>
                  </w:pPr>
                  <w:r>
                    <w:rPr>
                      <w:szCs w:val="21"/>
                    </w:rPr>
                    <w:t>环卫部门</w:t>
                  </w:r>
                </w:p>
              </w:tc>
            </w:tr>
          </w:tbl>
          <w:p w14:paraId="1DFB7577">
            <w:pPr>
              <w:pStyle w:val="6"/>
              <w:adjustRightInd w:val="0"/>
              <w:snapToGrid w:val="0"/>
              <w:spacing w:line="360" w:lineRule="auto"/>
              <w:rPr>
                <w:bCs/>
              </w:rPr>
            </w:pPr>
          </w:p>
          <w:p w14:paraId="52D60CB4">
            <w:pPr>
              <w:pStyle w:val="6"/>
              <w:adjustRightInd w:val="0"/>
              <w:snapToGrid w:val="0"/>
              <w:spacing w:line="360" w:lineRule="auto"/>
              <w:rPr>
                <w:bCs/>
              </w:rPr>
            </w:pPr>
          </w:p>
        </w:tc>
      </w:tr>
    </w:tbl>
    <w:p w14:paraId="6718589D">
      <w:pPr>
        <w:pStyle w:val="22"/>
        <w:spacing w:before="0" w:beforeAutospacing="0" w:after="0" w:afterAutospacing="0"/>
        <w:jc w:val="center"/>
        <w:outlineLvl w:val="0"/>
        <w:rPr>
          <w:rFonts w:ascii="Times New Roman" w:hAnsi="Times New Roman"/>
          <w:snapToGrid w:val="0"/>
          <w:sz w:val="30"/>
          <w:szCs w:val="30"/>
        </w:rPr>
      </w:pPr>
      <w:bookmarkStart w:id="3" w:name="_Toc17832"/>
    </w:p>
    <w:p w14:paraId="2C0C5C53">
      <w:pPr>
        <w:pStyle w:val="22"/>
        <w:pageBreakBefore/>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sz w:val="30"/>
          <w:szCs w:val="30"/>
        </w:rPr>
        <w:t>三、区域环境质量现状、环境保护目标及评价标准</w:t>
      </w:r>
      <w:bookmarkEnd w:id="3"/>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8599"/>
      </w:tblGrid>
      <w:tr w14:paraId="0043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dxa"/>
            <w:vAlign w:val="center"/>
          </w:tcPr>
          <w:p w14:paraId="713E9518">
            <w:pPr>
              <w:adjustRightInd w:val="0"/>
              <w:snapToGrid w:val="0"/>
              <w:jc w:val="center"/>
              <w:rPr>
                <w:kern w:val="0"/>
                <w:sz w:val="24"/>
              </w:rPr>
            </w:pPr>
            <w:r>
              <w:rPr>
                <w:kern w:val="0"/>
                <w:sz w:val="24"/>
              </w:rPr>
              <w:t>区域</w:t>
            </w:r>
          </w:p>
          <w:p w14:paraId="08EABBB9">
            <w:pPr>
              <w:adjustRightInd w:val="0"/>
              <w:snapToGrid w:val="0"/>
              <w:jc w:val="center"/>
              <w:rPr>
                <w:kern w:val="0"/>
                <w:sz w:val="24"/>
              </w:rPr>
            </w:pPr>
            <w:r>
              <w:rPr>
                <w:kern w:val="0"/>
                <w:sz w:val="24"/>
              </w:rPr>
              <w:t>环境</w:t>
            </w:r>
          </w:p>
          <w:p w14:paraId="30306161">
            <w:pPr>
              <w:adjustRightInd w:val="0"/>
              <w:snapToGrid w:val="0"/>
              <w:jc w:val="center"/>
              <w:rPr>
                <w:kern w:val="0"/>
                <w:sz w:val="24"/>
              </w:rPr>
            </w:pPr>
            <w:r>
              <w:rPr>
                <w:kern w:val="0"/>
                <w:sz w:val="24"/>
              </w:rPr>
              <w:t>质量</w:t>
            </w:r>
          </w:p>
          <w:p w14:paraId="4B14906B">
            <w:pPr>
              <w:adjustRightInd w:val="0"/>
              <w:snapToGrid w:val="0"/>
              <w:jc w:val="center"/>
              <w:rPr>
                <w:kern w:val="0"/>
                <w:szCs w:val="21"/>
              </w:rPr>
            </w:pPr>
            <w:r>
              <w:rPr>
                <w:kern w:val="0"/>
                <w:sz w:val="24"/>
              </w:rPr>
              <w:t>现状</w:t>
            </w:r>
          </w:p>
        </w:tc>
        <w:tc>
          <w:tcPr>
            <w:tcW w:w="8228" w:type="dxa"/>
            <w:vAlign w:val="center"/>
          </w:tcPr>
          <w:p w14:paraId="6EF52BF7">
            <w:pPr>
              <w:spacing w:line="360" w:lineRule="auto"/>
              <w:rPr>
                <w:b/>
                <w:bCs/>
                <w:sz w:val="24"/>
              </w:rPr>
            </w:pPr>
            <w:r>
              <w:rPr>
                <w:b/>
                <w:bCs/>
                <w:sz w:val="24"/>
              </w:rPr>
              <w:t>1、环境空气质量现状</w:t>
            </w:r>
          </w:p>
          <w:p w14:paraId="4EA48D6E">
            <w:pPr>
              <w:snapToGrid w:val="0"/>
              <w:spacing w:line="360" w:lineRule="auto"/>
              <w:ind w:firstLine="480" w:firstLineChars="200"/>
              <w:rPr>
                <w:bCs/>
                <w:sz w:val="24"/>
              </w:rPr>
            </w:pPr>
            <w:r>
              <w:rPr>
                <w:sz w:val="24"/>
              </w:rPr>
              <w:t>根据《</w:t>
            </w:r>
            <w:r>
              <w:rPr>
                <w:bCs/>
                <w:sz w:val="24"/>
              </w:rPr>
              <w:t>2023年常州市生态环境状况公报</w:t>
            </w:r>
            <w:r>
              <w:rPr>
                <w:sz w:val="24"/>
              </w:rPr>
              <w:t>》中相关内容，常州市环境质量现状见下表。</w:t>
            </w:r>
          </w:p>
          <w:p w14:paraId="19D2819E">
            <w:pPr>
              <w:snapToGrid w:val="0"/>
              <w:jc w:val="center"/>
              <w:rPr>
                <w:b/>
                <w:szCs w:val="21"/>
              </w:rPr>
            </w:pPr>
            <w:r>
              <w:rPr>
                <w:b/>
                <w:szCs w:val="21"/>
              </w:rPr>
              <w:t xml:space="preserve">表3-1 </w:t>
            </w:r>
            <w:r>
              <w:rPr>
                <w:b/>
                <w:bCs/>
                <w:szCs w:val="21"/>
              </w:rPr>
              <w:t xml:space="preserve">项目所在区域大气环境质量现状评价表  </w:t>
            </w:r>
            <w:r>
              <w:rPr>
                <w:b/>
                <w:szCs w:val="21"/>
              </w:rPr>
              <w:t>单位：μg/m</w:t>
            </w:r>
            <w:r>
              <w:rPr>
                <w:b/>
                <w:szCs w:val="21"/>
                <w:vertAlign w:val="superscript"/>
              </w:rPr>
              <w:t>3</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41"/>
              <w:gridCol w:w="2209"/>
              <w:gridCol w:w="1384"/>
              <w:gridCol w:w="1649"/>
              <w:gridCol w:w="1013"/>
              <w:gridCol w:w="1187"/>
            </w:tblGrid>
            <w:tr w14:paraId="130044C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vAlign w:val="center"/>
                </w:tcPr>
                <w:p w14:paraId="3BC336E8">
                  <w:pPr>
                    <w:adjustRightInd w:val="0"/>
                    <w:snapToGrid w:val="0"/>
                    <w:jc w:val="center"/>
                    <w:rPr>
                      <w:b/>
                      <w:kern w:val="0"/>
                      <w:szCs w:val="21"/>
                    </w:rPr>
                  </w:pPr>
                  <w:r>
                    <w:rPr>
                      <w:b/>
                      <w:kern w:val="0"/>
                      <w:szCs w:val="21"/>
                    </w:rPr>
                    <w:t>污染物</w:t>
                  </w:r>
                </w:p>
              </w:tc>
              <w:tc>
                <w:tcPr>
                  <w:tcW w:w="1317" w:type="pct"/>
                  <w:tcBorders>
                    <w:tl2br w:val="nil"/>
                    <w:tr2bl w:val="nil"/>
                  </w:tcBorders>
                  <w:vAlign w:val="center"/>
                </w:tcPr>
                <w:p w14:paraId="4B1E3813">
                  <w:pPr>
                    <w:adjustRightInd w:val="0"/>
                    <w:snapToGrid w:val="0"/>
                    <w:jc w:val="center"/>
                    <w:rPr>
                      <w:b/>
                      <w:kern w:val="0"/>
                      <w:szCs w:val="21"/>
                    </w:rPr>
                  </w:pPr>
                  <w:r>
                    <w:rPr>
                      <w:b/>
                      <w:kern w:val="0"/>
                      <w:szCs w:val="21"/>
                    </w:rPr>
                    <w:t>年平均指标</w:t>
                  </w:r>
                </w:p>
              </w:tc>
              <w:tc>
                <w:tcPr>
                  <w:tcW w:w="825" w:type="pct"/>
                  <w:tcBorders>
                    <w:tl2br w:val="nil"/>
                    <w:tr2bl w:val="nil"/>
                  </w:tcBorders>
                  <w:vAlign w:val="center"/>
                </w:tcPr>
                <w:p w14:paraId="615A09EA">
                  <w:pPr>
                    <w:adjustRightInd w:val="0"/>
                    <w:snapToGrid w:val="0"/>
                    <w:jc w:val="center"/>
                    <w:rPr>
                      <w:b/>
                      <w:szCs w:val="21"/>
                    </w:rPr>
                  </w:pPr>
                  <w:r>
                    <w:rPr>
                      <w:b/>
                      <w:szCs w:val="21"/>
                    </w:rPr>
                    <w:t>现状浓度μg/m</w:t>
                  </w:r>
                  <w:r>
                    <w:rPr>
                      <w:b/>
                      <w:szCs w:val="21"/>
                      <w:vertAlign w:val="superscript"/>
                    </w:rPr>
                    <w:t>3</w:t>
                  </w:r>
                </w:p>
              </w:tc>
              <w:tc>
                <w:tcPr>
                  <w:tcW w:w="983" w:type="pct"/>
                  <w:tcBorders>
                    <w:tl2br w:val="nil"/>
                    <w:tr2bl w:val="nil"/>
                  </w:tcBorders>
                  <w:vAlign w:val="center"/>
                </w:tcPr>
                <w:p w14:paraId="563B4E1E">
                  <w:pPr>
                    <w:adjustRightInd w:val="0"/>
                    <w:snapToGrid w:val="0"/>
                    <w:jc w:val="center"/>
                    <w:rPr>
                      <w:b/>
                      <w:szCs w:val="21"/>
                    </w:rPr>
                  </w:pPr>
                  <w:r>
                    <w:rPr>
                      <w:b/>
                      <w:szCs w:val="21"/>
                    </w:rPr>
                    <w:t>标准限值μg/m</w:t>
                  </w:r>
                  <w:r>
                    <w:rPr>
                      <w:b/>
                      <w:szCs w:val="21"/>
                      <w:vertAlign w:val="superscript"/>
                    </w:rPr>
                    <w:t>3</w:t>
                  </w:r>
                </w:p>
              </w:tc>
              <w:tc>
                <w:tcPr>
                  <w:tcW w:w="604" w:type="pct"/>
                  <w:tcBorders>
                    <w:tl2br w:val="nil"/>
                    <w:tr2bl w:val="nil"/>
                  </w:tcBorders>
                  <w:vAlign w:val="center"/>
                </w:tcPr>
                <w:p w14:paraId="3C30B542">
                  <w:pPr>
                    <w:adjustRightInd w:val="0"/>
                    <w:snapToGrid w:val="0"/>
                    <w:jc w:val="center"/>
                    <w:rPr>
                      <w:b/>
                      <w:kern w:val="0"/>
                      <w:szCs w:val="21"/>
                    </w:rPr>
                  </w:pPr>
                  <w:r>
                    <w:rPr>
                      <w:b/>
                      <w:kern w:val="0"/>
                      <w:szCs w:val="21"/>
                    </w:rPr>
                    <w:t>达标率%</w:t>
                  </w:r>
                </w:p>
              </w:tc>
              <w:tc>
                <w:tcPr>
                  <w:tcW w:w="708" w:type="pct"/>
                  <w:tcBorders>
                    <w:tl2br w:val="nil"/>
                    <w:tr2bl w:val="nil"/>
                  </w:tcBorders>
                  <w:vAlign w:val="center"/>
                </w:tcPr>
                <w:p w14:paraId="33A66F15">
                  <w:pPr>
                    <w:adjustRightInd w:val="0"/>
                    <w:snapToGrid w:val="0"/>
                    <w:jc w:val="center"/>
                    <w:rPr>
                      <w:b/>
                      <w:kern w:val="0"/>
                      <w:szCs w:val="21"/>
                    </w:rPr>
                  </w:pPr>
                  <w:r>
                    <w:rPr>
                      <w:b/>
                      <w:kern w:val="0"/>
                      <w:szCs w:val="21"/>
                    </w:rPr>
                    <w:t>达标情况</w:t>
                  </w:r>
                </w:p>
              </w:tc>
            </w:tr>
            <w:tr w14:paraId="4E355C7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restart"/>
                  <w:tcBorders>
                    <w:tl2br w:val="nil"/>
                    <w:tr2bl w:val="nil"/>
                  </w:tcBorders>
                  <w:vAlign w:val="center"/>
                </w:tcPr>
                <w:p w14:paraId="0C5A8EF0">
                  <w:pPr>
                    <w:adjustRightInd w:val="0"/>
                    <w:snapToGrid w:val="0"/>
                    <w:jc w:val="center"/>
                    <w:rPr>
                      <w:kern w:val="0"/>
                      <w:szCs w:val="21"/>
                    </w:rPr>
                  </w:pPr>
                  <w:r>
                    <w:rPr>
                      <w:kern w:val="0"/>
                      <w:szCs w:val="21"/>
                    </w:rPr>
                    <w:t>PM</w:t>
                  </w:r>
                  <w:r>
                    <w:rPr>
                      <w:kern w:val="0"/>
                      <w:szCs w:val="21"/>
                      <w:vertAlign w:val="subscript"/>
                    </w:rPr>
                    <w:t>2.5</w:t>
                  </w:r>
                </w:p>
              </w:tc>
              <w:tc>
                <w:tcPr>
                  <w:tcW w:w="1317" w:type="pct"/>
                  <w:tcBorders>
                    <w:tl2br w:val="nil"/>
                    <w:tr2bl w:val="nil"/>
                  </w:tcBorders>
                  <w:vAlign w:val="center"/>
                </w:tcPr>
                <w:p w14:paraId="092A331B">
                  <w:pPr>
                    <w:adjustRightInd w:val="0"/>
                    <w:snapToGrid w:val="0"/>
                    <w:jc w:val="center"/>
                    <w:rPr>
                      <w:kern w:val="0"/>
                      <w:szCs w:val="21"/>
                    </w:rPr>
                  </w:pPr>
                  <w:r>
                    <w:rPr>
                      <w:kern w:val="0"/>
                      <w:szCs w:val="21"/>
                    </w:rPr>
                    <w:t>年平均质量浓度</w:t>
                  </w:r>
                </w:p>
              </w:tc>
              <w:tc>
                <w:tcPr>
                  <w:tcW w:w="825" w:type="pct"/>
                  <w:tcBorders>
                    <w:tl2br w:val="nil"/>
                    <w:tr2bl w:val="nil"/>
                  </w:tcBorders>
                  <w:vAlign w:val="center"/>
                </w:tcPr>
                <w:p w14:paraId="32F742D7">
                  <w:pPr>
                    <w:adjustRightInd w:val="0"/>
                    <w:snapToGrid w:val="0"/>
                    <w:jc w:val="center"/>
                    <w:rPr>
                      <w:kern w:val="0"/>
                      <w:szCs w:val="21"/>
                    </w:rPr>
                  </w:pPr>
                  <w:r>
                    <w:rPr>
                      <w:kern w:val="0"/>
                      <w:szCs w:val="21"/>
                    </w:rPr>
                    <w:t>34</w:t>
                  </w:r>
                </w:p>
              </w:tc>
              <w:tc>
                <w:tcPr>
                  <w:tcW w:w="983" w:type="pct"/>
                  <w:tcBorders>
                    <w:tl2br w:val="nil"/>
                    <w:tr2bl w:val="nil"/>
                  </w:tcBorders>
                  <w:vAlign w:val="center"/>
                </w:tcPr>
                <w:p w14:paraId="52CBF624">
                  <w:pPr>
                    <w:adjustRightInd w:val="0"/>
                    <w:snapToGrid w:val="0"/>
                    <w:jc w:val="center"/>
                    <w:rPr>
                      <w:kern w:val="0"/>
                      <w:szCs w:val="21"/>
                    </w:rPr>
                  </w:pPr>
                  <w:r>
                    <w:rPr>
                      <w:kern w:val="0"/>
                      <w:szCs w:val="21"/>
                    </w:rPr>
                    <w:t>35</w:t>
                  </w:r>
                </w:p>
              </w:tc>
              <w:tc>
                <w:tcPr>
                  <w:tcW w:w="604" w:type="pct"/>
                  <w:tcBorders>
                    <w:tl2br w:val="nil"/>
                    <w:tr2bl w:val="nil"/>
                  </w:tcBorders>
                  <w:vAlign w:val="center"/>
                </w:tcPr>
                <w:p w14:paraId="75AE9A37">
                  <w:pPr>
                    <w:widowControl/>
                    <w:jc w:val="center"/>
                    <w:textAlignment w:val="center"/>
                    <w:rPr>
                      <w:szCs w:val="21"/>
                    </w:rPr>
                  </w:pPr>
                  <w:r>
                    <w:rPr>
                      <w:kern w:val="0"/>
                      <w:szCs w:val="21"/>
                      <w:lang w:bidi="ar"/>
                    </w:rPr>
                    <w:t>100</w:t>
                  </w:r>
                </w:p>
              </w:tc>
              <w:tc>
                <w:tcPr>
                  <w:tcW w:w="708" w:type="pct"/>
                  <w:vMerge w:val="restart"/>
                  <w:tcBorders>
                    <w:tl2br w:val="nil"/>
                    <w:tr2bl w:val="nil"/>
                  </w:tcBorders>
                  <w:vAlign w:val="center"/>
                </w:tcPr>
                <w:p w14:paraId="465F39B3">
                  <w:pPr>
                    <w:adjustRightInd w:val="0"/>
                    <w:snapToGrid w:val="0"/>
                    <w:jc w:val="center"/>
                    <w:rPr>
                      <w:kern w:val="0"/>
                      <w:szCs w:val="21"/>
                    </w:rPr>
                  </w:pPr>
                  <w:r>
                    <w:rPr>
                      <w:kern w:val="0"/>
                      <w:szCs w:val="21"/>
                    </w:rPr>
                    <w:t>不达标</w:t>
                  </w:r>
                </w:p>
              </w:tc>
            </w:tr>
            <w:tr w14:paraId="28093BC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vAlign w:val="center"/>
                </w:tcPr>
                <w:p w14:paraId="70295CA1">
                  <w:pPr>
                    <w:adjustRightInd w:val="0"/>
                    <w:snapToGrid w:val="0"/>
                    <w:jc w:val="center"/>
                    <w:rPr>
                      <w:kern w:val="0"/>
                      <w:szCs w:val="21"/>
                    </w:rPr>
                  </w:pPr>
                </w:p>
              </w:tc>
              <w:tc>
                <w:tcPr>
                  <w:tcW w:w="1317" w:type="pct"/>
                  <w:tcBorders>
                    <w:tl2br w:val="nil"/>
                    <w:tr2bl w:val="nil"/>
                  </w:tcBorders>
                  <w:vAlign w:val="center"/>
                </w:tcPr>
                <w:p w14:paraId="7DD3820C">
                  <w:pPr>
                    <w:snapToGrid w:val="0"/>
                    <w:jc w:val="center"/>
                    <w:rPr>
                      <w:bCs/>
                      <w:szCs w:val="21"/>
                    </w:rPr>
                  </w:pPr>
                  <w:r>
                    <w:rPr>
                      <w:bCs/>
                      <w:szCs w:val="21"/>
                    </w:rPr>
                    <w:t>日平均浓度</w:t>
                  </w:r>
                </w:p>
              </w:tc>
              <w:tc>
                <w:tcPr>
                  <w:tcW w:w="825" w:type="pct"/>
                  <w:tcBorders>
                    <w:tl2br w:val="nil"/>
                    <w:tr2bl w:val="nil"/>
                  </w:tcBorders>
                  <w:vAlign w:val="center"/>
                </w:tcPr>
                <w:p w14:paraId="3631066A">
                  <w:pPr>
                    <w:snapToGrid w:val="0"/>
                    <w:jc w:val="center"/>
                    <w:rPr>
                      <w:bCs/>
                      <w:szCs w:val="21"/>
                    </w:rPr>
                  </w:pPr>
                  <w:r>
                    <w:rPr>
                      <w:bCs/>
                      <w:szCs w:val="21"/>
                    </w:rPr>
                    <w:t>6-151</w:t>
                  </w:r>
                </w:p>
              </w:tc>
              <w:tc>
                <w:tcPr>
                  <w:tcW w:w="983" w:type="pct"/>
                  <w:tcBorders>
                    <w:tl2br w:val="nil"/>
                    <w:tr2bl w:val="nil"/>
                  </w:tcBorders>
                  <w:vAlign w:val="center"/>
                </w:tcPr>
                <w:p w14:paraId="11CFD452">
                  <w:pPr>
                    <w:snapToGrid w:val="0"/>
                    <w:jc w:val="center"/>
                    <w:rPr>
                      <w:bCs/>
                      <w:szCs w:val="21"/>
                    </w:rPr>
                  </w:pPr>
                  <w:r>
                    <w:rPr>
                      <w:bCs/>
                      <w:szCs w:val="21"/>
                    </w:rPr>
                    <w:t>75</w:t>
                  </w:r>
                </w:p>
              </w:tc>
              <w:tc>
                <w:tcPr>
                  <w:tcW w:w="604" w:type="pct"/>
                  <w:tcBorders>
                    <w:tl2br w:val="nil"/>
                    <w:tr2bl w:val="nil"/>
                  </w:tcBorders>
                  <w:vAlign w:val="center"/>
                </w:tcPr>
                <w:p w14:paraId="6D111006">
                  <w:pPr>
                    <w:snapToGrid w:val="0"/>
                    <w:jc w:val="center"/>
                    <w:rPr>
                      <w:bCs/>
                      <w:szCs w:val="21"/>
                    </w:rPr>
                  </w:pPr>
                  <w:r>
                    <w:rPr>
                      <w:bCs/>
                      <w:szCs w:val="21"/>
                    </w:rPr>
                    <w:t>93.6</w:t>
                  </w:r>
                </w:p>
              </w:tc>
              <w:tc>
                <w:tcPr>
                  <w:tcW w:w="708" w:type="pct"/>
                  <w:vMerge w:val="continue"/>
                  <w:tcBorders>
                    <w:tl2br w:val="nil"/>
                    <w:tr2bl w:val="nil"/>
                  </w:tcBorders>
                  <w:vAlign w:val="center"/>
                </w:tcPr>
                <w:p w14:paraId="42A0A5E6">
                  <w:pPr>
                    <w:adjustRightInd w:val="0"/>
                    <w:snapToGrid w:val="0"/>
                    <w:jc w:val="center"/>
                    <w:rPr>
                      <w:kern w:val="0"/>
                      <w:szCs w:val="21"/>
                    </w:rPr>
                  </w:pPr>
                </w:p>
              </w:tc>
            </w:tr>
            <w:tr w14:paraId="104C597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jc w:val="center"/>
              </w:trPr>
              <w:tc>
                <w:tcPr>
                  <w:tcW w:w="561" w:type="pct"/>
                  <w:vMerge w:val="restart"/>
                  <w:tcBorders>
                    <w:tl2br w:val="nil"/>
                    <w:tr2bl w:val="nil"/>
                  </w:tcBorders>
                  <w:vAlign w:val="center"/>
                </w:tcPr>
                <w:p w14:paraId="0547F9BF">
                  <w:pPr>
                    <w:adjustRightInd w:val="0"/>
                    <w:snapToGrid w:val="0"/>
                    <w:jc w:val="center"/>
                    <w:rPr>
                      <w:kern w:val="0"/>
                      <w:szCs w:val="21"/>
                    </w:rPr>
                  </w:pPr>
                  <w:r>
                    <w:rPr>
                      <w:kern w:val="0"/>
                      <w:szCs w:val="21"/>
                    </w:rPr>
                    <w:t>PM</w:t>
                  </w:r>
                  <w:r>
                    <w:rPr>
                      <w:kern w:val="0"/>
                      <w:szCs w:val="21"/>
                      <w:vertAlign w:val="subscript"/>
                    </w:rPr>
                    <w:t>10</w:t>
                  </w:r>
                </w:p>
              </w:tc>
              <w:tc>
                <w:tcPr>
                  <w:tcW w:w="1317" w:type="pct"/>
                  <w:tcBorders>
                    <w:tl2br w:val="nil"/>
                    <w:tr2bl w:val="nil"/>
                  </w:tcBorders>
                  <w:vAlign w:val="center"/>
                </w:tcPr>
                <w:p w14:paraId="3544D8CC">
                  <w:pPr>
                    <w:adjustRightInd w:val="0"/>
                    <w:snapToGrid w:val="0"/>
                    <w:jc w:val="center"/>
                    <w:rPr>
                      <w:kern w:val="0"/>
                      <w:szCs w:val="21"/>
                    </w:rPr>
                  </w:pPr>
                  <w:r>
                    <w:rPr>
                      <w:kern w:val="0"/>
                      <w:szCs w:val="21"/>
                    </w:rPr>
                    <w:t>年平均质量浓度</w:t>
                  </w:r>
                </w:p>
              </w:tc>
              <w:tc>
                <w:tcPr>
                  <w:tcW w:w="825" w:type="pct"/>
                  <w:tcBorders>
                    <w:tl2br w:val="nil"/>
                    <w:tr2bl w:val="nil"/>
                  </w:tcBorders>
                  <w:vAlign w:val="center"/>
                </w:tcPr>
                <w:p w14:paraId="2D3DDDBB">
                  <w:pPr>
                    <w:adjustRightInd w:val="0"/>
                    <w:snapToGrid w:val="0"/>
                    <w:jc w:val="center"/>
                    <w:rPr>
                      <w:kern w:val="0"/>
                      <w:szCs w:val="21"/>
                    </w:rPr>
                  </w:pPr>
                  <w:r>
                    <w:rPr>
                      <w:kern w:val="0"/>
                      <w:szCs w:val="21"/>
                    </w:rPr>
                    <w:t>57</w:t>
                  </w:r>
                </w:p>
              </w:tc>
              <w:tc>
                <w:tcPr>
                  <w:tcW w:w="983" w:type="pct"/>
                  <w:tcBorders>
                    <w:tl2br w:val="nil"/>
                    <w:tr2bl w:val="nil"/>
                  </w:tcBorders>
                  <w:vAlign w:val="center"/>
                </w:tcPr>
                <w:p w14:paraId="39701DAF">
                  <w:pPr>
                    <w:adjustRightInd w:val="0"/>
                    <w:snapToGrid w:val="0"/>
                    <w:jc w:val="center"/>
                    <w:rPr>
                      <w:kern w:val="0"/>
                      <w:szCs w:val="21"/>
                    </w:rPr>
                  </w:pPr>
                  <w:r>
                    <w:rPr>
                      <w:kern w:val="0"/>
                      <w:szCs w:val="21"/>
                    </w:rPr>
                    <w:t>70</w:t>
                  </w:r>
                </w:p>
              </w:tc>
              <w:tc>
                <w:tcPr>
                  <w:tcW w:w="604" w:type="pct"/>
                  <w:tcBorders>
                    <w:tl2br w:val="nil"/>
                    <w:tr2bl w:val="nil"/>
                  </w:tcBorders>
                  <w:vAlign w:val="center"/>
                </w:tcPr>
                <w:p w14:paraId="1D2F98BF">
                  <w:pPr>
                    <w:widowControl/>
                    <w:jc w:val="center"/>
                    <w:textAlignment w:val="center"/>
                    <w:rPr>
                      <w:szCs w:val="21"/>
                    </w:rPr>
                  </w:pPr>
                  <w:r>
                    <w:rPr>
                      <w:kern w:val="0"/>
                      <w:szCs w:val="21"/>
                      <w:lang w:bidi="ar"/>
                    </w:rPr>
                    <w:t>100</w:t>
                  </w:r>
                </w:p>
              </w:tc>
              <w:tc>
                <w:tcPr>
                  <w:tcW w:w="708" w:type="pct"/>
                  <w:vMerge w:val="restart"/>
                  <w:tcBorders>
                    <w:tl2br w:val="nil"/>
                    <w:tr2bl w:val="nil"/>
                  </w:tcBorders>
                  <w:vAlign w:val="center"/>
                </w:tcPr>
                <w:p w14:paraId="46038684">
                  <w:pPr>
                    <w:adjustRightInd w:val="0"/>
                    <w:snapToGrid w:val="0"/>
                    <w:jc w:val="center"/>
                    <w:rPr>
                      <w:kern w:val="0"/>
                      <w:szCs w:val="21"/>
                    </w:rPr>
                  </w:pPr>
                  <w:r>
                    <w:rPr>
                      <w:kern w:val="0"/>
                      <w:szCs w:val="21"/>
                    </w:rPr>
                    <w:t>达标</w:t>
                  </w:r>
                </w:p>
              </w:tc>
            </w:tr>
            <w:tr w14:paraId="7838812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vAlign w:val="center"/>
                </w:tcPr>
                <w:p w14:paraId="5C10BFBC">
                  <w:pPr>
                    <w:adjustRightInd w:val="0"/>
                    <w:snapToGrid w:val="0"/>
                    <w:jc w:val="center"/>
                    <w:rPr>
                      <w:kern w:val="0"/>
                      <w:szCs w:val="21"/>
                    </w:rPr>
                  </w:pPr>
                </w:p>
              </w:tc>
              <w:tc>
                <w:tcPr>
                  <w:tcW w:w="1317" w:type="pct"/>
                  <w:tcBorders>
                    <w:tl2br w:val="nil"/>
                    <w:tr2bl w:val="nil"/>
                  </w:tcBorders>
                  <w:vAlign w:val="center"/>
                </w:tcPr>
                <w:p w14:paraId="09986E29">
                  <w:pPr>
                    <w:snapToGrid w:val="0"/>
                    <w:jc w:val="center"/>
                    <w:rPr>
                      <w:bCs/>
                      <w:szCs w:val="21"/>
                    </w:rPr>
                  </w:pPr>
                  <w:r>
                    <w:rPr>
                      <w:bCs/>
                      <w:szCs w:val="21"/>
                    </w:rPr>
                    <w:t>日平均浓度</w:t>
                  </w:r>
                </w:p>
              </w:tc>
              <w:tc>
                <w:tcPr>
                  <w:tcW w:w="825" w:type="pct"/>
                  <w:tcBorders>
                    <w:tl2br w:val="nil"/>
                    <w:tr2bl w:val="nil"/>
                  </w:tcBorders>
                  <w:vAlign w:val="center"/>
                </w:tcPr>
                <w:p w14:paraId="37C6CCB9">
                  <w:pPr>
                    <w:snapToGrid w:val="0"/>
                    <w:jc w:val="center"/>
                    <w:rPr>
                      <w:bCs/>
                      <w:szCs w:val="21"/>
                    </w:rPr>
                  </w:pPr>
                  <w:r>
                    <w:rPr>
                      <w:bCs/>
                      <w:szCs w:val="21"/>
                    </w:rPr>
                    <w:t>12-188</w:t>
                  </w:r>
                </w:p>
              </w:tc>
              <w:tc>
                <w:tcPr>
                  <w:tcW w:w="983" w:type="pct"/>
                  <w:tcBorders>
                    <w:tl2br w:val="nil"/>
                    <w:tr2bl w:val="nil"/>
                  </w:tcBorders>
                  <w:vAlign w:val="center"/>
                </w:tcPr>
                <w:p w14:paraId="60A8A707">
                  <w:pPr>
                    <w:snapToGrid w:val="0"/>
                    <w:jc w:val="center"/>
                    <w:rPr>
                      <w:bCs/>
                      <w:szCs w:val="21"/>
                    </w:rPr>
                  </w:pPr>
                  <w:r>
                    <w:rPr>
                      <w:bCs/>
                      <w:szCs w:val="21"/>
                    </w:rPr>
                    <w:t>150</w:t>
                  </w:r>
                </w:p>
              </w:tc>
              <w:tc>
                <w:tcPr>
                  <w:tcW w:w="604" w:type="pct"/>
                  <w:tcBorders>
                    <w:tl2br w:val="nil"/>
                    <w:tr2bl w:val="nil"/>
                  </w:tcBorders>
                  <w:vAlign w:val="center"/>
                </w:tcPr>
                <w:p w14:paraId="411C9EDF">
                  <w:pPr>
                    <w:snapToGrid w:val="0"/>
                    <w:jc w:val="center"/>
                    <w:rPr>
                      <w:bCs/>
                      <w:szCs w:val="21"/>
                    </w:rPr>
                  </w:pPr>
                  <w:r>
                    <w:rPr>
                      <w:bCs/>
                      <w:szCs w:val="21"/>
                    </w:rPr>
                    <w:t>98.8</w:t>
                  </w:r>
                </w:p>
              </w:tc>
              <w:tc>
                <w:tcPr>
                  <w:tcW w:w="708" w:type="pct"/>
                  <w:vMerge w:val="continue"/>
                  <w:tcBorders>
                    <w:tl2br w:val="nil"/>
                    <w:tr2bl w:val="nil"/>
                  </w:tcBorders>
                  <w:vAlign w:val="center"/>
                </w:tcPr>
                <w:p w14:paraId="02079700">
                  <w:pPr>
                    <w:adjustRightInd w:val="0"/>
                    <w:snapToGrid w:val="0"/>
                    <w:jc w:val="center"/>
                    <w:rPr>
                      <w:kern w:val="0"/>
                      <w:szCs w:val="21"/>
                    </w:rPr>
                  </w:pPr>
                </w:p>
              </w:tc>
            </w:tr>
            <w:tr w14:paraId="624666B0">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jc w:val="center"/>
              </w:trPr>
              <w:tc>
                <w:tcPr>
                  <w:tcW w:w="561" w:type="pct"/>
                  <w:vMerge w:val="restart"/>
                  <w:tcBorders>
                    <w:tl2br w:val="nil"/>
                    <w:tr2bl w:val="nil"/>
                  </w:tcBorders>
                  <w:vAlign w:val="center"/>
                </w:tcPr>
                <w:p w14:paraId="2ABF0704">
                  <w:pPr>
                    <w:adjustRightInd w:val="0"/>
                    <w:snapToGrid w:val="0"/>
                    <w:jc w:val="center"/>
                    <w:rPr>
                      <w:kern w:val="0"/>
                      <w:szCs w:val="21"/>
                    </w:rPr>
                  </w:pPr>
                  <w:r>
                    <w:rPr>
                      <w:kern w:val="0"/>
                      <w:szCs w:val="21"/>
                    </w:rPr>
                    <w:t>SO</w:t>
                  </w:r>
                  <w:r>
                    <w:rPr>
                      <w:kern w:val="0"/>
                      <w:szCs w:val="21"/>
                      <w:vertAlign w:val="subscript"/>
                    </w:rPr>
                    <w:t>2</w:t>
                  </w:r>
                </w:p>
              </w:tc>
              <w:tc>
                <w:tcPr>
                  <w:tcW w:w="1317" w:type="pct"/>
                  <w:tcBorders>
                    <w:tl2br w:val="nil"/>
                    <w:tr2bl w:val="nil"/>
                  </w:tcBorders>
                  <w:vAlign w:val="center"/>
                </w:tcPr>
                <w:p w14:paraId="7D7CF333">
                  <w:pPr>
                    <w:adjustRightInd w:val="0"/>
                    <w:snapToGrid w:val="0"/>
                    <w:jc w:val="center"/>
                    <w:rPr>
                      <w:kern w:val="0"/>
                      <w:szCs w:val="21"/>
                    </w:rPr>
                  </w:pPr>
                  <w:r>
                    <w:rPr>
                      <w:kern w:val="0"/>
                      <w:szCs w:val="21"/>
                    </w:rPr>
                    <w:t>年平均质量浓度</w:t>
                  </w:r>
                </w:p>
              </w:tc>
              <w:tc>
                <w:tcPr>
                  <w:tcW w:w="825" w:type="pct"/>
                  <w:tcBorders>
                    <w:tl2br w:val="nil"/>
                    <w:tr2bl w:val="nil"/>
                  </w:tcBorders>
                  <w:vAlign w:val="center"/>
                </w:tcPr>
                <w:p w14:paraId="3D8AE80F">
                  <w:pPr>
                    <w:adjustRightInd w:val="0"/>
                    <w:snapToGrid w:val="0"/>
                    <w:jc w:val="center"/>
                    <w:rPr>
                      <w:kern w:val="0"/>
                      <w:szCs w:val="21"/>
                    </w:rPr>
                  </w:pPr>
                  <w:r>
                    <w:rPr>
                      <w:kern w:val="0"/>
                      <w:szCs w:val="21"/>
                    </w:rPr>
                    <w:t>8</w:t>
                  </w:r>
                </w:p>
              </w:tc>
              <w:tc>
                <w:tcPr>
                  <w:tcW w:w="983" w:type="pct"/>
                  <w:tcBorders>
                    <w:tl2br w:val="nil"/>
                    <w:tr2bl w:val="nil"/>
                  </w:tcBorders>
                  <w:vAlign w:val="center"/>
                </w:tcPr>
                <w:p w14:paraId="14F55D18">
                  <w:pPr>
                    <w:adjustRightInd w:val="0"/>
                    <w:snapToGrid w:val="0"/>
                    <w:jc w:val="center"/>
                    <w:rPr>
                      <w:kern w:val="0"/>
                      <w:szCs w:val="21"/>
                    </w:rPr>
                  </w:pPr>
                  <w:r>
                    <w:rPr>
                      <w:kern w:val="0"/>
                      <w:szCs w:val="21"/>
                    </w:rPr>
                    <w:t>60</w:t>
                  </w:r>
                </w:p>
              </w:tc>
              <w:tc>
                <w:tcPr>
                  <w:tcW w:w="604" w:type="pct"/>
                  <w:tcBorders>
                    <w:tl2br w:val="nil"/>
                    <w:tr2bl w:val="nil"/>
                  </w:tcBorders>
                  <w:vAlign w:val="center"/>
                </w:tcPr>
                <w:p w14:paraId="24012CCD">
                  <w:pPr>
                    <w:widowControl/>
                    <w:jc w:val="center"/>
                    <w:textAlignment w:val="center"/>
                    <w:rPr>
                      <w:szCs w:val="21"/>
                    </w:rPr>
                  </w:pPr>
                  <w:r>
                    <w:rPr>
                      <w:kern w:val="0"/>
                      <w:szCs w:val="21"/>
                      <w:lang w:bidi="ar"/>
                    </w:rPr>
                    <w:t>100</w:t>
                  </w:r>
                </w:p>
              </w:tc>
              <w:tc>
                <w:tcPr>
                  <w:tcW w:w="708" w:type="pct"/>
                  <w:vMerge w:val="restart"/>
                  <w:tcBorders>
                    <w:tl2br w:val="nil"/>
                    <w:tr2bl w:val="nil"/>
                  </w:tcBorders>
                  <w:vAlign w:val="center"/>
                </w:tcPr>
                <w:p w14:paraId="5C206819">
                  <w:pPr>
                    <w:adjustRightInd w:val="0"/>
                    <w:snapToGrid w:val="0"/>
                    <w:jc w:val="center"/>
                    <w:rPr>
                      <w:kern w:val="0"/>
                      <w:szCs w:val="21"/>
                    </w:rPr>
                  </w:pPr>
                  <w:r>
                    <w:rPr>
                      <w:kern w:val="0"/>
                      <w:szCs w:val="21"/>
                    </w:rPr>
                    <w:t>达标</w:t>
                  </w:r>
                </w:p>
              </w:tc>
            </w:tr>
            <w:tr w14:paraId="7755F7D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vAlign w:val="center"/>
                </w:tcPr>
                <w:p w14:paraId="41DE6573">
                  <w:pPr>
                    <w:adjustRightInd w:val="0"/>
                    <w:snapToGrid w:val="0"/>
                    <w:jc w:val="center"/>
                    <w:rPr>
                      <w:kern w:val="0"/>
                      <w:szCs w:val="21"/>
                    </w:rPr>
                  </w:pPr>
                </w:p>
              </w:tc>
              <w:tc>
                <w:tcPr>
                  <w:tcW w:w="1317" w:type="pct"/>
                  <w:tcBorders>
                    <w:tl2br w:val="nil"/>
                    <w:tr2bl w:val="nil"/>
                  </w:tcBorders>
                  <w:vAlign w:val="center"/>
                </w:tcPr>
                <w:p w14:paraId="0BE6BBC1">
                  <w:pPr>
                    <w:snapToGrid w:val="0"/>
                    <w:jc w:val="center"/>
                    <w:rPr>
                      <w:bCs/>
                      <w:szCs w:val="21"/>
                    </w:rPr>
                  </w:pPr>
                  <w:r>
                    <w:rPr>
                      <w:bCs/>
                      <w:szCs w:val="21"/>
                    </w:rPr>
                    <w:t>日平均浓度</w:t>
                  </w:r>
                </w:p>
              </w:tc>
              <w:tc>
                <w:tcPr>
                  <w:tcW w:w="825" w:type="pct"/>
                  <w:tcBorders>
                    <w:tl2br w:val="nil"/>
                    <w:tr2bl w:val="nil"/>
                  </w:tcBorders>
                  <w:vAlign w:val="center"/>
                </w:tcPr>
                <w:p w14:paraId="2DBD9FD3">
                  <w:pPr>
                    <w:snapToGrid w:val="0"/>
                    <w:jc w:val="center"/>
                    <w:rPr>
                      <w:bCs/>
                      <w:szCs w:val="21"/>
                    </w:rPr>
                  </w:pPr>
                  <w:r>
                    <w:rPr>
                      <w:bCs/>
                      <w:szCs w:val="21"/>
                    </w:rPr>
                    <w:t>4-17</w:t>
                  </w:r>
                </w:p>
              </w:tc>
              <w:tc>
                <w:tcPr>
                  <w:tcW w:w="983" w:type="pct"/>
                  <w:tcBorders>
                    <w:tl2br w:val="nil"/>
                    <w:tr2bl w:val="nil"/>
                  </w:tcBorders>
                  <w:vAlign w:val="center"/>
                </w:tcPr>
                <w:p w14:paraId="5EA92AC8">
                  <w:pPr>
                    <w:snapToGrid w:val="0"/>
                    <w:jc w:val="center"/>
                    <w:rPr>
                      <w:bCs/>
                      <w:szCs w:val="21"/>
                    </w:rPr>
                  </w:pPr>
                  <w:r>
                    <w:rPr>
                      <w:bCs/>
                      <w:szCs w:val="21"/>
                    </w:rPr>
                    <w:t>150</w:t>
                  </w:r>
                </w:p>
              </w:tc>
              <w:tc>
                <w:tcPr>
                  <w:tcW w:w="604" w:type="pct"/>
                  <w:tcBorders>
                    <w:tl2br w:val="nil"/>
                    <w:tr2bl w:val="nil"/>
                  </w:tcBorders>
                  <w:vAlign w:val="center"/>
                </w:tcPr>
                <w:p w14:paraId="1ADB1F4A">
                  <w:pPr>
                    <w:snapToGrid w:val="0"/>
                    <w:jc w:val="center"/>
                    <w:rPr>
                      <w:bCs/>
                      <w:szCs w:val="21"/>
                    </w:rPr>
                  </w:pPr>
                  <w:r>
                    <w:rPr>
                      <w:bCs/>
                      <w:szCs w:val="21"/>
                    </w:rPr>
                    <w:t>100</w:t>
                  </w:r>
                </w:p>
              </w:tc>
              <w:tc>
                <w:tcPr>
                  <w:tcW w:w="708" w:type="pct"/>
                  <w:vMerge w:val="continue"/>
                  <w:tcBorders>
                    <w:tl2br w:val="nil"/>
                    <w:tr2bl w:val="nil"/>
                  </w:tcBorders>
                  <w:vAlign w:val="center"/>
                </w:tcPr>
                <w:p w14:paraId="634C0B2F">
                  <w:pPr>
                    <w:adjustRightInd w:val="0"/>
                    <w:snapToGrid w:val="0"/>
                    <w:jc w:val="center"/>
                    <w:rPr>
                      <w:kern w:val="0"/>
                      <w:szCs w:val="21"/>
                    </w:rPr>
                  </w:pPr>
                </w:p>
              </w:tc>
            </w:tr>
            <w:tr w14:paraId="129AC33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jc w:val="center"/>
              </w:trPr>
              <w:tc>
                <w:tcPr>
                  <w:tcW w:w="561" w:type="pct"/>
                  <w:vMerge w:val="restart"/>
                  <w:tcBorders>
                    <w:tl2br w:val="nil"/>
                    <w:tr2bl w:val="nil"/>
                  </w:tcBorders>
                  <w:vAlign w:val="center"/>
                </w:tcPr>
                <w:p w14:paraId="3811F748">
                  <w:pPr>
                    <w:adjustRightInd w:val="0"/>
                    <w:snapToGrid w:val="0"/>
                    <w:jc w:val="center"/>
                    <w:rPr>
                      <w:kern w:val="0"/>
                      <w:szCs w:val="21"/>
                    </w:rPr>
                  </w:pPr>
                  <w:r>
                    <w:rPr>
                      <w:kern w:val="0"/>
                      <w:szCs w:val="21"/>
                    </w:rPr>
                    <w:t>NO</w:t>
                  </w:r>
                  <w:r>
                    <w:rPr>
                      <w:kern w:val="0"/>
                      <w:szCs w:val="21"/>
                      <w:vertAlign w:val="subscript"/>
                    </w:rPr>
                    <w:t>2</w:t>
                  </w:r>
                </w:p>
              </w:tc>
              <w:tc>
                <w:tcPr>
                  <w:tcW w:w="1317" w:type="pct"/>
                  <w:tcBorders>
                    <w:tl2br w:val="nil"/>
                    <w:tr2bl w:val="nil"/>
                  </w:tcBorders>
                  <w:vAlign w:val="center"/>
                </w:tcPr>
                <w:p w14:paraId="24484885">
                  <w:pPr>
                    <w:adjustRightInd w:val="0"/>
                    <w:snapToGrid w:val="0"/>
                    <w:jc w:val="center"/>
                    <w:rPr>
                      <w:kern w:val="0"/>
                      <w:szCs w:val="21"/>
                    </w:rPr>
                  </w:pPr>
                  <w:r>
                    <w:rPr>
                      <w:kern w:val="0"/>
                      <w:szCs w:val="21"/>
                    </w:rPr>
                    <w:t>年平均质量浓度</w:t>
                  </w:r>
                </w:p>
              </w:tc>
              <w:tc>
                <w:tcPr>
                  <w:tcW w:w="825" w:type="pct"/>
                  <w:tcBorders>
                    <w:tl2br w:val="nil"/>
                    <w:tr2bl w:val="nil"/>
                  </w:tcBorders>
                  <w:vAlign w:val="center"/>
                </w:tcPr>
                <w:p w14:paraId="0412D51C">
                  <w:pPr>
                    <w:adjustRightInd w:val="0"/>
                    <w:snapToGrid w:val="0"/>
                    <w:jc w:val="center"/>
                    <w:rPr>
                      <w:kern w:val="0"/>
                      <w:szCs w:val="21"/>
                    </w:rPr>
                  </w:pPr>
                  <w:r>
                    <w:rPr>
                      <w:kern w:val="0"/>
                      <w:szCs w:val="21"/>
                    </w:rPr>
                    <w:t>30</w:t>
                  </w:r>
                </w:p>
              </w:tc>
              <w:tc>
                <w:tcPr>
                  <w:tcW w:w="983" w:type="pct"/>
                  <w:tcBorders>
                    <w:tl2br w:val="nil"/>
                    <w:tr2bl w:val="nil"/>
                  </w:tcBorders>
                  <w:vAlign w:val="center"/>
                </w:tcPr>
                <w:p w14:paraId="61864EE3">
                  <w:pPr>
                    <w:adjustRightInd w:val="0"/>
                    <w:snapToGrid w:val="0"/>
                    <w:jc w:val="center"/>
                    <w:rPr>
                      <w:kern w:val="0"/>
                      <w:szCs w:val="21"/>
                    </w:rPr>
                  </w:pPr>
                  <w:r>
                    <w:rPr>
                      <w:kern w:val="0"/>
                      <w:szCs w:val="21"/>
                    </w:rPr>
                    <w:t>40</w:t>
                  </w:r>
                </w:p>
              </w:tc>
              <w:tc>
                <w:tcPr>
                  <w:tcW w:w="604" w:type="pct"/>
                  <w:tcBorders>
                    <w:tl2br w:val="nil"/>
                    <w:tr2bl w:val="nil"/>
                  </w:tcBorders>
                  <w:vAlign w:val="center"/>
                </w:tcPr>
                <w:p w14:paraId="788D51BF">
                  <w:pPr>
                    <w:widowControl/>
                    <w:jc w:val="center"/>
                    <w:textAlignment w:val="center"/>
                    <w:rPr>
                      <w:szCs w:val="21"/>
                    </w:rPr>
                  </w:pPr>
                  <w:r>
                    <w:rPr>
                      <w:kern w:val="0"/>
                      <w:szCs w:val="21"/>
                      <w:lang w:bidi="ar"/>
                    </w:rPr>
                    <w:t>100</w:t>
                  </w:r>
                </w:p>
              </w:tc>
              <w:tc>
                <w:tcPr>
                  <w:tcW w:w="708" w:type="pct"/>
                  <w:vMerge w:val="restart"/>
                  <w:tcBorders>
                    <w:tl2br w:val="nil"/>
                    <w:tr2bl w:val="nil"/>
                  </w:tcBorders>
                  <w:vAlign w:val="center"/>
                </w:tcPr>
                <w:p w14:paraId="6086132E">
                  <w:pPr>
                    <w:adjustRightInd w:val="0"/>
                    <w:snapToGrid w:val="0"/>
                    <w:jc w:val="center"/>
                    <w:rPr>
                      <w:kern w:val="0"/>
                      <w:szCs w:val="21"/>
                    </w:rPr>
                  </w:pPr>
                  <w:r>
                    <w:rPr>
                      <w:kern w:val="0"/>
                      <w:szCs w:val="21"/>
                    </w:rPr>
                    <w:t>达标</w:t>
                  </w:r>
                </w:p>
              </w:tc>
            </w:tr>
            <w:tr w14:paraId="117B825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vMerge w:val="continue"/>
                  <w:tcBorders>
                    <w:tl2br w:val="nil"/>
                    <w:tr2bl w:val="nil"/>
                  </w:tcBorders>
                  <w:vAlign w:val="center"/>
                </w:tcPr>
                <w:p w14:paraId="564030AE">
                  <w:pPr>
                    <w:adjustRightInd w:val="0"/>
                    <w:snapToGrid w:val="0"/>
                    <w:jc w:val="center"/>
                    <w:rPr>
                      <w:kern w:val="0"/>
                      <w:szCs w:val="21"/>
                    </w:rPr>
                  </w:pPr>
                </w:p>
              </w:tc>
              <w:tc>
                <w:tcPr>
                  <w:tcW w:w="1317" w:type="pct"/>
                  <w:tcBorders>
                    <w:tl2br w:val="nil"/>
                    <w:tr2bl w:val="nil"/>
                  </w:tcBorders>
                  <w:vAlign w:val="center"/>
                </w:tcPr>
                <w:p w14:paraId="77986E48">
                  <w:pPr>
                    <w:snapToGrid w:val="0"/>
                    <w:jc w:val="center"/>
                    <w:rPr>
                      <w:bCs/>
                      <w:szCs w:val="21"/>
                    </w:rPr>
                  </w:pPr>
                  <w:r>
                    <w:rPr>
                      <w:bCs/>
                      <w:szCs w:val="21"/>
                    </w:rPr>
                    <w:t>日平均浓度</w:t>
                  </w:r>
                </w:p>
              </w:tc>
              <w:tc>
                <w:tcPr>
                  <w:tcW w:w="825" w:type="pct"/>
                  <w:tcBorders>
                    <w:tl2br w:val="nil"/>
                    <w:tr2bl w:val="nil"/>
                  </w:tcBorders>
                  <w:vAlign w:val="center"/>
                </w:tcPr>
                <w:p w14:paraId="2DCBAFA7">
                  <w:pPr>
                    <w:snapToGrid w:val="0"/>
                    <w:jc w:val="center"/>
                    <w:rPr>
                      <w:bCs/>
                      <w:szCs w:val="21"/>
                    </w:rPr>
                  </w:pPr>
                  <w:r>
                    <w:rPr>
                      <w:bCs/>
                      <w:szCs w:val="21"/>
                    </w:rPr>
                    <w:t>6-106</w:t>
                  </w:r>
                </w:p>
              </w:tc>
              <w:tc>
                <w:tcPr>
                  <w:tcW w:w="983" w:type="pct"/>
                  <w:tcBorders>
                    <w:tl2br w:val="nil"/>
                    <w:tr2bl w:val="nil"/>
                  </w:tcBorders>
                  <w:vAlign w:val="center"/>
                </w:tcPr>
                <w:p w14:paraId="7A1E57EE">
                  <w:pPr>
                    <w:snapToGrid w:val="0"/>
                    <w:jc w:val="center"/>
                    <w:rPr>
                      <w:bCs/>
                      <w:szCs w:val="21"/>
                    </w:rPr>
                  </w:pPr>
                  <w:r>
                    <w:rPr>
                      <w:bCs/>
                      <w:szCs w:val="21"/>
                    </w:rPr>
                    <w:t>80</w:t>
                  </w:r>
                </w:p>
              </w:tc>
              <w:tc>
                <w:tcPr>
                  <w:tcW w:w="604" w:type="pct"/>
                  <w:tcBorders>
                    <w:tl2br w:val="nil"/>
                    <w:tr2bl w:val="nil"/>
                  </w:tcBorders>
                  <w:vAlign w:val="center"/>
                </w:tcPr>
                <w:p w14:paraId="7920437D">
                  <w:pPr>
                    <w:snapToGrid w:val="0"/>
                    <w:jc w:val="center"/>
                    <w:rPr>
                      <w:bCs/>
                      <w:szCs w:val="21"/>
                    </w:rPr>
                  </w:pPr>
                  <w:r>
                    <w:rPr>
                      <w:bCs/>
                      <w:szCs w:val="21"/>
                    </w:rPr>
                    <w:t>98.1</w:t>
                  </w:r>
                </w:p>
              </w:tc>
              <w:tc>
                <w:tcPr>
                  <w:tcW w:w="708" w:type="pct"/>
                  <w:vMerge w:val="continue"/>
                  <w:tcBorders>
                    <w:tl2br w:val="nil"/>
                    <w:tr2bl w:val="nil"/>
                  </w:tcBorders>
                  <w:vAlign w:val="center"/>
                </w:tcPr>
                <w:p w14:paraId="65CA0054">
                  <w:pPr>
                    <w:adjustRightInd w:val="0"/>
                    <w:snapToGrid w:val="0"/>
                    <w:jc w:val="center"/>
                    <w:rPr>
                      <w:kern w:val="0"/>
                      <w:szCs w:val="21"/>
                    </w:rPr>
                  </w:pPr>
                </w:p>
              </w:tc>
            </w:tr>
            <w:tr w14:paraId="7FEE976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jc w:val="center"/>
              </w:trPr>
              <w:tc>
                <w:tcPr>
                  <w:tcW w:w="561" w:type="pct"/>
                  <w:tcBorders>
                    <w:tl2br w:val="nil"/>
                    <w:tr2bl w:val="nil"/>
                  </w:tcBorders>
                  <w:vAlign w:val="center"/>
                </w:tcPr>
                <w:p w14:paraId="4A4405B1">
                  <w:pPr>
                    <w:adjustRightInd w:val="0"/>
                    <w:snapToGrid w:val="0"/>
                    <w:jc w:val="center"/>
                    <w:rPr>
                      <w:kern w:val="0"/>
                      <w:szCs w:val="21"/>
                    </w:rPr>
                  </w:pPr>
                  <w:r>
                    <w:rPr>
                      <w:kern w:val="0"/>
                      <w:szCs w:val="21"/>
                    </w:rPr>
                    <w:t>CO</w:t>
                  </w:r>
                </w:p>
              </w:tc>
              <w:tc>
                <w:tcPr>
                  <w:tcW w:w="1317" w:type="pct"/>
                  <w:tcBorders>
                    <w:tl2br w:val="nil"/>
                    <w:tr2bl w:val="nil"/>
                  </w:tcBorders>
                  <w:vAlign w:val="center"/>
                </w:tcPr>
                <w:p w14:paraId="2E9B3915">
                  <w:pPr>
                    <w:adjustRightInd w:val="0"/>
                    <w:snapToGrid w:val="0"/>
                    <w:jc w:val="center"/>
                    <w:rPr>
                      <w:kern w:val="0"/>
                      <w:szCs w:val="21"/>
                    </w:rPr>
                  </w:pPr>
                  <w:r>
                    <w:rPr>
                      <w:kern w:val="0"/>
                      <w:szCs w:val="21"/>
                    </w:rPr>
                    <w:t>日均值的第95百分位数</w:t>
                  </w:r>
                </w:p>
              </w:tc>
              <w:tc>
                <w:tcPr>
                  <w:tcW w:w="825" w:type="pct"/>
                  <w:tcBorders>
                    <w:tl2br w:val="nil"/>
                    <w:tr2bl w:val="nil"/>
                  </w:tcBorders>
                  <w:vAlign w:val="center"/>
                </w:tcPr>
                <w:p w14:paraId="13E9B60B">
                  <w:pPr>
                    <w:adjustRightInd w:val="0"/>
                    <w:snapToGrid w:val="0"/>
                    <w:jc w:val="center"/>
                    <w:rPr>
                      <w:kern w:val="0"/>
                      <w:szCs w:val="21"/>
                    </w:rPr>
                  </w:pPr>
                  <w:r>
                    <w:rPr>
                      <w:kern w:val="0"/>
                      <w:szCs w:val="21"/>
                    </w:rPr>
                    <w:t>1100</w:t>
                  </w:r>
                </w:p>
              </w:tc>
              <w:tc>
                <w:tcPr>
                  <w:tcW w:w="983" w:type="pct"/>
                  <w:tcBorders>
                    <w:tl2br w:val="nil"/>
                    <w:tr2bl w:val="nil"/>
                  </w:tcBorders>
                  <w:vAlign w:val="center"/>
                </w:tcPr>
                <w:p w14:paraId="07F98E8E">
                  <w:pPr>
                    <w:adjustRightInd w:val="0"/>
                    <w:snapToGrid w:val="0"/>
                    <w:jc w:val="center"/>
                    <w:rPr>
                      <w:kern w:val="0"/>
                      <w:szCs w:val="21"/>
                    </w:rPr>
                  </w:pPr>
                  <w:r>
                    <w:rPr>
                      <w:kern w:val="0"/>
                      <w:szCs w:val="21"/>
                    </w:rPr>
                    <w:t>4000</w:t>
                  </w:r>
                </w:p>
              </w:tc>
              <w:tc>
                <w:tcPr>
                  <w:tcW w:w="604" w:type="pct"/>
                  <w:tcBorders>
                    <w:tl2br w:val="nil"/>
                    <w:tr2bl w:val="nil"/>
                  </w:tcBorders>
                  <w:vAlign w:val="center"/>
                </w:tcPr>
                <w:p w14:paraId="0BDE86CD">
                  <w:pPr>
                    <w:widowControl/>
                    <w:jc w:val="center"/>
                    <w:textAlignment w:val="center"/>
                    <w:rPr>
                      <w:szCs w:val="21"/>
                    </w:rPr>
                  </w:pPr>
                  <w:r>
                    <w:rPr>
                      <w:kern w:val="0"/>
                      <w:szCs w:val="21"/>
                      <w:lang w:bidi="ar"/>
                    </w:rPr>
                    <w:t>100</w:t>
                  </w:r>
                </w:p>
              </w:tc>
              <w:tc>
                <w:tcPr>
                  <w:tcW w:w="708" w:type="pct"/>
                  <w:tcBorders>
                    <w:tl2br w:val="nil"/>
                    <w:tr2bl w:val="nil"/>
                  </w:tcBorders>
                  <w:vAlign w:val="center"/>
                </w:tcPr>
                <w:p w14:paraId="72E61633">
                  <w:pPr>
                    <w:adjustRightInd w:val="0"/>
                    <w:snapToGrid w:val="0"/>
                    <w:jc w:val="center"/>
                    <w:rPr>
                      <w:kern w:val="0"/>
                      <w:szCs w:val="21"/>
                    </w:rPr>
                  </w:pPr>
                  <w:r>
                    <w:rPr>
                      <w:kern w:val="0"/>
                      <w:szCs w:val="21"/>
                    </w:rPr>
                    <w:t>达标</w:t>
                  </w:r>
                </w:p>
              </w:tc>
            </w:tr>
            <w:tr w14:paraId="594FA6D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61" w:type="pct"/>
                  <w:tcBorders>
                    <w:tl2br w:val="nil"/>
                    <w:tr2bl w:val="nil"/>
                  </w:tcBorders>
                  <w:vAlign w:val="center"/>
                </w:tcPr>
                <w:p w14:paraId="7F33A521">
                  <w:pPr>
                    <w:adjustRightInd w:val="0"/>
                    <w:snapToGrid w:val="0"/>
                    <w:jc w:val="center"/>
                    <w:rPr>
                      <w:kern w:val="0"/>
                      <w:szCs w:val="21"/>
                    </w:rPr>
                  </w:pPr>
                  <w:r>
                    <w:rPr>
                      <w:kern w:val="0"/>
                      <w:szCs w:val="21"/>
                    </w:rPr>
                    <w:t>O</w:t>
                  </w:r>
                  <w:r>
                    <w:rPr>
                      <w:kern w:val="0"/>
                      <w:szCs w:val="21"/>
                      <w:vertAlign w:val="subscript"/>
                    </w:rPr>
                    <w:t>3</w:t>
                  </w:r>
                </w:p>
              </w:tc>
              <w:tc>
                <w:tcPr>
                  <w:tcW w:w="1317" w:type="pct"/>
                  <w:tcBorders>
                    <w:tl2br w:val="nil"/>
                    <w:tr2bl w:val="nil"/>
                  </w:tcBorders>
                  <w:vAlign w:val="center"/>
                </w:tcPr>
                <w:p w14:paraId="7B52EB48">
                  <w:pPr>
                    <w:adjustRightInd w:val="0"/>
                    <w:snapToGrid w:val="0"/>
                    <w:jc w:val="center"/>
                    <w:rPr>
                      <w:kern w:val="0"/>
                      <w:szCs w:val="21"/>
                    </w:rPr>
                  </w:pPr>
                  <w:r>
                    <w:rPr>
                      <w:kern w:val="0"/>
                      <w:szCs w:val="21"/>
                    </w:rPr>
                    <w:t>日最大8小时滑动平均值的第90百分位数</w:t>
                  </w:r>
                </w:p>
              </w:tc>
              <w:tc>
                <w:tcPr>
                  <w:tcW w:w="825" w:type="pct"/>
                  <w:tcBorders>
                    <w:tl2br w:val="nil"/>
                    <w:tr2bl w:val="nil"/>
                  </w:tcBorders>
                  <w:vAlign w:val="center"/>
                </w:tcPr>
                <w:p w14:paraId="37191295">
                  <w:pPr>
                    <w:adjustRightInd w:val="0"/>
                    <w:snapToGrid w:val="0"/>
                    <w:jc w:val="center"/>
                    <w:rPr>
                      <w:kern w:val="0"/>
                      <w:szCs w:val="21"/>
                    </w:rPr>
                  </w:pPr>
                  <w:r>
                    <w:rPr>
                      <w:kern w:val="0"/>
                      <w:szCs w:val="21"/>
                    </w:rPr>
                    <w:t>174</w:t>
                  </w:r>
                </w:p>
              </w:tc>
              <w:tc>
                <w:tcPr>
                  <w:tcW w:w="983" w:type="pct"/>
                  <w:tcBorders>
                    <w:tl2br w:val="nil"/>
                    <w:tr2bl w:val="nil"/>
                  </w:tcBorders>
                  <w:vAlign w:val="center"/>
                </w:tcPr>
                <w:p w14:paraId="57EAA77C">
                  <w:pPr>
                    <w:adjustRightInd w:val="0"/>
                    <w:snapToGrid w:val="0"/>
                    <w:jc w:val="center"/>
                    <w:rPr>
                      <w:kern w:val="0"/>
                      <w:szCs w:val="21"/>
                    </w:rPr>
                  </w:pPr>
                  <w:r>
                    <w:rPr>
                      <w:kern w:val="0"/>
                      <w:szCs w:val="21"/>
                    </w:rPr>
                    <w:t>160</w:t>
                  </w:r>
                </w:p>
              </w:tc>
              <w:tc>
                <w:tcPr>
                  <w:tcW w:w="604" w:type="pct"/>
                  <w:tcBorders>
                    <w:tl2br w:val="nil"/>
                    <w:tr2bl w:val="nil"/>
                  </w:tcBorders>
                  <w:vAlign w:val="center"/>
                </w:tcPr>
                <w:p w14:paraId="60281337">
                  <w:pPr>
                    <w:widowControl/>
                    <w:jc w:val="center"/>
                    <w:textAlignment w:val="center"/>
                    <w:rPr>
                      <w:szCs w:val="21"/>
                    </w:rPr>
                  </w:pPr>
                  <w:r>
                    <w:rPr>
                      <w:kern w:val="0"/>
                      <w:szCs w:val="21"/>
                      <w:lang w:bidi="ar"/>
                    </w:rPr>
                    <w:t>85.5</w:t>
                  </w:r>
                </w:p>
              </w:tc>
              <w:tc>
                <w:tcPr>
                  <w:tcW w:w="708" w:type="pct"/>
                  <w:tcBorders>
                    <w:tl2br w:val="nil"/>
                    <w:tr2bl w:val="nil"/>
                  </w:tcBorders>
                  <w:vAlign w:val="center"/>
                </w:tcPr>
                <w:p w14:paraId="7C7616A5">
                  <w:pPr>
                    <w:adjustRightInd w:val="0"/>
                    <w:snapToGrid w:val="0"/>
                    <w:jc w:val="center"/>
                    <w:rPr>
                      <w:kern w:val="0"/>
                      <w:szCs w:val="21"/>
                    </w:rPr>
                  </w:pPr>
                  <w:r>
                    <w:rPr>
                      <w:kern w:val="0"/>
                      <w:szCs w:val="21"/>
                    </w:rPr>
                    <w:t>不达标</w:t>
                  </w:r>
                </w:p>
              </w:tc>
            </w:tr>
          </w:tbl>
          <w:p w14:paraId="5FC032FC">
            <w:pPr>
              <w:adjustRightInd w:val="0"/>
              <w:snapToGrid w:val="0"/>
              <w:spacing w:line="360" w:lineRule="auto"/>
              <w:ind w:firstLine="480" w:firstLineChars="200"/>
              <w:rPr>
                <w:sz w:val="24"/>
              </w:rPr>
            </w:pPr>
            <w:r>
              <w:rPr>
                <w:sz w:val="24"/>
              </w:rPr>
              <w:t>依据《环境空气质量标准》（GB3095-2012）、《环境空气质量评价技术规范（试行）》（HJ663-2013），2023年常州市环境空气中SO</w:t>
            </w:r>
            <w:r>
              <w:rPr>
                <w:sz w:val="24"/>
                <w:vertAlign w:val="subscript"/>
              </w:rPr>
              <w:t>2</w:t>
            </w:r>
            <w:r>
              <w:rPr>
                <w:sz w:val="24"/>
              </w:rPr>
              <w:t>、NO</w:t>
            </w:r>
            <w:r>
              <w:rPr>
                <w:sz w:val="24"/>
                <w:vertAlign w:val="subscript"/>
              </w:rPr>
              <w:t>2</w:t>
            </w:r>
            <w:r>
              <w:rPr>
                <w:sz w:val="24"/>
              </w:rPr>
              <w:t>、CO、PM</w:t>
            </w:r>
            <w:r>
              <w:rPr>
                <w:sz w:val="24"/>
                <w:vertAlign w:val="subscript"/>
              </w:rPr>
              <w:t>10</w:t>
            </w:r>
            <w:r>
              <w:rPr>
                <w:sz w:val="24"/>
              </w:rPr>
              <w:t>达标，PM</w:t>
            </w:r>
            <w:r>
              <w:rPr>
                <w:sz w:val="24"/>
                <w:vertAlign w:val="subscript"/>
              </w:rPr>
              <w:t>2.5</w:t>
            </w:r>
            <w:r>
              <w:rPr>
                <w:sz w:val="24"/>
              </w:rPr>
              <w:t>、O</w:t>
            </w:r>
            <w:r>
              <w:rPr>
                <w:sz w:val="24"/>
                <w:vertAlign w:val="subscript"/>
              </w:rPr>
              <w:t>3</w:t>
            </w:r>
            <w:r>
              <w:rPr>
                <w:sz w:val="24"/>
              </w:rPr>
              <w:t>超标；根据《环境空气质量评价技术规范（试行）》（HJ663-2013），SO</w:t>
            </w:r>
            <w:r>
              <w:rPr>
                <w:sz w:val="24"/>
                <w:vertAlign w:val="subscript"/>
              </w:rPr>
              <w:t>2</w:t>
            </w:r>
            <w:r>
              <w:rPr>
                <w:sz w:val="24"/>
              </w:rPr>
              <w:t>、NO</w:t>
            </w:r>
            <w:r>
              <w:rPr>
                <w:sz w:val="24"/>
                <w:vertAlign w:val="subscript"/>
              </w:rPr>
              <w:t>2</w:t>
            </w:r>
            <w:r>
              <w:rPr>
                <w:sz w:val="24"/>
              </w:rPr>
              <w:t>、PM</w:t>
            </w:r>
            <w:r>
              <w:rPr>
                <w:sz w:val="24"/>
                <w:vertAlign w:val="subscript"/>
              </w:rPr>
              <w:t>10</w:t>
            </w:r>
            <w:r>
              <w:rPr>
                <w:sz w:val="24"/>
              </w:rPr>
              <w:t>、PM</w:t>
            </w:r>
            <w:r>
              <w:rPr>
                <w:sz w:val="24"/>
                <w:vertAlign w:val="subscript"/>
              </w:rPr>
              <w:t>2.5</w:t>
            </w:r>
            <w:r>
              <w:rPr>
                <w:sz w:val="24"/>
              </w:rPr>
              <w:t>、CO和O</w:t>
            </w:r>
            <w:r>
              <w:rPr>
                <w:sz w:val="24"/>
                <w:vertAlign w:val="subscript"/>
              </w:rPr>
              <w:t>3</w:t>
            </w:r>
            <w:r>
              <w:rPr>
                <w:sz w:val="24"/>
              </w:rPr>
              <w:t>，6项污染物全部达标即为城市环境空气质量达标，故常州市目前属于环境空气质量不达标区。</w:t>
            </w:r>
          </w:p>
          <w:p w14:paraId="6B70E62E">
            <w:pPr>
              <w:snapToGrid w:val="0"/>
              <w:spacing w:line="360" w:lineRule="auto"/>
              <w:ind w:firstLine="480" w:firstLineChars="200"/>
              <w:rPr>
                <w:sz w:val="24"/>
              </w:rPr>
            </w:pPr>
            <w:r>
              <w:rPr>
                <w:sz w:val="24"/>
              </w:rPr>
              <w:t>（2）大气环境质量改善方案</w:t>
            </w:r>
          </w:p>
          <w:p w14:paraId="653B5D7B">
            <w:pPr>
              <w:autoSpaceDE w:val="0"/>
              <w:autoSpaceDN w:val="0"/>
              <w:adjustRightInd w:val="0"/>
              <w:spacing w:line="360" w:lineRule="auto"/>
              <w:ind w:firstLine="480" w:firstLineChars="200"/>
              <w:rPr>
                <w:sz w:val="24"/>
              </w:rPr>
            </w:pPr>
            <w:r>
              <w:rPr>
                <w:sz w:val="24"/>
              </w:rPr>
              <w:t>为加快改善环境空气质量，常州市人民政府发布了</w:t>
            </w:r>
            <w:r>
              <w:rPr>
                <w:kern w:val="44"/>
                <w:sz w:val="24"/>
              </w:rPr>
              <w:t>《常州市空气质量持续改善行动计划实施方案》（常政发〔2024〕51号）</w:t>
            </w:r>
            <w:r>
              <w:rPr>
                <w:sz w:val="24"/>
              </w:rPr>
              <w:t>，进一步提出如下大气污染防治工作计划：</w:t>
            </w:r>
          </w:p>
          <w:p w14:paraId="317E31BE">
            <w:pPr>
              <w:autoSpaceDE w:val="0"/>
              <w:autoSpaceDN w:val="0"/>
              <w:adjustRightInd w:val="0"/>
              <w:spacing w:line="360" w:lineRule="auto"/>
              <w:ind w:firstLine="480" w:firstLineChars="200"/>
              <w:rPr>
                <w:kern w:val="44"/>
                <w:sz w:val="24"/>
              </w:rPr>
            </w:pPr>
            <w:r>
              <w:rPr>
                <w:kern w:val="44"/>
                <w:sz w:val="24"/>
              </w:rPr>
              <w:t>主要目标是：到2025年，全市PM</w:t>
            </w:r>
            <w:r>
              <w:rPr>
                <w:kern w:val="44"/>
                <w:sz w:val="24"/>
                <w:vertAlign w:val="subscript"/>
              </w:rPr>
              <w:t>2.5</w:t>
            </w:r>
            <w:r>
              <w:rPr>
                <w:kern w:val="44"/>
                <w:sz w:val="24"/>
              </w:rPr>
              <w:t>浓度总体达标，PM</w:t>
            </w:r>
            <w:r>
              <w:rPr>
                <w:kern w:val="44"/>
                <w:sz w:val="24"/>
                <w:vertAlign w:val="subscript"/>
              </w:rPr>
              <w:t>2.5</w:t>
            </w:r>
            <w:r>
              <w:rPr>
                <w:kern w:val="44"/>
                <w:sz w:val="24"/>
              </w:rPr>
              <w:t>浓度比2020年下降10%，基本消除重度及以上污染天气，空气质量持续改善；氮氧化物和VOCs排放总量比2020年分别下降10%以上，完成省下达的减排目标。</w:t>
            </w:r>
          </w:p>
          <w:p w14:paraId="51471BBE">
            <w:pPr>
              <w:autoSpaceDE w:val="0"/>
              <w:autoSpaceDN w:val="0"/>
              <w:adjustRightInd w:val="0"/>
              <w:spacing w:line="360" w:lineRule="auto"/>
              <w:ind w:firstLine="480" w:firstLineChars="200"/>
              <w:rPr>
                <w:kern w:val="44"/>
                <w:sz w:val="24"/>
              </w:rPr>
            </w:pPr>
            <w:r>
              <w:rPr>
                <w:kern w:val="44"/>
                <w:sz w:val="24"/>
              </w:rPr>
              <w:t>重点任务：</w:t>
            </w:r>
          </w:p>
          <w:p w14:paraId="30001A12">
            <w:pPr>
              <w:autoSpaceDE w:val="0"/>
              <w:autoSpaceDN w:val="0"/>
              <w:adjustRightInd w:val="0"/>
              <w:spacing w:line="360" w:lineRule="auto"/>
              <w:ind w:firstLine="480" w:firstLineChars="200"/>
              <w:rPr>
                <w:kern w:val="44"/>
                <w:sz w:val="24"/>
              </w:rPr>
            </w:pPr>
            <w:r>
              <w:rPr>
                <w:kern w:val="44"/>
                <w:sz w:val="24"/>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0EF4FA69">
            <w:pPr>
              <w:autoSpaceDE w:val="0"/>
              <w:autoSpaceDN w:val="0"/>
              <w:adjustRightInd w:val="0"/>
              <w:spacing w:line="360" w:lineRule="auto"/>
              <w:ind w:firstLine="480" w:firstLineChars="200"/>
              <w:rPr>
                <w:kern w:val="44"/>
                <w:sz w:val="24"/>
              </w:rPr>
            </w:pPr>
            <w:r>
              <w:rPr>
                <w:kern w:val="44"/>
                <w:sz w:val="24"/>
              </w:rPr>
              <w:t>（二）加快退出重点行业落后产能。落实《产业结构调整指导目录》，依法依规逐步退出限制类涉气行业工艺和装备、逐步淘汰步进式烧结机和球团竖炉以及半封闭式硅锰合金、镍铁、高碳铬铁、高碳锰铁电炉。</w:t>
            </w:r>
          </w:p>
          <w:p w14:paraId="673747C3">
            <w:pPr>
              <w:autoSpaceDE w:val="0"/>
              <w:autoSpaceDN w:val="0"/>
              <w:adjustRightInd w:val="0"/>
              <w:spacing w:line="360" w:lineRule="auto"/>
              <w:ind w:firstLine="480" w:firstLineChars="200"/>
              <w:rPr>
                <w:kern w:val="44"/>
                <w:sz w:val="24"/>
              </w:rPr>
            </w:pPr>
            <w:r>
              <w:rPr>
                <w:kern w:val="44"/>
                <w:sz w:val="24"/>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4EC8F7D4">
            <w:pPr>
              <w:autoSpaceDE w:val="0"/>
              <w:autoSpaceDN w:val="0"/>
              <w:adjustRightInd w:val="0"/>
              <w:spacing w:line="360" w:lineRule="auto"/>
              <w:ind w:firstLine="480" w:firstLineChars="200"/>
              <w:rPr>
                <w:kern w:val="44"/>
                <w:sz w:val="24"/>
              </w:rPr>
            </w:pPr>
            <w:r>
              <w:rPr>
                <w:kern w:val="44"/>
                <w:sz w:val="24"/>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p w14:paraId="0ED860C0">
            <w:pPr>
              <w:autoSpaceDE w:val="0"/>
              <w:autoSpaceDN w:val="0"/>
              <w:adjustRightInd w:val="0"/>
              <w:spacing w:line="360" w:lineRule="auto"/>
              <w:ind w:firstLine="480" w:firstLineChars="200"/>
              <w:rPr>
                <w:kern w:val="44"/>
                <w:sz w:val="24"/>
              </w:rPr>
            </w:pPr>
            <w:r>
              <w:rPr>
                <w:kern w:val="44"/>
                <w:sz w:val="24"/>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1E046C56">
            <w:pPr>
              <w:autoSpaceDE w:val="0"/>
              <w:autoSpaceDN w:val="0"/>
              <w:adjustRightInd w:val="0"/>
              <w:spacing w:line="360" w:lineRule="auto"/>
              <w:ind w:firstLine="480" w:firstLineChars="200"/>
              <w:rPr>
                <w:kern w:val="44"/>
                <w:sz w:val="24"/>
              </w:rPr>
            </w:pPr>
            <w:r>
              <w:rPr>
                <w:kern w:val="44"/>
                <w:sz w:val="24"/>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2ABCD6C4">
            <w:pPr>
              <w:autoSpaceDE w:val="0"/>
              <w:autoSpaceDN w:val="0"/>
              <w:adjustRightInd w:val="0"/>
              <w:spacing w:line="360" w:lineRule="auto"/>
              <w:ind w:firstLine="480" w:firstLineChars="200"/>
              <w:rPr>
                <w:kern w:val="44"/>
                <w:sz w:val="24"/>
              </w:rPr>
            </w:pPr>
            <w:r>
              <w:rPr>
                <w:kern w:val="44"/>
                <w:sz w:val="24"/>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2987E789">
            <w:pPr>
              <w:autoSpaceDE w:val="0"/>
              <w:autoSpaceDN w:val="0"/>
              <w:adjustRightInd w:val="0"/>
              <w:spacing w:line="360" w:lineRule="auto"/>
              <w:ind w:firstLine="480" w:firstLineChars="200"/>
              <w:rPr>
                <w:kern w:val="44"/>
                <w:sz w:val="24"/>
              </w:rPr>
            </w:pPr>
            <w:r>
              <w:rPr>
                <w:kern w:val="44"/>
                <w:sz w:val="24"/>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5DCA2D70">
            <w:pPr>
              <w:autoSpaceDE w:val="0"/>
              <w:autoSpaceDN w:val="0"/>
              <w:adjustRightInd w:val="0"/>
              <w:spacing w:line="360" w:lineRule="auto"/>
              <w:ind w:firstLine="480" w:firstLineChars="200"/>
              <w:rPr>
                <w:kern w:val="44"/>
                <w:sz w:val="24"/>
              </w:rPr>
            </w:pPr>
            <w:r>
              <w:rPr>
                <w:kern w:val="44"/>
                <w:sz w:val="24"/>
              </w:rPr>
              <w:t>（九）持续优化货物运输结构。到2025年，水路、铁路货运量比2020年分别增长12%和10%左右，铁路集装箱多式联运量年均增长10%以上。全市采取公铁联运等“外集内配”物流方式。</w:t>
            </w:r>
          </w:p>
          <w:p w14:paraId="303E0425">
            <w:pPr>
              <w:autoSpaceDE w:val="0"/>
              <w:autoSpaceDN w:val="0"/>
              <w:adjustRightInd w:val="0"/>
              <w:spacing w:line="360" w:lineRule="auto"/>
              <w:ind w:firstLine="480" w:firstLineChars="200"/>
              <w:rPr>
                <w:kern w:val="44"/>
                <w:sz w:val="24"/>
              </w:rPr>
            </w:pPr>
            <w:r>
              <w:rPr>
                <w:kern w:val="44"/>
                <w:sz w:val="24"/>
              </w:rPr>
              <w:t>（十）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5631CCD7">
            <w:pPr>
              <w:autoSpaceDE w:val="0"/>
              <w:autoSpaceDN w:val="0"/>
              <w:adjustRightInd w:val="0"/>
              <w:spacing w:line="360" w:lineRule="auto"/>
              <w:ind w:firstLine="480" w:firstLineChars="200"/>
              <w:rPr>
                <w:kern w:val="44"/>
                <w:sz w:val="24"/>
              </w:rPr>
            </w:pPr>
            <w:r>
              <w:rPr>
                <w:kern w:val="44"/>
                <w:sz w:val="24"/>
              </w:rPr>
              <w:t>（十一）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4F8C464C">
            <w:pPr>
              <w:autoSpaceDE w:val="0"/>
              <w:autoSpaceDN w:val="0"/>
              <w:adjustRightInd w:val="0"/>
              <w:spacing w:line="360" w:lineRule="auto"/>
              <w:ind w:firstLine="480" w:firstLineChars="200"/>
              <w:rPr>
                <w:kern w:val="44"/>
                <w:sz w:val="24"/>
              </w:rPr>
            </w:pPr>
            <w:r>
              <w:rPr>
                <w:kern w:val="44"/>
                <w:sz w:val="24"/>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5371A48E">
            <w:pPr>
              <w:autoSpaceDE w:val="0"/>
              <w:autoSpaceDN w:val="0"/>
              <w:adjustRightInd w:val="0"/>
              <w:spacing w:line="360" w:lineRule="auto"/>
              <w:ind w:firstLine="480" w:firstLineChars="200"/>
              <w:rPr>
                <w:kern w:val="44"/>
                <w:sz w:val="24"/>
              </w:rPr>
            </w:pPr>
            <w:r>
              <w:rPr>
                <w:kern w:val="44"/>
                <w:sz w:val="24"/>
              </w:rPr>
              <w:t>（十三）推进矿山生态环境综合整治。新建矿山原则上要同步建设专用廊道或采用其他清洁运输方式。对限期整改仍不达标的矿山，根据安全生产、水土保持、生态环境等要求依法关闭或停止生产。</w:t>
            </w:r>
          </w:p>
          <w:p w14:paraId="49C2B859">
            <w:pPr>
              <w:autoSpaceDE w:val="0"/>
              <w:autoSpaceDN w:val="0"/>
              <w:adjustRightInd w:val="0"/>
              <w:spacing w:line="360" w:lineRule="auto"/>
              <w:ind w:firstLine="480" w:firstLineChars="200"/>
              <w:rPr>
                <w:kern w:val="44"/>
                <w:sz w:val="24"/>
              </w:rPr>
            </w:pPr>
            <w:r>
              <w:rPr>
                <w:kern w:val="44"/>
                <w:sz w:val="24"/>
              </w:rPr>
              <w:t>（十四）加强秸秆禁烧和综合利用。到2025年，全市农作物秸秆综合利用率稳定达95%以上。禁止露天焚烧秸秆。综合运用卫星遥感、高清视频监控、无人机等手段，提高秸秆焚烧火点监测及巡查精准度。</w:t>
            </w:r>
          </w:p>
          <w:p w14:paraId="4E27033A">
            <w:pPr>
              <w:autoSpaceDE w:val="0"/>
              <w:autoSpaceDN w:val="0"/>
              <w:adjustRightInd w:val="0"/>
              <w:spacing w:line="360" w:lineRule="auto"/>
              <w:ind w:firstLine="480" w:firstLineChars="200"/>
              <w:rPr>
                <w:kern w:val="44"/>
                <w:sz w:val="24"/>
              </w:rPr>
            </w:pPr>
            <w:r>
              <w:rPr>
                <w:kern w:val="44"/>
                <w:sz w:val="24"/>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49B39A31">
            <w:pPr>
              <w:autoSpaceDE w:val="0"/>
              <w:autoSpaceDN w:val="0"/>
              <w:adjustRightInd w:val="0"/>
              <w:spacing w:line="360" w:lineRule="auto"/>
              <w:ind w:firstLine="480" w:firstLineChars="200"/>
              <w:rPr>
                <w:kern w:val="44"/>
                <w:sz w:val="24"/>
              </w:rPr>
            </w:pPr>
            <w:r>
              <w:rPr>
                <w:kern w:val="44"/>
                <w:sz w:val="24"/>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0A2F26A4">
            <w:pPr>
              <w:autoSpaceDE w:val="0"/>
              <w:autoSpaceDN w:val="0"/>
              <w:adjustRightInd w:val="0"/>
              <w:spacing w:line="360" w:lineRule="auto"/>
              <w:ind w:firstLine="480" w:firstLineChars="200"/>
              <w:rPr>
                <w:kern w:val="44"/>
                <w:sz w:val="24"/>
              </w:rPr>
            </w:pPr>
            <w:r>
              <w:rPr>
                <w:kern w:val="44"/>
                <w:sz w:val="24"/>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4DEA1714">
            <w:pPr>
              <w:autoSpaceDE w:val="0"/>
              <w:autoSpaceDN w:val="0"/>
              <w:adjustRightInd w:val="0"/>
              <w:spacing w:line="360" w:lineRule="auto"/>
              <w:ind w:firstLine="480" w:firstLineChars="200"/>
              <w:rPr>
                <w:kern w:val="44"/>
                <w:sz w:val="24"/>
              </w:rPr>
            </w:pPr>
            <w:r>
              <w:rPr>
                <w:kern w:val="44"/>
                <w:sz w:val="24"/>
              </w:rPr>
              <w:t>（十八）推动大气氨污染防控。推广氮肥机械深施和低蛋白日粮技术。到2025年，全市主要农作物化肥施用量较2020年削减3%，畜禽粪污综合利用率稳定在95%左右。加强氮肥、纯碱等行业大气氨排放治理。强化工业源烟气脱硫脱硝氨逃逸防控。</w:t>
            </w:r>
          </w:p>
          <w:p w14:paraId="28842845">
            <w:pPr>
              <w:autoSpaceDE w:val="0"/>
              <w:autoSpaceDN w:val="0"/>
              <w:adjustRightInd w:val="0"/>
              <w:spacing w:line="360" w:lineRule="auto"/>
              <w:ind w:firstLine="480" w:firstLineChars="200"/>
              <w:rPr>
                <w:kern w:val="44"/>
                <w:sz w:val="24"/>
              </w:rPr>
            </w:pPr>
            <w:r>
              <w:rPr>
                <w:kern w:val="44"/>
                <w:sz w:val="24"/>
              </w:rPr>
              <w:t>（十九）开展区域联防联控和城市空气质量达标管理。积极推进大气污染联防联控机制建设。空气质量未达标的地区编制实施大气环境质量限期达标规划，明确达标路线图及重点任务，并向社会公开。</w:t>
            </w:r>
          </w:p>
          <w:p w14:paraId="710995E9">
            <w:pPr>
              <w:autoSpaceDE w:val="0"/>
              <w:autoSpaceDN w:val="0"/>
              <w:adjustRightInd w:val="0"/>
              <w:spacing w:line="360" w:lineRule="auto"/>
              <w:ind w:firstLine="480" w:firstLineChars="200"/>
              <w:rPr>
                <w:kern w:val="44"/>
                <w:sz w:val="24"/>
              </w:rPr>
            </w:pPr>
            <w:r>
              <w:rPr>
                <w:kern w:val="44"/>
                <w:sz w:val="24"/>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17C90A5A">
            <w:pPr>
              <w:autoSpaceDE w:val="0"/>
              <w:autoSpaceDN w:val="0"/>
              <w:adjustRightInd w:val="0"/>
              <w:spacing w:line="360" w:lineRule="auto"/>
              <w:ind w:firstLine="480" w:firstLineChars="200"/>
              <w:rPr>
                <w:kern w:val="44"/>
                <w:sz w:val="24"/>
              </w:rPr>
            </w:pPr>
            <w:r>
              <w:rPr>
                <w:kern w:val="44"/>
                <w:sz w:val="24"/>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169ED82B">
            <w:pPr>
              <w:autoSpaceDE w:val="0"/>
              <w:autoSpaceDN w:val="0"/>
              <w:adjustRightInd w:val="0"/>
              <w:spacing w:line="360" w:lineRule="auto"/>
              <w:ind w:firstLine="480" w:firstLineChars="200"/>
              <w:rPr>
                <w:kern w:val="44"/>
                <w:sz w:val="24"/>
              </w:rPr>
            </w:pPr>
            <w:r>
              <w:rPr>
                <w:kern w:val="44"/>
                <w:sz w:val="24"/>
              </w:rPr>
              <w:t>（二十二）加强决策科技支撑。持续开展PM2.5和臭氧协同控制科技攻关。推进致臭物质识别、恶臭污染评估和溯源技术方法研究。到2025年，完成排放清单编制并实现逐年更新。推进“一地一策”驻点跟踪研究。</w:t>
            </w:r>
          </w:p>
          <w:p w14:paraId="66D7A94F">
            <w:pPr>
              <w:autoSpaceDE w:val="0"/>
              <w:autoSpaceDN w:val="0"/>
              <w:adjustRightInd w:val="0"/>
              <w:spacing w:line="360" w:lineRule="auto"/>
              <w:ind w:firstLine="480" w:firstLineChars="200"/>
              <w:rPr>
                <w:kern w:val="44"/>
                <w:sz w:val="24"/>
              </w:rPr>
            </w:pPr>
            <w:r>
              <w:rPr>
                <w:kern w:val="44"/>
                <w:sz w:val="24"/>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7A8724AC">
            <w:pPr>
              <w:autoSpaceDE w:val="0"/>
              <w:autoSpaceDN w:val="0"/>
              <w:adjustRightInd w:val="0"/>
              <w:spacing w:line="360" w:lineRule="auto"/>
              <w:ind w:firstLine="480" w:firstLineChars="200"/>
              <w:rPr>
                <w:kern w:val="44"/>
                <w:sz w:val="24"/>
              </w:rPr>
            </w:pPr>
            <w:r>
              <w:rPr>
                <w:kern w:val="44"/>
                <w:sz w:val="24"/>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2D96C6AF">
            <w:pPr>
              <w:autoSpaceDE w:val="0"/>
              <w:autoSpaceDN w:val="0"/>
              <w:adjustRightInd w:val="0"/>
              <w:spacing w:line="360" w:lineRule="auto"/>
              <w:ind w:firstLine="480" w:firstLineChars="200"/>
              <w:rPr>
                <w:kern w:val="44"/>
                <w:sz w:val="24"/>
              </w:rPr>
            </w:pPr>
            <w:r>
              <w:rPr>
                <w:kern w:val="44"/>
                <w:sz w:val="24"/>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0C50E625">
            <w:pPr>
              <w:autoSpaceDE w:val="0"/>
              <w:autoSpaceDN w:val="0"/>
              <w:adjustRightInd w:val="0"/>
              <w:spacing w:line="360" w:lineRule="auto"/>
              <w:ind w:firstLine="480" w:firstLineChars="200"/>
              <w:rPr>
                <w:kern w:val="44"/>
                <w:sz w:val="24"/>
              </w:rPr>
            </w:pPr>
            <w:r>
              <w:rPr>
                <w:kern w:val="44"/>
                <w:sz w:val="24"/>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1699C042">
            <w:pPr>
              <w:autoSpaceDE w:val="0"/>
              <w:autoSpaceDN w:val="0"/>
              <w:adjustRightInd w:val="0"/>
              <w:spacing w:line="360" w:lineRule="auto"/>
              <w:ind w:firstLine="480" w:firstLineChars="200"/>
              <w:rPr>
                <w:kern w:val="44"/>
                <w:sz w:val="24"/>
              </w:rPr>
            </w:pPr>
            <w:r>
              <w:rPr>
                <w:kern w:val="44"/>
                <w:sz w:val="24"/>
              </w:rPr>
              <w:t>（二十七）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23715AE7">
            <w:pPr>
              <w:autoSpaceDE w:val="0"/>
              <w:autoSpaceDN w:val="0"/>
              <w:adjustRightInd w:val="0"/>
              <w:snapToGrid w:val="0"/>
              <w:spacing w:line="360" w:lineRule="auto"/>
              <w:ind w:firstLine="480" w:firstLineChars="200"/>
              <w:rPr>
                <w:sz w:val="24"/>
              </w:rPr>
            </w:pPr>
            <w:r>
              <w:rPr>
                <w:sz w:val="24"/>
              </w:rPr>
              <w:t>通过上述工作的不断推进实施，本项目所在区域空气环境质量将得到持续改善。</w:t>
            </w:r>
          </w:p>
          <w:p w14:paraId="4EB908DD">
            <w:pPr>
              <w:adjustRightInd w:val="0"/>
              <w:snapToGrid w:val="0"/>
              <w:spacing w:line="360" w:lineRule="auto"/>
              <w:rPr>
                <w:b/>
                <w:sz w:val="24"/>
              </w:rPr>
            </w:pPr>
            <w:r>
              <w:rPr>
                <w:b/>
                <w:sz w:val="24"/>
              </w:rPr>
              <w:t>2、地表水现状</w:t>
            </w:r>
          </w:p>
          <w:p w14:paraId="2B95E1ED">
            <w:pPr>
              <w:adjustRightInd w:val="0"/>
              <w:snapToGrid w:val="0"/>
              <w:spacing w:line="360" w:lineRule="auto"/>
              <w:ind w:firstLine="480" w:firstLineChars="200"/>
              <w:rPr>
                <w:bCs/>
                <w:sz w:val="24"/>
              </w:rPr>
            </w:pPr>
            <w:r>
              <w:rPr>
                <w:bCs/>
                <w:sz w:val="24"/>
              </w:rPr>
              <w:t>根据《2023年常州市生态环境状况公报》，</w:t>
            </w:r>
            <w:r>
              <w:rPr>
                <w:bCs/>
                <w:sz w:val="24"/>
                <w:lang w:val="zh-TW"/>
              </w:rPr>
              <w:t>国考、省考断面水质达到或好于</w:t>
            </w:r>
            <w:r>
              <w:rPr>
                <w:bCs/>
                <w:sz w:val="24"/>
              </w:rPr>
              <w:t>Ⅲ</w:t>
            </w:r>
            <w:r>
              <w:rPr>
                <w:bCs/>
                <w:sz w:val="24"/>
                <w:lang w:val="zh-TW"/>
              </w:rPr>
              <w:t>类比例超额完成省定考核要求，太湖常州水域连续16年实现安全度夏。长江干流（常州段）水质连续6年稳定Ⅱ类水平，主要入湖河道、集中式饮用水源地水质达到省定考核目标</w:t>
            </w:r>
            <w:r>
              <w:rPr>
                <w:bCs/>
                <w:sz w:val="24"/>
              </w:rPr>
              <w:t>。</w:t>
            </w:r>
          </w:p>
          <w:p w14:paraId="3008FA32">
            <w:pPr>
              <w:adjustRightInd w:val="0"/>
              <w:snapToGrid w:val="0"/>
              <w:spacing w:line="360" w:lineRule="auto"/>
              <w:ind w:firstLine="480" w:firstLineChars="200"/>
              <w:rPr>
                <w:bCs/>
                <w:sz w:val="24"/>
              </w:rPr>
            </w:pPr>
            <w:r>
              <w:rPr>
                <w:bCs/>
                <w:sz w:val="24"/>
              </w:rPr>
              <w:t>饮用水水源地水质：常州市城市饮用水以集中供水为主，根据《江苏省2023年水生态环境保护工作计划》(苏水治办(202311号)，2023年全市5个县级及以上城市集中式饮用水水源地(含备用)，取水总量为5.11亿吨,全年各次监测均达标。</w:t>
            </w:r>
          </w:p>
          <w:p w14:paraId="6373135F">
            <w:pPr>
              <w:adjustRightInd w:val="0"/>
              <w:snapToGrid w:val="0"/>
              <w:spacing w:line="360" w:lineRule="auto"/>
              <w:ind w:firstLine="480" w:firstLineChars="200"/>
              <w:rPr>
                <w:bCs/>
                <w:sz w:val="24"/>
              </w:rPr>
            </w:pPr>
            <w:r>
              <w:rPr>
                <w:bCs/>
                <w:sz w:val="24"/>
              </w:rPr>
              <w:t>国省考断面：2023年，常州市纳入“十四五”国家地表水环境质量考核的20个断面中，年均水质达到或好于《地表水环境质量标准》(GB3838-2002)Ⅲ类标准的断面比例为85%，无劣V类断面。纳入江苏省“十四五”水环境质量目标考核51个断面，年均水质达到或好于Ⅲ类的比例为94.1%，无劣V类断面。</w:t>
            </w:r>
          </w:p>
          <w:p w14:paraId="50BB2117">
            <w:pPr>
              <w:adjustRightInd w:val="0"/>
              <w:snapToGrid w:val="0"/>
              <w:spacing w:line="360" w:lineRule="auto"/>
              <w:ind w:firstLine="480" w:firstLineChars="200"/>
              <w:rPr>
                <w:bCs/>
                <w:sz w:val="24"/>
              </w:rPr>
            </w:pPr>
            <w:r>
              <w:rPr>
                <w:bCs/>
                <w:sz w:val="24"/>
              </w:rPr>
              <w:t>太湖及入太河流：2023年，我市太湖湖心区断面自太湖治理以来首次达到地表水湖库Ⅲ类标准，其中总磷0.05mg/L，同比下降21.9%，高锰酸盐指数和氨氮分别达到</w:t>
            </w:r>
            <w:r>
              <w:rPr>
                <w:bCs/>
                <w:sz w:val="24"/>
                <w:lang w:val="zh-TW"/>
              </w:rPr>
              <w:t>Ⅱ</w:t>
            </w:r>
            <w:r>
              <w:rPr>
                <w:bCs/>
                <w:sz w:val="24"/>
              </w:rPr>
              <w:t>类和Ⅰ类标准。太湖西部区断面总磷0.074mg/L，同比下降16.9%，高锰酸盐指数和氨氮分别达到</w:t>
            </w:r>
            <w:r>
              <w:rPr>
                <w:bCs/>
                <w:sz w:val="24"/>
                <w:lang w:val="zh-TW"/>
              </w:rPr>
              <w:t>Ⅱ</w:t>
            </w:r>
            <w:r>
              <w:rPr>
                <w:bCs/>
                <w:sz w:val="24"/>
              </w:rPr>
              <w:t>类和Ⅰ类标准。武进港、漕桥河、太滆运河等3条主要入湖河道氮磷达到省定约束性考核目标。</w:t>
            </w:r>
          </w:p>
          <w:p w14:paraId="35F159AE">
            <w:pPr>
              <w:adjustRightInd w:val="0"/>
              <w:snapToGrid w:val="0"/>
              <w:spacing w:line="360" w:lineRule="auto"/>
              <w:rPr>
                <w:b/>
                <w:bCs/>
                <w:sz w:val="24"/>
              </w:rPr>
            </w:pPr>
            <w:r>
              <w:rPr>
                <w:b/>
                <w:bCs/>
                <w:sz w:val="24"/>
              </w:rPr>
              <w:t>3、声环境质量现状</w:t>
            </w:r>
          </w:p>
          <w:p w14:paraId="070A3863">
            <w:pPr>
              <w:adjustRightInd w:val="0"/>
              <w:snapToGrid w:val="0"/>
              <w:spacing w:line="360" w:lineRule="auto"/>
              <w:ind w:firstLine="480" w:firstLineChars="200"/>
              <w:rPr>
                <w:bCs/>
                <w:sz w:val="24"/>
              </w:rPr>
            </w:pPr>
            <w:r>
              <w:rPr>
                <w:bCs/>
                <w:sz w:val="24"/>
              </w:rPr>
              <w:t>本次评价委托江苏云居检测技术有限公司对项目地各厂界及附近敏感目标处环境噪声进行实测，监测日期202</w:t>
            </w:r>
            <w:r>
              <w:rPr>
                <w:rFonts w:hint="eastAsia"/>
                <w:bCs/>
                <w:sz w:val="24"/>
              </w:rPr>
              <w:t>5</w:t>
            </w:r>
            <w:r>
              <w:rPr>
                <w:bCs/>
                <w:sz w:val="24"/>
              </w:rPr>
              <w:t>年</w:t>
            </w:r>
            <w:r>
              <w:rPr>
                <w:rFonts w:hint="eastAsia"/>
                <w:bCs/>
                <w:sz w:val="24"/>
              </w:rPr>
              <w:t>2</w:t>
            </w:r>
            <w:r>
              <w:rPr>
                <w:bCs/>
                <w:sz w:val="24"/>
              </w:rPr>
              <w:t>月</w:t>
            </w:r>
            <w:r>
              <w:rPr>
                <w:rFonts w:hint="eastAsia"/>
                <w:bCs/>
                <w:sz w:val="24"/>
              </w:rPr>
              <w:t>19</w:t>
            </w:r>
            <w:r>
              <w:rPr>
                <w:bCs/>
                <w:sz w:val="24"/>
              </w:rPr>
              <w:t>日</w:t>
            </w:r>
            <w:r>
              <w:rPr>
                <w:rFonts w:hint="eastAsia"/>
                <w:bCs/>
                <w:sz w:val="24"/>
              </w:rPr>
              <w:t>-</w:t>
            </w:r>
            <w:r>
              <w:rPr>
                <w:bCs/>
                <w:sz w:val="24"/>
              </w:rPr>
              <w:t>202</w:t>
            </w:r>
            <w:r>
              <w:rPr>
                <w:rFonts w:hint="eastAsia"/>
                <w:bCs/>
                <w:sz w:val="24"/>
              </w:rPr>
              <w:t>5</w:t>
            </w:r>
            <w:r>
              <w:rPr>
                <w:bCs/>
                <w:sz w:val="24"/>
              </w:rPr>
              <w:t>年</w:t>
            </w:r>
            <w:r>
              <w:rPr>
                <w:rFonts w:hint="eastAsia"/>
                <w:bCs/>
                <w:sz w:val="24"/>
              </w:rPr>
              <w:t>2</w:t>
            </w:r>
            <w:r>
              <w:rPr>
                <w:bCs/>
                <w:sz w:val="24"/>
              </w:rPr>
              <w:t>月</w:t>
            </w:r>
            <w:r>
              <w:rPr>
                <w:rFonts w:hint="eastAsia"/>
                <w:bCs/>
                <w:sz w:val="24"/>
              </w:rPr>
              <w:t>20</w:t>
            </w:r>
            <w:r>
              <w:rPr>
                <w:bCs/>
                <w:sz w:val="24"/>
              </w:rPr>
              <w:t>日，监测结果见下表。</w:t>
            </w:r>
          </w:p>
          <w:p w14:paraId="2E21EF14">
            <w:pPr>
              <w:jc w:val="center"/>
              <w:rPr>
                <w:b/>
                <w:sz w:val="24"/>
              </w:rPr>
            </w:pPr>
            <w:r>
              <w:rPr>
                <w:b/>
                <w:sz w:val="24"/>
              </w:rPr>
              <w:t>表3-</w:t>
            </w:r>
            <w:r>
              <w:rPr>
                <w:rFonts w:hint="eastAsia"/>
                <w:b/>
                <w:sz w:val="24"/>
              </w:rPr>
              <w:t>2</w:t>
            </w:r>
            <w:r>
              <w:rPr>
                <w:b/>
                <w:sz w:val="24"/>
              </w:rPr>
              <w:t xml:space="preserve"> 噪声监测结果 单位：dB(A)</w:t>
            </w:r>
          </w:p>
          <w:tbl>
            <w:tblPr>
              <w:tblStyle w:val="26"/>
              <w:tblW w:w="4997" w:type="pct"/>
              <w:tblInd w:w="0" w:type="dxa"/>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1314"/>
              <w:gridCol w:w="1309"/>
              <w:gridCol w:w="1333"/>
              <w:gridCol w:w="1333"/>
              <w:gridCol w:w="1333"/>
            </w:tblGrid>
            <w:tr w14:paraId="58CA379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043" w:type="pct"/>
                  <w:vMerge w:val="restart"/>
                  <w:vAlign w:val="center"/>
                </w:tcPr>
                <w:p w14:paraId="66DDA62F">
                  <w:pPr>
                    <w:tabs>
                      <w:tab w:val="left" w:pos="5142"/>
                    </w:tabs>
                    <w:snapToGrid w:val="0"/>
                    <w:spacing w:before="72" w:beforeLines="30"/>
                    <w:jc w:val="center"/>
                    <w:rPr>
                      <w:szCs w:val="21"/>
                    </w:rPr>
                  </w:pPr>
                  <w:r>
                    <w:rPr>
                      <w:szCs w:val="21"/>
                    </w:rPr>
                    <w:t>检测点</w:t>
                  </w:r>
                </w:p>
              </w:tc>
              <w:tc>
                <w:tcPr>
                  <w:tcW w:w="1567" w:type="pct"/>
                  <w:gridSpan w:val="2"/>
                  <w:vAlign w:val="center"/>
                </w:tcPr>
                <w:p w14:paraId="603D43B2">
                  <w:pPr>
                    <w:tabs>
                      <w:tab w:val="left" w:pos="5142"/>
                    </w:tabs>
                    <w:snapToGrid w:val="0"/>
                    <w:spacing w:before="72" w:beforeLines="30"/>
                    <w:jc w:val="center"/>
                    <w:rPr>
                      <w:szCs w:val="21"/>
                    </w:rPr>
                  </w:pPr>
                  <w:r>
                    <w:rPr>
                      <w:rFonts w:hint="eastAsia"/>
                      <w:szCs w:val="21"/>
                    </w:rPr>
                    <w:t>2025.2.19</w:t>
                  </w:r>
                </w:p>
              </w:tc>
              <w:tc>
                <w:tcPr>
                  <w:tcW w:w="1592" w:type="pct"/>
                  <w:gridSpan w:val="2"/>
                  <w:vAlign w:val="center"/>
                </w:tcPr>
                <w:p w14:paraId="295AEFB6">
                  <w:pPr>
                    <w:tabs>
                      <w:tab w:val="left" w:pos="5142"/>
                    </w:tabs>
                    <w:snapToGrid w:val="0"/>
                    <w:spacing w:before="72" w:beforeLines="30"/>
                    <w:jc w:val="center"/>
                    <w:rPr>
                      <w:szCs w:val="21"/>
                    </w:rPr>
                  </w:pPr>
                  <w:r>
                    <w:rPr>
                      <w:rFonts w:hint="eastAsia"/>
                      <w:szCs w:val="21"/>
                    </w:rPr>
                    <w:t>2025.2.20</w:t>
                  </w:r>
                </w:p>
              </w:tc>
              <w:tc>
                <w:tcPr>
                  <w:tcW w:w="796" w:type="pct"/>
                  <w:vAlign w:val="center"/>
                </w:tcPr>
                <w:p w14:paraId="20AAF01C">
                  <w:pPr>
                    <w:tabs>
                      <w:tab w:val="left" w:pos="5142"/>
                    </w:tabs>
                    <w:snapToGrid w:val="0"/>
                    <w:spacing w:before="72" w:beforeLines="30"/>
                    <w:jc w:val="center"/>
                    <w:rPr>
                      <w:szCs w:val="21"/>
                    </w:rPr>
                  </w:pPr>
                  <w:r>
                    <w:rPr>
                      <w:szCs w:val="21"/>
                    </w:rPr>
                    <w:t>标准</w:t>
                  </w:r>
                </w:p>
              </w:tc>
            </w:tr>
            <w:tr w14:paraId="3AEF2C57">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vMerge w:val="continue"/>
                  <w:vAlign w:val="center"/>
                </w:tcPr>
                <w:p w14:paraId="60C37864">
                  <w:pPr>
                    <w:tabs>
                      <w:tab w:val="left" w:pos="5142"/>
                    </w:tabs>
                    <w:snapToGrid w:val="0"/>
                    <w:spacing w:before="72" w:beforeLines="30"/>
                    <w:jc w:val="center"/>
                    <w:rPr>
                      <w:szCs w:val="21"/>
                    </w:rPr>
                  </w:pPr>
                </w:p>
              </w:tc>
              <w:tc>
                <w:tcPr>
                  <w:tcW w:w="785" w:type="pct"/>
                  <w:vAlign w:val="center"/>
                </w:tcPr>
                <w:p w14:paraId="45EE7AAE">
                  <w:pPr>
                    <w:jc w:val="center"/>
                    <w:rPr>
                      <w:szCs w:val="21"/>
                    </w:rPr>
                  </w:pPr>
                  <w:r>
                    <w:rPr>
                      <w:szCs w:val="21"/>
                    </w:rPr>
                    <w:t>昼间</w:t>
                  </w:r>
                </w:p>
              </w:tc>
              <w:tc>
                <w:tcPr>
                  <w:tcW w:w="782" w:type="pct"/>
                  <w:vAlign w:val="center"/>
                </w:tcPr>
                <w:p w14:paraId="68E543B1">
                  <w:pPr>
                    <w:jc w:val="center"/>
                    <w:rPr>
                      <w:szCs w:val="21"/>
                    </w:rPr>
                  </w:pPr>
                  <w:r>
                    <w:rPr>
                      <w:szCs w:val="21"/>
                    </w:rPr>
                    <w:t>夜间</w:t>
                  </w:r>
                </w:p>
              </w:tc>
              <w:tc>
                <w:tcPr>
                  <w:tcW w:w="1333" w:type="dxa"/>
                  <w:vAlign w:val="center"/>
                </w:tcPr>
                <w:p w14:paraId="3E62DF60">
                  <w:pPr>
                    <w:jc w:val="center"/>
                    <w:rPr>
                      <w:szCs w:val="21"/>
                    </w:rPr>
                  </w:pPr>
                  <w:r>
                    <w:rPr>
                      <w:szCs w:val="21"/>
                    </w:rPr>
                    <w:t>昼间</w:t>
                  </w:r>
                </w:p>
              </w:tc>
              <w:tc>
                <w:tcPr>
                  <w:tcW w:w="1333" w:type="dxa"/>
                  <w:vAlign w:val="center"/>
                </w:tcPr>
                <w:p w14:paraId="72204C4D">
                  <w:pPr>
                    <w:jc w:val="center"/>
                    <w:rPr>
                      <w:szCs w:val="21"/>
                    </w:rPr>
                  </w:pPr>
                  <w:r>
                    <w:rPr>
                      <w:szCs w:val="21"/>
                    </w:rPr>
                    <w:t>夜间</w:t>
                  </w:r>
                </w:p>
              </w:tc>
              <w:tc>
                <w:tcPr>
                  <w:tcW w:w="796" w:type="pct"/>
                  <w:vAlign w:val="center"/>
                </w:tcPr>
                <w:p w14:paraId="5C1C0B6D">
                  <w:pPr>
                    <w:snapToGrid w:val="0"/>
                    <w:spacing w:before="72" w:beforeLines="30"/>
                    <w:jc w:val="center"/>
                    <w:rPr>
                      <w:szCs w:val="21"/>
                    </w:rPr>
                  </w:pPr>
                  <w:r>
                    <w:rPr>
                      <w:szCs w:val="21"/>
                    </w:rPr>
                    <w:t>昼间/夜间</w:t>
                  </w:r>
                </w:p>
              </w:tc>
            </w:tr>
            <w:tr w14:paraId="749F1B0A">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vAlign w:val="center"/>
                </w:tcPr>
                <w:p w14:paraId="0484D3FC">
                  <w:pPr>
                    <w:tabs>
                      <w:tab w:val="left" w:pos="5142"/>
                    </w:tabs>
                    <w:snapToGrid w:val="0"/>
                    <w:spacing w:before="72" w:beforeLines="30"/>
                    <w:jc w:val="center"/>
                    <w:rPr>
                      <w:szCs w:val="21"/>
                    </w:rPr>
                  </w:pPr>
                  <w:r>
                    <w:rPr>
                      <w:szCs w:val="21"/>
                    </w:rPr>
                    <w:t>东厂界</w:t>
                  </w:r>
                </w:p>
              </w:tc>
              <w:tc>
                <w:tcPr>
                  <w:tcW w:w="785" w:type="pct"/>
                  <w:vAlign w:val="center"/>
                </w:tcPr>
                <w:p w14:paraId="76C51DDF">
                  <w:pPr>
                    <w:snapToGrid w:val="0"/>
                    <w:jc w:val="center"/>
                    <w:rPr>
                      <w:szCs w:val="21"/>
                    </w:rPr>
                  </w:pPr>
                  <w:r>
                    <w:rPr>
                      <w:rFonts w:hint="eastAsia"/>
                      <w:szCs w:val="21"/>
                    </w:rPr>
                    <w:t>56</w:t>
                  </w:r>
                </w:p>
              </w:tc>
              <w:tc>
                <w:tcPr>
                  <w:tcW w:w="782" w:type="pct"/>
                  <w:vAlign w:val="center"/>
                </w:tcPr>
                <w:p w14:paraId="0317DE1D">
                  <w:pPr>
                    <w:jc w:val="center"/>
                    <w:rPr>
                      <w:szCs w:val="21"/>
                    </w:rPr>
                  </w:pPr>
                  <w:r>
                    <w:rPr>
                      <w:rFonts w:hint="eastAsia"/>
                      <w:szCs w:val="21"/>
                    </w:rPr>
                    <w:t>45</w:t>
                  </w:r>
                </w:p>
              </w:tc>
              <w:tc>
                <w:tcPr>
                  <w:tcW w:w="796" w:type="pct"/>
                  <w:vAlign w:val="center"/>
                </w:tcPr>
                <w:p w14:paraId="45B0B9CE">
                  <w:pPr>
                    <w:jc w:val="center"/>
                    <w:rPr>
                      <w:szCs w:val="21"/>
                    </w:rPr>
                  </w:pPr>
                  <w:r>
                    <w:rPr>
                      <w:rFonts w:hint="eastAsia"/>
                      <w:szCs w:val="21"/>
                    </w:rPr>
                    <w:t>56</w:t>
                  </w:r>
                </w:p>
              </w:tc>
              <w:tc>
                <w:tcPr>
                  <w:tcW w:w="796" w:type="pct"/>
                  <w:vAlign w:val="center"/>
                </w:tcPr>
                <w:p w14:paraId="27D4E151">
                  <w:pPr>
                    <w:jc w:val="center"/>
                    <w:rPr>
                      <w:szCs w:val="21"/>
                    </w:rPr>
                  </w:pPr>
                  <w:r>
                    <w:rPr>
                      <w:rFonts w:hint="eastAsia"/>
                      <w:szCs w:val="21"/>
                    </w:rPr>
                    <w:t>45</w:t>
                  </w:r>
                </w:p>
              </w:tc>
              <w:tc>
                <w:tcPr>
                  <w:tcW w:w="796" w:type="pct"/>
                  <w:vAlign w:val="center"/>
                </w:tcPr>
                <w:p w14:paraId="2CD4A3DD">
                  <w:pPr>
                    <w:snapToGrid w:val="0"/>
                    <w:spacing w:before="72" w:beforeLines="30"/>
                    <w:jc w:val="center"/>
                    <w:rPr>
                      <w:szCs w:val="21"/>
                    </w:rPr>
                  </w:pPr>
                  <w:r>
                    <w:rPr>
                      <w:rFonts w:hint="eastAsia"/>
                      <w:szCs w:val="21"/>
                    </w:rPr>
                    <w:t>65</w:t>
                  </w:r>
                  <w:r>
                    <w:rPr>
                      <w:szCs w:val="21"/>
                    </w:rPr>
                    <w:t>/5</w:t>
                  </w:r>
                  <w:r>
                    <w:rPr>
                      <w:rFonts w:hint="eastAsia"/>
                      <w:szCs w:val="21"/>
                    </w:rPr>
                    <w:t>5</w:t>
                  </w:r>
                </w:p>
              </w:tc>
            </w:tr>
            <w:tr w14:paraId="36ED6974">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vAlign w:val="center"/>
                </w:tcPr>
                <w:p w14:paraId="16DD52F6">
                  <w:pPr>
                    <w:tabs>
                      <w:tab w:val="left" w:pos="5142"/>
                    </w:tabs>
                    <w:snapToGrid w:val="0"/>
                    <w:spacing w:before="72" w:beforeLines="30"/>
                    <w:jc w:val="center"/>
                    <w:rPr>
                      <w:szCs w:val="21"/>
                    </w:rPr>
                  </w:pPr>
                  <w:r>
                    <w:rPr>
                      <w:szCs w:val="21"/>
                    </w:rPr>
                    <w:t>南厂界</w:t>
                  </w:r>
                </w:p>
              </w:tc>
              <w:tc>
                <w:tcPr>
                  <w:tcW w:w="785" w:type="pct"/>
                  <w:vAlign w:val="center"/>
                </w:tcPr>
                <w:p w14:paraId="43C45273">
                  <w:pPr>
                    <w:snapToGrid w:val="0"/>
                    <w:jc w:val="center"/>
                    <w:rPr>
                      <w:szCs w:val="21"/>
                    </w:rPr>
                  </w:pPr>
                  <w:r>
                    <w:rPr>
                      <w:rFonts w:hint="eastAsia"/>
                      <w:szCs w:val="21"/>
                    </w:rPr>
                    <w:t>56</w:t>
                  </w:r>
                </w:p>
              </w:tc>
              <w:tc>
                <w:tcPr>
                  <w:tcW w:w="782" w:type="pct"/>
                  <w:vAlign w:val="center"/>
                </w:tcPr>
                <w:p w14:paraId="5D9BF0A0">
                  <w:pPr>
                    <w:jc w:val="center"/>
                    <w:rPr>
                      <w:szCs w:val="21"/>
                    </w:rPr>
                  </w:pPr>
                  <w:r>
                    <w:rPr>
                      <w:rFonts w:hint="eastAsia"/>
                      <w:szCs w:val="21"/>
                    </w:rPr>
                    <w:t>46</w:t>
                  </w:r>
                </w:p>
              </w:tc>
              <w:tc>
                <w:tcPr>
                  <w:tcW w:w="796" w:type="pct"/>
                  <w:vAlign w:val="center"/>
                </w:tcPr>
                <w:p w14:paraId="426B04B7">
                  <w:pPr>
                    <w:jc w:val="center"/>
                    <w:rPr>
                      <w:szCs w:val="21"/>
                    </w:rPr>
                  </w:pPr>
                  <w:r>
                    <w:rPr>
                      <w:rFonts w:hint="eastAsia"/>
                      <w:szCs w:val="21"/>
                    </w:rPr>
                    <w:t>54</w:t>
                  </w:r>
                </w:p>
              </w:tc>
              <w:tc>
                <w:tcPr>
                  <w:tcW w:w="796" w:type="pct"/>
                  <w:vAlign w:val="center"/>
                </w:tcPr>
                <w:p w14:paraId="1EA0AB1D">
                  <w:pPr>
                    <w:jc w:val="center"/>
                    <w:rPr>
                      <w:szCs w:val="21"/>
                    </w:rPr>
                  </w:pPr>
                  <w:r>
                    <w:rPr>
                      <w:rFonts w:hint="eastAsia"/>
                      <w:szCs w:val="21"/>
                    </w:rPr>
                    <w:t>43</w:t>
                  </w:r>
                </w:p>
              </w:tc>
              <w:tc>
                <w:tcPr>
                  <w:tcW w:w="796" w:type="pct"/>
                  <w:vAlign w:val="center"/>
                </w:tcPr>
                <w:p w14:paraId="14D127B8">
                  <w:pPr>
                    <w:snapToGrid w:val="0"/>
                    <w:spacing w:before="72" w:beforeLines="30"/>
                    <w:jc w:val="center"/>
                    <w:rPr>
                      <w:szCs w:val="21"/>
                    </w:rPr>
                  </w:pPr>
                  <w:r>
                    <w:rPr>
                      <w:rFonts w:hint="eastAsia"/>
                      <w:szCs w:val="21"/>
                    </w:rPr>
                    <w:t>65</w:t>
                  </w:r>
                  <w:r>
                    <w:rPr>
                      <w:szCs w:val="21"/>
                    </w:rPr>
                    <w:t>/5</w:t>
                  </w:r>
                  <w:r>
                    <w:rPr>
                      <w:rFonts w:hint="eastAsia"/>
                      <w:szCs w:val="21"/>
                    </w:rPr>
                    <w:t>5</w:t>
                  </w:r>
                </w:p>
              </w:tc>
            </w:tr>
            <w:tr w14:paraId="22F4DA35">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PrEx>
              <w:trPr>
                <w:trHeight w:val="340" w:hRule="atLeast"/>
              </w:trPr>
              <w:tc>
                <w:tcPr>
                  <w:tcW w:w="1043" w:type="pct"/>
                  <w:vAlign w:val="center"/>
                </w:tcPr>
                <w:p w14:paraId="4CF3560A">
                  <w:pPr>
                    <w:tabs>
                      <w:tab w:val="left" w:pos="5142"/>
                    </w:tabs>
                    <w:snapToGrid w:val="0"/>
                    <w:spacing w:before="72" w:beforeLines="30"/>
                    <w:jc w:val="center"/>
                    <w:rPr>
                      <w:szCs w:val="21"/>
                    </w:rPr>
                  </w:pPr>
                  <w:r>
                    <w:rPr>
                      <w:szCs w:val="21"/>
                    </w:rPr>
                    <w:t>西厂界</w:t>
                  </w:r>
                </w:p>
              </w:tc>
              <w:tc>
                <w:tcPr>
                  <w:tcW w:w="785" w:type="pct"/>
                  <w:vAlign w:val="center"/>
                </w:tcPr>
                <w:p w14:paraId="2E38A1BD">
                  <w:pPr>
                    <w:snapToGrid w:val="0"/>
                    <w:jc w:val="center"/>
                    <w:rPr>
                      <w:szCs w:val="21"/>
                    </w:rPr>
                  </w:pPr>
                  <w:r>
                    <w:rPr>
                      <w:rFonts w:hint="eastAsia"/>
                      <w:szCs w:val="21"/>
                    </w:rPr>
                    <w:t>53</w:t>
                  </w:r>
                </w:p>
              </w:tc>
              <w:tc>
                <w:tcPr>
                  <w:tcW w:w="782" w:type="pct"/>
                  <w:vAlign w:val="center"/>
                </w:tcPr>
                <w:p w14:paraId="4DA19CE9">
                  <w:pPr>
                    <w:jc w:val="center"/>
                    <w:rPr>
                      <w:szCs w:val="21"/>
                    </w:rPr>
                  </w:pPr>
                  <w:r>
                    <w:rPr>
                      <w:rFonts w:hint="eastAsia"/>
                      <w:szCs w:val="21"/>
                    </w:rPr>
                    <w:t>45</w:t>
                  </w:r>
                </w:p>
              </w:tc>
              <w:tc>
                <w:tcPr>
                  <w:tcW w:w="796" w:type="pct"/>
                  <w:vAlign w:val="center"/>
                </w:tcPr>
                <w:p w14:paraId="4C0D7AE6">
                  <w:pPr>
                    <w:jc w:val="center"/>
                    <w:rPr>
                      <w:szCs w:val="21"/>
                    </w:rPr>
                  </w:pPr>
                  <w:r>
                    <w:rPr>
                      <w:rFonts w:hint="eastAsia"/>
                      <w:szCs w:val="21"/>
                    </w:rPr>
                    <w:t>56</w:t>
                  </w:r>
                </w:p>
              </w:tc>
              <w:tc>
                <w:tcPr>
                  <w:tcW w:w="796" w:type="pct"/>
                  <w:vAlign w:val="center"/>
                </w:tcPr>
                <w:p w14:paraId="3C30A4BE">
                  <w:pPr>
                    <w:jc w:val="center"/>
                    <w:rPr>
                      <w:szCs w:val="21"/>
                    </w:rPr>
                  </w:pPr>
                  <w:r>
                    <w:rPr>
                      <w:rFonts w:hint="eastAsia"/>
                      <w:szCs w:val="21"/>
                    </w:rPr>
                    <w:t>48</w:t>
                  </w:r>
                </w:p>
              </w:tc>
              <w:tc>
                <w:tcPr>
                  <w:tcW w:w="796" w:type="pct"/>
                  <w:vAlign w:val="center"/>
                </w:tcPr>
                <w:p w14:paraId="312CE909">
                  <w:pPr>
                    <w:snapToGrid w:val="0"/>
                    <w:spacing w:before="72" w:beforeLines="30"/>
                    <w:jc w:val="center"/>
                    <w:rPr>
                      <w:szCs w:val="21"/>
                    </w:rPr>
                  </w:pPr>
                  <w:r>
                    <w:rPr>
                      <w:szCs w:val="21"/>
                    </w:rPr>
                    <w:t>70/55</w:t>
                  </w:r>
                </w:p>
              </w:tc>
            </w:tr>
            <w:tr w14:paraId="066D75A1">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vAlign w:val="center"/>
                </w:tcPr>
                <w:p w14:paraId="2663F839">
                  <w:pPr>
                    <w:tabs>
                      <w:tab w:val="left" w:pos="5142"/>
                    </w:tabs>
                    <w:snapToGrid w:val="0"/>
                    <w:spacing w:before="72" w:beforeLines="30"/>
                    <w:jc w:val="center"/>
                    <w:rPr>
                      <w:szCs w:val="21"/>
                    </w:rPr>
                  </w:pPr>
                  <w:r>
                    <w:rPr>
                      <w:szCs w:val="21"/>
                    </w:rPr>
                    <w:t>北厂界</w:t>
                  </w:r>
                </w:p>
              </w:tc>
              <w:tc>
                <w:tcPr>
                  <w:tcW w:w="785" w:type="pct"/>
                  <w:vAlign w:val="center"/>
                </w:tcPr>
                <w:p w14:paraId="64367BCB">
                  <w:pPr>
                    <w:snapToGrid w:val="0"/>
                    <w:jc w:val="center"/>
                    <w:rPr>
                      <w:szCs w:val="21"/>
                    </w:rPr>
                  </w:pPr>
                  <w:r>
                    <w:rPr>
                      <w:rFonts w:hint="eastAsia"/>
                      <w:szCs w:val="21"/>
                    </w:rPr>
                    <w:t>47</w:t>
                  </w:r>
                </w:p>
              </w:tc>
              <w:tc>
                <w:tcPr>
                  <w:tcW w:w="782" w:type="pct"/>
                  <w:vAlign w:val="center"/>
                </w:tcPr>
                <w:p w14:paraId="193819D4">
                  <w:pPr>
                    <w:jc w:val="center"/>
                    <w:rPr>
                      <w:szCs w:val="21"/>
                    </w:rPr>
                  </w:pPr>
                  <w:r>
                    <w:rPr>
                      <w:rFonts w:hint="eastAsia"/>
                      <w:szCs w:val="21"/>
                    </w:rPr>
                    <w:t>6</w:t>
                  </w:r>
                </w:p>
              </w:tc>
              <w:tc>
                <w:tcPr>
                  <w:tcW w:w="796" w:type="pct"/>
                  <w:vAlign w:val="center"/>
                </w:tcPr>
                <w:p w14:paraId="18438FE4">
                  <w:pPr>
                    <w:jc w:val="center"/>
                    <w:rPr>
                      <w:szCs w:val="21"/>
                    </w:rPr>
                  </w:pPr>
                  <w:r>
                    <w:rPr>
                      <w:rFonts w:hint="eastAsia"/>
                      <w:szCs w:val="21"/>
                    </w:rPr>
                    <w:t>52</w:t>
                  </w:r>
                </w:p>
              </w:tc>
              <w:tc>
                <w:tcPr>
                  <w:tcW w:w="796" w:type="pct"/>
                  <w:vAlign w:val="center"/>
                </w:tcPr>
                <w:p w14:paraId="72F3E84E">
                  <w:pPr>
                    <w:jc w:val="center"/>
                    <w:rPr>
                      <w:szCs w:val="21"/>
                    </w:rPr>
                  </w:pPr>
                  <w:r>
                    <w:rPr>
                      <w:rFonts w:hint="eastAsia"/>
                      <w:szCs w:val="21"/>
                    </w:rPr>
                    <w:t>47</w:t>
                  </w:r>
                </w:p>
              </w:tc>
              <w:tc>
                <w:tcPr>
                  <w:tcW w:w="796" w:type="pct"/>
                  <w:vAlign w:val="center"/>
                </w:tcPr>
                <w:p w14:paraId="1223E74F">
                  <w:pPr>
                    <w:snapToGrid w:val="0"/>
                    <w:spacing w:before="72" w:beforeLines="30"/>
                    <w:jc w:val="center"/>
                    <w:rPr>
                      <w:szCs w:val="21"/>
                    </w:rPr>
                  </w:pPr>
                  <w:r>
                    <w:rPr>
                      <w:rFonts w:hint="eastAsia"/>
                      <w:szCs w:val="21"/>
                    </w:rPr>
                    <w:t>65</w:t>
                  </w:r>
                  <w:r>
                    <w:rPr>
                      <w:szCs w:val="21"/>
                    </w:rPr>
                    <w:t>/5</w:t>
                  </w:r>
                  <w:r>
                    <w:rPr>
                      <w:rFonts w:hint="eastAsia"/>
                      <w:szCs w:val="21"/>
                    </w:rPr>
                    <w:t>5</w:t>
                  </w:r>
                </w:p>
              </w:tc>
            </w:tr>
            <w:tr w14:paraId="35F1BAB6">
              <w:tblPrEx>
                <w:tblBorders>
                  <w:top w:val="single" w:color="auto" w:sz="4" w:space="0"/>
                  <w:left w:val="dotted" w:color="auto" w:sz="4" w:space="0"/>
                  <w:bottom w:val="single" w:color="auto" w:sz="4"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3" w:type="pct"/>
                  <w:vAlign w:val="center"/>
                </w:tcPr>
                <w:p w14:paraId="3046503F">
                  <w:pPr>
                    <w:tabs>
                      <w:tab w:val="left" w:pos="5142"/>
                    </w:tabs>
                    <w:snapToGrid w:val="0"/>
                    <w:spacing w:before="72" w:beforeLines="30"/>
                    <w:jc w:val="center"/>
                    <w:rPr>
                      <w:szCs w:val="21"/>
                    </w:rPr>
                  </w:pPr>
                  <w:r>
                    <w:rPr>
                      <w:szCs w:val="21"/>
                    </w:rPr>
                    <w:t>棚上村</w:t>
                  </w:r>
                </w:p>
              </w:tc>
              <w:tc>
                <w:tcPr>
                  <w:tcW w:w="785" w:type="pct"/>
                  <w:vAlign w:val="center"/>
                </w:tcPr>
                <w:p w14:paraId="1481418E">
                  <w:pPr>
                    <w:snapToGrid w:val="0"/>
                    <w:jc w:val="center"/>
                    <w:rPr>
                      <w:szCs w:val="21"/>
                    </w:rPr>
                  </w:pPr>
                  <w:r>
                    <w:rPr>
                      <w:rFonts w:hint="eastAsia"/>
                      <w:szCs w:val="21"/>
                    </w:rPr>
                    <w:t>53</w:t>
                  </w:r>
                </w:p>
              </w:tc>
              <w:tc>
                <w:tcPr>
                  <w:tcW w:w="782" w:type="pct"/>
                  <w:vAlign w:val="center"/>
                </w:tcPr>
                <w:p w14:paraId="3DBC8EB2">
                  <w:pPr>
                    <w:jc w:val="center"/>
                    <w:rPr>
                      <w:szCs w:val="21"/>
                    </w:rPr>
                  </w:pPr>
                  <w:r>
                    <w:rPr>
                      <w:rFonts w:hint="eastAsia"/>
                      <w:szCs w:val="21"/>
                    </w:rPr>
                    <w:t>42</w:t>
                  </w:r>
                </w:p>
              </w:tc>
              <w:tc>
                <w:tcPr>
                  <w:tcW w:w="796" w:type="pct"/>
                  <w:vAlign w:val="center"/>
                </w:tcPr>
                <w:p w14:paraId="05BB1FA7">
                  <w:pPr>
                    <w:jc w:val="center"/>
                    <w:rPr>
                      <w:szCs w:val="21"/>
                    </w:rPr>
                  </w:pPr>
                  <w:r>
                    <w:rPr>
                      <w:rFonts w:hint="eastAsia"/>
                      <w:szCs w:val="21"/>
                    </w:rPr>
                    <w:t>50</w:t>
                  </w:r>
                </w:p>
              </w:tc>
              <w:tc>
                <w:tcPr>
                  <w:tcW w:w="796" w:type="pct"/>
                  <w:vAlign w:val="center"/>
                </w:tcPr>
                <w:p w14:paraId="76BA0D1A">
                  <w:pPr>
                    <w:jc w:val="center"/>
                    <w:rPr>
                      <w:szCs w:val="21"/>
                    </w:rPr>
                  </w:pPr>
                  <w:r>
                    <w:rPr>
                      <w:rFonts w:hint="eastAsia"/>
                      <w:szCs w:val="21"/>
                    </w:rPr>
                    <w:t>43</w:t>
                  </w:r>
                </w:p>
              </w:tc>
              <w:tc>
                <w:tcPr>
                  <w:tcW w:w="796" w:type="pct"/>
                  <w:vAlign w:val="center"/>
                </w:tcPr>
                <w:p w14:paraId="5A958A91">
                  <w:pPr>
                    <w:snapToGrid w:val="0"/>
                    <w:spacing w:before="72" w:beforeLines="30"/>
                    <w:jc w:val="center"/>
                    <w:rPr>
                      <w:szCs w:val="21"/>
                    </w:rPr>
                  </w:pPr>
                  <w:r>
                    <w:rPr>
                      <w:szCs w:val="21"/>
                    </w:rPr>
                    <w:t>60/50</w:t>
                  </w:r>
                </w:p>
              </w:tc>
            </w:tr>
          </w:tbl>
          <w:p w14:paraId="1594B063">
            <w:pPr>
              <w:jc w:val="center"/>
              <w:rPr>
                <w:b/>
                <w:sz w:val="24"/>
              </w:rPr>
            </w:pPr>
          </w:p>
          <w:p w14:paraId="043F7865">
            <w:pPr>
              <w:adjustRightInd w:val="0"/>
              <w:snapToGrid w:val="0"/>
              <w:spacing w:line="360" w:lineRule="auto"/>
              <w:ind w:firstLine="480" w:firstLineChars="200"/>
              <w:rPr>
                <w:bCs/>
                <w:sz w:val="24"/>
              </w:rPr>
            </w:pPr>
            <w:r>
              <w:rPr>
                <w:bCs/>
                <w:sz w:val="24"/>
              </w:rPr>
              <w:t>监测结果表明，本项目西厂界昼、夜间噪声监测值符合《声环境质量标准》（GB3096-2008）中4a类区域标准，其他厂界昼、夜间噪声监测值符合《声环境质量标准》（GB3096-2008）中</w:t>
            </w:r>
            <w:r>
              <w:rPr>
                <w:rFonts w:hint="eastAsia"/>
                <w:bCs/>
                <w:sz w:val="24"/>
              </w:rPr>
              <w:t>3</w:t>
            </w:r>
            <w:r>
              <w:rPr>
                <w:bCs/>
                <w:sz w:val="24"/>
              </w:rPr>
              <w:t>类功能区环境噪声限值</w:t>
            </w:r>
            <w:r>
              <w:rPr>
                <w:rFonts w:hint="eastAsia"/>
                <w:bCs/>
                <w:sz w:val="24"/>
              </w:rPr>
              <w:t>,</w:t>
            </w:r>
            <w:r>
              <w:rPr>
                <w:bCs/>
                <w:sz w:val="24"/>
              </w:rPr>
              <w:t>附近敏感目标处昼、夜间噪声监测值符合《声环境质量标准》（GB3096-2008）中</w:t>
            </w:r>
            <w:r>
              <w:rPr>
                <w:rFonts w:hint="eastAsia"/>
                <w:bCs/>
                <w:sz w:val="24"/>
              </w:rPr>
              <w:t>2</w:t>
            </w:r>
            <w:r>
              <w:rPr>
                <w:bCs/>
                <w:sz w:val="24"/>
              </w:rPr>
              <w:t>类功能区环境噪声限值。</w:t>
            </w:r>
          </w:p>
          <w:p w14:paraId="11FA7789">
            <w:pPr>
              <w:adjustRightInd w:val="0"/>
              <w:snapToGrid w:val="0"/>
              <w:spacing w:line="360" w:lineRule="auto"/>
              <w:rPr>
                <w:b/>
                <w:sz w:val="24"/>
              </w:rPr>
            </w:pPr>
            <w:r>
              <w:rPr>
                <w:b/>
                <w:sz w:val="24"/>
              </w:rPr>
              <w:t>4、生态环境现状</w:t>
            </w:r>
          </w:p>
          <w:p w14:paraId="50C88920">
            <w:pPr>
              <w:adjustRightInd w:val="0"/>
              <w:snapToGrid w:val="0"/>
              <w:spacing w:line="360" w:lineRule="auto"/>
              <w:ind w:firstLine="480" w:firstLineChars="200"/>
              <w:rPr>
                <w:b/>
                <w:sz w:val="24"/>
              </w:rPr>
            </w:pPr>
            <w:r>
              <w:rPr>
                <w:bCs/>
                <w:sz w:val="24"/>
              </w:rPr>
              <w:t>本项目不新增建设用地，用地范围内无生态环境保护目标。根据《建设项目环境影响报告表编制技术指南（污染影响类）》（试行），无需开展生态环境现状调查。</w:t>
            </w:r>
          </w:p>
          <w:p w14:paraId="38417FF8">
            <w:pPr>
              <w:adjustRightInd w:val="0"/>
              <w:snapToGrid w:val="0"/>
              <w:spacing w:line="360" w:lineRule="auto"/>
              <w:rPr>
                <w:b/>
                <w:sz w:val="24"/>
              </w:rPr>
            </w:pPr>
            <w:r>
              <w:rPr>
                <w:b/>
                <w:sz w:val="24"/>
              </w:rPr>
              <w:t>5、地下水、土壤环境质量现状</w:t>
            </w:r>
          </w:p>
          <w:p w14:paraId="43D723C9">
            <w:pPr>
              <w:tabs>
                <w:tab w:val="left" w:pos="630"/>
              </w:tabs>
              <w:adjustRightInd w:val="0"/>
              <w:snapToGrid w:val="0"/>
              <w:spacing w:line="360" w:lineRule="auto"/>
              <w:ind w:firstLine="480" w:firstLineChars="200"/>
              <w:rPr>
                <w:bCs/>
                <w:sz w:val="24"/>
              </w:rPr>
            </w:pPr>
            <w:r>
              <w:rPr>
                <w:bCs/>
                <w:sz w:val="24"/>
              </w:rPr>
              <w:t>对照《建设项目环境影响报告表编制技术指南（污染影响类）（试行）》，原则上不开展土壤、地下水环境质量现状调查。建设单位在落实分区防控的情况下，可阻断土壤、地下水环境污染途径，故不开展土壤、地下水环境质量现状调查。</w:t>
            </w:r>
          </w:p>
          <w:p w14:paraId="2F84B5EE">
            <w:pPr>
              <w:adjustRightInd w:val="0"/>
              <w:snapToGrid w:val="0"/>
              <w:spacing w:line="360" w:lineRule="auto"/>
              <w:rPr>
                <w:b/>
                <w:sz w:val="24"/>
              </w:rPr>
            </w:pPr>
            <w:r>
              <w:rPr>
                <w:b/>
                <w:sz w:val="24"/>
              </w:rPr>
              <w:t>6、辐射</w:t>
            </w:r>
          </w:p>
          <w:p w14:paraId="1144321F">
            <w:pPr>
              <w:tabs>
                <w:tab w:val="left" w:pos="630"/>
              </w:tabs>
              <w:adjustRightInd w:val="0"/>
              <w:snapToGrid w:val="0"/>
              <w:spacing w:line="360" w:lineRule="auto"/>
              <w:ind w:firstLine="480" w:firstLineChars="200"/>
              <w:rPr>
                <w:bCs/>
                <w:sz w:val="24"/>
              </w:rPr>
            </w:pPr>
            <w:r>
              <w:rPr>
                <w:bCs/>
                <w:sz w:val="24"/>
              </w:rPr>
              <w:t>本项目不属于广播电台、差转台、电视塔台、卫星地球上行站、雷达等电磁辐射类项目。</w:t>
            </w:r>
          </w:p>
        </w:tc>
      </w:tr>
      <w:tr w14:paraId="3033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32" w:type="dxa"/>
            <w:vAlign w:val="center"/>
          </w:tcPr>
          <w:p w14:paraId="3AA1EB52">
            <w:pPr>
              <w:adjustRightInd w:val="0"/>
              <w:snapToGrid w:val="0"/>
              <w:jc w:val="center"/>
              <w:rPr>
                <w:kern w:val="0"/>
                <w:sz w:val="24"/>
              </w:rPr>
            </w:pPr>
            <w:r>
              <w:rPr>
                <w:kern w:val="0"/>
                <w:sz w:val="24"/>
              </w:rPr>
              <w:t>环境</w:t>
            </w:r>
          </w:p>
          <w:p w14:paraId="70CD8A32">
            <w:pPr>
              <w:adjustRightInd w:val="0"/>
              <w:snapToGrid w:val="0"/>
              <w:jc w:val="center"/>
              <w:rPr>
                <w:kern w:val="0"/>
                <w:sz w:val="24"/>
              </w:rPr>
            </w:pPr>
            <w:r>
              <w:rPr>
                <w:kern w:val="0"/>
                <w:sz w:val="24"/>
              </w:rPr>
              <w:t>保护</w:t>
            </w:r>
          </w:p>
          <w:p w14:paraId="183B8D7D">
            <w:pPr>
              <w:adjustRightInd w:val="0"/>
              <w:snapToGrid w:val="0"/>
              <w:jc w:val="center"/>
              <w:rPr>
                <w:kern w:val="0"/>
                <w:sz w:val="24"/>
              </w:rPr>
            </w:pPr>
            <w:r>
              <w:rPr>
                <w:kern w:val="0"/>
                <w:sz w:val="24"/>
              </w:rPr>
              <w:t>目标</w:t>
            </w:r>
          </w:p>
        </w:tc>
        <w:tc>
          <w:tcPr>
            <w:tcW w:w="8228" w:type="dxa"/>
          </w:tcPr>
          <w:p w14:paraId="3FAFA87C">
            <w:pPr>
              <w:adjustRightInd w:val="0"/>
              <w:snapToGrid w:val="0"/>
              <w:spacing w:line="500" w:lineRule="exact"/>
              <w:ind w:firstLine="480" w:firstLineChars="200"/>
              <w:rPr>
                <w:sz w:val="24"/>
              </w:rPr>
            </w:pPr>
            <w:r>
              <w:rPr>
                <w:sz w:val="24"/>
              </w:rPr>
              <w:t>1、大气环境</w:t>
            </w:r>
          </w:p>
          <w:p w14:paraId="50DF801A">
            <w:pPr>
              <w:pStyle w:val="97"/>
            </w:pPr>
            <w:r>
              <w:t>表3-</w:t>
            </w:r>
            <w:r>
              <w:rPr>
                <w:rFonts w:hint="eastAsia"/>
              </w:rPr>
              <w:t xml:space="preserve">3 </w:t>
            </w:r>
            <w:r>
              <w:t>主要大气环境保护目标一览表</w:t>
            </w:r>
          </w:p>
          <w:tbl>
            <w:tblPr>
              <w:tblStyle w:val="2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206"/>
              <w:gridCol w:w="1109"/>
              <w:gridCol w:w="510"/>
              <w:gridCol w:w="637"/>
              <w:gridCol w:w="1547"/>
              <w:gridCol w:w="882"/>
              <w:gridCol w:w="928"/>
              <w:gridCol w:w="863"/>
            </w:tblGrid>
            <w:tr w14:paraId="0F4172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restart"/>
                  <w:vAlign w:val="center"/>
                </w:tcPr>
                <w:p w14:paraId="2942443B">
                  <w:pPr>
                    <w:pStyle w:val="98"/>
                  </w:pPr>
                  <w:r>
                    <w:t>保护目标名称</w:t>
                  </w:r>
                </w:p>
              </w:tc>
              <w:tc>
                <w:tcPr>
                  <w:tcW w:w="2315" w:type="dxa"/>
                  <w:gridSpan w:val="2"/>
                  <w:vAlign w:val="center"/>
                </w:tcPr>
                <w:p w14:paraId="6E405CA7">
                  <w:pPr>
                    <w:pStyle w:val="98"/>
                  </w:pPr>
                  <w:r>
                    <w:t>坐标</w:t>
                  </w:r>
                </w:p>
              </w:tc>
              <w:tc>
                <w:tcPr>
                  <w:tcW w:w="510" w:type="dxa"/>
                  <w:vMerge w:val="restart"/>
                  <w:vAlign w:val="center"/>
                </w:tcPr>
                <w:p w14:paraId="362F6EFA">
                  <w:pPr>
                    <w:pStyle w:val="98"/>
                  </w:pPr>
                  <w:r>
                    <w:t>保护</w:t>
                  </w:r>
                </w:p>
                <w:p w14:paraId="54C12D7C">
                  <w:pPr>
                    <w:pStyle w:val="98"/>
                  </w:pPr>
                  <w:r>
                    <w:t>对象</w:t>
                  </w:r>
                </w:p>
              </w:tc>
              <w:tc>
                <w:tcPr>
                  <w:tcW w:w="637" w:type="dxa"/>
                  <w:vMerge w:val="restart"/>
                  <w:vAlign w:val="center"/>
                </w:tcPr>
                <w:p w14:paraId="11FABE86">
                  <w:pPr>
                    <w:pStyle w:val="98"/>
                  </w:pPr>
                  <w:r>
                    <w:t>保护内容</w:t>
                  </w:r>
                </w:p>
              </w:tc>
              <w:tc>
                <w:tcPr>
                  <w:tcW w:w="1547" w:type="dxa"/>
                  <w:vMerge w:val="restart"/>
                  <w:vAlign w:val="center"/>
                </w:tcPr>
                <w:p w14:paraId="5B6BD14D">
                  <w:pPr>
                    <w:pStyle w:val="98"/>
                  </w:pPr>
                  <w:r>
                    <w:t>环境功能</w:t>
                  </w:r>
                </w:p>
              </w:tc>
              <w:tc>
                <w:tcPr>
                  <w:tcW w:w="882" w:type="dxa"/>
                  <w:vMerge w:val="restart"/>
                  <w:vAlign w:val="center"/>
                </w:tcPr>
                <w:p w14:paraId="524960C5">
                  <w:pPr>
                    <w:pStyle w:val="98"/>
                  </w:pPr>
                  <w:r>
                    <w:t>相对厂址方位</w:t>
                  </w:r>
                </w:p>
              </w:tc>
              <w:tc>
                <w:tcPr>
                  <w:tcW w:w="928" w:type="dxa"/>
                  <w:vMerge w:val="restart"/>
                  <w:vAlign w:val="center"/>
                </w:tcPr>
                <w:p w14:paraId="641251B0">
                  <w:pPr>
                    <w:pStyle w:val="98"/>
                  </w:pPr>
                  <w:r>
                    <w:t>相对厂界距离/m</w:t>
                  </w:r>
                </w:p>
              </w:tc>
              <w:tc>
                <w:tcPr>
                  <w:tcW w:w="863" w:type="dxa"/>
                  <w:vMerge w:val="restart"/>
                  <w:vAlign w:val="center"/>
                </w:tcPr>
                <w:p w14:paraId="4BAA3824">
                  <w:pPr>
                    <w:pStyle w:val="98"/>
                    <w:rPr>
                      <w:color w:val="FF0000"/>
                    </w:rPr>
                  </w:pPr>
                  <w:r>
                    <w:rPr>
                      <w:color w:val="FF0000"/>
                    </w:rPr>
                    <w:t>相对</w:t>
                  </w:r>
                  <w:r>
                    <w:rPr>
                      <w:rFonts w:hint="eastAsia"/>
                      <w:color w:val="FF0000"/>
                      <w:lang w:val="en-US" w:eastAsia="zh-CN"/>
                    </w:rPr>
                    <w:t>车间</w:t>
                  </w:r>
                  <w:r>
                    <w:rPr>
                      <w:color w:val="FF0000"/>
                    </w:rPr>
                    <w:t>距离/m</w:t>
                  </w:r>
                </w:p>
              </w:tc>
            </w:tr>
            <w:tr w14:paraId="533D60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Merge w:val="continue"/>
                  <w:vAlign w:val="center"/>
                </w:tcPr>
                <w:p w14:paraId="52AD0ADA">
                  <w:pPr>
                    <w:pStyle w:val="98"/>
                  </w:pPr>
                </w:p>
              </w:tc>
              <w:tc>
                <w:tcPr>
                  <w:tcW w:w="1206" w:type="dxa"/>
                  <w:vAlign w:val="center"/>
                </w:tcPr>
                <w:p w14:paraId="53862A1B">
                  <w:pPr>
                    <w:pStyle w:val="98"/>
                  </w:pPr>
                  <w:r>
                    <w:t>经度</w:t>
                  </w:r>
                </w:p>
              </w:tc>
              <w:tc>
                <w:tcPr>
                  <w:tcW w:w="1109" w:type="dxa"/>
                  <w:vAlign w:val="center"/>
                </w:tcPr>
                <w:p w14:paraId="5D0A30A3">
                  <w:pPr>
                    <w:pStyle w:val="98"/>
                  </w:pPr>
                  <w:r>
                    <w:t>纬度</w:t>
                  </w:r>
                </w:p>
              </w:tc>
              <w:tc>
                <w:tcPr>
                  <w:tcW w:w="510" w:type="dxa"/>
                  <w:vMerge w:val="continue"/>
                  <w:vAlign w:val="center"/>
                </w:tcPr>
                <w:p w14:paraId="6AF8CD75">
                  <w:pPr>
                    <w:pStyle w:val="98"/>
                  </w:pPr>
                </w:p>
              </w:tc>
              <w:tc>
                <w:tcPr>
                  <w:tcW w:w="637" w:type="dxa"/>
                  <w:vMerge w:val="continue"/>
                  <w:vAlign w:val="center"/>
                </w:tcPr>
                <w:p w14:paraId="65EEDF16">
                  <w:pPr>
                    <w:pStyle w:val="98"/>
                  </w:pPr>
                </w:p>
              </w:tc>
              <w:tc>
                <w:tcPr>
                  <w:tcW w:w="1547" w:type="dxa"/>
                  <w:vMerge w:val="continue"/>
                  <w:vAlign w:val="center"/>
                </w:tcPr>
                <w:p w14:paraId="17F14A41">
                  <w:pPr>
                    <w:pStyle w:val="98"/>
                  </w:pPr>
                </w:p>
              </w:tc>
              <w:tc>
                <w:tcPr>
                  <w:tcW w:w="882" w:type="dxa"/>
                  <w:vMerge w:val="continue"/>
                  <w:vAlign w:val="center"/>
                </w:tcPr>
                <w:p w14:paraId="1EBA4B60">
                  <w:pPr>
                    <w:pStyle w:val="98"/>
                  </w:pPr>
                </w:p>
              </w:tc>
              <w:tc>
                <w:tcPr>
                  <w:tcW w:w="928" w:type="dxa"/>
                  <w:vMerge w:val="continue"/>
                  <w:vAlign w:val="center"/>
                </w:tcPr>
                <w:p w14:paraId="6BEA5858">
                  <w:pPr>
                    <w:pStyle w:val="98"/>
                  </w:pPr>
                </w:p>
              </w:tc>
              <w:tc>
                <w:tcPr>
                  <w:tcW w:w="863" w:type="dxa"/>
                  <w:vMerge w:val="continue"/>
                  <w:vAlign w:val="center"/>
                </w:tcPr>
                <w:p w14:paraId="16A505BE">
                  <w:pPr>
                    <w:pStyle w:val="98"/>
                    <w:rPr>
                      <w:color w:val="FF0000"/>
                    </w:rPr>
                  </w:pPr>
                </w:p>
              </w:tc>
            </w:tr>
            <w:tr w14:paraId="383DA1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01" w:type="dxa"/>
                  <w:vAlign w:val="center"/>
                </w:tcPr>
                <w:p w14:paraId="3CFB8E51">
                  <w:pPr>
                    <w:widowControl/>
                    <w:jc w:val="center"/>
                    <w:rPr>
                      <w:szCs w:val="21"/>
                    </w:rPr>
                  </w:pPr>
                  <w:r>
                    <w:rPr>
                      <w:szCs w:val="21"/>
                    </w:rPr>
                    <w:t>东关村</w:t>
                  </w:r>
                </w:p>
              </w:tc>
              <w:tc>
                <w:tcPr>
                  <w:tcW w:w="1206" w:type="dxa"/>
                  <w:vAlign w:val="center"/>
                </w:tcPr>
                <w:p w14:paraId="198F7E36">
                  <w:pPr>
                    <w:pStyle w:val="98"/>
                  </w:pPr>
                  <w:r>
                    <w:t>119.584708</w:t>
                  </w:r>
                </w:p>
              </w:tc>
              <w:tc>
                <w:tcPr>
                  <w:tcW w:w="1109" w:type="dxa"/>
                  <w:vAlign w:val="center"/>
                </w:tcPr>
                <w:p w14:paraId="30E9ADB7">
                  <w:pPr>
                    <w:pStyle w:val="98"/>
                  </w:pPr>
                  <w:r>
                    <w:t>31.812813</w:t>
                  </w:r>
                </w:p>
              </w:tc>
              <w:tc>
                <w:tcPr>
                  <w:tcW w:w="510" w:type="dxa"/>
                  <w:vMerge w:val="restart"/>
                  <w:vAlign w:val="center"/>
                </w:tcPr>
                <w:p w14:paraId="0FBA25FE">
                  <w:pPr>
                    <w:pStyle w:val="98"/>
                  </w:pPr>
                  <w:r>
                    <w:t>居民区</w:t>
                  </w:r>
                </w:p>
              </w:tc>
              <w:tc>
                <w:tcPr>
                  <w:tcW w:w="637" w:type="dxa"/>
                  <w:vAlign w:val="center"/>
                </w:tcPr>
                <w:p w14:paraId="735032F3">
                  <w:pPr>
                    <w:pStyle w:val="98"/>
                  </w:pPr>
                  <w:r>
                    <w:t>90人</w:t>
                  </w:r>
                </w:p>
              </w:tc>
              <w:tc>
                <w:tcPr>
                  <w:tcW w:w="1547" w:type="dxa"/>
                  <w:vMerge w:val="restart"/>
                  <w:vAlign w:val="center"/>
                </w:tcPr>
                <w:p w14:paraId="66BF7E86">
                  <w:pPr>
                    <w:pStyle w:val="98"/>
                  </w:pPr>
                  <w:r>
                    <w:rPr>
                      <w:szCs w:val="21"/>
                    </w:rPr>
                    <w:t>GB3095-2012中二类区</w:t>
                  </w:r>
                </w:p>
              </w:tc>
              <w:tc>
                <w:tcPr>
                  <w:tcW w:w="882" w:type="dxa"/>
                  <w:vAlign w:val="center"/>
                </w:tcPr>
                <w:p w14:paraId="5B65CA65">
                  <w:pPr>
                    <w:pStyle w:val="98"/>
                  </w:pPr>
                  <w:r>
                    <w:rPr>
                      <w:szCs w:val="21"/>
                    </w:rPr>
                    <w:t>N</w:t>
                  </w:r>
                </w:p>
              </w:tc>
              <w:tc>
                <w:tcPr>
                  <w:tcW w:w="928" w:type="dxa"/>
                  <w:vAlign w:val="center"/>
                </w:tcPr>
                <w:p w14:paraId="6B127E39">
                  <w:pPr>
                    <w:widowControl/>
                    <w:jc w:val="center"/>
                  </w:pPr>
                  <w:r>
                    <w:rPr>
                      <w:szCs w:val="21"/>
                    </w:rPr>
                    <w:t xml:space="preserve"> 140</w:t>
                  </w:r>
                </w:p>
              </w:tc>
              <w:tc>
                <w:tcPr>
                  <w:tcW w:w="863" w:type="dxa"/>
                  <w:vAlign w:val="center"/>
                </w:tcPr>
                <w:p w14:paraId="31CBBAAA">
                  <w:pPr>
                    <w:widowControl/>
                    <w:jc w:val="center"/>
                    <w:rPr>
                      <w:rFonts w:hint="default" w:eastAsia="宋体"/>
                      <w:color w:val="FF0000"/>
                      <w:szCs w:val="21"/>
                      <w:lang w:val="en-US" w:eastAsia="zh-CN"/>
                    </w:rPr>
                  </w:pPr>
                  <w:r>
                    <w:rPr>
                      <w:rFonts w:hint="eastAsia"/>
                      <w:color w:val="FF0000"/>
                      <w:szCs w:val="21"/>
                      <w:lang w:val="en-US" w:eastAsia="zh-CN"/>
                    </w:rPr>
                    <w:t>147</w:t>
                  </w:r>
                </w:p>
              </w:tc>
            </w:tr>
            <w:tr w14:paraId="21A262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14:paraId="5CDC257B">
                  <w:pPr>
                    <w:widowControl/>
                    <w:jc w:val="center"/>
                  </w:pPr>
                  <w:r>
                    <w:rPr>
                      <w:szCs w:val="21"/>
                    </w:rPr>
                    <w:t>棚上村</w:t>
                  </w:r>
                </w:p>
              </w:tc>
              <w:tc>
                <w:tcPr>
                  <w:tcW w:w="1206" w:type="dxa"/>
                  <w:vAlign w:val="center"/>
                </w:tcPr>
                <w:p w14:paraId="0496B9E7">
                  <w:pPr>
                    <w:pStyle w:val="98"/>
                  </w:pPr>
                  <w:r>
                    <w:t>119.585433</w:t>
                  </w:r>
                </w:p>
              </w:tc>
              <w:tc>
                <w:tcPr>
                  <w:tcW w:w="1109" w:type="dxa"/>
                  <w:vAlign w:val="center"/>
                </w:tcPr>
                <w:p w14:paraId="25667AB5">
                  <w:pPr>
                    <w:pStyle w:val="98"/>
                  </w:pPr>
                  <w:r>
                    <w:t>31.808839</w:t>
                  </w:r>
                </w:p>
              </w:tc>
              <w:tc>
                <w:tcPr>
                  <w:tcW w:w="510" w:type="dxa"/>
                  <w:vMerge w:val="continue"/>
                  <w:vAlign w:val="center"/>
                </w:tcPr>
                <w:p w14:paraId="677E3689">
                  <w:pPr>
                    <w:pStyle w:val="98"/>
                  </w:pPr>
                </w:p>
              </w:tc>
              <w:tc>
                <w:tcPr>
                  <w:tcW w:w="637" w:type="dxa"/>
                  <w:vAlign w:val="center"/>
                </w:tcPr>
                <w:p w14:paraId="6FFF1C3B">
                  <w:pPr>
                    <w:pStyle w:val="98"/>
                  </w:pPr>
                  <w:r>
                    <w:t>69人</w:t>
                  </w:r>
                </w:p>
              </w:tc>
              <w:tc>
                <w:tcPr>
                  <w:tcW w:w="1547" w:type="dxa"/>
                  <w:vMerge w:val="continue"/>
                  <w:vAlign w:val="center"/>
                </w:tcPr>
                <w:p w14:paraId="28EAE3F1">
                  <w:pPr>
                    <w:pStyle w:val="98"/>
                  </w:pPr>
                </w:p>
              </w:tc>
              <w:tc>
                <w:tcPr>
                  <w:tcW w:w="882" w:type="dxa"/>
                  <w:vAlign w:val="center"/>
                </w:tcPr>
                <w:p w14:paraId="56376C97">
                  <w:pPr>
                    <w:pStyle w:val="98"/>
                  </w:pPr>
                  <w:r>
                    <w:t>SE</w:t>
                  </w:r>
                </w:p>
              </w:tc>
              <w:tc>
                <w:tcPr>
                  <w:tcW w:w="928" w:type="dxa"/>
                  <w:vAlign w:val="center"/>
                </w:tcPr>
                <w:p w14:paraId="274DC71B">
                  <w:pPr>
                    <w:pStyle w:val="98"/>
                  </w:pPr>
                  <w:r>
                    <w:t>10</w:t>
                  </w:r>
                </w:p>
              </w:tc>
              <w:tc>
                <w:tcPr>
                  <w:tcW w:w="863" w:type="dxa"/>
                  <w:vAlign w:val="center"/>
                </w:tcPr>
                <w:p w14:paraId="59FEADCC">
                  <w:pPr>
                    <w:pStyle w:val="98"/>
                    <w:rPr>
                      <w:rFonts w:hint="default" w:eastAsia="宋体"/>
                      <w:color w:val="FF0000"/>
                      <w:lang w:val="en-US" w:eastAsia="zh-CN"/>
                    </w:rPr>
                  </w:pPr>
                  <w:r>
                    <w:rPr>
                      <w:rFonts w:hint="eastAsia"/>
                      <w:color w:val="FF0000"/>
                      <w:lang w:val="en-US" w:eastAsia="zh-CN"/>
                    </w:rPr>
                    <w:t>59.5</w:t>
                  </w:r>
                </w:p>
              </w:tc>
            </w:tr>
            <w:tr w14:paraId="1DBD08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14:paraId="30C4FEB0">
                  <w:pPr>
                    <w:widowControl/>
                    <w:jc w:val="center"/>
                    <w:rPr>
                      <w:szCs w:val="21"/>
                    </w:rPr>
                  </w:pPr>
                  <w:r>
                    <w:rPr>
                      <w:szCs w:val="21"/>
                    </w:rPr>
                    <w:t>兆歧村</w:t>
                  </w:r>
                </w:p>
              </w:tc>
              <w:tc>
                <w:tcPr>
                  <w:tcW w:w="1206" w:type="dxa"/>
                  <w:vAlign w:val="center"/>
                </w:tcPr>
                <w:p w14:paraId="106B797C">
                  <w:pPr>
                    <w:pStyle w:val="98"/>
                  </w:pPr>
                  <w:r>
                    <w:t>119.592776</w:t>
                  </w:r>
                </w:p>
              </w:tc>
              <w:tc>
                <w:tcPr>
                  <w:tcW w:w="1109" w:type="dxa"/>
                  <w:vAlign w:val="center"/>
                </w:tcPr>
                <w:p w14:paraId="062051D5">
                  <w:pPr>
                    <w:pStyle w:val="98"/>
                  </w:pPr>
                  <w:r>
                    <w:t>31.808930</w:t>
                  </w:r>
                </w:p>
              </w:tc>
              <w:tc>
                <w:tcPr>
                  <w:tcW w:w="510" w:type="dxa"/>
                  <w:vMerge w:val="continue"/>
                  <w:vAlign w:val="center"/>
                </w:tcPr>
                <w:p w14:paraId="20F00C4E">
                  <w:pPr>
                    <w:pStyle w:val="98"/>
                  </w:pPr>
                </w:p>
              </w:tc>
              <w:tc>
                <w:tcPr>
                  <w:tcW w:w="637" w:type="dxa"/>
                  <w:vAlign w:val="center"/>
                </w:tcPr>
                <w:p w14:paraId="3414E175">
                  <w:pPr>
                    <w:pStyle w:val="98"/>
                  </w:pPr>
                  <w:r>
                    <w:t>513人</w:t>
                  </w:r>
                </w:p>
              </w:tc>
              <w:tc>
                <w:tcPr>
                  <w:tcW w:w="1547" w:type="dxa"/>
                  <w:vMerge w:val="continue"/>
                  <w:vAlign w:val="center"/>
                </w:tcPr>
                <w:p w14:paraId="201A062B">
                  <w:pPr>
                    <w:pStyle w:val="98"/>
                    <w:rPr>
                      <w:szCs w:val="21"/>
                    </w:rPr>
                  </w:pPr>
                </w:p>
              </w:tc>
              <w:tc>
                <w:tcPr>
                  <w:tcW w:w="882" w:type="dxa"/>
                  <w:vAlign w:val="center"/>
                </w:tcPr>
                <w:p w14:paraId="216B7019">
                  <w:pPr>
                    <w:widowControl/>
                    <w:jc w:val="center"/>
                  </w:pPr>
                  <w:r>
                    <w:rPr>
                      <w:szCs w:val="21"/>
                    </w:rPr>
                    <w:t>ESE</w:t>
                  </w:r>
                </w:p>
              </w:tc>
              <w:tc>
                <w:tcPr>
                  <w:tcW w:w="928" w:type="dxa"/>
                  <w:vAlign w:val="center"/>
                </w:tcPr>
                <w:p w14:paraId="31B825B5">
                  <w:pPr>
                    <w:pStyle w:val="98"/>
                  </w:pPr>
                  <w:r>
                    <w:rPr>
                      <w:szCs w:val="21"/>
                    </w:rPr>
                    <w:t xml:space="preserve"> 470</w:t>
                  </w:r>
                </w:p>
              </w:tc>
              <w:tc>
                <w:tcPr>
                  <w:tcW w:w="863" w:type="dxa"/>
                  <w:vAlign w:val="center"/>
                </w:tcPr>
                <w:p w14:paraId="0A740846">
                  <w:pPr>
                    <w:pStyle w:val="98"/>
                    <w:rPr>
                      <w:rFonts w:hint="default" w:eastAsia="宋体"/>
                      <w:color w:val="FF0000"/>
                      <w:szCs w:val="21"/>
                      <w:lang w:val="en-US" w:eastAsia="zh-CN"/>
                    </w:rPr>
                  </w:pPr>
                  <w:r>
                    <w:rPr>
                      <w:rFonts w:hint="eastAsia"/>
                      <w:color w:val="FF0000"/>
                      <w:szCs w:val="21"/>
                      <w:lang w:val="en-US" w:eastAsia="zh-CN"/>
                    </w:rPr>
                    <w:t>510</w:t>
                  </w:r>
                </w:p>
              </w:tc>
            </w:tr>
            <w:tr w14:paraId="73EEA4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1" w:type="dxa"/>
                  <w:vAlign w:val="center"/>
                </w:tcPr>
                <w:p w14:paraId="7C29A18E">
                  <w:pPr>
                    <w:widowControl/>
                    <w:jc w:val="center"/>
                    <w:rPr>
                      <w:szCs w:val="21"/>
                    </w:rPr>
                  </w:pPr>
                  <w:r>
                    <w:rPr>
                      <w:szCs w:val="21"/>
                    </w:rPr>
                    <w:t>富里庄村</w:t>
                  </w:r>
                </w:p>
              </w:tc>
              <w:tc>
                <w:tcPr>
                  <w:tcW w:w="1206" w:type="dxa"/>
                  <w:vAlign w:val="center"/>
                </w:tcPr>
                <w:p w14:paraId="6427C8E9">
                  <w:pPr>
                    <w:pStyle w:val="98"/>
                  </w:pPr>
                  <w:r>
                    <w:t>119.577960</w:t>
                  </w:r>
                </w:p>
              </w:tc>
              <w:tc>
                <w:tcPr>
                  <w:tcW w:w="1109" w:type="dxa"/>
                  <w:vAlign w:val="center"/>
                </w:tcPr>
                <w:p w14:paraId="65536F7B">
                  <w:pPr>
                    <w:pStyle w:val="98"/>
                  </w:pPr>
                  <w:r>
                    <w:t>31.809614</w:t>
                  </w:r>
                </w:p>
              </w:tc>
              <w:tc>
                <w:tcPr>
                  <w:tcW w:w="510" w:type="dxa"/>
                  <w:vMerge w:val="continue"/>
                  <w:vAlign w:val="center"/>
                </w:tcPr>
                <w:p w14:paraId="4CE89D8C">
                  <w:pPr>
                    <w:pStyle w:val="98"/>
                  </w:pPr>
                </w:p>
              </w:tc>
              <w:tc>
                <w:tcPr>
                  <w:tcW w:w="637" w:type="dxa"/>
                  <w:vAlign w:val="center"/>
                </w:tcPr>
                <w:p w14:paraId="12F0D1DD">
                  <w:pPr>
                    <w:pStyle w:val="98"/>
                  </w:pPr>
                  <w:r>
                    <w:t>180人</w:t>
                  </w:r>
                </w:p>
              </w:tc>
              <w:tc>
                <w:tcPr>
                  <w:tcW w:w="1547" w:type="dxa"/>
                  <w:vMerge w:val="continue"/>
                  <w:vAlign w:val="center"/>
                </w:tcPr>
                <w:p w14:paraId="3BAFC222">
                  <w:pPr>
                    <w:pStyle w:val="98"/>
                    <w:rPr>
                      <w:szCs w:val="21"/>
                    </w:rPr>
                  </w:pPr>
                </w:p>
              </w:tc>
              <w:tc>
                <w:tcPr>
                  <w:tcW w:w="882" w:type="dxa"/>
                  <w:vAlign w:val="center"/>
                </w:tcPr>
                <w:p w14:paraId="60B76AB1">
                  <w:pPr>
                    <w:pStyle w:val="98"/>
                  </w:pPr>
                  <w:r>
                    <w:rPr>
                      <w:szCs w:val="21"/>
                    </w:rPr>
                    <w:t xml:space="preserve">WSW </w:t>
                  </w:r>
                </w:p>
              </w:tc>
              <w:tc>
                <w:tcPr>
                  <w:tcW w:w="928" w:type="dxa"/>
                  <w:vAlign w:val="center"/>
                </w:tcPr>
                <w:p w14:paraId="7784E80E">
                  <w:pPr>
                    <w:pStyle w:val="98"/>
                  </w:pPr>
                  <w:r>
                    <w:rPr>
                      <w:szCs w:val="21"/>
                    </w:rPr>
                    <w:t>460</w:t>
                  </w:r>
                </w:p>
              </w:tc>
              <w:tc>
                <w:tcPr>
                  <w:tcW w:w="863" w:type="dxa"/>
                  <w:vAlign w:val="center"/>
                </w:tcPr>
                <w:p w14:paraId="440548F1">
                  <w:pPr>
                    <w:pStyle w:val="98"/>
                    <w:rPr>
                      <w:rFonts w:hint="default" w:eastAsia="宋体"/>
                      <w:color w:val="FF0000"/>
                      <w:szCs w:val="21"/>
                      <w:lang w:val="en-US" w:eastAsia="zh-CN"/>
                    </w:rPr>
                  </w:pPr>
                  <w:r>
                    <w:rPr>
                      <w:rFonts w:hint="eastAsia"/>
                      <w:color w:val="FF0000"/>
                      <w:szCs w:val="21"/>
                      <w:lang w:val="en-US" w:eastAsia="zh-CN"/>
                    </w:rPr>
                    <w:t>515</w:t>
                  </w:r>
                </w:p>
              </w:tc>
            </w:tr>
          </w:tbl>
          <w:p w14:paraId="3CB55C94">
            <w:pPr>
              <w:adjustRightInd w:val="0"/>
              <w:snapToGrid w:val="0"/>
              <w:spacing w:line="500" w:lineRule="exact"/>
              <w:ind w:firstLine="480" w:firstLineChars="200"/>
              <w:rPr>
                <w:sz w:val="24"/>
              </w:rPr>
            </w:pPr>
            <w:r>
              <w:rPr>
                <w:sz w:val="24"/>
              </w:rPr>
              <w:t>2、其他环境</w:t>
            </w:r>
          </w:p>
          <w:p w14:paraId="14AD6632">
            <w:pPr>
              <w:autoSpaceDE w:val="0"/>
              <w:autoSpaceDN w:val="0"/>
              <w:adjustRightInd w:val="0"/>
              <w:snapToGrid w:val="0"/>
              <w:spacing w:before="120" w:beforeLines="50"/>
              <w:jc w:val="center"/>
              <w:rPr>
                <w:b/>
                <w:bCs/>
                <w:szCs w:val="21"/>
              </w:rPr>
            </w:pPr>
            <w:r>
              <w:rPr>
                <w:b/>
                <w:bCs/>
                <w:szCs w:val="21"/>
              </w:rPr>
              <w:t>表3-</w:t>
            </w:r>
            <w:r>
              <w:rPr>
                <w:rFonts w:hint="eastAsia"/>
                <w:b/>
                <w:bCs/>
                <w:szCs w:val="21"/>
              </w:rPr>
              <w:t>4</w:t>
            </w:r>
            <w:r>
              <w:rPr>
                <w:b/>
                <w:bCs/>
                <w:szCs w:val="21"/>
              </w:rPr>
              <w:t xml:space="preserve"> 其他主要环境敏感目标</w:t>
            </w:r>
          </w:p>
          <w:tbl>
            <w:tblPr>
              <w:tblStyle w:val="26"/>
              <w:tblW w:w="838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255"/>
              <w:gridCol w:w="531"/>
              <w:gridCol w:w="814"/>
              <w:gridCol w:w="2048"/>
              <w:gridCol w:w="2914"/>
            </w:tblGrid>
            <w:tr w14:paraId="376474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77" w:hRule="atLeast"/>
                <w:jc w:val="center"/>
              </w:trPr>
              <w:tc>
                <w:tcPr>
                  <w:tcW w:w="821" w:type="dxa"/>
                  <w:tcMar>
                    <w:top w:w="0" w:type="dxa"/>
                    <w:left w:w="51" w:type="dxa"/>
                    <w:bottom w:w="0" w:type="dxa"/>
                    <w:right w:w="51" w:type="dxa"/>
                  </w:tcMar>
                  <w:vAlign w:val="center"/>
                </w:tcPr>
                <w:p w14:paraId="5B364A21">
                  <w:pPr>
                    <w:pStyle w:val="18"/>
                    <w:adjustRightInd w:val="0"/>
                    <w:snapToGrid w:val="0"/>
                    <w:rPr>
                      <w:rFonts w:ascii="Times New Roman" w:eastAsia="宋体"/>
                      <w:b/>
                      <w:sz w:val="21"/>
                      <w:szCs w:val="21"/>
                    </w:rPr>
                  </w:pPr>
                  <w:r>
                    <w:rPr>
                      <w:rFonts w:ascii="Times New Roman" w:eastAsia="宋体"/>
                      <w:b/>
                      <w:sz w:val="21"/>
                      <w:szCs w:val="21"/>
                    </w:rPr>
                    <w:t>类别</w:t>
                  </w:r>
                </w:p>
              </w:tc>
              <w:tc>
                <w:tcPr>
                  <w:tcW w:w="1255" w:type="dxa"/>
                  <w:tcMar>
                    <w:top w:w="0" w:type="dxa"/>
                    <w:left w:w="51" w:type="dxa"/>
                    <w:bottom w:w="0" w:type="dxa"/>
                    <w:right w:w="51" w:type="dxa"/>
                  </w:tcMar>
                  <w:vAlign w:val="center"/>
                </w:tcPr>
                <w:p w14:paraId="4CC6B625">
                  <w:pPr>
                    <w:pStyle w:val="18"/>
                    <w:adjustRightInd w:val="0"/>
                    <w:snapToGrid w:val="0"/>
                    <w:rPr>
                      <w:rFonts w:ascii="Times New Roman" w:eastAsia="宋体"/>
                      <w:b/>
                      <w:sz w:val="21"/>
                      <w:szCs w:val="21"/>
                    </w:rPr>
                  </w:pPr>
                  <w:r>
                    <w:rPr>
                      <w:rFonts w:ascii="Times New Roman" w:eastAsia="宋体"/>
                      <w:b/>
                      <w:sz w:val="21"/>
                      <w:szCs w:val="21"/>
                    </w:rPr>
                    <w:t>名称</w:t>
                  </w:r>
                </w:p>
              </w:tc>
              <w:tc>
                <w:tcPr>
                  <w:tcW w:w="531" w:type="dxa"/>
                  <w:tcMar>
                    <w:top w:w="0" w:type="dxa"/>
                    <w:left w:w="51" w:type="dxa"/>
                    <w:bottom w:w="0" w:type="dxa"/>
                    <w:right w:w="51" w:type="dxa"/>
                  </w:tcMar>
                  <w:vAlign w:val="center"/>
                </w:tcPr>
                <w:p w14:paraId="7E468154">
                  <w:pPr>
                    <w:pStyle w:val="18"/>
                    <w:adjustRightInd w:val="0"/>
                    <w:snapToGrid w:val="0"/>
                    <w:rPr>
                      <w:rFonts w:ascii="Times New Roman" w:eastAsia="宋体"/>
                      <w:b/>
                      <w:sz w:val="21"/>
                      <w:szCs w:val="21"/>
                    </w:rPr>
                  </w:pPr>
                  <w:r>
                    <w:rPr>
                      <w:rFonts w:ascii="Times New Roman" w:eastAsia="宋体"/>
                      <w:b/>
                      <w:sz w:val="21"/>
                      <w:szCs w:val="21"/>
                    </w:rPr>
                    <w:t>方位</w:t>
                  </w:r>
                </w:p>
              </w:tc>
              <w:tc>
                <w:tcPr>
                  <w:tcW w:w="814" w:type="dxa"/>
                  <w:tcMar>
                    <w:top w:w="0" w:type="dxa"/>
                    <w:left w:w="51" w:type="dxa"/>
                    <w:bottom w:w="0" w:type="dxa"/>
                    <w:right w:w="51" w:type="dxa"/>
                  </w:tcMar>
                  <w:vAlign w:val="center"/>
                </w:tcPr>
                <w:p w14:paraId="71DC7630">
                  <w:pPr>
                    <w:pStyle w:val="18"/>
                    <w:adjustRightInd w:val="0"/>
                    <w:snapToGrid w:val="0"/>
                    <w:rPr>
                      <w:rFonts w:ascii="Times New Roman" w:eastAsia="宋体"/>
                      <w:b/>
                      <w:sz w:val="21"/>
                      <w:szCs w:val="21"/>
                    </w:rPr>
                  </w:pPr>
                  <w:r>
                    <w:rPr>
                      <w:rFonts w:ascii="Times New Roman" w:eastAsia="宋体"/>
                      <w:b/>
                      <w:sz w:val="21"/>
                      <w:szCs w:val="21"/>
                    </w:rPr>
                    <w:t>距离</w:t>
                  </w:r>
                </w:p>
              </w:tc>
              <w:tc>
                <w:tcPr>
                  <w:tcW w:w="2048" w:type="dxa"/>
                  <w:tcMar>
                    <w:top w:w="0" w:type="dxa"/>
                    <w:left w:w="51" w:type="dxa"/>
                    <w:bottom w:w="0" w:type="dxa"/>
                    <w:right w:w="51" w:type="dxa"/>
                  </w:tcMar>
                  <w:vAlign w:val="center"/>
                </w:tcPr>
                <w:p w14:paraId="31AF0740">
                  <w:pPr>
                    <w:pStyle w:val="18"/>
                    <w:adjustRightInd w:val="0"/>
                    <w:snapToGrid w:val="0"/>
                    <w:rPr>
                      <w:rFonts w:ascii="Times New Roman" w:eastAsia="宋体"/>
                      <w:b/>
                      <w:sz w:val="21"/>
                      <w:szCs w:val="21"/>
                    </w:rPr>
                  </w:pPr>
                  <w:r>
                    <w:rPr>
                      <w:rFonts w:ascii="Times New Roman" w:eastAsia="宋体"/>
                      <w:b/>
                      <w:sz w:val="21"/>
                      <w:szCs w:val="21"/>
                    </w:rPr>
                    <w:t>规模</w:t>
                  </w:r>
                </w:p>
              </w:tc>
              <w:tc>
                <w:tcPr>
                  <w:tcW w:w="2914" w:type="dxa"/>
                  <w:tcMar>
                    <w:top w:w="0" w:type="dxa"/>
                    <w:left w:w="51" w:type="dxa"/>
                    <w:bottom w:w="0" w:type="dxa"/>
                    <w:right w:w="51" w:type="dxa"/>
                  </w:tcMar>
                  <w:vAlign w:val="center"/>
                </w:tcPr>
                <w:p w14:paraId="22B5E6D0">
                  <w:pPr>
                    <w:pStyle w:val="18"/>
                    <w:adjustRightInd w:val="0"/>
                    <w:snapToGrid w:val="0"/>
                    <w:rPr>
                      <w:rFonts w:ascii="Times New Roman" w:eastAsia="宋体"/>
                      <w:b/>
                      <w:sz w:val="21"/>
                      <w:szCs w:val="21"/>
                    </w:rPr>
                  </w:pPr>
                  <w:r>
                    <w:rPr>
                      <w:rFonts w:ascii="Times New Roman" w:eastAsia="宋体"/>
                      <w:b/>
                      <w:sz w:val="21"/>
                      <w:szCs w:val="21"/>
                    </w:rPr>
                    <w:t>功能区划</w:t>
                  </w:r>
                </w:p>
              </w:tc>
            </w:tr>
            <w:tr w14:paraId="3521DF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21" w:type="dxa"/>
                  <w:vMerge w:val="restart"/>
                  <w:tcMar>
                    <w:top w:w="0" w:type="dxa"/>
                    <w:left w:w="51" w:type="dxa"/>
                    <w:bottom w:w="0" w:type="dxa"/>
                    <w:right w:w="51" w:type="dxa"/>
                  </w:tcMar>
                  <w:vAlign w:val="center"/>
                </w:tcPr>
                <w:p w14:paraId="23DFFCFC">
                  <w:pPr>
                    <w:pStyle w:val="3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水环境</w:t>
                  </w:r>
                </w:p>
              </w:tc>
              <w:tc>
                <w:tcPr>
                  <w:tcW w:w="1255" w:type="dxa"/>
                  <w:tcMar>
                    <w:top w:w="0" w:type="dxa"/>
                    <w:left w:w="51" w:type="dxa"/>
                    <w:bottom w:w="0" w:type="dxa"/>
                    <w:right w:w="51" w:type="dxa"/>
                  </w:tcMar>
                  <w:vAlign w:val="center"/>
                </w:tcPr>
                <w:p w14:paraId="62F92676">
                  <w:pPr>
                    <w:pStyle w:val="3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南河</w:t>
                  </w:r>
                </w:p>
              </w:tc>
              <w:tc>
                <w:tcPr>
                  <w:tcW w:w="531" w:type="dxa"/>
                  <w:tcMar>
                    <w:top w:w="0" w:type="dxa"/>
                    <w:left w:w="51" w:type="dxa"/>
                    <w:bottom w:w="0" w:type="dxa"/>
                    <w:right w:w="51" w:type="dxa"/>
                  </w:tcMar>
                  <w:vAlign w:val="center"/>
                </w:tcPr>
                <w:p w14:paraId="0B4571AF">
                  <w:pPr>
                    <w:jc w:val="center"/>
                    <w:rPr>
                      <w:szCs w:val="21"/>
                    </w:rPr>
                  </w:pPr>
                  <w:r>
                    <w:rPr>
                      <w:szCs w:val="21"/>
                    </w:rPr>
                    <w:t>N</w:t>
                  </w:r>
                </w:p>
              </w:tc>
              <w:tc>
                <w:tcPr>
                  <w:tcW w:w="814" w:type="dxa"/>
                  <w:tcMar>
                    <w:top w:w="0" w:type="dxa"/>
                    <w:left w:w="51" w:type="dxa"/>
                    <w:bottom w:w="0" w:type="dxa"/>
                    <w:right w:w="51" w:type="dxa"/>
                  </w:tcMar>
                  <w:vAlign w:val="center"/>
                </w:tcPr>
                <w:p w14:paraId="022700DF">
                  <w:pPr>
                    <w:jc w:val="center"/>
                    <w:rPr>
                      <w:kern w:val="0"/>
                      <w:szCs w:val="21"/>
                    </w:rPr>
                  </w:pPr>
                  <w:r>
                    <w:rPr>
                      <w:kern w:val="0"/>
                      <w:szCs w:val="21"/>
                    </w:rPr>
                    <w:t>相邻</w:t>
                  </w:r>
                </w:p>
              </w:tc>
              <w:tc>
                <w:tcPr>
                  <w:tcW w:w="2048" w:type="dxa"/>
                  <w:tcMar>
                    <w:top w:w="0" w:type="dxa"/>
                    <w:left w:w="51" w:type="dxa"/>
                    <w:bottom w:w="0" w:type="dxa"/>
                    <w:right w:w="51" w:type="dxa"/>
                  </w:tcMar>
                  <w:vAlign w:val="center"/>
                </w:tcPr>
                <w:p w14:paraId="2D592AA1">
                  <w:pPr>
                    <w:pStyle w:val="3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小型河流</w:t>
                  </w:r>
                </w:p>
              </w:tc>
              <w:tc>
                <w:tcPr>
                  <w:tcW w:w="2914" w:type="dxa"/>
                  <w:tcMar>
                    <w:top w:w="0" w:type="dxa"/>
                    <w:left w:w="51" w:type="dxa"/>
                    <w:bottom w:w="0" w:type="dxa"/>
                    <w:right w:w="51" w:type="dxa"/>
                  </w:tcMar>
                  <w:vAlign w:val="center"/>
                </w:tcPr>
                <w:p w14:paraId="50C51E22">
                  <w:pPr>
                    <w:pStyle w:val="3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《地表水环境质量标准》（GB3838-2002）中Ⅲ类标准</w:t>
                  </w:r>
                </w:p>
              </w:tc>
            </w:tr>
            <w:tr w14:paraId="73BF34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21" w:type="dxa"/>
                  <w:vMerge w:val="continue"/>
                  <w:tcMar>
                    <w:top w:w="0" w:type="dxa"/>
                    <w:left w:w="51" w:type="dxa"/>
                    <w:bottom w:w="0" w:type="dxa"/>
                    <w:right w:w="51" w:type="dxa"/>
                  </w:tcMar>
                  <w:vAlign w:val="center"/>
                </w:tcPr>
                <w:p w14:paraId="6F80B52F">
                  <w:pPr>
                    <w:pStyle w:val="35"/>
                    <w:widowControl/>
                    <w:snapToGrid w:val="0"/>
                    <w:spacing w:line="240" w:lineRule="auto"/>
                    <w:jc w:val="center"/>
                    <w:rPr>
                      <w:rFonts w:ascii="Times New Roman" w:eastAsia="宋体" w:cs="Times New Roman"/>
                      <w:b w:val="0"/>
                      <w:bCs/>
                      <w:color w:val="auto"/>
                      <w:sz w:val="21"/>
                      <w:szCs w:val="21"/>
                    </w:rPr>
                  </w:pPr>
                </w:p>
              </w:tc>
              <w:tc>
                <w:tcPr>
                  <w:tcW w:w="1255" w:type="dxa"/>
                  <w:tcMar>
                    <w:top w:w="0" w:type="dxa"/>
                    <w:left w:w="51" w:type="dxa"/>
                    <w:bottom w:w="0" w:type="dxa"/>
                    <w:right w:w="51" w:type="dxa"/>
                  </w:tcMar>
                  <w:vAlign w:val="center"/>
                </w:tcPr>
                <w:p w14:paraId="37B3C3F6">
                  <w:pPr>
                    <w:pStyle w:val="3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丹金溧漕河</w:t>
                  </w:r>
                </w:p>
              </w:tc>
              <w:tc>
                <w:tcPr>
                  <w:tcW w:w="531" w:type="dxa"/>
                  <w:tcMar>
                    <w:top w:w="0" w:type="dxa"/>
                    <w:left w:w="51" w:type="dxa"/>
                    <w:bottom w:w="0" w:type="dxa"/>
                    <w:right w:w="51" w:type="dxa"/>
                  </w:tcMar>
                  <w:vAlign w:val="center"/>
                </w:tcPr>
                <w:p w14:paraId="06717FD3">
                  <w:pPr>
                    <w:jc w:val="center"/>
                    <w:rPr>
                      <w:szCs w:val="21"/>
                    </w:rPr>
                  </w:pPr>
                  <w:r>
                    <w:rPr>
                      <w:szCs w:val="21"/>
                    </w:rPr>
                    <w:t>E</w:t>
                  </w:r>
                </w:p>
              </w:tc>
              <w:tc>
                <w:tcPr>
                  <w:tcW w:w="814" w:type="dxa"/>
                  <w:tcMar>
                    <w:top w:w="0" w:type="dxa"/>
                    <w:left w:w="51" w:type="dxa"/>
                    <w:bottom w:w="0" w:type="dxa"/>
                    <w:right w:w="51" w:type="dxa"/>
                  </w:tcMar>
                  <w:vAlign w:val="center"/>
                </w:tcPr>
                <w:p w14:paraId="4B4171C2">
                  <w:pPr>
                    <w:jc w:val="center"/>
                    <w:rPr>
                      <w:szCs w:val="21"/>
                    </w:rPr>
                  </w:pPr>
                  <w:r>
                    <w:rPr>
                      <w:kern w:val="0"/>
                      <w:szCs w:val="21"/>
                    </w:rPr>
                    <w:t>1600m</w:t>
                  </w:r>
                </w:p>
              </w:tc>
              <w:tc>
                <w:tcPr>
                  <w:tcW w:w="2048" w:type="dxa"/>
                  <w:tcMar>
                    <w:top w:w="0" w:type="dxa"/>
                    <w:left w:w="51" w:type="dxa"/>
                    <w:bottom w:w="0" w:type="dxa"/>
                    <w:right w:w="51" w:type="dxa"/>
                  </w:tcMar>
                  <w:vAlign w:val="center"/>
                </w:tcPr>
                <w:p w14:paraId="28B5EA7B">
                  <w:pPr>
                    <w:pStyle w:val="3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中型河流</w:t>
                  </w:r>
                </w:p>
              </w:tc>
              <w:tc>
                <w:tcPr>
                  <w:tcW w:w="2914" w:type="dxa"/>
                  <w:tcMar>
                    <w:top w:w="0" w:type="dxa"/>
                    <w:left w:w="51" w:type="dxa"/>
                    <w:bottom w:w="0" w:type="dxa"/>
                    <w:right w:w="51" w:type="dxa"/>
                  </w:tcMar>
                  <w:vAlign w:val="center"/>
                </w:tcPr>
                <w:p w14:paraId="65F143B4">
                  <w:pPr>
                    <w:pStyle w:val="3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《地表水环境质量标准》（GB3838-2002）中</w:t>
                  </w:r>
                  <w:r>
                    <w:rPr>
                      <w:rFonts w:ascii="Times New Roman" w:eastAsia="宋体" w:cs="Times New Roman"/>
                      <w:b w:val="0"/>
                      <w:bCs/>
                      <w:color w:val="auto"/>
                      <w:sz w:val="21"/>
                      <w:szCs w:val="21"/>
                    </w:rPr>
                    <w:fldChar w:fldCharType="begin"/>
                  </w:r>
                  <w:r>
                    <w:rPr>
                      <w:rFonts w:ascii="Times New Roman" w:eastAsia="宋体" w:cs="Times New Roman"/>
                      <w:b w:val="0"/>
                      <w:bCs/>
                      <w:color w:val="auto"/>
                      <w:sz w:val="21"/>
                      <w:szCs w:val="21"/>
                    </w:rPr>
                    <w:instrText xml:space="preserve"> = 4 \* ROMAN \* MERGEFORMAT </w:instrText>
                  </w:r>
                  <w:r>
                    <w:rPr>
                      <w:rFonts w:ascii="Times New Roman" w:eastAsia="宋体" w:cs="Times New Roman"/>
                      <w:b w:val="0"/>
                      <w:bCs/>
                      <w:color w:val="auto"/>
                      <w:sz w:val="21"/>
                      <w:szCs w:val="21"/>
                    </w:rPr>
                    <w:fldChar w:fldCharType="separate"/>
                  </w:r>
                  <w:r>
                    <w:rPr>
                      <w:rFonts w:ascii="Times New Roman" w:eastAsia="宋体" w:cs="Times New Roman"/>
                      <w:b w:val="0"/>
                      <w:bCs/>
                      <w:color w:val="auto"/>
                      <w:sz w:val="21"/>
                      <w:szCs w:val="21"/>
                    </w:rPr>
                    <w:t>IV</w:t>
                  </w:r>
                  <w:r>
                    <w:rPr>
                      <w:rFonts w:ascii="Times New Roman" w:eastAsia="宋体" w:cs="Times New Roman"/>
                      <w:b w:val="0"/>
                      <w:bCs/>
                      <w:color w:val="auto"/>
                      <w:sz w:val="21"/>
                      <w:szCs w:val="21"/>
                    </w:rPr>
                    <w:fldChar w:fldCharType="end"/>
                  </w:r>
                  <w:r>
                    <w:rPr>
                      <w:rFonts w:ascii="Times New Roman" w:eastAsia="宋体" w:cs="Times New Roman"/>
                      <w:b w:val="0"/>
                      <w:bCs/>
                      <w:color w:val="auto"/>
                      <w:sz w:val="21"/>
                      <w:szCs w:val="21"/>
                    </w:rPr>
                    <w:t>类标准</w:t>
                  </w:r>
                </w:p>
              </w:tc>
            </w:tr>
            <w:tr w14:paraId="2C0888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821" w:type="dxa"/>
                  <w:vMerge w:val="continue"/>
                  <w:tcMar>
                    <w:top w:w="0" w:type="dxa"/>
                    <w:left w:w="51" w:type="dxa"/>
                    <w:bottom w:w="0" w:type="dxa"/>
                    <w:right w:w="51" w:type="dxa"/>
                  </w:tcMar>
                  <w:vAlign w:val="center"/>
                </w:tcPr>
                <w:p w14:paraId="093F5A0A">
                  <w:pPr>
                    <w:pStyle w:val="35"/>
                    <w:widowControl/>
                    <w:snapToGrid w:val="0"/>
                    <w:spacing w:line="240" w:lineRule="auto"/>
                    <w:jc w:val="center"/>
                    <w:rPr>
                      <w:rFonts w:ascii="Times New Roman" w:eastAsia="宋体" w:cs="Times New Roman"/>
                      <w:b w:val="0"/>
                      <w:bCs/>
                      <w:color w:val="auto"/>
                      <w:sz w:val="21"/>
                      <w:szCs w:val="21"/>
                    </w:rPr>
                  </w:pPr>
                </w:p>
              </w:tc>
              <w:tc>
                <w:tcPr>
                  <w:tcW w:w="1255" w:type="dxa"/>
                  <w:tcMar>
                    <w:top w:w="0" w:type="dxa"/>
                    <w:left w:w="51" w:type="dxa"/>
                    <w:bottom w:w="0" w:type="dxa"/>
                    <w:right w:w="51" w:type="dxa"/>
                  </w:tcMar>
                  <w:vAlign w:val="center"/>
                </w:tcPr>
                <w:p w14:paraId="5E6DDDEA">
                  <w:pPr>
                    <w:pStyle w:val="3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尧塘河</w:t>
                  </w:r>
                </w:p>
              </w:tc>
              <w:tc>
                <w:tcPr>
                  <w:tcW w:w="531" w:type="dxa"/>
                  <w:tcMar>
                    <w:top w:w="0" w:type="dxa"/>
                    <w:left w:w="51" w:type="dxa"/>
                    <w:bottom w:w="0" w:type="dxa"/>
                    <w:right w:w="51" w:type="dxa"/>
                  </w:tcMar>
                  <w:vAlign w:val="center"/>
                </w:tcPr>
                <w:p w14:paraId="37E74143">
                  <w:pPr>
                    <w:pStyle w:val="3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SSE</w:t>
                  </w:r>
                </w:p>
              </w:tc>
              <w:tc>
                <w:tcPr>
                  <w:tcW w:w="814" w:type="dxa"/>
                  <w:tcMar>
                    <w:top w:w="0" w:type="dxa"/>
                    <w:left w:w="51" w:type="dxa"/>
                    <w:bottom w:w="0" w:type="dxa"/>
                    <w:right w:w="51" w:type="dxa"/>
                  </w:tcMar>
                  <w:vAlign w:val="center"/>
                </w:tcPr>
                <w:p w14:paraId="3DBF665B">
                  <w:pPr>
                    <w:pStyle w:val="3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5000m</w:t>
                  </w:r>
                </w:p>
              </w:tc>
              <w:tc>
                <w:tcPr>
                  <w:tcW w:w="2048" w:type="dxa"/>
                  <w:tcMar>
                    <w:top w:w="0" w:type="dxa"/>
                    <w:left w:w="51" w:type="dxa"/>
                    <w:bottom w:w="0" w:type="dxa"/>
                    <w:right w:w="51" w:type="dxa"/>
                  </w:tcMar>
                  <w:vAlign w:val="center"/>
                </w:tcPr>
                <w:p w14:paraId="72C681AE">
                  <w:pPr>
                    <w:pStyle w:val="35"/>
                    <w:widowControl/>
                    <w:snapToGrid w:val="0"/>
                    <w:spacing w:line="240" w:lineRule="auto"/>
                    <w:jc w:val="center"/>
                    <w:rPr>
                      <w:rFonts w:ascii="Times New Roman" w:eastAsia="宋体" w:cs="Times New Roman"/>
                      <w:b w:val="0"/>
                      <w:color w:val="auto"/>
                      <w:sz w:val="21"/>
                      <w:szCs w:val="21"/>
                    </w:rPr>
                  </w:pPr>
                  <w:r>
                    <w:rPr>
                      <w:rFonts w:ascii="Times New Roman" w:eastAsia="宋体" w:cs="Times New Roman"/>
                      <w:b w:val="0"/>
                      <w:color w:val="auto"/>
                      <w:sz w:val="21"/>
                      <w:szCs w:val="21"/>
                    </w:rPr>
                    <w:t>小型河流</w:t>
                  </w:r>
                </w:p>
              </w:tc>
              <w:tc>
                <w:tcPr>
                  <w:tcW w:w="2914" w:type="dxa"/>
                  <w:tcMar>
                    <w:top w:w="0" w:type="dxa"/>
                    <w:left w:w="51" w:type="dxa"/>
                    <w:bottom w:w="0" w:type="dxa"/>
                    <w:right w:w="51" w:type="dxa"/>
                  </w:tcMar>
                  <w:vAlign w:val="center"/>
                </w:tcPr>
                <w:p w14:paraId="4469DB22">
                  <w:pPr>
                    <w:pStyle w:val="3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《地表水环境质量标准》（GB3838-2002）中Ⅲ类标准</w:t>
                  </w:r>
                </w:p>
              </w:tc>
            </w:tr>
            <w:tr w14:paraId="0E7807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21" w:type="dxa"/>
                  <w:tcMar>
                    <w:top w:w="0" w:type="dxa"/>
                    <w:left w:w="51" w:type="dxa"/>
                    <w:bottom w:w="0" w:type="dxa"/>
                    <w:right w:w="51" w:type="dxa"/>
                  </w:tcMar>
                  <w:vAlign w:val="center"/>
                </w:tcPr>
                <w:p w14:paraId="5E7BF905">
                  <w:pPr>
                    <w:pStyle w:val="3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生态</w:t>
                  </w:r>
                </w:p>
                <w:p w14:paraId="550D2DF9">
                  <w:pPr>
                    <w:pStyle w:val="35"/>
                    <w:widowControl/>
                    <w:snapToGrid w:val="0"/>
                    <w:spacing w:line="240" w:lineRule="auto"/>
                    <w:jc w:val="center"/>
                    <w:rPr>
                      <w:rFonts w:ascii="Times New Roman" w:eastAsia="宋体" w:cs="Times New Roman"/>
                      <w:b w:val="0"/>
                      <w:bCs/>
                      <w:color w:val="auto"/>
                      <w:sz w:val="21"/>
                      <w:szCs w:val="21"/>
                    </w:rPr>
                  </w:pPr>
                  <w:r>
                    <w:rPr>
                      <w:rFonts w:ascii="Times New Roman" w:eastAsia="宋体" w:cs="Times New Roman"/>
                      <w:b w:val="0"/>
                      <w:bCs/>
                      <w:color w:val="auto"/>
                      <w:sz w:val="21"/>
                      <w:szCs w:val="21"/>
                    </w:rPr>
                    <w:t>环境</w:t>
                  </w:r>
                </w:p>
              </w:tc>
              <w:tc>
                <w:tcPr>
                  <w:tcW w:w="1255" w:type="dxa"/>
                  <w:tcMar>
                    <w:top w:w="0" w:type="dxa"/>
                    <w:left w:w="51" w:type="dxa"/>
                    <w:bottom w:w="0" w:type="dxa"/>
                    <w:right w:w="51" w:type="dxa"/>
                  </w:tcMar>
                  <w:vAlign w:val="center"/>
                </w:tcPr>
                <w:p w14:paraId="75A99EA4">
                  <w:pPr>
                    <w:jc w:val="center"/>
                    <w:rPr>
                      <w:bCs/>
                      <w:szCs w:val="21"/>
                    </w:rPr>
                  </w:pPr>
                  <w:r>
                    <w:rPr>
                      <w:bCs/>
                      <w:szCs w:val="21"/>
                    </w:rPr>
                    <w:t>丹金溧漕河（金坛区）</w:t>
                  </w:r>
                </w:p>
              </w:tc>
              <w:tc>
                <w:tcPr>
                  <w:tcW w:w="531" w:type="dxa"/>
                  <w:tcMar>
                    <w:top w:w="0" w:type="dxa"/>
                    <w:left w:w="51" w:type="dxa"/>
                    <w:bottom w:w="0" w:type="dxa"/>
                    <w:right w:w="51" w:type="dxa"/>
                  </w:tcMar>
                  <w:vAlign w:val="center"/>
                </w:tcPr>
                <w:p w14:paraId="0737FD15">
                  <w:pPr>
                    <w:jc w:val="center"/>
                    <w:rPr>
                      <w:bCs/>
                      <w:szCs w:val="21"/>
                    </w:rPr>
                  </w:pPr>
                  <w:r>
                    <w:rPr>
                      <w:szCs w:val="21"/>
                    </w:rPr>
                    <w:t>E</w:t>
                  </w:r>
                </w:p>
              </w:tc>
              <w:tc>
                <w:tcPr>
                  <w:tcW w:w="814" w:type="dxa"/>
                  <w:tcMar>
                    <w:top w:w="0" w:type="dxa"/>
                    <w:left w:w="51" w:type="dxa"/>
                    <w:bottom w:w="0" w:type="dxa"/>
                    <w:right w:w="51" w:type="dxa"/>
                  </w:tcMar>
                  <w:vAlign w:val="center"/>
                </w:tcPr>
                <w:p w14:paraId="09F4B9B7">
                  <w:pPr>
                    <w:jc w:val="center"/>
                    <w:rPr>
                      <w:bCs/>
                      <w:szCs w:val="21"/>
                    </w:rPr>
                  </w:pPr>
                  <w:r>
                    <w:rPr>
                      <w:kern w:val="0"/>
                      <w:szCs w:val="21"/>
                    </w:rPr>
                    <w:t>1600m</w:t>
                  </w:r>
                </w:p>
              </w:tc>
              <w:tc>
                <w:tcPr>
                  <w:tcW w:w="2048" w:type="dxa"/>
                  <w:tcMar>
                    <w:top w:w="0" w:type="dxa"/>
                    <w:left w:w="51" w:type="dxa"/>
                    <w:bottom w:w="0" w:type="dxa"/>
                    <w:right w:w="51" w:type="dxa"/>
                  </w:tcMar>
                  <w:vAlign w:val="center"/>
                </w:tcPr>
                <w:p w14:paraId="0C8565F8">
                  <w:pPr>
                    <w:jc w:val="center"/>
                    <w:rPr>
                      <w:bCs/>
                      <w:szCs w:val="21"/>
                    </w:rPr>
                  </w:pPr>
                  <w:r>
                    <w:rPr>
                      <w:kern w:val="0"/>
                      <w:szCs w:val="21"/>
                    </w:rPr>
                    <w:t>二级管控区</w:t>
                  </w:r>
                  <w:r>
                    <w:rPr>
                      <w:bCs/>
                      <w:szCs w:val="21"/>
                    </w:rPr>
                    <w:t>2.5</w:t>
                  </w:r>
                  <w:r>
                    <w:rPr>
                      <w:kern w:val="0"/>
                      <w:szCs w:val="21"/>
                    </w:rPr>
                    <w:t>km</w:t>
                  </w:r>
                  <w:r>
                    <w:rPr>
                      <w:kern w:val="0"/>
                      <w:szCs w:val="21"/>
                      <w:vertAlign w:val="superscript"/>
                    </w:rPr>
                    <w:t>2</w:t>
                  </w:r>
                </w:p>
              </w:tc>
              <w:tc>
                <w:tcPr>
                  <w:tcW w:w="2914" w:type="dxa"/>
                  <w:tcMar>
                    <w:top w:w="0" w:type="dxa"/>
                    <w:left w:w="51" w:type="dxa"/>
                    <w:bottom w:w="0" w:type="dxa"/>
                    <w:right w:w="51" w:type="dxa"/>
                  </w:tcMar>
                  <w:vAlign w:val="center"/>
                </w:tcPr>
                <w:p w14:paraId="74A58F51">
                  <w:pPr>
                    <w:jc w:val="center"/>
                    <w:rPr>
                      <w:bCs/>
                      <w:szCs w:val="21"/>
                    </w:rPr>
                  </w:pPr>
                  <w:r>
                    <w:rPr>
                      <w:bCs/>
                      <w:szCs w:val="21"/>
                    </w:rPr>
                    <w:t>洪水调蓄区</w:t>
                  </w:r>
                </w:p>
              </w:tc>
            </w:tr>
            <w:tr w14:paraId="3023E8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21" w:type="dxa"/>
                  <w:tcBorders>
                    <w:tl2br w:val="nil"/>
                    <w:tr2bl w:val="nil"/>
                  </w:tcBorders>
                  <w:vAlign w:val="center"/>
                </w:tcPr>
                <w:p w14:paraId="2DC16A6A">
                  <w:pPr>
                    <w:jc w:val="center"/>
                    <w:rPr>
                      <w:szCs w:val="21"/>
                    </w:rPr>
                  </w:pPr>
                  <w:r>
                    <w:rPr>
                      <w:kern w:val="0"/>
                      <w:szCs w:val="21"/>
                    </w:rPr>
                    <w:t>声环境</w:t>
                  </w:r>
                </w:p>
              </w:tc>
              <w:tc>
                <w:tcPr>
                  <w:tcW w:w="1255" w:type="dxa"/>
                  <w:tcBorders>
                    <w:tl2br w:val="nil"/>
                    <w:tr2bl w:val="nil"/>
                  </w:tcBorders>
                  <w:vAlign w:val="center"/>
                </w:tcPr>
                <w:p w14:paraId="701C367A">
                  <w:pPr>
                    <w:jc w:val="center"/>
                    <w:rPr>
                      <w:kern w:val="0"/>
                      <w:szCs w:val="21"/>
                    </w:rPr>
                  </w:pPr>
                  <w:r>
                    <w:rPr>
                      <w:szCs w:val="21"/>
                    </w:rPr>
                    <w:t>棚上村</w:t>
                  </w:r>
                </w:p>
              </w:tc>
              <w:tc>
                <w:tcPr>
                  <w:tcW w:w="531" w:type="dxa"/>
                  <w:tcBorders>
                    <w:tl2br w:val="nil"/>
                    <w:tr2bl w:val="nil"/>
                  </w:tcBorders>
                  <w:vAlign w:val="center"/>
                </w:tcPr>
                <w:p w14:paraId="0562DB96">
                  <w:pPr>
                    <w:pStyle w:val="98"/>
                    <w:rPr>
                      <w:kern w:val="0"/>
                      <w:szCs w:val="21"/>
                    </w:rPr>
                  </w:pPr>
                  <w:r>
                    <w:t>SE</w:t>
                  </w:r>
                </w:p>
              </w:tc>
              <w:tc>
                <w:tcPr>
                  <w:tcW w:w="814" w:type="dxa"/>
                  <w:tcBorders>
                    <w:tl2br w:val="nil"/>
                    <w:tr2bl w:val="nil"/>
                  </w:tcBorders>
                  <w:vAlign w:val="center"/>
                </w:tcPr>
                <w:p w14:paraId="3C8EC74F">
                  <w:pPr>
                    <w:pStyle w:val="98"/>
                    <w:rPr>
                      <w:kern w:val="0"/>
                      <w:szCs w:val="21"/>
                    </w:rPr>
                  </w:pPr>
                  <w:r>
                    <w:t>10m</w:t>
                  </w:r>
                </w:p>
              </w:tc>
              <w:tc>
                <w:tcPr>
                  <w:tcW w:w="2048" w:type="dxa"/>
                  <w:tcBorders>
                    <w:tl2br w:val="nil"/>
                    <w:tr2bl w:val="nil"/>
                  </w:tcBorders>
                  <w:vAlign w:val="center"/>
                </w:tcPr>
                <w:p w14:paraId="4C80F5EB">
                  <w:pPr>
                    <w:jc w:val="center"/>
                    <w:rPr>
                      <w:kern w:val="0"/>
                      <w:szCs w:val="21"/>
                    </w:rPr>
                  </w:pPr>
                  <w:r>
                    <w:rPr>
                      <w:szCs w:val="21"/>
                    </w:rPr>
                    <w:t>69人</w:t>
                  </w:r>
                </w:p>
              </w:tc>
              <w:tc>
                <w:tcPr>
                  <w:tcW w:w="2914" w:type="dxa"/>
                  <w:tcBorders>
                    <w:tl2br w:val="nil"/>
                    <w:tr2bl w:val="nil"/>
                  </w:tcBorders>
                  <w:vAlign w:val="center"/>
                </w:tcPr>
                <w:p w14:paraId="0A671882">
                  <w:pPr>
                    <w:jc w:val="center"/>
                    <w:rPr>
                      <w:kern w:val="0"/>
                      <w:szCs w:val="21"/>
                    </w:rPr>
                  </w:pPr>
                  <w:r>
                    <w:rPr>
                      <w:bCs/>
                      <w:szCs w:val="21"/>
                    </w:rPr>
                    <w:t>《声环境质量标准》（GB3096-2008）中2类标准区</w:t>
                  </w:r>
                </w:p>
              </w:tc>
            </w:tr>
            <w:tr w14:paraId="355491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821" w:type="dxa"/>
                  <w:tcBorders>
                    <w:tl2br w:val="nil"/>
                    <w:tr2bl w:val="nil"/>
                  </w:tcBorders>
                  <w:vAlign w:val="center"/>
                </w:tcPr>
                <w:p w14:paraId="6C987616">
                  <w:pPr>
                    <w:jc w:val="center"/>
                    <w:rPr>
                      <w:kern w:val="0"/>
                      <w:szCs w:val="21"/>
                    </w:rPr>
                  </w:pPr>
                  <w:r>
                    <w:rPr>
                      <w:kern w:val="0"/>
                      <w:szCs w:val="21"/>
                    </w:rPr>
                    <w:t>土壤</w:t>
                  </w:r>
                </w:p>
              </w:tc>
              <w:tc>
                <w:tcPr>
                  <w:tcW w:w="7562" w:type="dxa"/>
                  <w:gridSpan w:val="5"/>
                  <w:tcBorders>
                    <w:tl2br w:val="nil"/>
                    <w:tr2bl w:val="nil"/>
                  </w:tcBorders>
                  <w:vAlign w:val="center"/>
                </w:tcPr>
                <w:p w14:paraId="2FF717B0">
                  <w:pPr>
                    <w:jc w:val="center"/>
                  </w:pPr>
                  <w:r>
                    <w:rPr>
                      <w:kern w:val="0"/>
                      <w:szCs w:val="21"/>
                    </w:rPr>
                    <w:t>项目无土壤污染途径，故不考虑周边500m范围土壤保护目标</w:t>
                  </w:r>
                </w:p>
              </w:tc>
            </w:tr>
            <w:tr w14:paraId="652813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21" w:type="dxa"/>
                  <w:tcBorders>
                    <w:tl2br w:val="nil"/>
                    <w:tr2bl w:val="nil"/>
                  </w:tcBorders>
                  <w:vAlign w:val="center"/>
                </w:tcPr>
                <w:p w14:paraId="08696D24">
                  <w:pPr>
                    <w:jc w:val="center"/>
                    <w:rPr>
                      <w:kern w:val="0"/>
                      <w:szCs w:val="21"/>
                    </w:rPr>
                  </w:pPr>
                  <w:r>
                    <w:rPr>
                      <w:kern w:val="0"/>
                      <w:szCs w:val="21"/>
                    </w:rPr>
                    <w:t>地下水</w:t>
                  </w:r>
                </w:p>
              </w:tc>
              <w:tc>
                <w:tcPr>
                  <w:tcW w:w="7562" w:type="dxa"/>
                  <w:gridSpan w:val="5"/>
                  <w:tcBorders>
                    <w:tl2br w:val="nil"/>
                    <w:tr2bl w:val="nil"/>
                  </w:tcBorders>
                  <w:vAlign w:val="center"/>
                </w:tcPr>
                <w:p w14:paraId="4F8CBC7E">
                  <w:pPr>
                    <w:jc w:val="center"/>
                    <w:rPr>
                      <w:kern w:val="0"/>
                      <w:szCs w:val="21"/>
                    </w:rPr>
                  </w:pPr>
                  <w:r>
                    <w:rPr>
                      <w:kern w:val="0"/>
                      <w:szCs w:val="21"/>
                    </w:rPr>
                    <w:t>本项目厂界外500米范围内无地下水集中式饮用水水源和热水、矿泉水、温泉等特殊地下水资源等敏感目标</w:t>
                  </w:r>
                </w:p>
              </w:tc>
            </w:tr>
          </w:tbl>
          <w:p w14:paraId="4D7C2F67">
            <w:pPr>
              <w:adjustRightInd w:val="0"/>
              <w:snapToGrid w:val="0"/>
              <w:spacing w:line="500" w:lineRule="exact"/>
              <w:ind w:firstLine="420" w:firstLineChars="200"/>
              <w:rPr>
                <w:kern w:val="0"/>
                <w:szCs w:val="21"/>
              </w:rPr>
            </w:pPr>
          </w:p>
        </w:tc>
      </w:tr>
    </w:tbl>
    <w:p w14:paraId="3E1C3980">
      <w:pPr>
        <w:adjustRightInd w:val="0"/>
        <w:snapToGrid w:val="0"/>
        <w:jc w:val="center"/>
        <w:rPr>
          <w:kern w:val="0"/>
          <w:sz w:val="24"/>
        </w:rPr>
        <w:sectPr>
          <w:footerReference r:id="rId4" w:type="default"/>
          <w:pgSz w:w="11906" w:h="16838"/>
          <w:pgMar w:top="1417" w:right="1417" w:bottom="1417" w:left="1417" w:header="851" w:footer="1134" w:gutter="0"/>
          <w:cols w:space="720" w:num="1"/>
          <w:docGrid w:linePitch="312" w:charSpace="0"/>
        </w:sectPr>
      </w:pPr>
    </w:p>
    <w:tbl>
      <w:tblPr>
        <w:tblStyle w:val="26"/>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152"/>
      </w:tblGrid>
      <w:tr w14:paraId="79C1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4" w:hRule="atLeast"/>
          <w:jc w:val="center"/>
        </w:trPr>
        <w:tc>
          <w:tcPr>
            <w:tcW w:w="832" w:type="dxa"/>
            <w:tcMar>
              <w:left w:w="28" w:type="dxa"/>
              <w:right w:w="28" w:type="dxa"/>
            </w:tcMar>
            <w:vAlign w:val="center"/>
          </w:tcPr>
          <w:p w14:paraId="5BD6C5CE">
            <w:pPr>
              <w:adjustRightInd w:val="0"/>
              <w:snapToGrid w:val="0"/>
              <w:jc w:val="center"/>
              <w:rPr>
                <w:kern w:val="0"/>
                <w:sz w:val="24"/>
              </w:rPr>
            </w:pPr>
            <w:r>
              <w:rPr>
                <w:kern w:val="0"/>
                <w:sz w:val="24"/>
              </w:rPr>
              <w:t>污染</w:t>
            </w:r>
          </w:p>
          <w:p w14:paraId="596F55AA">
            <w:pPr>
              <w:adjustRightInd w:val="0"/>
              <w:snapToGrid w:val="0"/>
              <w:jc w:val="center"/>
              <w:rPr>
                <w:kern w:val="0"/>
                <w:sz w:val="24"/>
              </w:rPr>
            </w:pPr>
            <w:r>
              <w:rPr>
                <w:kern w:val="0"/>
                <w:sz w:val="24"/>
              </w:rPr>
              <w:t>物排</w:t>
            </w:r>
          </w:p>
          <w:p w14:paraId="1F362ED4">
            <w:pPr>
              <w:adjustRightInd w:val="0"/>
              <w:snapToGrid w:val="0"/>
              <w:jc w:val="center"/>
              <w:rPr>
                <w:kern w:val="0"/>
                <w:sz w:val="24"/>
              </w:rPr>
            </w:pPr>
            <w:r>
              <w:rPr>
                <w:kern w:val="0"/>
                <w:sz w:val="24"/>
              </w:rPr>
              <w:t>放控</w:t>
            </w:r>
          </w:p>
          <w:p w14:paraId="7CAF4D35">
            <w:pPr>
              <w:adjustRightInd w:val="0"/>
              <w:snapToGrid w:val="0"/>
              <w:jc w:val="center"/>
              <w:rPr>
                <w:kern w:val="0"/>
                <w:sz w:val="24"/>
              </w:rPr>
            </w:pPr>
            <w:r>
              <w:rPr>
                <w:kern w:val="0"/>
                <w:sz w:val="24"/>
              </w:rPr>
              <w:t>制标</w:t>
            </w:r>
          </w:p>
          <w:p w14:paraId="6C31F46B">
            <w:pPr>
              <w:adjustRightInd w:val="0"/>
              <w:snapToGrid w:val="0"/>
              <w:jc w:val="center"/>
              <w:rPr>
                <w:kern w:val="0"/>
                <w:szCs w:val="21"/>
              </w:rPr>
            </w:pPr>
            <w:r>
              <w:rPr>
                <w:kern w:val="0"/>
                <w:sz w:val="24"/>
              </w:rPr>
              <w:t>准</w:t>
            </w:r>
          </w:p>
        </w:tc>
        <w:tc>
          <w:tcPr>
            <w:tcW w:w="8152" w:type="dxa"/>
            <w:vAlign w:val="center"/>
          </w:tcPr>
          <w:p w14:paraId="537AAAF9">
            <w:pPr>
              <w:adjustRightInd w:val="0"/>
              <w:snapToGrid w:val="0"/>
              <w:spacing w:line="360" w:lineRule="auto"/>
              <w:rPr>
                <w:b/>
                <w:sz w:val="24"/>
              </w:rPr>
            </w:pPr>
            <w:r>
              <w:rPr>
                <w:b/>
                <w:sz w:val="24"/>
              </w:rPr>
              <w:t>1、废气</w:t>
            </w:r>
          </w:p>
          <w:p w14:paraId="67D97310">
            <w:pPr>
              <w:spacing w:line="360" w:lineRule="auto"/>
              <w:ind w:firstLine="480" w:firstLineChars="200"/>
              <w:jc w:val="left"/>
              <w:rPr>
                <w:rFonts w:hint="default"/>
                <w:sz w:val="24"/>
                <w:lang w:val="en-US" w:eastAsia="zh-CN"/>
              </w:rPr>
            </w:pPr>
            <w:r>
              <w:rPr>
                <w:rFonts w:hint="eastAsia"/>
                <w:sz w:val="24"/>
                <w:lang w:val="en-US" w:eastAsia="zh-CN"/>
              </w:rPr>
              <w:t>(1)有组织废气</w:t>
            </w:r>
          </w:p>
          <w:p w14:paraId="320A5264">
            <w:pPr>
              <w:spacing w:line="360" w:lineRule="auto"/>
              <w:ind w:firstLine="480" w:firstLineChars="200"/>
              <w:jc w:val="left"/>
              <w:rPr>
                <w:rFonts w:ascii="Times New Roman" w:hAnsi="Times New Roman" w:eastAsia="宋体" w:cs="Times New Roman"/>
                <w:color w:val="FF0000"/>
                <w:sz w:val="24"/>
              </w:rPr>
            </w:pPr>
            <w:r>
              <w:rPr>
                <w:rFonts w:hint="eastAsia" w:ascii="Times New Roman" w:hAnsi="Times New Roman" w:eastAsia="宋体" w:cs="Times New Roman"/>
                <w:color w:val="FF0000"/>
                <w:sz w:val="24"/>
                <w:lang w:val="en-US" w:eastAsia="zh-CN"/>
              </w:rPr>
              <w:t>项目黄砂烘干废气（颗粒物）排放执行</w:t>
            </w:r>
            <w:r>
              <w:rPr>
                <w:color w:val="FF0000"/>
                <w:sz w:val="24"/>
              </w:rPr>
              <w:t>《大气污染物综合排放标准》(DB32</w:t>
            </w:r>
            <w:r>
              <w:rPr>
                <w:rFonts w:hint="eastAsia"/>
                <w:color w:val="FF0000"/>
                <w:sz w:val="24"/>
                <w:lang w:val="en-US" w:eastAsia="zh-CN"/>
              </w:rPr>
              <w:t>/</w:t>
            </w:r>
            <w:r>
              <w:rPr>
                <w:color w:val="FF0000"/>
                <w:sz w:val="24"/>
              </w:rPr>
              <w:t>4041-2021)表 1</w:t>
            </w:r>
            <w:r>
              <w:rPr>
                <w:rFonts w:hint="eastAsia" w:ascii="Times New Roman" w:hAnsi="Times New Roman" w:eastAsia="宋体" w:cs="Times New Roman"/>
                <w:color w:val="FF0000"/>
                <w:sz w:val="24"/>
                <w:lang w:val="en-US" w:eastAsia="zh-CN"/>
              </w:rPr>
              <w:t>标准要求，生物质燃烧废气（颗粒物、SO</w:t>
            </w:r>
            <w:r>
              <w:rPr>
                <w:rFonts w:hint="eastAsia" w:ascii="Times New Roman" w:hAnsi="Times New Roman" w:eastAsia="宋体" w:cs="Times New Roman"/>
                <w:color w:val="FF0000"/>
                <w:sz w:val="24"/>
                <w:vertAlign w:val="subscript"/>
                <w:lang w:val="en-US" w:eastAsia="zh-CN"/>
              </w:rPr>
              <w:t>2</w:t>
            </w:r>
            <w:r>
              <w:rPr>
                <w:rFonts w:hint="eastAsia" w:ascii="Times New Roman" w:hAnsi="Times New Roman" w:eastAsia="宋体" w:cs="Times New Roman"/>
                <w:color w:val="FF0000"/>
                <w:sz w:val="24"/>
                <w:lang w:val="en-US" w:eastAsia="zh-CN"/>
              </w:rPr>
              <w:t>、NOx）排放执行《江苏省工业炉窑大气污染物排放标准》(DB32/3728-2020) 表1标准要求，由于黄砂烘干废气与</w:t>
            </w:r>
            <w:r>
              <w:rPr>
                <w:rFonts w:hint="default" w:ascii="Times New Roman" w:hAnsi="Times New Roman" w:eastAsia="宋体" w:cs="Times New Roman"/>
                <w:color w:val="FF0000"/>
                <w:sz w:val="24"/>
                <w:lang w:val="en-US" w:eastAsia="zh-CN"/>
              </w:rPr>
              <w:t>生物质燃烧</w:t>
            </w:r>
            <w:r>
              <w:rPr>
                <w:rFonts w:hint="eastAsia" w:ascii="Times New Roman" w:hAnsi="Times New Roman" w:eastAsia="宋体" w:cs="Times New Roman"/>
                <w:color w:val="FF0000"/>
                <w:sz w:val="24"/>
                <w:lang w:val="en-US" w:eastAsia="zh-CN"/>
              </w:rPr>
              <w:t>废气通过同一根排气筒（DA001）排放，故排气筒（DA001）废气（颗粒物）从严执行</w:t>
            </w:r>
            <w:r>
              <w:rPr>
                <w:color w:val="FF0000"/>
                <w:sz w:val="24"/>
              </w:rPr>
              <w:t>《大气污染物综合排放标准》(DB324041-2021)表1</w:t>
            </w:r>
            <w:r>
              <w:rPr>
                <w:rFonts w:hint="eastAsia" w:ascii="Times New Roman" w:hAnsi="Times New Roman" w:eastAsia="宋体" w:cs="Times New Roman"/>
                <w:color w:val="FF0000"/>
                <w:sz w:val="24"/>
                <w:lang w:val="en-US" w:eastAsia="zh-CN"/>
              </w:rPr>
              <w:t>标准要求；</w:t>
            </w:r>
          </w:p>
          <w:p w14:paraId="6369C2B9">
            <w:pPr>
              <w:spacing w:line="360" w:lineRule="auto"/>
              <w:ind w:firstLine="480" w:firstLineChars="200"/>
              <w:jc w:val="left"/>
              <w:rPr>
                <w:rFonts w:hint="default" w:eastAsia="仿宋"/>
                <w:sz w:val="24"/>
                <w:lang w:val="en-US" w:eastAsia="zh-CN"/>
              </w:rPr>
            </w:pPr>
            <w:r>
              <w:rPr>
                <w:rFonts w:ascii="Times New Roman" w:hAnsi="Times New Roman" w:eastAsia="宋体" w:cs="Times New Roman"/>
                <w:sz w:val="24"/>
              </w:rPr>
              <w:t>项目</w:t>
            </w:r>
            <w:r>
              <w:rPr>
                <w:rFonts w:hint="eastAsia" w:ascii="Times New Roman" w:hAnsi="Times New Roman" w:eastAsia="宋体" w:cs="Times New Roman"/>
                <w:sz w:val="24"/>
                <w:lang w:val="en-US" w:eastAsia="zh-CN"/>
              </w:rPr>
              <w:t>米石投料、粉碎、筛分、机制砂</w:t>
            </w:r>
            <w:r>
              <w:rPr>
                <w:rFonts w:hint="default" w:ascii="Times New Roman" w:hAnsi="Times New Roman" w:eastAsia="宋体" w:cs="Times New Roman"/>
                <w:sz w:val="24"/>
                <w:lang w:val="en-US" w:eastAsia="zh-CN"/>
              </w:rPr>
              <w:t>落料</w:t>
            </w:r>
            <w:r>
              <w:rPr>
                <w:rFonts w:hint="eastAsia" w:ascii="Times New Roman" w:hAnsi="Times New Roman" w:eastAsia="宋体" w:cs="Times New Roman"/>
                <w:sz w:val="24"/>
                <w:lang w:val="en-US" w:eastAsia="zh-CN"/>
              </w:rPr>
              <w:t>、输送废气</w:t>
            </w:r>
            <w:r>
              <w:rPr>
                <w:rFonts w:ascii="Times New Roman" w:hAnsi="Times New Roman" w:eastAsia="宋体" w:cs="Times New Roman"/>
                <w:sz w:val="24"/>
              </w:rPr>
              <w:t>废气</w:t>
            </w:r>
            <w:r>
              <w:rPr>
                <w:rFonts w:hint="eastAsia" w:ascii="Times New Roman" w:hAnsi="Times New Roman" w:eastAsia="宋体" w:cs="Times New Roman"/>
                <w:sz w:val="24"/>
                <w:lang w:val="en-US" w:eastAsia="zh-CN"/>
              </w:rPr>
              <w:t>经袋式除尘器处理后通过25m高排气筒（DA002）排放，</w:t>
            </w:r>
            <w:r>
              <w:rPr>
                <w:rFonts w:ascii="Times New Roman" w:hAnsi="Times New Roman" w:eastAsia="宋体" w:cs="Times New Roman"/>
                <w:sz w:val="24"/>
              </w:rPr>
              <w:t>颗粒物排放参照执行《水泥工业大气污染物排放标准》</w:t>
            </w:r>
            <w:r>
              <w:rPr>
                <w:sz w:val="24"/>
              </w:rPr>
              <w:t>（DB32/4149-2021）表 1 排放限值，具</w:t>
            </w:r>
            <w:r>
              <w:rPr>
                <w:bCs/>
                <w:sz w:val="24"/>
              </w:rPr>
              <w:t>体标准值见下表。</w:t>
            </w:r>
          </w:p>
          <w:p w14:paraId="6B60192F">
            <w:pPr>
              <w:adjustRightInd w:val="0"/>
              <w:snapToGrid w:val="0"/>
              <w:spacing w:before="72" w:beforeLines="30"/>
              <w:jc w:val="center"/>
              <w:rPr>
                <w:b/>
                <w:bCs/>
                <w:szCs w:val="21"/>
              </w:rPr>
            </w:pPr>
            <w:r>
              <w:rPr>
                <w:b/>
                <w:bCs/>
                <w:szCs w:val="21"/>
              </w:rPr>
              <w:t>表3-</w:t>
            </w:r>
            <w:r>
              <w:rPr>
                <w:rFonts w:hint="eastAsia"/>
                <w:b/>
                <w:bCs/>
                <w:szCs w:val="21"/>
              </w:rPr>
              <w:t xml:space="preserve">5 </w:t>
            </w:r>
            <w:r>
              <w:rPr>
                <w:b/>
                <w:bCs/>
                <w:szCs w:val="21"/>
              </w:rPr>
              <w:t>大气污染物有组织排放标准</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6"/>
              <w:gridCol w:w="1692"/>
              <w:gridCol w:w="1897"/>
              <w:gridCol w:w="1669"/>
              <w:gridCol w:w="1669"/>
            </w:tblGrid>
            <w:tr w14:paraId="09BB2F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03" w:hRule="atLeast"/>
              </w:trPr>
              <w:tc>
                <w:tcPr>
                  <w:tcW w:w="634" w:type="pct"/>
                  <w:vAlign w:val="center"/>
                </w:tcPr>
                <w:p w14:paraId="60B30214">
                  <w:pPr>
                    <w:snapToGrid w:val="0"/>
                    <w:jc w:val="center"/>
                    <w:rPr>
                      <w:szCs w:val="21"/>
                    </w:rPr>
                  </w:pPr>
                  <w:r>
                    <w:rPr>
                      <w:szCs w:val="21"/>
                    </w:rPr>
                    <w:t>排气筒</w:t>
                  </w:r>
                </w:p>
              </w:tc>
              <w:tc>
                <w:tcPr>
                  <w:tcW w:w="1066" w:type="pct"/>
                  <w:vAlign w:val="center"/>
                </w:tcPr>
                <w:p w14:paraId="4E63A995">
                  <w:pPr>
                    <w:snapToGrid w:val="0"/>
                    <w:jc w:val="center"/>
                    <w:rPr>
                      <w:szCs w:val="21"/>
                    </w:rPr>
                  </w:pPr>
                  <w:r>
                    <w:rPr>
                      <w:szCs w:val="21"/>
                    </w:rPr>
                    <w:t>污染物名称</w:t>
                  </w:r>
                </w:p>
              </w:tc>
              <w:tc>
                <w:tcPr>
                  <w:tcW w:w="1195" w:type="pct"/>
                  <w:vAlign w:val="center"/>
                </w:tcPr>
                <w:p w14:paraId="606D9DAE">
                  <w:pPr>
                    <w:snapToGrid w:val="0"/>
                    <w:jc w:val="center"/>
                    <w:rPr>
                      <w:szCs w:val="21"/>
                    </w:rPr>
                  </w:pPr>
                  <w:r>
                    <w:rPr>
                      <w:szCs w:val="21"/>
                    </w:rPr>
                    <w:t>最高允许排放浓度</w:t>
                  </w:r>
                  <w:r>
                    <w:rPr>
                      <w:kern w:val="0"/>
                      <w:szCs w:val="21"/>
                      <w:lang w:bidi="ar"/>
                    </w:rPr>
                    <w:t>（</w:t>
                  </w:r>
                  <w:r>
                    <w:rPr>
                      <w:szCs w:val="21"/>
                    </w:rPr>
                    <w:t>mg/m</w:t>
                  </w:r>
                  <w:r>
                    <w:rPr>
                      <w:szCs w:val="21"/>
                      <w:vertAlign w:val="superscript"/>
                    </w:rPr>
                    <w:t>3</w:t>
                  </w:r>
                  <w:r>
                    <w:rPr>
                      <w:kern w:val="0"/>
                      <w:szCs w:val="21"/>
                      <w:lang w:bidi="ar"/>
                    </w:rPr>
                    <w:t>）</w:t>
                  </w:r>
                </w:p>
              </w:tc>
              <w:tc>
                <w:tcPr>
                  <w:tcW w:w="1051" w:type="pct"/>
                  <w:vAlign w:val="center"/>
                </w:tcPr>
                <w:p w14:paraId="732A1C37">
                  <w:pPr>
                    <w:snapToGrid w:val="0"/>
                    <w:jc w:val="center"/>
                    <w:rPr>
                      <w:rFonts w:hint="default" w:eastAsia="宋体"/>
                      <w:szCs w:val="21"/>
                      <w:lang w:val="en-US" w:eastAsia="zh-CN"/>
                    </w:rPr>
                  </w:pPr>
                  <w:r>
                    <w:rPr>
                      <w:szCs w:val="21"/>
                    </w:rPr>
                    <w:t>最高允许</w:t>
                  </w:r>
                  <w:r>
                    <w:rPr>
                      <w:rFonts w:hint="eastAsia"/>
                      <w:szCs w:val="21"/>
                      <w:lang w:val="en-US" w:eastAsia="zh-CN"/>
                    </w:rPr>
                    <w:t>排放速率</w:t>
                  </w:r>
                  <w:r>
                    <w:rPr>
                      <w:kern w:val="0"/>
                      <w:szCs w:val="21"/>
                      <w:lang w:bidi="ar"/>
                    </w:rPr>
                    <w:t>（</w:t>
                  </w:r>
                  <w:r>
                    <w:rPr>
                      <w:rFonts w:hint="eastAsia"/>
                      <w:szCs w:val="21"/>
                      <w:lang w:val="en-US" w:eastAsia="zh-CN"/>
                    </w:rPr>
                    <w:t>k</w:t>
                  </w:r>
                  <w:r>
                    <w:rPr>
                      <w:szCs w:val="21"/>
                    </w:rPr>
                    <w:t>g</w:t>
                  </w:r>
                  <w:r>
                    <w:rPr>
                      <w:rFonts w:hint="eastAsia"/>
                      <w:szCs w:val="21"/>
                      <w:lang w:val="en-US" w:eastAsia="zh-CN"/>
                    </w:rPr>
                    <w:t>/h</w:t>
                  </w:r>
                  <w:r>
                    <w:rPr>
                      <w:kern w:val="0"/>
                      <w:szCs w:val="21"/>
                      <w:lang w:bidi="ar"/>
                    </w:rPr>
                    <w:t>）</w:t>
                  </w:r>
                </w:p>
              </w:tc>
              <w:tc>
                <w:tcPr>
                  <w:tcW w:w="1051" w:type="pct"/>
                  <w:vAlign w:val="center"/>
                </w:tcPr>
                <w:p w14:paraId="68471345">
                  <w:pPr>
                    <w:snapToGrid w:val="0"/>
                    <w:jc w:val="center"/>
                    <w:rPr>
                      <w:bCs/>
                      <w:szCs w:val="21"/>
                    </w:rPr>
                  </w:pPr>
                  <w:r>
                    <w:rPr>
                      <w:bCs/>
                      <w:szCs w:val="21"/>
                    </w:rPr>
                    <w:t>执行标准</w:t>
                  </w:r>
                </w:p>
              </w:tc>
            </w:tr>
            <w:tr w14:paraId="71924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634" w:type="pct"/>
                  <w:vMerge w:val="restart"/>
                  <w:vAlign w:val="center"/>
                </w:tcPr>
                <w:p w14:paraId="4BF11200">
                  <w:pPr>
                    <w:snapToGrid w:val="0"/>
                    <w:jc w:val="center"/>
                    <w:rPr>
                      <w:rFonts w:hint="eastAsia" w:eastAsia="宋体"/>
                      <w:color w:val="FF0000"/>
                      <w:szCs w:val="21"/>
                      <w:lang w:eastAsia="zh-CN"/>
                    </w:rPr>
                  </w:pPr>
                  <w:r>
                    <w:rPr>
                      <w:color w:val="FF0000"/>
                      <w:szCs w:val="21"/>
                    </w:rPr>
                    <w:t>DA</w:t>
                  </w:r>
                  <w:r>
                    <w:rPr>
                      <w:rFonts w:hint="eastAsia"/>
                      <w:color w:val="FF0000"/>
                      <w:szCs w:val="21"/>
                      <w:lang w:val="en-US" w:eastAsia="zh-CN"/>
                    </w:rPr>
                    <w:t>0</w:t>
                  </w:r>
                  <w:r>
                    <w:rPr>
                      <w:color w:val="FF0000"/>
                      <w:szCs w:val="21"/>
                    </w:rPr>
                    <w:t>0</w:t>
                  </w:r>
                  <w:r>
                    <w:rPr>
                      <w:rFonts w:hint="eastAsia"/>
                      <w:color w:val="FF0000"/>
                      <w:szCs w:val="21"/>
                      <w:lang w:val="en-US" w:eastAsia="zh-CN"/>
                    </w:rPr>
                    <w:t>1</w:t>
                  </w:r>
                </w:p>
              </w:tc>
              <w:tc>
                <w:tcPr>
                  <w:tcW w:w="1066" w:type="pct"/>
                  <w:vAlign w:val="center"/>
                </w:tcPr>
                <w:p w14:paraId="714E2D4A">
                  <w:pPr>
                    <w:snapToGrid w:val="0"/>
                    <w:jc w:val="center"/>
                    <w:rPr>
                      <w:color w:val="FF0000"/>
                      <w:sz w:val="21"/>
                      <w:szCs w:val="21"/>
                    </w:rPr>
                  </w:pPr>
                  <w:r>
                    <w:rPr>
                      <w:rFonts w:hint="eastAsia" w:ascii="Times New Roman" w:hAnsi="Times New Roman" w:eastAsia="宋体" w:cs="Times New Roman"/>
                      <w:color w:val="FF0000"/>
                      <w:sz w:val="21"/>
                      <w:szCs w:val="21"/>
                      <w:lang w:val="en-US" w:eastAsia="zh-CN"/>
                    </w:rPr>
                    <w:t>颗粒物</w:t>
                  </w:r>
                </w:p>
              </w:tc>
              <w:tc>
                <w:tcPr>
                  <w:tcW w:w="1195" w:type="pct"/>
                  <w:vAlign w:val="center"/>
                </w:tcPr>
                <w:p w14:paraId="1E6D863B">
                  <w:pPr>
                    <w:snapToGrid w:val="0"/>
                    <w:jc w:val="center"/>
                    <w:rPr>
                      <w:rFonts w:hint="default" w:eastAsia="宋体"/>
                      <w:snapToGrid w:val="0"/>
                      <w:color w:val="FF0000"/>
                      <w:kern w:val="0"/>
                      <w:sz w:val="21"/>
                      <w:szCs w:val="21"/>
                      <w:lang w:val="en-US" w:eastAsia="zh-CN"/>
                    </w:rPr>
                  </w:pPr>
                  <w:r>
                    <w:rPr>
                      <w:rFonts w:hint="eastAsia"/>
                      <w:snapToGrid w:val="0"/>
                      <w:color w:val="FF0000"/>
                      <w:kern w:val="0"/>
                      <w:sz w:val="21"/>
                      <w:szCs w:val="21"/>
                      <w:lang w:val="en-US" w:eastAsia="zh-CN"/>
                    </w:rPr>
                    <w:t>20</w:t>
                  </w:r>
                </w:p>
              </w:tc>
              <w:tc>
                <w:tcPr>
                  <w:tcW w:w="1051" w:type="pct"/>
                  <w:vAlign w:val="center"/>
                </w:tcPr>
                <w:p w14:paraId="02C9055B">
                  <w:pPr>
                    <w:snapToGrid w:val="0"/>
                    <w:jc w:val="center"/>
                    <w:rPr>
                      <w:rFonts w:hint="default"/>
                      <w:snapToGrid w:val="0"/>
                      <w:color w:val="FF0000"/>
                      <w:kern w:val="0"/>
                      <w:sz w:val="21"/>
                      <w:szCs w:val="21"/>
                      <w:lang w:val="en-US" w:eastAsia="zh-CN"/>
                    </w:rPr>
                  </w:pPr>
                  <w:r>
                    <w:rPr>
                      <w:rFonts w:hint="eastAsia"/>
                      <w:snapToGrid w:val="0"/>
                      <w:color w:val="FF0000"/>
                      <w:kern w:val="0"/>
                      <w:sz w:val="21"/>
                      <w:szCs w:val="21"/>
                      <w:lang w:val="en-US" w:eastAsia="zh-CN"/>
                    </w:rPr>
                    <w:t>1</w:t>
                  </w:r>
                </w:p>
              </w:tc>
              <w:tc>
                <w:tcPr>
                  <w:tcW w:w="1051" w:type="pct"/>
                  <w:vAlign w:val="center"/>
                </w:tcPr>
                <w:p w14:paraId="2B74701D">
                  <w:pPr>
                    <w:jc w:val="center"/>
                    <w:rPr>
                      <w:color w:val="FF0000"/>
                      <w:sz w:val="21"/>
                      <w:szCs w:val="21"/>
                    </w:rPr>
                  </w:pPr>
                  <w:r>
                    <w:rPr>
                      <w:color w:val="FF0000"/>
                      <w:sz w:val="21"/>
                      <w:szCs w:val="21"/>
                    </w:rPr>
                    <w:t>DB32</w:t>
                  </w:r>
                  <w:r>
                    <w:rPr>
                      <w:rFonts w:hint="eastAsia"/>
                      <w:color w:val="FF0000"/>
                      <w:sz w:val="21"/>
                      <w:szCs w:val="21"/>
                      <w:lang w:val="en-US" w:eastAsia="zh-CN"/>
                    </w:rPr>
                    <w:t>/</w:t>
                  </w:r>
                  <w:r>
                    <w:rPr>
                      <w:color w:val="FF0000"/>
                      <w:sz w:val="21"/>
                      <w:szCs w:val="21"/>
                    </w:rPr>
                    <w:t>4041-2021表1</w:t>
                  </w:r>
                </w:p>
              </w:tc>
            </w:tr>
            <w:tr w14:paraId="12C86E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634" w:type="pct"/>
                  <w:vMerge w:val="continue"/>
                  <w:vAlign w:val="center"/>
                </w:tcPr>
                <w:p w14:paraId="4D960BF9">
                  <w:pPr>
                    <w:snapToGrid w:val="0"/>
                    <w:jc w:val="center"/>
                    <w:rPr>
                      <w:color w:val="FF0000"/>
                      <w:szCs w:val="21"/>
                    </w:rPr>
                  </w:pPr>
                </w:p>
              </w:tc>
              <w:tc>
                <w:tcPr>
                  <w:tcW w:w="1066" w:type="pct"/>
                  <w:vAlign w:val="center"/>
                </w:tcPr>
                <w:p w14:paraId="4FD81CD6">
                  <w:pPr>
                    <w:snapToGrid w:val="0"/>
                    <w:jc w:val="center"/>
                    <w:rPr>
                      <w:color w:val="FF0000"/>
                      <w:sz w:val="21"/>
                      <w:szCs w:val="21"/>
                    </w:rPr>
                  </w:pPr>
                  <w:r>
                    <w:rPr>
                      <w:rFonts w:hint="eastAsia" w:ascii="Times New Roman" w:hAnsi="Times New Roman" w:eastAsia="宋体" w:cs="Times New Roman"/>
                      <w:color w:val="FF0000"/>
                      <w:sz w:val="21"/>
                      <w:szCs w:val="21"/>
                      <w:lang w:val="en-US" w:eastAsia="zh-CN"/>
                    </w:rPr>
                    <w:t>SO</w:t>
                  </w:r>
                  <w:r>
                    <w:rPr>
                      <w:rFonts w:hint="eastAsia" w:ascii="Times New Roman" w:hAnsi="Times New Roman" w:eastAsia="宋体" w:cs="Times New Roman"/>
                      <w:color w:val="FF0000"/>
                      <w:sz w:val="21"/>
                      <w:szCs w:val="21"/>
                      <w:vertAlign w:val="subscript"/>
                      <w:lang w:val="en-US" w:eastAsia="zh-CN"/>
                    </w:rPr>
                    <w:t>2</w:t>
                  </w:r>
                </w:p>
              </w:tc>
              <w:tc>
                <w:tcPr>
                  <w:tcW w:w="1195" w:type="pct"/>
                  <w:vAlign w:val="center"/>
                </w:tcPr>
                <w:p w14:paraId="6AA4AE72">
                  <w:pPr>
                    <w:snapToGrid w:val="0"/>
                    <w:jc w:val="center"/>
                    <w:rPr>
                      <w:rFonts w:hint="default" w:eastAsia="宋体"/>
                      <w:snapToGrid w:val="0"/>
                      <w:color w:val="FF0000"/>
                      <w:kern w:val="0"/>
                      <w:sz w:val="21"/>
                      <w:szCs w:val="21"/>
                      <w:lang w:val="en-US" w:eastAsia="zh-CN"/>
                    </w:rPr>
                  </w:pPr>
                  <w:r>
                    <w:rPr>
                      <w:rFonts w:hint="eastAsia"/>
                      <w:snapToGrid w:val="0"/>
                      <w:color w:val="FF0000"/>
                      <w:kern w:val="0"/>
                      <w:sz w:val="21"/>
                      <w:szCs w:val="21"/>
                      <w:lang w:val="en-US" w:eastAsia="zh-CN"/>
                    </w:rPr>
                    <w:t>80</w:t>
                  </w:r>
                </w:p>
              </w:tc>
              <w:tc>
                <w:tcPr>
                  <w:tcW w:w="1051" w:type="pct"/>
                  <w:vAlign w:val="center"/>
                </w:tcPr>
                <w:p w14:paraId="0EDB4899">
                  <w:pPr>
                    <w:snapToGrid w:val="0"/>
                    <w:jc w:val="center"/>
                    <w:rPr>
                      <w:rFonts w:hint="default"/>
                      <w:snapToGrid w:val="0"/>
                      <w:color w:val="FF0000"/>
                      <w:kern w:val="0"/>
                      <w:sz w:val="21"/>
                      <w:szCs w:val="21"/>
                      <w:lang w:val="en-US" w:eastAsia="zh-CN"/>
                    </w:rPr>
                  </w:pPr>
                  <w:r>
                    <w:rPr>
                      <w:rFonts w:hint="eastAsia"/>
                      <w:snapToGrid w:val="0"/>
                      <w:color w:val="FF0000"/>
                      <w:kern w:val="0"/>
                      <w:sz w:val="21"/>
                      <w:szCs w:val="21"/>
                      <w:lang w:val="en-US" w:eastAsia="zh-CN"/>
                    </w:rPr>
                    <w:t>/</w:t>
                  </w:r>
                </w:p>
              </w:tc>
              <w:tc>
                <w:tcPr>
                  <w:tcW w:w="1051" w:type="pct"/>
                  <w:vMerge w:val="restart"/>
                  <w:vAlign w:val="center"/>
                </w:tcPr>
                <w:p w14:paraId="29478683">
                  <w:pPr>
                    <w:jc w:val="center"/>
                    <w:rPr>
                      <w:color w:val="FF0000"/>
                      <w:sz w:val="21"/>
                      <w:szCs w:val="21"/>
                    </w:rPr>
                  </w:pPr>
                  <w:r>
                    <w:rPr>
                      <w:rFonts w:hint="eastAsia" w:ascii="Times New Roman" w:hAnsi="Times New Roman" w:eastAsia="宋体" w:cs="Times New Roman"/>
                      <w:color w:val="FF0000"/>
                      <w:sz w:val="21"/>
                      <w:szCs w:val="21"/>
                      <w:lang w:val="en-US" w:eastAsia="zh-CN"/>
                    </w:rPr>
                    <w:t>DB32/3728-2020</w:t>
                  </w:r>
                  <w:r>
                    <w:rPr>
                      <w:color w:val="FF0000"/>
                      <w:sz w:val="21"/>
                      <w:szCs w:val="21"/>
                    </w:rPr>
                    <w:t>表1</w:t>
                  </w:r>
                </w:p>
              </w:tc>
            </w:tr>
            <w:tr w14:paraId="6078DB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634" w:type="pct"/>
                  <w:vMerge w:val="continue"/>
                  <w:vAlign w:val="center"/>
                </w:tcPr>
                <w:p w14:paraId="6103D9CA">
                  <w:pPr>
                    <w:snapToGrid w:val="0"/>
                    <w:jc w:val="center"/>
                    <w:rPr>
                      <w:szCs w:val="21"/>
                    </w:rPr>
                  </w:pPr>
                </w:p>
              </w:tc>
              <w:tc>
                <w:tcPr>
                  <w:tcW w:w="1066" w:type="pct"/>
                  <w:vAlign w:val="center"/>
                </w:tcPr>
                <w:p w14:paraId="5EC9DD18">
                  <w:pPr>
                    <w:snapToGrid w:val="0"/>
                    <w:jc w:val="center"/>
                    <w:rPr>
                      <w:color w:val="FF0000"/>
                      <w:sz w:val="21"/>
                      <w:szCs w:val="21"/>
                    </w:rPr>
                  </w:pPr>
                  <w:r>
                    <w:rPr>
                      <w:rFonts w:hint="eastAsia" w:ascii="Times New Roman" w:hAnsi="Times New Roman" w:eastAsia="宋体" w:cs="Times New Roman"/>
                      <w:color w:val="FF0000"/>
                      <w:sz w:val="21"/>
                      <w:szCs w:val="21"/>
                      <w:lang w:val="en-US" w:eastAsia="zh-CN"/>
                    </w:rPr>
                    <w:t>NOx</w:t>
                  </w:r>
                </w:p>
              </w:tc>
              <w:tc>
                <w:tcPr>
                  <w:tcW w:w="1195" w:type="pct"/>
                  <w:vAlign w:val="center"/>
                </w:tcPr>
                <w:p w14:paraId="684D5CB8">
                  <w:pPr>
                    <w:snapToGrid w:val="0"/>
                    <w:jc w:val="center"/>
                    <w:rPr>
                      <w:rFonts w:hint="default" w:eastAsia="宋体"/>
                      <w:snapToGrid w:val="0"/>
                      <w:color w:val="FF0000"/>
                      <w:kern w:val="0"/>
                      <w:sz w:val="21"/>
                      <w:szCs w:val="21"/>
                      <w:lang w:val="en-US" w:eastAsia="zh-CN"/>
                    </w:rPr>
                  </w:pPr>
                  <w:r>
                    <w:rPr>
                      <w:rFonts w:hint="eastAsia"/>
                      <w:snapToGrid w:val="0"/>
                      <w:color w:val="FF0000"/>
                      <w:kern w:val="0"/>
                      <w:sz w:val="21"/>
                      <w:szCs w:val="21"/>
                      <w:lang w:val="en-US" w:eastAsia="zh-CN"/>
                    </w:rPr>
                    <w:t>180</w:t>
                  </w:r>
                </w:p>
              </w:tc>
              <w:tc>
                <w:tcPr>
                  <w:tcW w:w="1051" w:type="pct"/>
                  <w:vAlign w:val="center"/>
                </w:tcPr>
                <w:p w14:paraId="7949F3E5">
                  <w:pPr>
                    <w:snapToGrid w:val="0"/>
                    <w:jc w:val="center"/>
                    <w:rPr>
                      <w:rFonts w:hint="default"/>
                      <w:snapToGrid w:val="0"/>
                      <w:color w:val="FF0000"/>
                      <w:kern w:val="0"/>
                      <w:sz w:val="21"/>
                      <w:szCs w:val="21"/>
                      <w:lang w:val="en-US" w:eastAsia="zh-CN"/>
                    </w:rPr>
                  </w:pPr>
                  <w:r>
                    <w:rPr>
                      <w:rFonts w:hint="eastAsia"/>
                      <w:snapToGrid w:val="0"/>
                      <w:color w:val="FF0000"/>
                      <w:kern w:val="0"/>
                      <w:sz w:val="21"/>
                      <w:szCs w:val="21"/>
                      <w:lang w:val="en-US" w:eastAsia="zh-CN"/>
                    </w:rPr>
                    <w:t>/</w:t>
                  </w:r>
                </w:p>
              </w:tc>
              <w:tc>
                <w:tcPr>
                  <w:tcW w:w="1051" w:type="pct"/>
                  <w:vMerge w:val="continue"/>
                  <w:vAlign w:val="center"/>
                </w:tcPr>
                <w:p w14:paraId="3EAEF672">
                  <w:pPr>
                    <w:jc w:val="center"/>
                    <w:rPr>
                      <w:szCs w:val="21"/>
                    </w:rPr>
                  </w:pPr>
                </w:p>
              </w:tc>
            </w:tr>
            <w:tr w14:paraId="11962F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634" w:type="pct"/>
                  <w:vAlign w:val="center"/>
                </w:tcPr>
                <w:p w14:paraId="6D2BA770">
                  <w:pPr>
                    <w:snapToGrid w:val="0"/>
                    <w:jc w:val="center"/>
                    <w:rPr>
                      <w:szCs w:val="21"/>
                    </w:rPr>
                  </w:pPr>
                  <w:r>
                    <w:rPr>
                      <w:szCs w:val="21"/>
                    </w:rPr>
                    <w:t>DA002</w:t>
                  </w:r>
                </w:p>
              </w:tc>
              <w:tc>
                <w:tcPr>
                  <w:tcW w:w="1066" w:type="pct"/>
                  <w:vAlign w:val="center"/>
                </w:tcPr>
                <w:p w14:paraId="3EC360EF">
                  <w:pPr>
                    <w:snapToGrid w:val="0"/>
                    <w:jc w:val="center"/>
                    <w:rPr>
                      <w:sz w:val="21"/>
                      <w:szCs w:val="21"/>
                    </w:rPr>
                  </w:pPr>
                  <w:r>
                    <w:rPr>
                      <w:sz w:val="21"/>
                      <w:szCs w:val="21"/>
                    </w:rPr>
                    <w:t>颗粒物</w:t>
                  </w:r>
                </w:p>
              </w:tc>
              <w:tc>
                <w:tcPr>
                  <w:tcW w:w="1195" w:type="pct"/>
                  <w:vAlign w:val="center"/>
                </w:tcPr>
                <w:p w14:paraId="686A845E">
                  <w:pPr>
                    <w:snapToGrid w:val="0"/>
                    <w:jc w:val="center"/>
                    <w:rPr>
                      <w:sz w:val="21"/>
                      <w:szCs w:val="21"/>
                    </w:rPr>
                  </w:pPr>
                  <w:r>
                    <w:rPr>
                      <w:snapToGrid w:val="0"/>
                      <w:kern w:val="0"/>
                      <w:sz w:val="21"/>
                      <w:szCs w:val="21"/>
                    </w:rPr>
                    <w:t>10</w:t>
                  </w:r>
                </w:p>
              </w:tc>
              <w:tc>
                <w:tcPr>
                  <w:tcW w:w="1051" w:type="pct"/>
                  <w:vAlign w:val="center"/>
                </w:tcPr>
                <w:p w14:paraId="3D5CF881">
                  <w:pPr>
                    <w:snapToGrid w:val="0"/>
                    <w:jc w:val="center"/>
                    <w:rPr>
                      <w:rFonts w:hint="eastAsia" w:eastAsia="宋体"/>
                      <w:snapToGrid w:val="0"/>
                      <w:kern w:val="0"/>
                      <w:sz w:val="21"/>
                      <w:szCs w:val="21"/>
                      <w:lang w:val="en-US" w:eastAsia="zh-CN"/>
                    </w:rPr>
                  </w:pPr>
                  <w:r>
                    <w:rPr>
                      <w:rFonts w:hint="eastAsia"/>
                      <w:snapToGrid w:val="0"/>
                      <w:kern w:val="0"/>
                      <w:sz w:val="21"/>
                      <w:szCs w:val="21"/>
                      <w:lang w:val="en-US" w:eastAsia="zh-CN"/>
                    </w:rPr>
                    <w:t>/</w:t>
                  </w:r>
                </w:p>
              </w:tc>
              <w:tc>
                <w:tcPr>
                  <w:tcW w:w="1051" w:type="pct"/>
                  <w:vAlign w:val="center"/>
                </w:tcPr>
                <w:p w14:paraId="5964F84B">
                  <w:pPr>
                    <w:jc w:val="center"/>
                    <w:rPr>
                      <w:bCs/>
                      <w:szCs w:val="21"/>
                    </w:rPr>
                  </w:pPr>
                  <w:r>
                    <w:rPr>
                      <w:szCs w:val="21"/>
                    </w:rPr>
                    <w:t>DB32/4149-2021表1</w:t>
                  </w:r>
                </w:p>
              </w:tc>
            </w:tr>
          </w:tbl>
          <w:p w14:paraId="61C32B53">
            <w:pPr>
              <w:spacing w:line="360" w:lineRule="auto"/>
              <w:ind w:firstLine="480" w:firstLineChars="200"/>
              <w:jc w:val="left"/>
              <w:rPr>
                <w:rFonts w:hint="default" w:eastAsia="宋体"/>
                <w:sz w:val="24"/>
                <w:lang w:val="en-US" w:eastAsia="zh-CN"/>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lang w:val="en-US" w:eastAsia="zh-CN"/>
              </w:rPr>
              <w:t>无组织废气</w:t>
            </w:r>
          </w:p>
          <w:p w14:paraId="49AA6FE3">
            <w:pPr>
              <w:spacing w:line="360" w:lineRule="auto"/>
              <w:ind w:firstLine="480" w:firstLineChars="200"/>
              <w:jc w:val="left"/>
              <w:rPr>
                <w:sz w:val="24"/>
              </w:rPr>
            </w:pPr>
            <w:r>
              <w:rPr>
                <w:sz w:val="24"/>
              </w:rPr>
              <w:t>厂区内颗粒物无组织排放执行《水泥工业大气污染物排放标准》（</w:t>
            </w:r>
            <w:r>
              <w:rPr>
                <w:rFonts w:hint="eastAsia"/>
                <w:sz w:val="24"/>
              </w:rPr>
              <w:t>DB32/4149-2021</w:t>
            </w:r>
            <w:r>
              <w:rPr>
                <w:sz w:val="24"/>
              </w:rPr>
              <w:t>）表2中标准。</w:t>
            </w:r>
          </w:p>
          <w:p w14:paraId="2A933E7E">
            <w:pPr>
              <w:adjustRightInd w:val="0"/>
              <w:snapToGrid w:val="0"/>
              <w:spacing w:before="72" w:beforeLines="30"/>
              <w:jc w:val="center"/>
              <w:rPr>
                <w:b/>
                <w:bCs/>
                <w:szCs w:val="21"/>
              </w:rPr>
            </w:pPr>
            <w:r>
              <w:rPr>
                <w:b/>
                <w:bCs/>
                <w:szCs w:val="21"/>
              </w:rPr>
              <w:t>表3-</w:t>
            </w:r>
            <w:r>
              <w:rPr>
                <w:rFonts w:hint="eastAsia"/>
                <w:b/>
                <w:bCs/>
                <w:szCs w:val="21"/>
              </w:rPr>
              <w:t>6</w:t>
            </w:r>
            <w:r>
              <w:rPr>
                <w:b/>
                <w:bCs/>
                <w:szCs w:val="21"/>
              </w:rPr>
              <w:t>厂区内大气污染物无组织排放标准</w:t>
            </w:r>
          </w:p>
          <w:tbl>
            <w:tblPr>
              <w:tblStyle w:val="26"/>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97"/>
              <w:gridCol w:w="2075"/>
              <w:gridCol w:w="2513"/>
              <w:gridCol w:w="2149"/>
            </w:tblGrid>
            <w:tr w14:paraId="656E4B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4" w:type="pct"/>
                  <w:vAlign w:val="center"/>
                </w:tcPr>
                <w:p w14:paraId="6DD1383E">
                  <w:pPr>
                    <w:snapToGrid w:val="0"/>
                    <w:jc w:val="center"/>
                    <w:rPr>
                      <w:szCs w:val="21"/>
                    </w:rPr>
                  </w:pPr>
                  <w:r>
                    <w:rPr>
                      <w:szCs w:val="21"/>
                    </w:rPr>
                    <w:t>污染物项目</w:t>
                  </w:r>
                </w:p>
              </w:tc>
              <w:tc>
                <w:tcPr>
                  <w:tcW w:w="1307" w:type="pct"/>
                  <w:vAlign w:val="center"/>
                </w:tcPr>
                <w:p w14:paraId="0E67A5E0">
                  <w:pPr>
                    <w:snapToGrid w:val="0"/>
                    <w:jc w:val="center"/>
                    <w:rPr>
                      <w:szCs w:val="21"/>
                    </w:rPr>
                  </w:pPr>
                  <w:r>
                    <w:rPr>
                      <w:szCs w:val="21"/>
                    </w:rPr>
                    <w:t>排放限值（mg/m</w:t>
                  </w:r>
                  <w:r>
                    <w:rPr>
                      <w:szCs w:val="21"/>
                      <w:vertAlign w:val="superscript"/>
                    </w:rPr>
                    <w:t>3</w:t>
                  </w:r>
                  <w:r>
                    <w:rPr>
                      <w:szCs w:val="21"/>
                    </w:rPr>
                    <w:t>）</w:t>
                  </w:r>
                </w:p>
              </w:tc>
              <w:tc>
                <w:tcPr>
                  <w:tcW w:w="1583" w:type="pct"/>
                  <w:vAlign w:val="center"/>
                </w:tcPr>
                <w:p w14:paraId="395345E3">
                  <w:pPr>
                    <w:snapToGrid w:val="0"/>
                    <w:jc w:val="center"/>
                    <w:rPr>
                      <w:szCs w:val="21"/>
                    </w:rPr>
                  </w:pPr>
                  <w:r>
                    <w:rPr>
                      <w:szCs w:val="21"/>
                    </w:rPr>
                    <w:t>限值含义</w:t>
                  </w:r>
                </w:p>
              </w:tc>
              <w:tc>
                <w:tcPr>
                  <w:tcW w:w="1354" w:type="pct"/>
                  <w:vAlign w:val="center"/>
                </w:tcPr>
                <w:p w14:paraId="4AACE231">
                  <w:pPr>
                    <w:snapToGrid w:val="0"/>
                    <w:jc w:val="center"/>
                    <w:rPr>
                      <w:szCs w:val="21"/>
                    </w:rPr>
                  </w:pPr>
                  <w:r>
                    <w:rPr>
                      <w:bCs/>
                      <w:szCs w:val="21"/>
                    </w:rPr>
                    <w:t>执行标准</w:t>
                  </w:r>
                </w:p>
              </w:tc>
            </w:tr>
            <w:tr w14:paraId="517C6B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54" w:type="pct"/>
                  <w:vAlign w:val="center"/>
                </w:tcPr>
                <w:p w14:paraId="5358A440">
                  <w:pPr>
                    <w:snapToGrid w:val="0"/>
                    <w:jc w:val="center"/>
                    <w:rPr>
                      <w:szCs w:val="21"/>
                    </w:rPr>
                  </w:pPr>
                  <w:r>
                    <w:rPr>
                      <w:szCs w:val="21"/>
                    </w:rPr>
                    <w:t>颗粒物</w:t>
                  </w:r>
                </w:p>
              </w:tc>
              <w:tc>
                <w:tcPr>
                  <w:tcW w:w="1307" w:type="pct"/>
                  <w:vAlign w:val="center"/>
                </w:tcPr>
                <w:p w14:paraId="0AA204A5">
                  <w:pPr>
                    <w:snapToGrid w:val="0"/>
                    <w:jc w:val="center"/>
                    <w:rPr>
                      <w:szCs w:val="21"/>
                    </w:rPr>
                  </w:pPr>
                  <w:r>
                    <w:rPr>
                      <w:szCs w:val="21"/>
                    </w:rPr>
                    <w:t>5</w:t>
                  </w:r>
                </w:p>
              </w:tc>
              <w:tc>
                <w:tcPr>
                  <w:tcW w:w="1583" w:type="pct"/>
                  <w:vAlign w:val="center"/>
                </w:tcPr>
                <w:p w14:paraId="0498D5CF">
                  <w:pPr>
                    <w:snapToGrid w:val="0"/>
                    <w:jc w:val="center"/>
                    <w:rPr>
                      <w:szCs w:val="21"/>
                    </w:rPr>
                  </w:pPr>
                  <w:r>
                    <w:rPr>
                      <w:szCs w:val="21"/>
                    </w:rPr>
                    <w:t>监控点处1h平均浓度值</w:t>
                  </w:r>
                </w:p>
              </w:tc>
              <w:tc>
                <w:tcPr>
                  <w:tcW w:w="1354" w:type="pct"/>
                  <w:vAlign w:val="center"/>
                </w:tcPr>
                <w:p w14:paraId="764F0B96">
                  <w:pPr>
                    <w:snapToGrid w:val="0"/>
                    <w:jc w:val="center"/>
                    <w:rPr>
                      <w:szCs w:val="21"/>
                    </w:rPr>
                  </w:pPr>
                  <w:r>
                    <w:rPr>
                      <w:szCs w:val="21"/>
                    </w:rPr>
                    <w:t>DB32/4149-2021表2</w:t>
                  </w:r>
                </w:p>
              </w:tc>
            </w:tr>
          </w:tbl>
          <w:p w14:paraId="2D41AB6A">
            <w:pPr>
              <w:adjustRightInd w:val="0"/>
              <w:snapToGrid w:val="0"/>
              <w:spacing w:line="360" w:lineRule="auto"/>
              <w:ind w:firstLine="480" w:firstLineChars="200"/>
              <w:rPr>
                <w:bCs/>
                <w:sz w:val="24"/>
              </w:rPr>
            </w:pPr>
            <w:r>
              <w:rPr>
                <w:bCs/>
                <w:sz w:val="24"/>
              </w:rPr>
              <w:t>厂界无组织废气颗粒物排放执行《水泥工业大气污染物排放标准》（</w:t>
            </w:r>
            <w:r>
              <w:rPr>
                <w:rFonts w:hint="eastAsia"/>
                <w:bCs/>
                <w:sz w:val="24"/>
              </w:rPr>
              <w:t>DB32/4149-2021</w:t>
            </w:r>
            <w:r>
              <w:rPr>
                <w:bCs/>
                <w:sz w:val="24"/>
              </w:rPr>
              <w:t>）表3中标准。</w:t>
            </w:r>
          </w:p>
          <w:p w14:paraId="4B59BD9A">
            <w:pPr>
              <w:adjustRightInd w:val="0"/>
              <w:snapToGrid w:val="0"/>
              <w:spacing w:before="72" w:beforeLines="30"/>
              <w:jc w:val="center"/>
              <w:rPr>
                <w:b/>
                <w:bCs/>
                <w:szCs w:val="21"/>
              </w:rPr>
            </w:pPr>
            <w:r>
              <w:rPr>
                <w:b/>
                <w:bCs/>
                <w:szCs w:val="21"/>
              </w:rPr>
              <w:t>表3-</w:t>
            </w:r>
            <w:r>
              <w:rPr>
                <w:rFonts w:hint="eastAsia"/>
                <w:b/>
                <w:bCs/>
                <w:szCs w:val="21"/>
              </w:rPr>
              <w:t>7</w:t>
            </w:r>
            <w:r>
              <w:rPr>
                <w:b/>
                <w:bCs/>
                <w:szCs w:val="21"/>
              </w:rPr>
              <w:t xml:space="preserve"> 厂界大气污染物无组织排放标准</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13"/>
              <w:gridCol w:w="1930"/>
              <w:gridCol w:w="2890"/>
              <w:gridCol w:w="2000"/>
            </w:tblGrid>
            <w:tr w14:paraId="0589A0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01" w:type="pct"/>
                  <w:vAlign w:val="center"/>
                </w:tcPr>
                <w:p w14:paraId="4CCB8A59">
                  <w:pPr>
                    <w:snapToGrid w:val="0"/>
                    <w:jc w:val="center"/>
                    <w:rPr>
                      <w:szCs w:val="21"/>
                    </w:rPr>
                  </w:pPr>
                  <w:r>
                    <w:rPr>
                      <w:szCs w:val="21"/>
                    </w:rPr>
                    <w:t>污染物项目</w:t>
                  </w:r>
                </w:p>
              </w:tc>
              <w:tc>
                <w:tcPr>
                  <w:tcW w:w="1216" w:type="pct"/>
                  <w:vAlign w:val="center"/>
                </w:tcPr>
                <w:p w14:paraId="37874429">
                  <w:pPr>
                    <w:snapToGrid w:val="0"/>
                    <w:jc w:val="center"/>
                    <w:rPr>
                      <w:szCs w:val="21"/>
                    </w:rPr>
                  </w:pPr>
                  <w:r>
                    <w:rPr>
                      <w:szCs w:val="21"/>
                    </w:rPr>
                    <w:t>排放限值（mg/m</w:t>
                  </w:r>
                  <w:r>
                    <w:rPr>
                      <w:szCs w:val="21"/>
                      <w:vertAlign w:val="superscript"/>
                    </w:rPr>
                    <w:t>3</w:t>
                  </w:r>
                  <w:r>
                    <w:rPr>
                      <w:szCs w:val="21"/>
                    </w:rPr>
                    <w:t>）</w:t>
                  </w:r>
                </w:p>
              </w:tc>
              <w:tc>
                <w:tcPr>
                  <w:tcW w:w="1821" w:type="pct"/>
                  <w:vAlign w:val="center"/>
                </w:tcPr>
                <w:p w14:paraId="5B4EABD7">
                  <w:pPr>
                    <w:snapToGrid w:val="0"/>
                    <w:jc w:val="center"/>
                    <w:rPr>
                      <w:szCs w:val="21"/>
                    </w:rPr>
                  </w:pPr>
                  <w:r>
                    <w:rPr>
                      <w:szCs w:val="21"/>
                    </w:rPr>
                    <w:t>限值含义</w:t>
                  </w:r>
                </w:p>
              </w:tc>
              <w:tc>
                <w:tcPr>
                  <w:tcW w:w="1260" w:type="pct"/>
                  <w:vAlign w:val="center"/>
                </w:tcPr>
                <w:p w14:paraId="742333DD">
                  <w:pPr>
                    <w:snapToGrid w:val="0"/>
                    <w:jc w:val="center"/>
                    <w:rPr>
                      <w:szCs w:val="21"/>
                    </w:rPr>
                  </w:pPr>
                  <w:r>
                    <w:rPr>
                      <w:bCs/>
                      <w:szCs w:val="21"/>
                    </w:rPr>
                    <w:t>执行标准</w:t>
                  </w:r>
                </w:p>
              </w:tc>
            </w:tr>
            <w:tr w14:paraId="2FB77A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701" w:type="pct"/>
                  <w:vAlign w:val="center"/>
                </w:tcPr>
                <w:p w14:paraId="0BE0C6B2">
                  <w:pPr>
                    <w:snapToGrid w:val="0"/>
                    <w:jc w:val="center"/>
                    <w:rPr>
                      <w:szCs w:val="21"/>
                    </w:rPr>
                  </w:pPr>
                  <w:r>
                    <w:rPr>
                      <w:szCs w:val="21"/>
                    </w:rPr>
                    <w:t>颗粒物</w:t>
                  </w:r>
                </w:p>
              </w:tc>
              <w:tc>
                <w:tcPr>
                  <w:tcW w:w="1216" w:type="pct"/>
                  <w:vAlign w:val="center"/>
                </w:tcPr>
                <w:p w14:paraId="4933581B">
                  <w:pPr>
                    <w:snapToGrid w:val="0"/>
                    <w:jc w:val="center"/>
                    <w:rPr>
                      <w:szCs w:val="21"/>
                    </w:rPr>
                  </w:pPr>
                  <w:r>
                    <w:rPr>
                      <w:szCs w:val="21"/>
                    </w:rPr>
                    <w:t>0.5</w:t>
                  </w:r>
                </w:p>
              </w:tc>
              <w:tc>
                <w:tcPr>
                  <w:tcW w:w="1821" w:type="pct"/>
                  <w:vAlign w:val="center"/>
                </w:tcPr>
                <w:p w14:paraId="51C7DB8D">
                  <w:pPr>
                    <w:snapToGrid w:val="0"/>
                    <w:jc w:val="center"/>
                    <w:rPr>
                      <w:szCs w:val="21"/>
                    </w:rPr>
                  </w:pPr>
                  <w:r>
                    <w:rPr>
                      <w:szCs w:val="21"/>
                    </w:rPr>
                    <w:t>监控点与参照点总悬浮颗粒物</w:t>
                  </w:r>
                </w:p>
                <w:p w14:paraId="7B3E7E98">
                  <w:pPr>
                    <w:snapToGrid w:val="0"/>
                    <w:jc w:val="center"/>
                    <w:rPr>
                      <w:szCs w:val="21"/>
                    </w:rPr>
                  </w:pPr>
                  <w:r>
                    <w:rPr>
                      <w:szCs w:val="21"/>
                    </w:rPr>
                    <w:t>(TSP)1h浓度值的差值</w:t>
                  </w:r>
                </w:p>
              </w:tc>
              <w:tc>
                <w:tcPr>
                  <w:tcW w:w="1260" w:type="pct"/>
                  <w:vAlign w:val="center"/>
                </w:tcPr>
                <w:p w14:paraId="278B8D46">
                  <w:pPr>
                    <w:snapToGrid w:val="0"/>
                    <w:jc w:val="center"/>
                    <w:rPr>
                      <w:szCs w:val="21"/>
                    </w:rPr>
                  </w:pPr>
                  <w:r>
                    <w:rPr>
                      <w:szCs w:val="21"/>
                    </w:rPr>
                    <w:t>DB32/4149-2021表3</w:t>
                  </w:r>
                </w:p>
              </w:tc>
            </w:tr>
          </w:tbl>
          <w:p w14:paraId="2CD95EC3">
            <w:pPr>
              <w:ind w:firstLine="422" w:firstLineChars="200"/>
              <w:rPr>
                <w:b/>
                <w:szCs w:val="22"/>
              </w:rPr>
            </w:pPr>
          </w:p>
          <w:p w14:paraId="2A152832">
            <w:pPr>
              <w:adjustRightInd w:val="0"/>
              <w:snapToGrid w:val="0"/>
              <w:spacing w:line="360" w:lineRule="auto"/>
              <w:rPr>
                <w:b/>
                <w:sz w:val="24"/>
              </w:rPr>
            </w:pPr>
            <w:r>
              <w:rPr>
                <w:b/>
                <w:sz w:val="24"/>
              </w:rPr>
              <w:t>2、废水</w:t>
            </w:r>
          </w:p>
          <w:p w14:paraId="08B3D957">
            <w:pPr>
              <w:adjustRightInd w:val="0"/>
              <w:snapToGrid w:val="0"/>
              <w:spacing w:line="360" w:lineRule="auto"/>
              <w:ind w:firstLine="480" w:firstLineChars="200"/>
              <w:rPr>
                <w:b/>
                <w:color w:val="FF0000"/>
                <w:sz w:val="24"/>
              </w:rPr>
            </w:pPr>
            <w:r>
              <w:rPr>
                <w:color w:val="FF0000"/>
                <w:sz w:val="24"/>
              </w:rPr>
              <w:t>本项目不新增污水排放。</w:t>
            </w:r>
          </w:p>
          <w:p w14:paraId="76A5838B">
            <w:pPr>
              <w:adjustRightInd w:val="0"/>
              <w:snapToGrid w:val="0"/>
              <w:spacing w:line="360" w:lineRule="auto"/>
              <w:rPr>
                <w:b/>
                <w:sz w:val="24"/>
              </w:rPr>
            </w:pPr>
            <w:r>
              <w:rPr>
                <w:b/>
                <w:sz w:val="24"/>
              </w:rPr>
              <w:t>3、噪声</w:t>
            </w:r>
          </w:p>
          <w:p w14:paraId="46B45A64">
            <w:pPr>
              <w:pStyle w:val="6"/>
              <w:spacing w:line="360" w:lineRule="auto"/>
              <w:ind w:firstLine="480" w:firstLineChars="200"/>
            </w:pPr>
            <w:r>
              <w:rPr>
                <w:bCs/>
              </w:rPr>
              <w:t>本项目营运期西厂界噪声执行《工业企业厂界环境噪声排放标准》（GB12348-2008）中4类标准，其他厂界噪声执行《工业企业厂界环境噪声排放标准》（GB12348-2008）中</w:t>
            </w:r>
            <w:r>
              <w:rPr>
                <w:rFonts w:hint="eastAsia"/>
                <w:bCs/>
              </w:rPr>
              <w:t>3</w:t>
            </w:r>
            <w:r>
              <w:rPr>
                <w:bCs/>
              </w:rPr>
              <w:t>类标准</w:t>
            </w:r>
            <w:r>
              <w:t>，</w:t>
            </w:r>
            <w:r>
              <w:rPr>
                <w:rFonts w:hint="eastAsia"/>
                <w:color w:val="FF0000"/>
              </w:rPr>
              <w:t>附近环境敏感点</w:t>
            </w:r>
            <w:r>
              <w:rPr>
                <w:bCs/>
                <w:color w:val="FF0000"/>
              </w:rPr>
              <w:t>噪声执行《声环境质量标准》（GB3096-2008）中</w:t>
            </w:r>
            <w:r>
              <w:rPr>
                <w:rFonts w:hint="eastAsia"/>
                <w:bCs/>
                <w:color w:val="FF0000"/>
              </w:rPr>
              <w:t>2</w:t>
            </w:r>
            <w:r>
              <w:rPr>
                <w:bCs/>
                <w:color w:val="FF0000"/>
              </w:rPr>
              <w:t>类功能区环境噪声限值</w:t>
            </w:r>
            <w:r>
              <w:rPr>
                <w:rFonts w:hint="eastAsia"/>
                <w:bCs/>
              </w:rPr>
              <w:t>，</w:t>
            </w:r>
            <w:r>
              <w:t>具体标准值见下表：</w:t>
            </w:r>
          </w:p>
          <w:p w14:paraId="0FFC8194">
            <w:pPr>
              <w:wordWrap w:val="0"/>
              <w:adjustRightInd w:val="0"/>
              <w:snapToGrid w:val="0"/>
              <w:spacing w:before="72" w:beforeLines="30"/>
              <w:jc w:val="center"/>
              <w:rPr>
                <w:b/>
                <w:bCs/>
                <w:szCs w:val="21"/>
              </w:rPr>
            </w:pPr>
            <w:r>
              <w:rPr>
                <w:b/>
                <w:bCs/>
                <w:szCs w:val="21"/>
              </w:rPr>
              <w:t>表3-</w:t>
            </w:r>
            <w:r>
              <w:rPr>
                <w:rFonts w:hint="eastAsia"/>
                <w:b/>
                <w:bCs/>
                <w:szCs w:val="21"/>
              </w:rPr>
              <w:t>8</w:t>
            </w:r>
            <w:r>
              <w:rPr>
                <w:b/>
                <w:bCs/>
                <w:szCs w:val="21"/>
              </w:rPr>
              <w:t xml:space="preserve"> 营运期噪声排放标准</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389"/>
              <w:gridCol w:w="1690"/>
              <w:gridCol w:w="1821"/>
            </w:tblGrid>
            <w:tr w14:paraId="333899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6503B6AC">
                  <w:pPr>
                    <w:adjustRightInd w:val="0"/>
                    <w:jc w:val="center"/>
                    <w:rPr>
                      <w:b/>
                      <w:bCs/>
                      <w:szCs w:val="21"/>
                    </w:rPr>
                  </w:pPr>
                  <w:r>
                    <w:rPr>
                      <w:b/>
                      <w:bCs/>
                      <w:szCs w:val="21"/>
                    </w:rPr>
                    <w:t>声环境功能类别</w:t>
                  </w:r>
                </w:p>
              </w:tc>
              <w:tc>
                <w:tcPr>
                  <w:tcW w:w="1505" w:type="pct"/>
                  <w:vAlign w:val="center"/>
                </w:tcPr>
                <w:p w14:paraId="5A83CF42">
                  <w:pPr>
                    <w:adjustRightInd w:val="0"/>
                    <w:jc w:val="center"/>
                    <w:rPr>
                      <w:b/>
                      <w:bCs/>
                      <w:szCs w:val="21"/>
                    </w:rPr>
                  </w:pPr>
                  <w:r>
                    <w:rPr>
                      <w:b/>
                      <w:bCs/>
                      <w:szCs w:val="21"/>
                    </w:rPr>
                    <w:t>昼间</w:t>
                  </w:r>
                </w:p>
              </w:tc>
              <w:tc>
                <w:tcPr>
                  <w:tcW w:w="1065" w:type="pct"/>
                  <w:vAlign w:val="center"/>
                </w:tcPr>
                <w:p w14:paraId="0DB2EA9A">
                  <w:pPr>
                    <w:adjustRightInd w:val="0"/>
                    <w:jc w:val="center"/>
                    <w:rPr>
                      <w:b/>
                      <w:bCs/>
                      <w:szCs w:val="21"/>
                    </w:rPr>
                  </w:pPr>
                  <w:r>
                    <w:rPr>
                      <w:b/>
                      <w:bCs/>
                      <w:szCs w:val="21"/>
                    </w:rPr>
                    <w:t>夜间</w:t>
                  </w:r>
                </w:p>
              </w:tc>
              <w:tc>
                <w:tcPr>
                  <w:tcW w:w="1147" w:type="pct"/>
                  <w:vAlign w:val="center"/>
                </w:tcPr>
                <w:p w14:paraId="23DEBE55">
                  <w:pPr>
                    <w:adjustRightInd w:val="0"/>
                    <w:jc w:val="center"/>
                    <w:rPr>
                      <w:b/>
                      <w:bCs/>
                      <w:szCs w:val="21"/>
                    </w:rPr>
                  </w:pPr>
                  <w:r>
                    <w:rPr>
                      <w:b/>
                      <w:bCs/>
                      <w:szCs w:val="21"/>
                    </w:rPr>
                    <w:t>执行区域</w:t>
                  </w:r>
                </w:p>
              </w:tc>
            </w:tr>
            <w:tr w14:paraId="3D595C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1D5436DB">
                  <w:pPr>
                    <w:adjustRightInd w:val="0"/>
                    <w:jc w:val="center"/>
                    <w:rPr>
                      <w:szCs w:val="21"/>
                    </w:rPr>
                  </w:pPr>
                  <w:r>
                    <w:rPr>
                      <w:szCs w:val="21"/>
                    </w:rPr>
                    <w:t>4类</w:t>
                  </w:r>
                </w:p>
              </w:tc>
              <w:tc>
                <w:tcPr>
                  <w:tcW w:w="1505" w:type="pct"/>
                  <w:vAlign w:val="center"/>
                </w:tcPr>
                <w:p w14:paraId="42C92CB3">
                  <w:pPr>
                    <w:adjustRightInd w:val="0"/>
                    <w:jc w:val="center"/>
                    <w:rPr>
                      <w:szCs w:val="21"/>
                    </w:rPr>
                  </w:pPr>
                  <w:r>
                    <w:rPr>
                      <w:szCs w:val="21"/>
                    </w:rPr>
                    <w:t>≤70dB（A）</w:t>
                  </w:r>
                </w:p>
              </w:tc>
              <w:tc>
                <w:tcPr>
                  <w:tcW w:w="1065" w:type="pct"/>
                  <w:vAlign w:val="center"/>
                </w:tcPr>
                <w:p w14:paraId="3AC4B142">
                  <w:pPr>
                    <w:adjustRightInd w:val="0"/>
                    <w:jc w:val="center"/>
                    <w:rPr>
                      <w:szCs w:val="21"/>
                    </w:rPr>
                  </w:pPr>
                  <w:r>
                    <w:rPr>
                      <w:szCs w:val="21"/>
                    </w:rPr>
                    <w:t>≤55dB（A）</w:t>
                  </w:r>
                </w:p>
              </w:tc>
              <w:tc>
                <w:tcPr>
                  <w:tcW w:w="1147" w:type="pct"/>
                  <w:vAlign w:val="center"/>
                </w:tcPr>
                <w:p w14:paraId="26D10FD6">
                  <w:pPr>
                    <w:adjustRightInd w:val="0"/>
                    <w:jc w:val="center"/>
                    <w:rPr>
                      <w:szCs w:val="21"/>
                    </w:rPr>
                  </w:pPr>
                  <w:r>
                    <w:rPr>
                      <w:szCs w:val="21"/>
                    </w:rPr>
                    <w:t>西厂界</w:t>
                  </w:r>
                </w:p>
              </w:tc>
            </w:tr>
            <w:tr w14:paraId="300FF0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284F0EA6">
                  <w:pPr>
                    <w:adjustRightInd w:val="0"/>
                    <w:jc w:val="center"/>
                    <w:rPr>
                      <w:szCs w:val="21"/>
                    </w:rPr>
                  </w:pPr>
                  <w:r>
                    <w:rPr>
                      <w:rFonts w:hint="eastAsia"/>
                      <w:szCs w:val="21"/>
                    </w:rPr>
                    <w:t>3</w:t>
                  </w:r>
                  <w:r>
                    <w:rPr>
                      <w:szCs w:val="21"/>
                    </w:rPr>
                    <w:t>类</w:t>
                  </w:r>
                </w:p>
              </w:tc>
              <w:tc>
                <w:tcPr>
                  <w:tcW w:w="2389" w:type="dxa"/>
                  <w:vAlign w:val="center"/>
                </w:tcPr>
                <w:p w14:paraId="7BF1B744">
                  <w:pPr>
                    <w:adjustRightInd w:val="0"/>
                    <w:jc w:val="center"/>
                    <w:rPr>
                      <w:szCs w:val="21"/>
                    </w:rPr>
                  </w:pPr>
                  <w:r>
                    <w:rPr>
                      <w:szCs w:val="21"/>
                    </w:rPr>
                    <w:t>≤6</w:t>
                  </w:r>
                  <w:r>
                    <w:rPr>
                      <w:rFonts w:hint="eastAsia"/>
                      <w:szCs w:val="21"/>
                    </w:rPr>
                    <w:t>5</w:t>
                  </w:r>
                  <w:r>
                    <w:rPr>
                      <w:szCs w:val="21"/>
                    </w:rPr>
                    <w:t>dB（A）</w:t>
                  </w:r>
                </w:p>
              </w:tc>
              <w:tc>
                <w:tcPr>
                  <w:tcW w:w="1690" w:type="dxa"/>
                  <w:vAlign w:val="center"/>
                </w:tcPr>
                <w:p w14:paraId="0310980E">
                  <w:pPr>
                    <w:adjustRightInd w:val="0"/>
                    <w:jc w:val="center"/>
                    <w:rPr>
                      <w:szCs w:val="21"/>
                    </w:rPr>
                  </w:pPr>
                  <w:r>
                    <w:rPr>
                      <w:szCs w:val="21"/>
                    </w:rPr>
                    <w:t>≤5</w:t>
                  </w:r>
                  <w:r>
                    <w:rPr>
                      <w:rFonts w:hint="eastAsia"/>
                      <w:szCs w:val="21"/>
                    </w:rPr>
                    <w:t>5</w:t>
                  </w:r>
                  <w:r>
                    <w:rPr>
                      <w:szCs w:val="21"/>
                    </w:rPr>
                    <w:t>dB（A）</w:t>
                  </w:r>
                </w:p>
              </w:tc>
              <w:tc>
                <w:tcPr>
                  <w:tcW w:w="1147" w:type="pct"/>
                  <w:vAlign w:val="center"/>
                </w:tcPr>
                <w:p w14:paraId="2EA5F760">
                  <w:pPr>
                    <w:adjustRightInd w:val="0"/>
                    <w:jc w:val="center"/>
                    <w:rPr>
                      <w:szCs w:val="21"/>
                    </w:rPr>
                  </w:pPr>
                  <w:r>
                    <w:rPr>
                      <w:szCs w:val="21"/>
                    </w:rPr>
                    <w:t>东、南、北厂界</w:t>
                  </w:r>
                </w:p>
              </w:tc>
            </w:tr>
            <w:tr w14:paraId="7F730F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83" w:type="pct"/>
                  <w:vAlign w:val="center"/>
                </w:tcPr>
                <w:p w14:paraId="6E93BC2E">
                  <w:pPr>
                    <w:adjustRightInd w:val="0"/>
                    <w:jc w:val="center"/>
                    <w:rPr>
                      <w:color w:val="FF0000"/>
                      <w:szCs w:val="21"/>
                    </w:rPr>
                  </w:pPr>
                  <w:r>
                    <w:rPr>
                      <w:rFonts w:hint="eastAsia"/>
                      <w:color w:val="FF0000"/>
                      <w:szCs w:val="21"/>
                    </w:rPr>
                    <w:t>2</w:t>
                  </w:r>
                  <w:r>
                    <w:rPr>
                      <w:color w:val="FF0000"/>
                      <w:szCs w:val="21"/>
                    </w:rPr>
                    <w:t>类</w:t>
                  </w:r>
                </w:p>
              </w:tc>
              <w:tc>
                <w:tcPr>
                  <w:tcW w:w="2389" w:type="dxa"/>
                  <w:vAlign w:val="center"/>
                </w:tcPr>
                <w:p w14:paraId="34A72706">
                  <w:pPr>
                    <w:adjustRightInd w:val="0"/>
                    <w:jc w:val="center"/>
                    <w:rPr>
                      <w:color w:val="FF0000"/>
                      <w:szCs w:val="21"/>
                    </w:rPr>
                  </w:pPr>
                  <w:r>
                    <w:rPr>
                      <w:color w:val="FF0000"/>
                      <w:szCs w:val="21"/>
                    </w:rPr>
                    <w:t>≤6</w:t>
                  </w:r>
                  <w:r>
                    <w:rPr>
                      <w:rFonts w:hint="eastAsia"/>
                      <w:color w:val="FF0000"/>
                      <w:szCs w:val="21"/>
                    </w:rPr>
                    <w:t>0</w:t>
                  </w:r>
                  <w:r>
                    <w:rPr>
                      <w:color w:val="FF0000"/>
                      <w:szCs w:val="21"/>
                    </w:rPr>
                    <w:t>dB（A）</w:t>
                  </w:r>
                </w:p>
              </w:tc>
              <w:tc>
                <w:tcPr>
                  <w:tcW w:w="1690" w:type="dxa"/>
                  <w:vAlign w:val="center"/>
                </w:tcPr>
                <w:p w14:paraId="0B90E3D4">
                  <w:pPr>
                    <w:adjustRightInd w:val="0"/>
                    <w:jc w:val="center"/>
                    <w:rPr>
                      <w:color w:val="FF0000"/>
                      <w:szCs w:val="21"/>
                    </w:rPr>
                  </w:pPr>
                  <w:r>
                    <w:rPr>
                      <w:color w:val="FF0000"/>
                      <w:szCs w:val="21"/>
                    </w:rPr>
                    <w:t>≤5</w:t>
                  </w:r>
                  <w:r>
                    <w:rPr>
                      <w:rFonts w:hint="eastAsia"/>
                      <w:color w:val="FF0000"/>
                      <w:szCs w:val="21"/>
                    </w:rPr>
                    <w:t>0</w:t>
                  </w:r>
                  <w:r>
                    <w:rPr>
                      <w:color w:val="FF0000"/>
                      <w:szCs w:val="21"/>
                    </w:rPr>
                    <w:t>dB（A）</w:t>
                  </w:r>
                </w:p>
              </w:tc>
              <w:tc>
                <w:tcPr>
                  <w:tcW w:w="1147" w:type="pct"/>
                  <w:vAlign w:val="center"/>
                </w:tcPr>
                <w:p w14:paraId="5080FCE7">
                  <w:pPr>
                    <w:adjustRightInd w:val="0"/>
                    <w:jc w:val="center"/>
                    <w:rPr>
                      <w:color w:val="FF0000"/>
                      <w:szCs w:val="21"/>
                    </w:rPr>
                  </w:pPr>
                  <w:r>
                    <w:rPr>
                      <w:color w:val="FF0000"/>
                      <w:szCs w:val="21"/>
                    </w:rPr>
                    <w:t>棚上村</w:t>
                  </w:r>
                </w:p>
              </w:tc>
            </w:tr>
          </w:tbl>
          <w:p w14:paraId="7C1EA73B">
            <w:pPr>
              <w:adjustRightInd w:val="0"/>
              <w:snapToGrid w:val="0"/>
              <w:spacing w:line="360" w:lineRule="auto"/>
              <w:rPr>
                <w:b/>
                <w:sz w:val="24"/>
              </w:rPr>
            </w:pPr>
            <w:r>
              <w:rPr>
                <w:b/>
                <w:sz w:val="24"/>
              </w:rPr>
              <w:t>4、固废</w:t>
            </w:r>
          </w:p>
          <w:p w14:paraId="3F026D5B">
            <w:pPr>
              <w:widowControl/>
              <w:adjustRightInd w:val="0"/>
              <w:snapToGrid w:val="0"/>
              <w:spacing w:line="360" w:lineRule="auto"/>
              <w:ind w:firstLine="468" w:firstLineChars="200"/>
              <w:rPr>
                <w:spacing w:val="-3"/>
                <w:sz w:val="24"/>
              </w:rPr>
            </w:pPr>
            <w:r>
              <w:rPr>
                <w:spacing w:val="-3"/>
                <w:sz w:val="24"/>
              </w:rPr>
              <w:t>（1）一</w:t>
            </w:r>
            <w:r>
              <w:rPr>
                <w:bCs/>
                <w:sz w:val="24"/>
              </w:rPr>
              <w:t>般固废满足防渗漏、防雨淋、防扬尘的环境管理要求</w:t>
            </w:r>
            <w:r>
              <w:rPr>
                <w:spacing w:val="-3"/>
                <w:sz w:val="24"/>
              </w:rPr>
              <w:t>；</w:t>
            </w:r>
          </w:p>
          <w:p w14:paraId="5B2A1DB0">
            <w:pPr>
              <w:adjustRightInd w:val="0"/>
              <w:snapToGrid w:val="0"/>
              <w:spacing w:line="360" w:lineRule="auto"/>
              <w:ind w:firstLine="468" w:firstLineChars="200"/>
              <w:rPr>
                <w:bCs/>
                <w:sz w:val="24"/>
              </w:rPr>
            </w:pPr>
            <w:r>
              <w:rPr>
                <w:spacing w:val="-3"/>
                <w:sz w:val="24"/>
              </w:rPr>
              <w:t>（2）危险废物</w:t>
            </w:r>
            <w:r>
              <w:rPr>
                <w:bCs/>
                <w:sz w:val="24"/>
              </w:rPr>
              <w:t>执行《危险废物贮存污染控制标准》（GB18597-2023），同时执行《省生态环境厅关于进一步加强危险废物环境管理工作的通知》（苏环办〔2021〕207号）、《省生态环境厅关于印发江苏省固体废物全过程环境监管工作意见的通知（苏环办〔2024〕16号）》的要求</w:t>
            </w:r>
            <w:r>
              <w:rPr>
                <w:spacing w:val="-3"/>
                <w:sz w:val="24"/>
              </w:rPr>
              <w:t>。</w:t>
            </w:r>
          </w:p>
        </w:tc>
      </w:tr>
      <w:tr w14:paraId="4063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0" w:hRule="atLeast"/>
          <w:jc w:val="center"/>
        </w:trPr>
        <w:tc>
          <w:tcPr>
            <w:tcW w:w="832" w:type="dxa"/>
            <w:vAlign w:val="center"/>
          </w:tcPr>
          <w:p w14:paraId="1D3F9117">
            <w:pPr>
              <w:adjustRightInd w:val="0"/>
              <w:snapToGrid w:val="0"/>
              <w:jc w:val="center"/>
              <w:rPr>
                <w:kern w:val="0"/>
                <w:sz w:val="24"/>
              </w:rPr>
            </w:pPr>
            <w:r>
              <w:rPr>
                <w:kern w:val="0"/>
                <w:sz w:val="24"/>
              </w:rPr>
              <w:t>总量</w:t>
            </w:r>
          </w:p>
          <w:p w14:paraId="2AADEE42">
            <w:pPr>
              <w:adjustRightInd w:val="0"/>
              <w:snapToGrid w:val="0"/>
              <w:jc w:val="center"/>
              <w:rPr>
                <w:kern w:val="0"/>
                <w:sz w:val="24"/>
              </w:rPr>
            </w:pPr>
            <w:r>
              <w:rPr>
                <w:kern w:val="0"/>
                <w:sz w:val="24"/>
              </w:rPr>
              <w:t>控制</w:t>
            </w:r>
          </w:p>
          <w:p w14:paraId="6D9A17B7">
            <w:pPr>
              <w:adjustRightInd w:val="0"/>
              <w:snapToGrid w:val="0"/>
              <w:jc w:val="center"/>
              <w:rPr>
                <w:kern w:val="0"/>
                <w:szCs w:val="21"/>
              </w:rPr>
            </w:pPr>
            <w:r>
              <w:rPr>
                <w:kern w:val="0"/>
                <w:sz w:val="24"/>
              </w:rPr>
              <w:t>指标</w:t>
            </w:r>
          </w:p>
        </w:tc>
        <w:tc>
          <w:tcPr>
            <w:tcW w:w="8152" w:type="dxa"/>
            <w:vAlign w:val="center"/>
          </w:tcPr>
          <w:p w14:paraId="4B8CBB18">
            <w:pPr>
              <w:overflowPunct w:val="0"/>
              <w:adjustRightInd w:val="0"/>
              <w:snapToGrid w:val="0"/>
              <w:spacing w:line="360" w:lineRule="auto"/>
              <w:ind w:firstLine="482" w:firstLineChars="200"/>
              <w:rPr>
                <w:b/>
                <w:bCs/>
                <w:sz w:val="24"/>
              </w:rPr>
            </w:pPr>
            <w:r>
              <w:rPr>
                <w:b/>
                <w:bCs/>
                <w:sz w:val="24"/>
              </w:rPr>
              <w:t>1、总量控制指标</w:t>
            </w:r>
          </w:p>
          <w:p w14:paraId="70F26C0C">
            <w:pPr>
              <w:adjustRightInd w:val="0"/>
              <w:snapToGrid w:val="0"/>
              <w:spacing w:line="360" w:lineRule="auto"/>
              <w:ind w:firstLine="523" w:firstLineChars="218"/>
              <w:jc w:val="left"/>
              <w:rPr>
                <w:sz w:val="24"/>
              </w:rPr>
            </w:pPr>
            <w:r>
              <w:rPr>
                <w:sz w:val="24"/>
              </w:rPr>
              <w:t>本项目建成后全厂污染物总量控制指标及来源途径见下表。</w:t>
            </w:r>
          </w:p>
          <w:p w14:paraId="1F27EA85">
            <w:pPr>
              <w:pStyle w:val="87"/>
              <w:spacing w:before="72" w:beforeLines="30" w:line="240" w:lineRule="auto"/>
              <w:ind w:firstLine="422"/>
              <w:jc w:val="center"/>
              <w:rPr>
                <w:rFonts w:cs="Times New Roman"/>
                <w:b/>
                <w:sz w:val="21"/>
                <w:szCs w:val="21"/>
              </w:rPr>
            </w:pPr>
            <w:r>
              <w:rPr>
                <w:rFonts w:cs="Times New Roman"/>
                <w:b/>
                <w:sz w:val="21"/>
                <w:szCs w:val="21"/>
              </w:rPr>
              <w:t>表3-</w:t>
            </w:r>
            <w:r>
              <w:rPr>
                <w:rFonts w:hint="eastAsia" w:cs="Times New Roman"/>
                <w:b/>
                <w:sz w:val="21"/>
                <w:szCs w:val="21"/>
              </w:rPr>
              <w:t>9</w:t>
            </w:r>
            <w:r>
              <w:rPr>
                <w:rFonts w:cs="Times New Roman"/>
                <w:b/>
                <w:sz w:val="21"/>
                <w:szCs w:val="21"/>
              </w:rPr>
              <w:t xml:space="preserve"> 本项目污染物总量申请表    单位：t/a</w:t>
            </w:r>
          </w:p>
          <w:tbl>
            <w:tblPr>
              <w:tblStyle w:val="26"/>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26"/>
              <w:gridCol w:w="764"/>
              <w:gridCol w:w="1362"/>
              <w:gridCol w:w="1345"/>
              <w:gridCol w:w="1437"/>
              <w:gridCol w:w="1207"/>
              <w:gridCol w:w="1084"/>
            </w:tblGrid>
            <w:tr w14:paraId="241D0B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Align w:val="center"/>
                </w:tcPr>
                <w:p w14:paraId="595CA1FE">
                  <w:pPr>
                    <w:adjustRightInd w:val="0"/>
                    <w:snapToGrid w:val="0"/>
                    <w:jc w:val="center"/>
                    <w:rPr>
                      <w:b/>
                      <w:szCs w:val="21"/>
                    </w:rPr>
                  </w:pPr>
                  <w:r>
                    <w:rPr>
                      <w:b/>
                      <w:szCs w:val="21"/>
                    </w:rPr>
                    <w:t>类别</w:t>
                  </w:r>
                </w:p>
              </w:tc>
              <w:tc>
                <w:tcPr>
                  <w:tcW w:w="1341" w:type="pct"/>
                  <w:gridSpan w:val="2"/>
                  <w:vAlign w:val="center"/>
                </w:tcPr>
                <w:p w14:paraId="51BF7785">
                  <w:pPr>
                    <w:adjustRightInd w:val="0"/>
                    <w:snapToGrid w:val="0"/>
                    <w:jc w:val="center"/>
                    <w:rPr>
                      <w:b/>
                      <w:szCs w:val="21"/>
                    </w:rPr>
                  </w:pPr>
                  <w:r>
                    <w:rPr>
                      <w:b/>
                      <w:szCs w:val="21"/>
                    </w:rPr>
                    <w:t>污染物名称</w:t>
                  </w:r>
                </w:p>
              </w:tc>
              <w:tc>
                <w:tcPr>
                  <w:tcW w:w="848" w:type="pct"/>
                  <w:vAlign w:val="center"/>
                </w:tcPr>
                <w:p w14:paraId="395918E3">
                  <w:pPr>
                    <w:adjustRightInd w:val="0"/>
                    <w:snapToGrid w:val="0"/>
                    <w:jc w:val="center"/>
                    <w:rPr>
                      <w:b/>
                      <w:szCs w:val="21"/>
                    </w:rPr>
                  </w:pPr>
                  <w:r>
                    <w:rPr>
                      <w:b/>
                      <w:bCs/>
                    </w:rPr>
                    <w:t>本项目产生量</w:t>
                  </w:r>
                </w:p>
              </w:tc>
              <w:tc>
                <w:tcPr>
                  <w:tcW w:w="906" w:type="pct"/>
                  <w:vAlign w:val="center"/>
                </w:tcPr>
                <w:p w14:paraId="2A1C81B3">
                  <w:pPr>
                    <w:adjustRightInd w:val="0"/>
                    <w:snapToGrid w:val="0"/>
                    <w:jc w:val="center"/>
                    <w:rPr>
                      <w:b/>
                      <w:szCs w:val="21"/>
                    </w:rPr>
                  </w:pPr>
                  <w:r>
                    <w:rPr>
                      <w:b/>
                      <w:bCs/>
                    </w:rPr>
                    <w:t>本项目排放量</w:t>
                  </w:r>
                </w:p>
              </w:tc>
              <w:tc>
                <w:tcPr>
                  <w:tcW w:w="761" w:type="pct"/>
                  <w:vAlign w:val="center"/>
                </w:tcPr>
                <w:p w14:paraId="22A88393">
                  <w:pPr>
                    <w:adjustRightInd w:val="0"/>
                    <w:snapToGrid w:val="0"/>
                    <w:jc w:val="center"/>
                    <w:rPr>
                      <w:b/>
                      <w:szCs w:val="21"/>
                    </w:rPr>
                  </w:pPr>
                  <w:r>
                    <w:rPr>
                      <w:b/>
                      <w:bCs/>
                    </w:rPr>
                    <w:t>本次申请量</w:t>
                  </w:r>
                </w:p>
              </w:tc>
              <w:tc>
                <w:tcPr>
                  <w:tcW w:w="683" w:type="pct"/>
                  <w:vAlign w:val="center"/>
                </w:tcPr>
                <w:p w14:paraId="35CC662F">
                  <w:pPr>
                    <w:adjustRightInd w:val="0"/>
                    <w:snapToGrid w:val="0"/>
                    <w:jc w:val="center"/>
                    <w:rPr>
                      <w:b/>
                      <w:bCs/>
                    </w:rPr>
                  </w:pPr>
                  <w:r>
                    <w:rPr>
                      <w:b/>
                      <w:bCs/>
                    </w:rPr>
                    <w:t>最终排入</w:t>
                  </w:r>
                </w:p>
                <w:p w14:paraId="7D78F35C">
                  <w:pPr>
                    <w:adjustRightInd w:val="0"/>
                    <w:snapToGrid w:val="0"/>
                    <w:jc w:val="center"/>
                    <w:rPr>
                      <w:b/>
                      <w:szCs w:val="21"/>
                    </w:rPr>
                  </w:pPr>
                  <w:r>
                    <w:rPr>
                      <w:b/>
                      <w:bCs/>
                    </w:rPr>
                    <w:t>外环境量</w:t>
                  </w:r>
                </w:p>
              </w:tc>
            </w:tr>
            <w:tr w14:paraId="531CAB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458" w:type="pct"/>
                  <w:vMerge w:val="restart"/>
                  <w:vAlign w:val="center"/>
                </w:tcPr>
                <w:p w14:paraId="095E83F3">
                  <w:pPr>
                    <w:adjustRightInd w:val="0"/>
                    <w:snapToGrid w:val="0"/>
                    <w:jc w:val="center"/>
                    <w:rPr>
                      <w:b/>
                      <w:szCs w:val="21"/>
                    </w:rPr>
                  </w:pPr>
                  <w:r>
                    <w:rPr>
                      <w:b/>
                      <w:szCs w:val="21"/>
                    </w:rPr>
                    <w:t>大气污染物</w:t>
                  </w:r>
                </w:p>
              </w:tc>
              <w:tc>
                <w:tcPr>
                  <w:tcW w:w="482" w:type="pct"/>
                  <w:vAlign w:val="center"/>
                </w:tcPr>
                <w:p w14:paraId="09F8AB64">
                  <w:pPr>
                    <w:adjustRightInd w:val="0"/>
                    <w:snapToGrid w:val="0"/>
                    <w:jc w:val="center"/>
                    <w:rPr>
                      <w:bCs/>
                      <w:szCs w:val="21"/>
                    </w:rPr>
                  </w:pPr>
                  <w:r>
                    <w:rPr>
                      <w:bCs/>
                      <w:szCs w:val="21"/>
                    </w:rPr>
                    <w:t>有组织</w:t>
                  </w:r>
                </w:p>
              </w:tc>
              <w:tc>
                <w:tcPr>
                  <w:tcW w:w="859" w:type="pct"/>
                  <w:vAlign w:val="center"/>
                </w:tcPr>
                <w:p w14:paraId="23D3D1F4">
                  <w:pPr>
                    <w:widowControl/>
                    <w:jc w:val="center"/>
                    <w:textAlignment w:val="center"/>
                    <w:rPr>
                      <w:bCs/>
                      <w:szCs w:val="21"/>
                    </w:rPr>
                  </w:pPr>
                  <w:r>
                    <w:rPr>
                      <w:kern w:val="0"/>
                      <w:szCs w:val="21"/>
                      <w:lang w:bidi="ar"/>
                    </w:rPr>
                    <w:t>颗粒物</w:t>
                  </w:r>
                </w:p>
              </w:tc>
              <w:tc>
                <w:tcPr>
                  <w:tcW w:w="848" w:type="pct"/>
                  <w:vAlign w:val="center"/>
                </w:tcPr>
                <w:p w14:paraId="102A4114">
                  <w:pPr>
                    <w:jc w:val="center"/>
                    <w:rPr>
                      <w:kern w:val="44"/>
                      <w:szCs w:val="21"/>
                    </w:rPr>
                  </w:pPr>
                  <w:r>
                    <w:rPr>
                      <w:bCs/>
                      <w:szCs w:val="22"/>
                    </w:rPr>
                    <w:t>384.183</w:t>
                  </w:r>
                </w:p>
              </w:tc>
              <w:tc>
                <w:tcPr>
                  <w:tcW w:w="906" w:type="pct"/>
                  <w:vAlign w:val="center"/>
                </w:tcPr>
                <w:p w14:paraId="400F6206">
                  <w:pPr>
                    <w:jc w:val="center"/>
                    <w:rPr>
                      <w:kern w:val="44"/>
                      <w:szCs w:val="21"/>
                    </w:rPr>
                  </w:pPr>
                  <w:r>
                    <w:rPr>
                      <w:bCs/>
                      <w:szCs w:val="21"/>
                    </w:rPr>
                    <w:t>1.921</w:t>
                  </w:r>
                </w:p>
              </w:tc>
              <w:tc>
                <w:tcPr>
                  <w:tcW w:w="1207" w:type="dxa"/>
                  <w:vAlign w:val="center"/>
                </w:tcPr>
                <w:p w14:paraId="29305E24">
                  <w:pPr>
                    <w:jc w:val="center"/>
                    <w:rPr>
                      <w:szCs w:val="21"/>
                    </w:rPr>
                  </w:pPr>
                  <w:r>
                    <w:rPr>
                      <w:bCs/>
                      <w:szCs w:val="21"/>
                    </w:rPr>
                    <w:t>1.921</w:t>
                  </w:r>
                </w:p>
              </w:tc>
              <w:tc>
                <w:tcPr>
                  <w:tcW w:w="1084" w:type="dxa"/>
                  <w:vAlign w:val="center"/>
                </w:tcPr>
                <w:p w14:paraId="3F985C60">
                  <w:pPr>
                    <w:jc w:val="center"/>
                    <w:rPr>
                      <w:szCs w:val="21"/>
                    </w:rPr>
                  </w:pPr>
                  <w:r>
                    <w:rPr>
                      <w:bCs/>
                      <w:szCs w:val="21"/>
                    </w:rPr>
                    <w:t>1.921</w:t>
                  </w:r>
                </w:p>
              </w:tc>
            </w:tr>
            <w:tr w14:paraId="18EB1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vAlign w:val="center"/>
                </w:tcPr>
                <w:p w14:paraId="0DF720DA">
                  <w:pPr>
                    <w:adjustRightInd w:val="0"/>
                    <w:snapToGrid w:val="0"/>
                    <w:jc w:val="center"/>
                    <w:rPr>
                      <w:b/>
                      <w:szCs w:val="21"/>
                    </w:rPr>
                  </w:pPr>
                </w:p>
              </w:tc>
              <w:tc>
                <w:tcPr>
                  <w:tcW w:w="482" w:type="pct"/>
                  <w:vAlign w:val="center"/>
                </w:tcPr>
                <w:p w14:paraId="5CB41513">
                  <w:pPr>
                    <w:adjustRightInd w:val="0"/>
                    <w:snapToGrid w:val="0"/>
                    <w:jc w:val="center"/>
                    <w:rPr>
                      <w:bCs/>
                      <w:szCs w:val="21"/>
                    </w:rPr>
                  </w:pPr>
                  <w:r>
                    <w:rPr>
                      <w:bCs/>
                      <w:szCs w:val="21"/>
                    </w:rPr>
                    <w:t>无组织</w:t>
                  </w:r>
                </w:p>
              </w:tc>
              <w:tc>
                <w:tcPr>
                  <w:tcW w:w="859" w:type="pct"/>
                  <w:vAlign w:val="center"/>
                </w:tcPr>
                <w:p w14:paraId="0399577E">
                  <w:pPr>
                    <w:widowControl/>
                    <w:jc w:val="center"/>
                    <w:textAlignment w:val="center"/>
                    <w:rPr>
                      <w:bCs/>
                      <w:szCs w:val="21"/>
                    </w:rPr>
                  </w:pPr>
                  <w:r>
                    <w:rPr>
                      <w:kern w:val="0"/>
                      <w:szCs w:val="21"/>
                      <w:lang w:bidi="ar"/>
                    </w:rPr>
                    <w:t>颗粒物</w:t>
                  </w:r>
                </w:p>
              </w:tc>
              <w:tc>
                <w:tcPr>
                  <w:tcW w:w="848" w:type="pct"/>
                  <w:vAlign w:val="center"/>
                </w:tcPr>
                <w:p w14:paraId="2CBE2B3B">
                  <w:pPr>
                    <w:jc w:val="center"/>
                    <w:rPr>
                      <w:color w:val="FF0000"/>
                      <w:kern w:val="44"/>
                      <w:szCs w:val="21"/>
                    </w:rPr>
                  </w:pPr>
                  <w:r>
                    <w:rPr>
                      <w:rFonts w:hint="eastAsia"/>
                      <w:color w:val="FF0000"/>
                      <w:kern w:val="44"/>
                      <w:szCs w:val="21"/>
                    </w:rPr>
                    <w:t>32.69</w:t>
                  </w:r>
                </w:p>
              </w:tc>
              <w:tc>
                <w:tcPr>
                  <w:tcW w:w="906" w:type="pct"/>
                  <w:vAlign w:val="center"/>
                </w:tcPr>
                <w:p w14:paraId="168D4197">
                  <w:pPr>
                    <w:jc w:val="center"/>
                    <w:rPr>
                      <w:color w:val="FF0000"/>
                      <w:kern w:val="44"/>
                      <w:szCs w:val="21"/>
                    </w:rPr>
                  </w:pPr>
                  <w:r>
                    <w:rPr>
                      <w:rFonts w:hint="eastAsia"/>
                      <w:color w:val="FF0000"/>
                      <w:kern w:val="44"/>
                      <w:szCs w:val="21"/>
                    </w:rPr>
                    <w:t>1.877</w:t>
                  </w:r>
                </w:p>
              </w:tc>
              <w:tc>
                <w:tcPr>
                  <w:tcW w:w="1207" w:type="dxa"/>
                  <w:vAlign w:val="center"/>
                </w:tcPr>
                <w:p w14:paraId="4419F873">
                  <w:pPr>
                    <w:jc w:val="center"/>
                    <w:rPr>
                      <w:color w:val="FF0000"/>
                      <w:szCs w:val="21"/>
                    </w:rPr>
                  </w:pPr>
                  <w:r>
                    <w:rPr>
                      <w:rFonts w:hint="eastAsia"/>
                      <w:color w:val="FF0000"/>
                      <w:kern w:val="44"/>
                      <w:szCs w:val="21"/>
                    </w:rPr>
                    <w:t>1.877</w:t>
                  </w:r>
                </w:p>
              </w:tc>
              <w:tc>
                <w:tcPr>
                  <w:tcW w:w="1084" w:type="dxa"/>
                  <w:vAlign w:val="center"/>
                </w:tcPr>
                <w:p w14:paraId="335D2F44">
                  <w:pPr>
                    <w:jc w:val="center"/>
                    <w:rPr>
                      <w:color w:val="FF0000"/>
                      <w:szCs w:val="21"/>
                    </w:rPr>
                  </w:pPr>
                  <w:r>
                    <w:rPr>
                      <w:rFonts w:hint="eastAsia"/>
                      <w:color w:val="FF0000"/>
                      <w:kern w:val="44"/>
                      <w:szCs w:val="21"/>
                    </w:rPr>
                    <w:t>1.877</w:t>
                  </w:r>
                </w:p>
              </w:tc>
            </w:tr>
            <w:tr w14:paraId="0ECE24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restart"/>
                  <w:vAlign w:val="center"/>
                </w:tcPr>
                <w:p w14:paraId="0D9A1D87">
                  <w:pPr>
                    <w:adjustRightInd w:val="0"/>
                    <w:snapToGrid w:val="0"/>
                    <w:jc w:val="center"/>
                    <w:rPr>
                      <w:b/>
                      <w:szCs w:val="21"/>
                    </w:rPr>
                  </w:pPr>
                  <w:r>
                    <w:rPr>
                      <w:b/>
                      <w:szCs w:val="21"/>
                    </w:rPr>
                    <w:t>固体</w:t>
                  </w:r>
                </w:p>
                <w:p w14:paraId="6C6B7425">
                  <w:pPr>
                    <w:adjustRightInd w:val="0"/>
                    <w:snapToGrid w:val="0"/>
                    <w:jc w:val="center"/>
                    <w:rPr>
                      <w:b/>
                      <w:szCs w:val="21"/>
                    </w:rPr>
                  </w:pPr>
                  <w:r>
                    <w:rPr>
                      <w:b/>
                      <w:szCs w:val="21"/>
                    </w:rPr>
                    <w:t>废物</w:t>
                  </w:r>
                </w:p>
              </w:tc>
              <w:tc>
                <w:tcPr>
                  <w:tcW w:w="1341" w:type="pct"/>
                  <w:gridSpan w:val="2"/>
                  <w:vAlign w:val="center"/>
                </w:tcPr>
                <w:p w14:paraId="7153A0CE">
                  <w:pPr>
                    <w:adjustRightInd w:val="0"/>
                    <w:snapToGrid w:val="0"/>
                    <w:jc w:val="center"/>
                    <w:rPr>
                      <w:bCs/>
                      <w:szCs w:val="21"/>
                    </w:rPr>
                  </w:pPr>
                  <w:r>
                    <w:rPr>
                      <w:bCs/>
                      <w:szCs w:val="21"/>
                    </w:rPr>
                    <w:t>一般固废</w:t>
                  </w:r>
                </w:p>
              </w:tc>
              <w:tc>
                <w:tcPr>
                  <w:tcW w:w="848" w:type="pct"/>
                  <w:vAlign w:val="center"/>
                </w:tcPr>
                <w:p w14:paraId="304CF84C">
                  <w:pPr>
                    <w:adjustRightInd w:val="0"/>
                    <w:snapToGrid w:val="0"/>
                    <w:jc w:val="center"/>
                    <w:rPr>
                      <w:bCs/>
                      <w:szCs w:val="21"/>
                    </w:rPr>
                  </w:pPr>
                  <w:r>
                    <w:rPr>
                      <w:szCs w:val="21"/>
                    </w:rPr>
                    <w:t>0.5</w:t>
                  </w:r>
                </w:p>
              </w:tc>
              <w:tc>
                <w:tcPr>
                  <w:tcW w:w="906" w:type="pct"/>
                  <w:vAlign w:val="center"/>
                </w:tcPr>
                <w:p w14:paraId="13DE4006">
                  <w:pPr>
                    <w:adjustRightInd w:val="0"/>
                    <w:snapToGrid w:val="0"/>
                    <w:jc w:val="center"/>
                    <w:rPr>
                      <w:bCs/>
                      <w:szCs w:val="21"/>
                    </w:rPr>
                  </w:pPr>
                  <w:r>
                    <w:rPr>
                      <w:bCs/>
                      <w:szCs w:val="21"/>
                    </w:rPr>
                    <w:t>0</w:t>
                  </w:r>
                </w:p>
              </w:tc>
              <w:tc>
                <w:tcPr>
                  <w:tcW w:w="761" w:type="pct"/>
                  <w:vAlign w:val="center"/>
                </w:tcPr>
                <w:p w14:paraId="504AD370">
                  <w:pPr>
                    <w:adjustRightInd w:val="0"/>
                    <w:snapToGrid w:val="0"/>
                    <w:jc w:val="center"/>
                    <w:rPr>
                      <w:bCs/>
                      <w:szCs w:val="21"/>
                    </w:rPr>
                  </w:pPr>
                  <w:r>
                    <w:rPr>
                      <w:bCs/>
                      <w:szCs w:val="21"/>
                    </w:rPr>
                    <w:t>0</w:t>
                  </w:r>
                </w:p>
              </w:tc>
              <w:tc>
                <w:tcPr>
                  <w:tcW w:w="683" w:type="pct"/>
                  <w:vAlign w:val="center"/>
                </w:tcPr>
                <w:p w14:paraId="619E3E6F">
                  <w:pPr>
                    <w:adjustRightInd w:val="0"/>
                    <w:snapToGrid w:val="0"/>
                    <w:jc w:val="center"/>
                    <w:rPr>
                      <w:bCs/>
                      <w:szCs w:val="21"/>
                    </w:rPr>
                  </w:pPr>
                  <w:r>
                    <w:rPr>
                      <w:bCs/>
                      <w:szCs w:val="21"/>
                    </w:rPr>
                    <w:t>0</w:t>
                  </w:r>
                </w:p>
              </w:tc>
            </w:tr>
            <w:tr w14:paraId="372760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vAlign w:val="center"/>
                </w:tcPr>
                <w:p w14:paraId="1568BB0E">
                  <w:pPr>
                    <w:adjustRightInd w:val="0"/>
                    <w:snapToGrid w:val="0"/>
                    <w:jc w:val="center"/>
                    <w:rPr>
                      <w:b/>
                      <w:szCs w:val="21"/>
                    </w:rPr>
                  </w:pPr>
                </w:p>
              </w:tc>
              <w:tc>
                <w:tcPr>
                  <w:tcW w:w="1341" w:type="pct"/>
                  <w:gridSpan w:val="2"/>
                  <w:vAlign w:val="center"/>
                </w:tcPr>
                <w:p w14:paraId="6DDCC53A">
                  <w:pPr>
                    <w:adjustRightInd w:val="0"/>
                    <w:snapToGrid w:val="0"/>
                    <w:jc w:val="center"/>
                    <w:rPr>
                      <w:bCs/>
                      <w:szCs w:val="21"/>
                    </w:rPr>
                  </w:pPr>
                  <w:r>
                    <w:rPr>
                      <w:bCs/>
                      <w:szCs w:val="21"/>
                    </w:rPr>
                    <w:t>危险废物</w:t>
                  </w:r>
                </w:p>
              </w:tc>
              <w:tc>
                <w:tcPr>
                  <w:tcW w:w="848" w:type="pct"/>
                  <w:vAlign w:val="center"/>
                </w:tcPr>
                <w:p w14:paraId="4987244D">
                  <w:pPr>
                    <w:adjustRightInd w:val="0"/>
                    <w:snapToGrid w:val="0"/>
                    <w:jc w:val="center"/>
                    <w:rPr>
                      <w:bCs/>
                      <w:szCs w:val="21"/>
                    </w:rPr>
                  </w:pPr>
                  <w:r>
                    <w:rPr>
                      <w:rFonts w:hint="eastAsia"/>
                      <w:bCs/>
                      <w:szCs w:val="21"/>
                    </w:rPr>
                    <w:t>0.49</w:t>
                  </w:r>
                </w:p>
              </w:tc>
              <w:tc>
                <w:tcPr>
                  <w:tcW w:w="906" w:type="pct"/>
                  <w:vAlign w:val="center"/>
                </w:tcPr>
                <w:p w14:paraId="60887CE8">
                  <w:pPr>
                    <w:adjustRightInd w:val="0"/>
                    <w:snapToGrid w:val="0"/>
                    <w:jc w:val="center"/>
                    <w:rPr>
                      <w:bCs/>
                      <w:szCs w:val="21"/>
                    </w:rPr>
                  </w:pPr>
                  <w:r>
                    <w:rPr>
                      <w:bCs/>
                      <w:szCs w:val="21"/>
                    </w:rPr>
                    <w:t>0</w:t>
                  </w:r>
                </w:p>
              </w:tc>
              <w:tc>
                <w:tcPr>
                  <w:tcW w:w="761" w:type="pct"/>
                  <w:vAlign w:val="center"/>
                </w:tcPr>
                <w:p w14:paraId="6F2CAF70">
                  <w:pPr>
                    <w:adjustRightInd w:val="0"/>
                    <w:snapToGrid w:val="0"/>
                    <w:jc w:val="center"/>
                    <w:rPr>
                      <w:bCs/>
                      <w:szCs w:val="21"/>
                    </w:rPr>
                  </w:pPr>
                  <w:r>
                    <w:rPr>
                      <w:bCs/>
                      <w:szCs w:val="21"/>
                    </w:rPr>
                    <w:t>0</w:t>
                  </w:r>
                </w:p>
              </w:tc>
              <w:tc>
                <w:tcPr>
                  <w:tcW w:w="683" w:type="pct"/>
                  <w:vAlign w:val="center"/>
                </w:tcPr>
                <w:p w14:paraId="20534FC1">
                  <w:pPr>
                    <w:adjustRightInd w:val="0"/>
                    <w:snapToGrid w:val="0"/>
                    <w:jc w:val="center"/>
                    <w:rPr>
                      <w:bCs/>
                      <w:szCs w:val="21"/>
                    </w:rPr>
                  </w:pPr>
                  <w:r>
                    <w:rPr>
                      <w:bCs/>
                      <w:szCs w:val="21"/>
                    </w:rPr>
                    <w:t>0</w:t>
                  </w:r>
                </w:p>
              </w:tc>
            </w:tr>
          </w:tbl>
          <w:p w14:paraId="7CAEE478">
            <w:pPr>
              <w:adjustRightInd w:val="0"/>
              <w:snapToGrid w:val="0"/>
              <w:spacing w:line="500" w:lineRule="exact"/>
              <w:jc w:val="center"/>
              <w:rPr>
                <w:b/>
                <w:bCs/>
                <w:szCs w:val="21"/>
              </w:rPr>
            </w:pPr>
            <w:r>
              <w:rPr>
                <w:b/>
                <w:bCs/>
                <w:szCs w:val="21"/>
              </w:rPr>
              <w:t>表3-1</w:t>
            </w:r>
            <w:r>
              <w:rPr>
                <w:rFonts w:hint="eastAsia"/>
                <w:b/>
                <w:bCs/>
                <w:szCs w:val="21"/>
              </w:rPr>
              <w:t xml:space="preserve">0 </w:t>
            </w:r>
            <w:r>
              <w:rPr>
                <w:b/>
                <w:bCs/>
                <w:szCs w:val="21"/>
              </w:rPr>
              <w:t>全厂污染物排放情况一览表(t/a)</w:t>
            </w:r>
          </w:p>
          <w:tbl>
            <w:tblPr>
              <w:tblStyle w:val="26"/>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1646"/>
              <w:gridCol w:w="1260"/>
              <w:gridCol w:w="833"/>
              <w:gridCol w:w="771"/>
              <w:gridCol w:w="886"/>
              <w:gridCol w:w="809"/>
              <w:gridCol w:w="742"/>
              <w:gridCol w:w="983"/>
            </w:tblGrid>
            <w:tr w14:paraId="102FD7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037" w:type="pct"/>
                  <w:vAlign w:val="center"/>
                </w:tcPr>
                <w:p w14:paraId="5C7FD018">
                  <w:pPr>
                    <w:adjustRightInd w:val="0"/>
                    <w:snapToGrid w:val="0"/>
                    <w:jc w:val="center"/>
                    <w:rPr>
                      <w:b/>
                      <w:szCs w:val="21"/>
                    </w:rPr>
                  </w:pPr>
                  <w:r>
                    <w:rPr>
                      <w:b/>
                      <w:szCs w:val="21"/>
                    </w:rPr>
                    <w:t>种类</w:t>
                  </w:r>
                </w:p>
              </w:tc>
              <w:tc>
                <w:tcPr>
                  <w:tcW w:w="794" w:type="pct"/>
                  <w:vAlign w:val="center"/>
                </w:tcPr>
                <w:p w14:paraId="2E5F1657">
                  <w:pPr>
                    <w:adjustRightInd w:val="0"/>
                    <w:snapToGrid w:val="0"/>
                    <w:jc w:val="center"/>
                    <w:rPr>
                      <w:b/>
                      <w:szCs w:val="21"/>
                    </w:rPr>
                  </w:pPr>
                  <w:r>
                    <w:rPr>
                      <w:b/>
                      <w:szCs w:val="21"/>
                    </w:rPr>
                    <w:t>污染物名称</w:t>
                  </w:r>
                </w:p>
              </w:tc>
              <w:tc>
                <w:tcPr>
                  <w:tcW w:w="525" w:type="pct"/>
                  <w:vAlign w:val="center"/>
                </w:tcPr>
                <w:p w14:paraId="10E8D77B">
                  <w:pPr>
                    <w:adjustRightInd w:val="0"/>
                    <w:snapToGrid w:val="0"/>
                    <w:jc w:val="center"/>
                    <w:rPr>
                      <w:b/>
                      <w:szCs w:val="21"/>
                    </w:rPr>
                  </w:pPr>
                  <w:r>
                    <w:rPr>
                      <w:b/>
                      <w:szCs w:val="21"/>
                    </w:rPr>
                    <w:t>原有项目实际排放量</w:t>
                  </w:r>
                </w:p>
              </w:tc>
              <w:tc>
                <w:tcPr>
                  <w:tcW w:w="486" w:type="pct"/>
                  <w:vAlign w:val="center"/>
                </w:tcPr>
                <w:p w14:paraId="4F9F5549">
                  <w:pPr>
                    <w:adjustRightInd w:val="0"/>
                    <w:snapToGrid w:val="0"/>
                    <w:jc w:val="center"/>
                    <w:rPr>
                      <w:b/>
                      <w:szCs w:val="21"/>
                    </w:rPr>
                  </w:pPr>
                  <w:r>
                    <w:rPr>
                      <w:b/>
                      <w:szCs w:val="21"/>
                    </w:rPr>
                    <w:t>原有项目环评批复量</w:t>
                  </w:r>
                </w:p>
              </w:tc>
              <w:tc>
                <w:tcPr>
                  <w:tcW w:w="558" w:type="pct"/>
                  <w:vAlign w:val="center"/>
                </w:tcPr>
                <w:p w14:paraId="2E97B5ED">
                  <w:pPr>
                    <w:widowControl/>
                    <w:snapToGrid w:val="0"/>
                    <w:jc w:val="center"/>
                    <w:rPr>
                      <w:b/>
                      <w:szCs w:val="21"/>
                    </w:rPr>
                  </w:pPr>
                  <w:r>
                    <w:rPr>
                      <w:b/>
                      <w:szCs w:val="21"/>
                    </w:rPr>
                    <w:t>本项目排放量</w:t>
                  </w:r>
                </w:p>
              </w:tc>
              <w:tc>
                <w:tcPr>
                  <w:tcW w:w="510" w:type="pct"/>
                  <w:vAlign w:val="center"/>
                </w:tcPr>
                <w:p w14:paraId="0D2B07DD">
                  <w:pPr>
                    <w:widowControl/>
                    <w:snapToGrid w:val="0"/>
                    <w:jc w:val="center"/>
                    <w:rPr>
                      <w:b/>
                      <w:szCs w:val="21"/>
                    </w:rPr>
                  </w:pPr>
                  <w:r>
                    <w:rPr>
                      <w:b/>
                      <w:szCs w:val="21"/>
                    </w:rPr>
                    <w:t>“以新带老”削减量</w:t>
                  </w:r>
                </w:p>
              </w:tc>
              <w:tc>
                <w:tcPr>
                  <w:tcW w:w="467" w:type="pct"/>
                  <w:vAlign w:val="center"/>
                </w:tcPr>
                <w:p w14:paraId="46D956B1">
                  <w:pPr>
                    <w:widowControl/>
                    <w:snapToGrid w:val="0"/>
                    <w:jc w:val="center"/>
                    <w:rPr>
                      <w:b/>
                      <w:szCs w:val="21"/>
                    </w:rPr>
                  </w:pPr>
                  <w:r>
                    <w:rPr>
                      <w:b/>
                      <w:szCs w:val="21"/>
                    </w:rPr>
                    <w:t>全厂排放量</w:t>
                  </w:r>
                </w:p>
              </w:tc>
              <w:tc>
                <w:tcPr>
                  <w:tcW w:w="619" w:type="pct"/>
                  <w:vAlign w:val="center"/>
                </w:tcPr>
                <w:p w14:paraId="1ADFA0FD">
                  <w:pPr>
                    <w:widowControl/>
                    <w:snapToGrid w:val="0"/>
                    <w:jc w:val="center"/>
                    <w:rPr>
                      <w:b/>
                      <w:szCs w:val="21"/>
                    </w:rPr>
                  </w:pPr>
                  <w:r>
                    <w:rPr>
                      <w:b/>
                      <w:szCs w:val="21"/>
                    </w:rPr>
                    <w:t>扩建前后变化量</w:t>
                  </w:r>
                </w:p>
              </w:tc>
            </w:tr>
            <w:tr w14:paraId="13F4BC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1037" w:type="pct"/>
                  <w:vMerge w:val="restart"/>
                  <w:vAlign w:val="center"/>
                </w:tcPr>
                <w:p w14:paraId="167802FD">
                  <w:pPr>
                    <w:adjustRightInd w:val="0"/>
                    <w:snapToGrid w:val="0"/>
                    <w:jc w:val="center"/>
                    <w:rPr>
                      <w:szCs w:val="21"/>
                    </w:rPr>
                  </w:pPr>
                  <w:r>
                    <w:rPr>
                      <w:szCs w:val="21"/>
                    </w:rPr>
                    <w:t>废水</w:t>
                  </w:r>
                </w:p>
                <w:p w14:paraId="15175A03">
                  <w:pPr>
                    <w:adjustRightInd w:val="0"/>
                    <w:snapToGrid w:val="0"/>
                    <w:jc w:val="center"/>
                    <w:rPr>
                      <w:szCs w:val="21"/>
                    </w:rPr>
                  </w:pPr>
                </w:p>
                <w:p w14:paraId="3BE4DE1C">
                  <w:pPr>
                    <w:adjustRightInd w:val="0"/>
                    <w:snapToGrid w:val="0"/>
                    <w:jc w:val="center"/>
                    <w:rPr>
                      <w:szCs w:val="21"/>
                    </w:rPr>
                  </w:pPr>
                </w:p>
              </w:tc>
              <w:tc>
                <w:tcPr>
                  <w:tcW w:w="794" w:type="pct"/>
                  <w:vAlign w:val="center"/>
                </w:tcPr>
                <w:p w14:paraId="5629BAC7">
                  <w:pPr>
                    <w:adjustRightInd w:val="0"/>
                    <w:snapToGrid w:val="0"/>
                    <w:jc w:val="center"/>
                    <w:rPr>
                      <w:szCs w:val="21"/>
                    </w:rPr>
                  </w:pPr>
                  <w:r>
                    <w:rPr>
                      <w:szCs w:val="21"/>
                    </w:rPr>
                    <w:t>水量</w:t>
                  </w:r>
                </w:p>
              </w:tc>
              <w:tc>
                <w:tcPr>
                  <w:tcW w:w="525" w:type="pct"/>
                  <w:vAlign w:val="center"/>
                </w:tcPr>
                <w:p w14:paraId="19EF3FA2">
                  <w:pPr>
                    <w:widowControl/>
                    <w:adjustRightInd w:val="0"/>
                    <w:snapToGrid w:val="0"/>
                    <w:jc w:val="center"/>
                    <w:rPr>
                      <w:szCs w:val="21"/>
                    </w:rPr>
                  </w:pPr>
                  <w:r>
                    <w:t>960</w:t>
                  </w:r>
                </w:p>
              </w:tc>
              <w:tc>
                <w:tcPr>
                  <w:tcW w:w="486" w:type="pct"/>
                  <w:vAlign w:val="center"/>
                </w:tcPr>
                <w:p w14:paraId="0A68ED71">
                  <w:pPr>
                    <w:widowControl/>
                    <w:adjustRightInd w:val="0"/>
                    <w:snapToGrid w:val="0"/>
                    <w:jc w:val="center"/>
                    <w:rPr>
                      <w:szCs w:val="21"/>
                    </w:rPr>
                  </w:pPr>
                  <w:r>
                    <w:t>960</w:t>
                  </w:r>
                </w:p>
              </w:tc>
              <w:tc>
                <w:tcPr>
                  <w:tcW w:w="558" w:type="pct"/>
                  <w:vAlign w:val="center"/>
                </w:tcPr>
                <w:p w14:paraId="7669B561">
                  <w:pPr>
                    <w:adjustRightInd w:val="0"/>
                    <w:snapToGrid w:val="0"/>
                    <w:jc w:val="center"/>
                    <w:rPr>
                      <w:szCs w:val="21"/>
                    </w:rPr>
                  </w:pPr>
                  <w:r>
                    <w:rPr>
                      <w:szCs w:val="21"/>
                    </w:rPr>
                    <w:t>0</w:t>
                  </w:r>
                </w:p>
              </w:tc>
              <w:tc>
                <w:tcPr>
                  <w:tcW w:w="510" w:type="pct"/>
                  <w:vAlign w:val="center"/>
                </w:tcPr>
                <w:p w14:paraId="50604652">
                  <w:pPr>
                    <w:adjustRightInd w:val="0"/>
                    <w:snapToGrid w:val="0"/>
                    <w:jc w:val="center"/>
                    <w:rPr>
                      <w:szCs w:val="21"/>
                    </w:rPr>
                  </w:pPr>
                  <w:r>
                    <w:rPr>
                      <w:szCs w:val="21"/>
                    </w:rPr>
                    <w:t>0</w:t>
                  </w:r>
                </w:p>
              </w:tc>
              <w:tc>
                <w:tcPr>
                  <w:tcW w:w="467" w:type="pct"/>
                  <w:vAlign w:val="center"/>
                </w:tcPr>
                <w:p w14:paraId="187689D7">
                  <w:pPr>
                    <w:widowControl/>
                    <w:adjustRightInd w:val="0"/>
                    <w:snapToGrid w:val="0"/>
                    <w:jc w:val="center"/>
                    <w:rPr>
                      <w:szCs w:val="21"/>
                    </w:rPr>
                  </w:pPr>
                  <w:r>
                    <w:t>960</w:t>
                  </w:r>
                </w:p>
              </w:tc>
              <w:tc>
                <w:tcPr>
                  <w:tcW w:w="619" w:type="pct"/>
                  <w:vAlign w:val="center"/>
                </w:tcPr>
                <w:p w14:paraId="1692AC9D">
                  <w:pPr>
                    <w:adjustRightInd w:val="0"/>
                    <w:snapToGrid w:val="0"/>
                    <w:jc w:val="center"/>
                    <w:rPr>
                      <w:szCs w:val="21"/>
                    </w:rPr>
                  </w:pPr>
                  <w:r>
                    <w:rPr>
                      <w:szCs w:val="21"/>
                    </w:rPr>
                    <w:t>+0</w:t>
                  </w:r>
                </w:p>
              </w:tc>
            </w:tr>
            <w:tr w14:paraId="1A41B9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83" w:hRule="atLeast"/>
                <w:jc w:val="center"/>
              </w:trPr>
              <w:tc>
                <w:tcPr>
                  <w:tcW w:w="1037" w:type="pct"/>
                  <w:vMerge w:val="continue"/>
                  <w:vAlign w:val="center"/>
                </w:tcPr>
                <w:p w14:paraId="2EF646A9">
                  <w:pPr>
                    <w:adjustRightInd w:val="0"/>
                    <w:snapToGrid w:val="0"/>
                    <w:jc w:val="center"/>
                    <w:rPr>
                      <w:szCs w:val="21"/>
                    </w:rPr>
                  </w:pPr>
                </w:p>
              </w:tc>
              <w:tc>
                <w:tcPr>
                  <w:tcW w:w="794" w:type="pct"/>
                  <w:vAlign w:val="center"/>
                </w:tcPr>
                <w:p w14:paraId="39017BC4">
                  <w:pPr>
                    <w:adjustRightInd w:val="0"/>
                    <w:snapToGrid w:val="0"/>
                    <w:jc w:val="center"/>
                    <w:rPr>
                      <w:szCs w:val="21"/>
                    </w:rPr>
                  </w:pPr>
                  <w:r>
                    <w:rPr>
                      <w:szCs w:val="21"/>
                    </w:rPr>
                    <w:t>COD</w:t>
                  </w:r>
                </w:p>
              </w:tc>
              <w:tc>
                <w:tcPr>
                  <w:tcW w:w="525" w:type="pct"/>
                  <w:vAlign w:val="center"/>
                </w:tcPr>
                <w:p w14:paraId="08F5D4CA">
                  <w:pPr>
                    <w:adjustRightInd w:val="0"/>
                    <w:snapToGrid w:val="0"/>
                    <w:jc w:val="center"/>
                    <w:rPr>
                      <w:snapToGrid w:val="0"/>
                      <w:kern w:val="21"/>
                      <w:szCs w:val="21"/>
                    </w:rPr>
                  </w:pPr>
                  <w:r>
                    <w:rPr>
                      <w:bCs/>
                      <w:szCs w:val="21"/>
                    </w:rPr>
                    <w:t>0.384</w:t>
                  </w:r>
                </w:p>
              </w:tc>
              <w:tc>
                <w:tcPr>
                  <w:tcW w:w="486" w:type="pct"/>
                  <w:vAlign w:val="center"/>
                </w:tcPr>
                <w:p w14:paraId="59F100E7">
                  <w:pPr>
                    <w:adjustRightInd w:val="0"/>
                    <w:snapToGrid w:val="0"/>
                    <w:jc w:val="center"/>
                    <w:rPr>
                      <w:szCs w:val="21"/>
                    </w:rPr>
                  </w:pPr>
                  <w:r>
                    <w:rPr>
                      <w:bCs/>
                      <w:szCs w:val="21"/>
                    </w:rPr>
                    <w:t>0.384</w:t>
                  </w:r>
                </w:p>
              </w:tc>
              <w:tc>
                <w:tcPr>
                  <w:tcW w:w="558" w:type="pct"/>
                  <w:vAlign w:val="center"/>
                </w:tcPr>
                <w:p w14:paraId="0DBC8E9D">
                  <w:pPr>
                    <w:jc w:val="center"/>
                    <w:rPr>
                      <w:szCs w:val="21"/>
                    </w:rPr>
                  </w:pPr>
                  <w:r>
                    <w:rPr>
                      <w:szCs w:val="21"/>
                    </w:rPr>
                    <w:t>0</w:t>
                  </w:r>
                </w:p>
              </w:tc>
              <w:tc>
                <w:tcPr>
                  <w:tcW w:w="510" w:type="pct"/>
                  <w:vAlign w:val="center"/>
                </w:tcPr>
                <w:p w14:paraId="15B7D7B5">
                  <w:pPr>
                    <w:adjustRightInd w:val="0"/>
                    <w:snapToGrid w:val="0"/>
                    <w:jc w:val="center"/>
                    <w:rPr>
                      <w:szCs w:val="21"/>
                    </w:rPr>
                  </w:pPr>
                  <w:r>
                    <w:rPr>
                      <w:szCs w:val="21"/>
                    </w:rPr>
                    <w:t>0</w:t>
                  </w:r>
                </w:p>
              </w:tc>
              <w:tc>
                <w:tcPr>
                  <w:tcW w:w="467" w:type="pct"/>
                  <w:vAlign w:val="center"/>
                </w:tcPr>
                <w:p w14:paraId="48DAF6D9">
                  <w:pPr>
                    <w:adjustRightInd w:val="0"/>
                    <w:snapToGrid w:val="0"/>
                    <w:jc w:val="center"/>
                    <w:rPr>
                      <w:szCs w:val="21"/>
                    </w:rPr>
                  </w:pPr>
                  <w:r>
                    <w:rPr>
                      <w:bCs/>
                      <w:szCs w:val="21"/>
                    </w:rPr>
                    <w:t>0.384</w:t>
                  </w:r>
                </w:p>
              </w:tc>
              <w:tc>
                <w:tcPr>
                  <w:tcW w:w="619" w:type="pct"/>
                  <w:vAlign w:val="center"/>
                </w:tcPr>
                <w:p w14:paraId="133CB03C">
                  <w:pPr>
                    <w:adjustRightInd w:val="0"/>
                    <w:snapToGrid w:val="0"/>
                    <w:jc w:val="center"/>
                    <w:rPr>
                      <w:szCs w:val="21"/>
                    </w:rPr>
                  </w:pPr>
                  <w:r>
                    <w:rPr>
                      <w:szCs w:val="21"/>
                    </w:rPr>
                    <w:t>+0</w:t>
                  </w:r>
                </w:p>
              </w:tc>
            </w:tr>
            <w:tr w14:paraId="76783A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1037" w:type="pct"/>
                  <w:vMerge w:val="continue"/>
                  <w:vAlign w:val="center"/>
                </w:tcPr>
                <w:p w14:paraId="667B0212">
                  <w:pPr>
                    <w:adjustRightInd w:val="0"/>
                    <w:snapToGrid w:val="0"/>
                    <w:jc w:val="center"/>
                    <w:rPr>
                      <w:szCs w:val="21"/>
                    </w:rPr>
                  </w:pPr>
                </w:p>
              </w:tc>
              <w:tc>
                <w:tcPr>
                  <w:tcW w:w="794" w:type="pct"/>
                  <w:vAlign w:val="center"/>
                </w:tcPr>
                <w:p w14:paraId="180B494E">
                  <w:pPr>
                    <w:adjustRightInd w:val="0"/>
                    <w:snapToGrid w:val="0"/>
                    <w:jc w:val="center"/>
                    <w:rPr>
                      <w:szCs w:val="21"/>
                    </w:rPr>
                  </w:pPr>
                  <w:r>
                    <w:rPr>
                      <w:szCs w:val="21"/>
                    </w:rPr>
                    <w:t>SS</w:t>
                  </w:r>
                </w:p>
              </w:tc>
              <w:tc>
                <w:tcPr>
                  <w:tcW w:w="525" w:type="pct"/>
                  <w:vAlign w:val="center"/>
                </w:tcPr>
                <w:p w14:paraId="0407E3DF">
                  <w:pPr>
                    <w:adjustRightInd w:val="0"/>
                    <w:snapToGrid w:val="0"/>
                    <w:jc w:val="center"/>
                    <w:rPr>
                      <w:snapToGrid w:val="0"/>
                      <w:kern w:val="21"/>
                      <w:szCs w:val="21"/>
                    </w:rPr>
                  </w:pPr>
                  <w:r>
                    <w:rPr>
                      <w:bCs/>
                      <w:szCs w:val="21"/>
                    </w:rPr>
                    <w:t>0.192</w:t>
                  </w:r>
                </w:p>
              </w:tc>
              <w:tc>
                <w:tcPr>
                  <w:tcW w:w="486" w:type="pct"/>
                  <w:vAlign w:val="center"/>
                </w:tcPr>
                <w:p w14:paraId="3DBD8DC5">
                  <w:pPr>
                    <w:adjustRightInd w:val="0"/>
                    <w:snapToGrid w:val="0"/>
                    <w:jc w:val="center"/>
                    <w:rPr>
                      <w:szCs w:val="21"/>
                    </w:rPr>
                  </w:pPr>
                  <w:r>
                    <w:rPr>
                      <w:bCs/>
                      <w:szCs w:val="21"/>
                    </w:rPr>
                    <w:t>0.192</w:t>
                  </w:r>
                </w:p>
              </w:tc>
              <w:tc>
                <w:tcPr>
                  <w:tcW w:w="558" w:type="pct"/>
                  <w:vAlign w:val="center"/>
                </w:tcPr>
                <w:p w14:paraId="2BF49B67">
                  <w:pPr>
                    <w:jc w:val="center"/>
                    <w:rPr>
                      <w:szCs w:val="21"/>
                    </w:rPr>
                  </w:pPr>
                  <w:r>
                    <w:rPr>
                      <w:szCs w:val="21"/>
                    </w:rPr>
                    <w:t>0</w:t>
                  </w:r>
                </w:p>
              </w:tc>
              <w:tc>
                <w:tcPr>
                  <w:tcW w:w="510" w:type="pct"/>
                  <w:vAlign w:val="center"/>
                </w:tcPr>
                <w:p w14:paraId="61FA9A47">
                  <w:pPr>
                    <w:adjustRightInd w:val="0"/>
                    <w:snapToGrid w:val="0"/>
                    <w:jc w:val="center"/>
                    <w:rPr>
                      <w:szCs w:val="21"/>
                    </w:rPr>
                  </w:pPr>
                  <w:r>
                    <w:rPr>
                      <w:szCs w:val="21"/>
                    </w:rPr>
                    <w:t>0</w:t>
                  </w:r>
                </w:p>
              </w:tc>
              <w:tc>
                <w:tcPr>
                  <w:tcW w:w="467" w:type="pct"/>
                  <w:vAlign w:val="center"/>
                </w:tcPr>
                <w:p w14:paraId="65FD8A28">
                  <w:pPr>
                    <w:adjustRightInd w:val="0"/>
                    <w:snapToGrid w:val="0"/>
                    <w:jc w:val="center"/>
                    <w:rPr>
                      <w:szCs w:val="21"/>
                    </w:rPr>
                  </w:pPr>
                  <w:r>
                    <w:rPr>
                      <w:bCs/>
                      <w:szCs w:val="21"/>
                    </w:rPr>
                    <w:t>0.192</w:t>
                  </w:r>
                </w:p>
              </w:tc>
              <w:tc>
                <w:tcPr>
                  <w:tcW w:w="619" w:type="pct"/>
                  <w:vAlign w:val="center"/>
                </w:tcPr>
                <w:p w14:paraId="4AA9FDBE">
                  <w:pPr>
                    <w:adjustRightInd w:val="0"/>
                    <w:snapToGrid w:val="0"/>
                    <w:jc w:val="center"/>
                    <w:rPr>
                      <w:szCs w:val="21"/>
                    </w:rPr>
                  </w:pPr>
                  <w:r>
                    <w:rPr>
                      <w:szCs w:val="21"/>
                    </w:rPr>
                    <w:t>+0</w:t>
                  </w:r>
                </w:p>
              </w:tc>
            </w:tr>
            <w:tr w14:paraId="125294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1037" w:type="pct"/>
                  <w:vMerge w:val="continue"/>
                  <w:vAlign w:val="center"/>
                </w:tcPr>
                <w:p w14:paraId="7D63E18A">
                  <w:pPr>
                    <w:adjustRightInd w:val="0"/>
                    <w:snapToGrid w:val="0"/>
                    <w:jc w:val="center"/>
                    <w:rPr>
                      <w:szCs w:val="21"/>
                    </w:rPr>
                  </w:pPr>
                </w:p>
              </w:tc>
              <w:tc>
                <w:tcPr>
                  <w:tcW w:w="794" w:type="pct"/>
                  <w:vAlign w:val="center"/>
                </w:tcPr>
                <w:p w14:paraId="7BD070BA">
                  <w:pPr>
                    <w:adjustRightInd w:val="0"/>
                    <w:snapToGrid w:val="0"/>
                    <w:jc w:val="center"/>
                    <w:rPr>
                      <w:szCs w:val="21"/>
                    </w:rPr>
                  </w:pPr>
                  <w:r>
                    <w:rPr>
                      <w:szCs w:val="21"/>
                    </w:rPr>
                    <w:t>NH</w:t>
                  </w:r>
                  <w:r>
                    <w:rPr>
                      <w:szCs w:val="21"/>
                      <w:vertAlign w:val="subscript"/>
                    </w:rPr>
                    <w:t>3</w:t>
                  </w:r>
                  <w:r>
                    <w:rPr>
                      <w:szCs w:val="21"/>
                    </w:rPr>
                    <w:t>-N</w:t>
                  </w:r>
                </w:p>
              </w:tc>
              <w:tc>
                <w:tcPr>
                  <w:tcW w:w="525" w:type="pct"/>
                  <w:vAlign w:val="center"/>
                </w:tcPr>
                <w:p w14:paraId="06818AAE">
                  <w:pPr>
                    <w:adjustRightInd w:val="0"/>
                    <w:snapToGrid w:val="0"/>
                    <w:jc w:val="center"/>
                    <w:rPr>
                      <w:snapToGrid w:val="0"/>
                      <w:kern w:val="21"/>
                      <w:szCs w:val="21"/>
                    </w:rPr>
                  </w:pPr>
                  <w:r>
                    <w:rPr>
                      <w:bCs/>
                      <w:szCs w:val="21"/>
                    </w:rPr>
                    <w:t>0.029</w:t>
                  </w:r>
                </w:p>
              </w:tc>
              <w:tc>
                <w:tcPr>
                  <w:tcW w:w="486" w:type="pct"/>
                  <w:vAlign w:val="center"/>
                </w:tcPr>
                <w:p w14:paraId="32B1F979">
                  <w:pPr>
                    <w:adjustRightInd w:val="0"/>
                    <w:snapToGrid w:val="0"/>
                    <w:jc w:val="center"/>
                    <w:rPr>
                      <w:szCs w:val="21"/>
                    </w:rPr>
                  </w:pPr>
                  <w:r>
                    <w:rPr>
                      <w:bCs/>
                      <w:szCs w:val="21"/>
                    </w:rPr>
                    <w:t>0.029</w:t>
                  </w:r>
                </w:p>
              </w:tc>
              <w:tc>
                <w:tcPr>
                  <w:tcW w:w="558" w:type="pct"/>
                  <w:vAlign w:val="center"/>
                </w:tcPr>
                <w:p w14:paraId="70BC5CA3">
                  <w:pPr>
                    <w:jc w:val="center"/>
                    <w:rPr>
                      <w:szCs w:val="21"/>
                    </w:rPr>
                  </w:pPr>
                  <w:r>
                    <w:rPr>
                      <w:szCs w:val="21"/>
                    </w:rPr>
                    <w:t>0</w:t>
                  </w:r>
                </w:p>
              </w:tc>
              <w:tc>
                <w:tcPr>
                  <w:tcW w:w="510" w:type="pct"/>
                  <w:vAlign w:val="center"/>
                </w:tcPr>
                <w:p w14:paraId="053AD693">
                  <w:pPr>
                    <w:adjustRightInd w:val="0"/>
                    <w:snapToGrid w:val="0"/>
                    <w:jc w:val="center"/>
                    <w:rPr>
                      <w:szCs w:val="21"/>
                    </w:rPr>
                  </w:pPr>
                  <w:r>
                    <w:rPr>
                      <w:szCs w:val="21"/>
                    </w:rPr>
                    <w:t>0</w:t>
                  </w:r>
                </w:p>
              </w:tc>
              <w:tc>
                <w:tcPr>
                  <w:tcW w:w="467" w:type="pct"/>
                  <w:vAlign w:val="center"/>
                </w:tcPr>
                <w:p w14:paraId="3D467488">
                  <w:pPr>
                    <w:adjustRightInd w:val="0"/>
                    <w:snapToGrid w:val="0"/>
                    <w:jc w:val="center"/>
                    <w:rPr>
                      <w:szCs w:val="21"/>
                    </w:rPr>
                  </w:pPr>
                  <w:r>
                    <w:rPr>
                      <w:bCs/>
                      <w:szCs w:val="21"/>
                    </w:rPr>
                    <w:t>0.029</w:t>
                  </w:r>
                </w:p>
              </w:tc>
              <w:tc>
                <w:tcPr>
                  <w:tcW w:w="619" w:type="pct"/>
                  <w:vAlign w:val="center"/>
                </w:tcPr>
                <w:p w14:paraId="52F168E9">
                  <w:pPr>
                    <w:adjustRightInd w:val="0"/>
                    <w:snapToGrid w:val="0"/>
                    <w:jc w:val="center"/>
                    <w:rPr>
                      <w:szCs w:val="21"/>
                    </w:rPr>
                  </w:pPr>
                  <w:r>
                    <w:rPr>
                      <w:szCs w:val="21"/>
                    </w:rPr>
                    <w:t>+0</w:t>
                  </w:r>
                </w:p>
              </w:tc>
            </w:tr>
            <w:tr w14:paraId="565402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1037" w:type="pct"/>
                  <w:vMerge w:val="continue"/>
                  <w:vAlign w:val="center"/>
                </w:tcPr>
                <w:p w14:paraId="0526343D">
                  <w:pPr>
                    <w:adjustRightInd w:val="0"/>
                    <w:snapToGrid w:val="0"/>
                    <w:jc w:val="center"/>
                    <w:rPr>
                      <w:szCs w:val="21"/>
                    </w:rPr>
                  </w:pPr>
                </w:p>
              </w:tc>
              <w:tc>
                <w:tcPr>
                  <w:tcW w:w="794" w:type="pct"/>
                  <w:vAlign w:val="center"/>
                </w:tcPr>
                <w:p w14:paraId="25AEB9FD">
                  <w:pPr>
                    <w:adjustRightInd w:val="0"/>
                    <w:snapToGrid w:val="0"/>
                    <w:jc w:val="center"/>
                    <w:rPr>
                      <w:szCs w:val="21"/>
                    </w:rPr>
                  </w:pPr>
                  <w:r>
                    <w:rPr>
                      <w:szCs w:val="21"/>
                    </w:rPr>
                    <w:t>TN</w:t>
                  </w:r>
                </w:p>
              </w:tc>
              <w:tc>
                <w:tcPr>
                  <w:tcW w:w="525" w:type="pct"/>
                  <w:vAlign w:val="center"/>
                </w:tcPr>
                <w:p w14:paraId="3B21F0BC">
                  <w:pPr>
                    <w:adjustRightInd w:val="0"/>
                    <w:snapToGrid w:val="0"/>
                    <w:jc w:val="center"/>
                    <w:rPr>
                      <w:snapToGrid w:val="0"/>
                      <w:kern w:val="21"/>
                      <w:szCs w:val="21"/>
                    </w:rPr>
                  </w:pPr>
                  <w:r>
                    <w:rPr>
                      <w:bCs/>
                      <w:szCs w:val="21"/>
                    </w:rPr>
                    <w:t>0.038</w:t>
                  </w:r>
                </w:p>
              </w:tc>
              <w:tc>
                <w:tcPr>
                  <w:tcW w:w="486" w:type="pct"/>
                  <w:vAlign w:val="center"/>
                </w:tcPr>
                <w:p w14:paraId="201D1D43">
                  <w:pPr>
                    <w:adjustRightInd w:val="0"/>
                    <w:snapToGrid w:val="0"/>
                    <w:jc w:val="center"/>
                    <w:rPr>
                      <w:szCs w:val="21"/>
                    </w:rPr>
                  </w:pPr>
                  <w:r>
                    <w:rPr>
                      <w:bCs/>
                      <w:szCs w:val="21"/>
                    </w:rPr>
                    <w:t>0.038</w:t>
                  </w:r>
                </w:p>
              </w:tc>
              <w:tc>
                <w:tcPr>
                  <w:tcW w:w="558" w:type="pct"/>
                  <w:vAlign w:val="center"/>
                </w:tcPr>
                <w:p w14:paraId="17F85953">
                  <w:pPr>
                    <w:jc w:val="center"/>
                    <w:rPr>
                      <w:szCs w:val="21"/>
                    </w:rPr>
                  </w:pPr>
                  <w:r>
                    <w:rPr>
                      <w:szCs w:val="21"/>
                    </w:rPr>
                    <w:t>0</w:t>
                  </w:r>
                </w:p>
              </w:tc>
              <w:tc>
                <w:tcPr>
                  <w:tcW w:w="510" w:type="pct"/>
                  <w:vAlign w:val="center"/>
                </w:tcPr>
                <w:p w14:paraId="2D8791A8">
                  <w:pPr>
                    <w:adjustRightInd w:val="0"/>
                    <w:snapToGrid w:val="0"/>
                    <w:jc w:val="center"/>
                    <w:rPr>
                      <w:szCs w:val="21"/>
                    </w:rPr>
                  </w:pPr>
                  <w:r>
                    <w:rPr>
                      <w:szCs w:val="21"/>
                    </w:rPr>
                    <w:t>0</w:t>
                  </w:r>
                </w:p>
              </w:tc>
              <w:tc>
                <w:tcPr>
                  <w:tcW w:w="467" w:type="pct"/>
                  <w:vAlign w:val="center"/>
                </w:tcPr>
                <w:p w14:paraId="44EB9EF7">
                  <w:pPr>
                    <w:adjustRightInd w:val="0"/>
                    <w:snapToGrid w:val="0"/>
                    <w:jc w:val="center"/>
                    <w:rPr>
                      <w:szCs w:val="21"/>
                    </w:rPr>
                  </w:pPr>
                  <w:r>
                    <w:rPr>
                      <w:bCs/>
                      <w:szCs w:val="21"/>
                    </w:rPr>
                    <w:t>0.038</w:t>
                  </w:r>
                </w:p>
              </w:tc>
              <w:tc>
                <w:tcPr>
                  <w:tcW w:w="619" w:type="pct"/>
                  <w:vAlign w:val="center"/>
                </w:tcPr>
                <w:p w14:paraId="1E3E47C5">
                  <w:pPr>
                    <w:adjustRightInd w:val="0"/>
                    <w:snapToGrid w:val="0"/>
                    <w:jc w:val="center"/>
                    <w:rPr>
                      <w:szCs w:val="21"/>
                    </w:rPr>
                  </w:pPr>
                  <w:r>
                    <w:rPr>
                      <w:szCs w:val="21"/>
                    </w:rPr>
                    <w:t>+0</w:t>
                  </w:r>
                </w:p>
              </w:tc>
            </w:tr>
            <w:tr w14:paraId="718860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1037" w:type="pct"/>
                  <w:vMerge w:val="continue"/>
                  <w:vAlign w:val="center"/>
                </w:tcPr>
                <w:p w14:paraId="6FEF8E62">
                  <w:pPr>
                    <w:adjustRightInd w:val="0"/>
                    <w:snapToGrid w:val="0"/>
                    <w:jc w:val="center"/>
                    <w:rPr>
                      <w:szCs w:val="21"/>
                    </w:rPr>
                  </w:pPr>
                </w:p>
              </w:tc>
              <w:tc>
                <w:tcPr>
                  <w:tcW w:w="794" w:type="pct"/>
                  <w:vAlign w:val="center"/>
                </w:tcPr>
                <w:p w14:paraId="543628CE">
                  <w:pPr>
                    <w:adjustRightInd w:val="0"/>
                    <w:snapToGrid w:val="0"/>
                    <w:jc w:val="center"/>
                    <w:rPr>
                      <w:szCs w:val="21"/>
                    </w:rPr>
                  </w:pPr>
                  <w:r>
                    <w:rPr>
                      <w:szCs w:val="21"/>
                    </w:rPr>
                    <w:t>TP</w:t>
                  </w:r>
                </w:p>
              </w:tc>
              <w:tc>
                <w:tcPr>
                  <w:tcW w:w="525" w:type="pct"/>
                  <w:vAlign w:val="center"/>
                </w:tcPr>
                <w:p w14:paraId="3CC8538F">
                  <w:pPr>
                    <w:adjustRightInd w:val="0"/>
                    <w:snapToGrid w:val="0"/>
                    <w:jc w:val="center"/>
                    <w:rPr>
                      <w:szCs w:val="21"/>
                    </w:rPr>
                  </w:pPr>
                  <w:r>
                    <w:rPr>
                      <w:bCs/>
                      <w:szCs w:val="21"/>
                    </w:rPr>
                    <w:t>0.003</w:t>
                  </w:r>
                </w:p>
              </w:tc>
              <w:tc>
                <w:tcPr>
                  <w:tcW w:w="486" w:type="pct"/>
                  <w:vAlign w:val="center"/>
                </w:tcPr>
                <w:p w14:paraId="6C3A5DED">
                  <w:pPr>
                    <w:adjustRightInd w:val="0"/>
                    <w:snapToGrid w:val="0"/>
                    <w:jc w:val="center"/>
                    <w:rPr>
                      <w:szCs w:val="21"/>
                    </w:rPr>
                  </w:pPr>
                  <w:r>
                    <w:rPr>
                      <w:bCs/>
                      <w:szCs w:val="21"/>
                    </w:rPr>
                    <w:t>0.003</w:t>
                  </w:r>
                </w:p>
              </w:tc>
              <w:tc>
                <w:tcPr>
                  <w:tcW w:w="558" w:type="pct"/>
                  <w:vAlign w:val="center"/>
                </w:tcPr>
                <w:p w14:paraId="16324A28">
                  <w:pPr>
                    <w:jc w:val="center"/>
                    <w:rPr>
                      <w:szCs w:val="21"/>
                    </w:rPr>
                  </w:pPr>
                  <w:r>
                    <w:rPr>
                      <w:szCs w:val="21"/>
                    </w:rPr>
                    <w:t>0</w:t>
                  </w:r>
                </w:p>
              </w:tc>
              <w:tc>
                <w:tcPr>
                  <w:tcW w:w="510" w:type="pct"/>
                  <w:vAlign w:val="center"/>
                </w:tcPr>
                <w:p w14:paraId="22539A27">
                  <w:pPr>
                    <w:adjustRightInd w:val="0"/>
                    <w:snapToGrid w:val="0"/>
                    <w:jc w:val="center"/>
                    <w:rPr>
                      <w:szCs w:val="21"/>
                    </w:rPr>
                  </w:pPr>
                  <w:r>
                    <w:rPr>
                      <w:szCs w:val="21"/>
                    </w:rPr>
                    <w:t>0</w:t>
                  </w:r>
                </w:p>
              </w:tc>
              <w:tc>
                <w:tcPr>
                  <w:tcW w:w="467" w:type="pct"/>
                  <w:vAlign w:val="center"/>
                </w:tcPr>
                <w:p w14:paraId="7C4D97CA">
                  <w:pPr>
                    <w:adjustRightInd w:val="0"/>
                    <w:snapToGrid w:val="0"/>
                    <w:jc w:val="center"/>
                    <w:rPr>
                      <w:szCs w:val="21"/>
                    </w:rPr>
                  </w:pPr>
                  <w:r>
                    <w:rPr>
                      <w:bCs/>
                      <w:szCs w:val="21"/>
                    </w:rPr>
                    <w:t>0.003</w:t>
                  </w:r>
                </w:p>
              </w:tc>
              <w:tc>
                <w:tcPr>
                  <w:tcW w:w="619" w:type="pct"/>
                  <w:vAlign w:val="center"/>
                </w:tcPr>
                <w:p w14:paraId="47C5277A">
                  <w:pPr>
                    <w:adjustRightInd w:val="0"/>
                    <w:snapToGrid w:val="0"/>
                    <w:jc w:val="center"/>
                    <w:rPr>
                      <w:szCs w:val="21"/>
                    </w:rPr>
                  </w:pPr>
                  <w:r>
                    <w:rPr>
                      <w:szCs w:val="21"/>
                    </w:rPr>
                    <w:t>+0</w:t>
                  </w:r>
                </w:p>
              </w:tc>
            </w:tr>
            <w:tr w14:paraId="4DEB2D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1037" w:type="pct"/>
                  <w:vMerge w:val="restart"/>
                  <w:vAlign w:val="center"/>
                </w:tcPr>
                <w:p w14:paraId="17E4CE76">
                  <w:pPr>
                    <w:adjustRightInd w:val="0"/>
                    <w:snapToGrid w:val="0"/>
                    <w:jc w:val="center"/>
                    <w:rPr>
                      <w:szCs w:val="21"/>
                    </w:rPr>
                  </w:pPr>
                  <w:r>
                    <w:rPr>
                      <w:szCs w:val="21"/>
                    </w:rPr>
                    <w:t>废气</w:t>
                  </w:r>
                </w:p>
              </w:tc>
              <w:tc>
                <w:tcPr>
                  <w:tcW w:w="794" w:type="pct"/>
                  <w:vAlign w:val="center"/>
                </w:tcPr>
                <w:p w14:paraId="3FD14B3A">
                  <w:pPr>
                    <w:pStyle w:val="25"/>
                    <w:adjustRightInd w:val="0"/>
                    <w:snapToGrid w:val="0"/>
                    <w:spacing w:after="0"/>
                    <w:ind w:left="0" w:leftChars="0" w:firstLine="0" w:firstLineChars="0"/>
                    <w:jc w:val="center"/>
                    <w:rPr>
                      <w:rFonts w:ascii="Times New Roman" w:hAnsi="Times New Roman" w:eastAsia="宋体"/>
                      <w:color w:val="auto"/>
                      <w:szCs w:val="21"/>
                    </w:rPr>
                  </w:pPr>
                  <w:r>
                    <w:rPr>
                      <w:rFonts w:ascii="Times New Roman" w:hAnsi="Times New Roman" w:eastAsia="宋体"/>
                      <w:color w:val="auto"/>
                      <w:szCs w:val="21"/>
                    </w:rPr>
                    <w:t>颗粒物</w:t>
                  </w:r>
                </w:p>
              </w:tc>
              <w:tc>
                <w:tcPr>
                  <w:tcW w:w="525" w:type="pct"/>
                  <w:vAlign w:val="center"/>
                </w:tcPr>
                <w:p w14:paraId="5B3FB90D">
                  <w:pPr>
                    <w:adjustRightInd w:val="0"/>
                    <w:snapToGrid w:val="0"/>
                    <w:jc w:val="center"/>
                    <w:rPr>
                      <w:rFonts w:hint="eastAsia" w:eastAsia="宋体"/>
                      <w:bCs/>
                      <w:szCs w:val="21"/>
                      <w:lang w:eastAsia="zh-CN"/>
                    </w:rPr>
                  </w:pPr>
                  <w:r>
                    <w:rPr>
                      <w:rFonts w:hint="eastAsia"/>
                      <w:bCs/>
                      <w:szCs w:val="21"/>
                      <w:lang w:eastAsia="zh-CN"/>
                    </w:rPr>
                    <w:t>18.956</w:t>
                  </w:r>
                </w:p>
              </w:tc>
              <w:tc>
                <w:tcPr>
                  <w:tcW w:w="486" w:type="pct"/>
                  <w:vAlign w:val="center"/>
                </w:tcPr>
                <w:p w14:paraId="36AAFE6A">
                  <w:pPr>
                    <w:adjustRightInd w:val="0"/>
                    <w:snapToGrid w:val="0"/>
                    <w:jc w:val="center"/>
                    <w:rPr>
                      <w:bCs/>
                      <w:szCs w:val="21"/>
                    </w:rPr>
                  </w:pPr>
                  <w:r>
                    <w:rPr>
                      <w:bCs/>
                      <w:szCs w:val="21"/>
                    </w:rPr>
                    <w:t>0</w:t>
                  </w:r>
                </w:p>
              </w:tc>
              <w:tc>
                <w:tcPr>
                  <w:tcW w:w="558" w:type="pct"/>
                  <w:vAlign w:val="center"/>
                </w:tcPr>
                <w:p w14:paraId="58EF086A">
                  <w:pPr>
                    <w:adjustRightInd w:val="0"/>
                    <w:snapToGrid w:val="0"/>
                    <w:jc w:val="center"/>
                    <w:rPr>
                      <w:bCs/>
                      <w:szCs w:val="21"/>
                    </w:rPr>
                  </w:pPr>
                  <w:r>
                    <w:rPr>
                      <w:rFonts w:hint="eastAsia"/>
                      <w:bCs/>
                      <w:color w:val="FF0000"/>
                      <w:szCs w:val="21"/>
                    </w:rPr>
                    <w:t>3.798</w:t>
                  </w:r>
                </w:p>
              </w:tc>
              <w:tc>
                <w:tcPr>
                  <w:tcW w:w="510" w:type="pct"/>
                  <w:vAlign w:val="center"/>
                </w:tcPr>
                <w:p w14:paraId="6522B787">
                  <w:pPr>
                    <w:adjustRightInd w:val="0"/>
                    <w:snapToGrid w:val="0"/>
                    <w:jc w:val="center"/>
                    <w:rPr>
                      <w:rFonts w:hint="eastAsia" w:eastAsia="宋体"/>
                      <w:bCs/>
                      <w:color w:val="FF0000"/>
                      <w:szCs w:val="21"/>
                      <w:lang w:eastAsia="zh-CN"/>
                    </w:rPr>
                  </w:pPr>
                  <w:r>
                    <w:rPr>
                      <w:rFonts w:hint="eastAsia"/>
                      <w:bCs/>
                      <w:color w:val="FF0000"/>
                      <w:szCs w:val="21"/>
                      <w:lang w:eastAsia="zh-CN"/>
                    </w:rPr>
                    <w:t>17.01</w:t>
                  </w:r>
                </w:p>
              </w:tc>
              <w:tc>
                <w:tcPr>
                  <w:tcW w:w="742" w:type="dxa"/>
                  <w:vAlign w:val="center"/>
                </w:tcPr>
                <w:p w14:paraId="7FE79AE5">
                  <w:pPr>
                    <w:adjustRightInd w:val="0"/>
                    <w:snapToGrid w:val="0"/>
                    <w:jc w:val="center"/>
                    <w:rPr>
                      <w:rFonts w:hint="eastAsia" w:eastAsia="宋体"/>
                      <w:bCs/>
                      <w:color w:val="FF0000"/>
                      <w:szCs w:val="21"/>
                      <w:lang w:eastAsia="zh-CN"/>
                    </w:rPr>
                  </w:pPr>
                  <w:r>
                    <w:rPr>
                      <w:rFonts w:hint="eastAsia"/>
                      <w:bCs/>
                      <w:color w:val="FF0000"/>
                      <w:szCs w:val="21"/>
                      <w:lang w:val="en-US" w:eastAsia="zh-CN"/>
                    </w:rPr>
                    <w:t>5.744</w:t>
                  </w:r>
                </w:p>
              </w:tc>
              <w:tc>
                <w:tcPr>
                  <w:tcW w:w="983" w:type="dxa"/>
                  <w:vAlign w:val="center"/>
                </w:tcPr>
                <w:p w14:paraId="732E2FC2">
                  <w:pPr>
                    <w:adjustRightInd w:val="0"/>
                    <w:snapToGrid w:val="0"/>
                    <w:jc w:val="center"/>
                    <w:rPr>
                      <w:rFonts w:hint="eastAsia" w:eastAsia="宋体"/>
                      <w:bCs/>
                      <w:color w:val="FF0000"/>
                      <w:szCs w:val="21"/>
                      <w:lang w:eastAsia="zh-CN"/>
                    </w:rPr>
                  </w:pPr>
                  <w:r>
                    <w:rPr>
                      <w:rFonts w:hint="eastAsia"/>
                      <w:bCs/>
                      <w:color w:val="FF0000"/>
                      <w:szCs w:val="21"/>
                      <w:lang w:val="en-US" w:eastAsia="zh-CN"/>
                    </w:rPr>
                    <w:t>-13.212</w:t>
                  </w:r>
                </w:p>
              </w:tc>
            </w:tr>
            <w:tr w14:paraId="593968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037" w:type="pct"/>
                  <w:vMerge w:val="continue"/>
                  <w:vAlign w:val="center"/>
                </w:tcPr>
                <w:p w14:paraId="523688C4">
                  <w:pPr>
                    <w:adjustRightInd w:val="0"/>
                    <w:snapToGrid w:val="0"/>
                    <w:jc w:val="center"/>
                    <w:rPr>
                      <w:bCs/>
                      <w:szCs w:val="21"/>
                    </w:rPr>
                  </w:pPr>
                </w:p>
              </w:tc>
              <w:tc>
                <w:tcPr>
                  <w:tcW w:w="794" w:type="pct"/>
                  <w:vAlign w:val="center"/>
                </w:tcPr>
                <w:p w14:paraId="1129A936">
                  <w:pPr>
                    <w:pStyle w:val="25"/>
                    <w:adjustRightInd w:val="0"/>
                    <w:snapToGrid w:val="0"/>
                    <w:spacing w:after="0"/>
                    <w:ind w:left="0" w:leftChars="0" w:firstLine="0" w:firstLineChars="0"/>
                    <w:jc w:val="center"/>
                    <w:rPr>
                      <w:rFonts w:ascii="Times New Roman" w:hAnsi="Times New Roman" w:eastAsia="宋体"/>
                      <w:color w:val="auto"/>
                      <w:szCs w:val="21"/>
                    </w:rPr>
                  </w:pPr>
                  <w:r>
                    <w:rPr>
                      <w:rFonts w:ascii="Times New Roman" w:hAnsi="Times New Roman" w:eastAsia="宋体"/>
                      <w:color w:val="auto"/>
                      <w:szCs w:val="21"/>
                    </w:rPr>
                    <w:t>SO</w:t>
                  </w:r>
                  <w:r>
                    <w:rPr>
                      <w:rFonts w:ascii="Times New Roman" w:hAnsi="Times New Roman" w:eastAsia="宋体"/>
                      <w:color w:val="auto"/>
                      <w:szCs w:val="21"/>
                      <w:vertAlign w:val="subscript"/>
                    </w:rPr>
                    <w:t>2</w:t>
                  </w:r>
                </w:p>
              </w:tc>
              <w:tc>
                <w:tcPr>
                  <w:tcW w:w="525" w:type="pct"/>
                  <w:vAlign w:val="center"/>
                </w:tcPr>
                <w:p w14:paraId="064D4693">
                  <w:pPr>
                    <w:adjustRightInd w:val="0"/>
                    <w:snapToGrid w:val="0"/>
                    <w:jc w:val="center"/>
                    <w:rPr>
                      <w:bCs/>
                      <w:szCs w:val="21"/>
                    </w:rPr>
                  </w:pPr>
                  <w:r>
                    <w:rPr>
                      <w:rFonts w:hint="eastAsia"/>
                      <w:bCs/>
                      <w:szCs w:val="21"/>
                    </w:rPr>
                    <w:t>0.34</w:t>
                  </w:r>
                </w:p>
              </w:tc>
              <w:tc>
                <w:tcPr>
                  <w:tcW w:w="486" w:type="pct"/>
                  <w:vAlign w:val="center"/>
                </w:tcPr>
                <w:p w14:paraId="5D993397">
                  <w:pPr>
                    <w:adjustRightInd w:val="0"/>
                    <w:snapToGrid w:val="0"/>
                    <w:jc w:val="center"/>
                    <w:rPr>
                      <w:bCs/>
                      <w:szCs w:val="21"/>
                    </w:rPr>
                  </w:pPr>
                  <w:r>
                    <w:rPr>
                      <w:bCs/>
                      <w:szCs w:val="21"/>
                    </w:rPr>
                    <w:t>0</w:t>
                  </w:r>
                </w:p>
              </w:tc>
              <w:tc>
                <w:tcPr>
                  <w:tcW w:w="558" w:type="pct"/>
                  <w:vAlign w:val="center"/>
                </w:tcPr>
                <w:p w14:paraId="595D1EEA">
                  <w:pPr>
                    <w:adjustRightInd w:val="0"/>
                    <w:snapToGrid w:val="0"/>
                    <w:jc w:val="center"/>
                    <w:rPr>
                      <w:bCs/>
                      <w:szCs w:val="21"/>
                    </w:rPr>
                  </w:pPr>
                  <w:r>
                    <w:rPr>
                      <w:bCs/>
                      <w:szCs w:val="21"/>
                    </w:rPr>
                    <w:t>0</w:t>
                  </w:r>
                </w:p>
              </w:tc>
              <w:tc>
                <w:tcPr>
                  <w:tcW w:w="510" w:type="pct"/>
                  <w:vAlign w:val="center"/>
                </w:tcPr>
                <w:p w14:paraId="6477E8E6">
                  <w:pPr>
                    <w:adjustRightInd w:val="0"/>
                    <w:snapToGrid w:val="0"/>
                    <w:jc w:val="center"/>
                    <w:rPr>
                      <w:bCs/>
                      <w:szCs w:val="21"/>
                    </w:rPr>
                  </w:pPr>
                  <w:r>
                    <w:rPr>
                      <w:rFonts w:hint="eastAsia"/>
                      <w:bCs/>
                      <w:szCs w:val="21"/>
                    </w:rPr>
                    <w:t>0.323</w:t>
                  </w:r>
                </w:p>
              </w:tc>
              <w:tc>
                <w:tcPr>
                  <w:tcW w:w="742" w:type="dxa"/>
                  <w:vAlign w:val="center"/>
                </w:tcPr>
                <w:p w14:paraId="672E9CFD">
                  <w:pPr>
                    <w:adjustRightInd w:val="0"/>
                    <w:snapToGrid w:val="0"/>
                    <w:jc w:val="center"/>
                    <w:rPr>
                      <w:bCs/>
                      <w:szCs w:val="21"/>
                    </w:rPr>
                  </w:pPr>
                  <w:r>
                    <w:rPr>
                      <w:rFonts w:hint="eastAsia"/>
                      <w:bCs/>
                      <w:szCs w:val="21"/>
                    </w:rPr>
                    <w:t>0.017</w:t>
                  </w:r>
                </w:p>
              </w:tc>
              <w:tc>
                <w:tcPr>
                  <w:tcW w:w="983" w:type="dxa"/>
                  <w:vAlign w:val="center"/>
                </w:tcPr>
                <w:p w14:paraId="02498329">
                  <w:pPr>
                    <w:adjustRightInd w:val="0"/>
                    <w:snapToGrid w:val="0"/>
                    <w:jc w:val="center"/>
                    <w:rPr>
                      <w:bCs/>
                      <w:szCs w:val="21"/>
                    </w:rPr>
                  </w:pPr>
                  <w:r>
                    <w:rPr>
                      <w:bCs/>
                      <w:szCs w:val="21"/>
                    </w:rPr>
                    <w:t>-</w:t>
                  </w:r>
                  <w:r>
                    <w:rPr>
                      <w:rFonts w:hint="eastAsia"/>
                      <w:bCs/>
                      <w:szCs w:val="21"/>
                    </w:rPr>
                    <w:t>0.323</w:t>
                  </w:r>
                </w:p>
              </w:tc>
            </w:tr>
            <w:tr w14:paraId="4894C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69" w:hRule="atLeast"/>
                <w:jc w:val="center"/>
              </w:trPr>
              <w:tc>
                <w:tcPr>
                  <w:tcW w:w="1037" w:type="pct"/>
                  <w:vMerge w:val="continue"/>
                  <w:vAlign w:val="center"/>
                </w:tcPr>
                <w:p w14:paraId="0A7B2C50">
                  <w:pPr>
                    <w:adjustRightInd w:val="0"/>
                    <w:snapToGrid w:val="0"/>
                    <w:jc w:val="center"/>
                    <w:rPr>
                      <w:szCs w:val="21"/>
                    </w:rPr>
                  </w:pPr>
                </w:p>
              </w:tc>
              <w:tc>
                <w:tcPr>
                  <w:tcW w:w="794" w:type="pct"/>
                  <w:vAlign w:val="center"/>
                </w:tcPr>
                <w:p w14:paraId="325FA5DF">
                  <w:pPr>
                    <w:pStyle w:val="25"/>
                    <w:adjustRightInd w:val="0"/>
                    <w:snapToGrid w:val="0"/>
                    <w:spacing w:after="0"/>
                    <w:ind w:left="0" w:leftChars="0" w:firstLine="0" w:firstLineChars="0"/>
                    <w:jc w:val="center"/>
                    <w:rPr>
                      <w:rFonts w:ascii="Times New Roman" w:hAnsi="Times New Roman" w:eastAsia="宋体"/>
                      <w:color w:val="auto"/>
                      <w:szCs w:val="21"/>
                    </w:rPr>
                  </w:pPr>
                  <w:r>
                    <w:rPr>
                      <w:rFonts w:ascii="Times New Roman" w:hAnsi="Times New Roman" w:eastAsia="宋体"/>
                      <w:color w:val="auto"/>
                      <w:szCs w:val="21"/>
                    </w:rPr>
                    <w:t>NOx</w:t>
                  </w:r>
                </w:p>
              </w:tc>
              <w:tc>
                <w:tcPr>
                  <w:tcW w:w="525" w:type="pct"/>
                  <w:vAlign w:val="center"/>
                </w:tcPr>
                <w:p w14:paraId="1A6B2751">
                  <w:pPr>
                    <w:adjustRightInd w:val="0"/>
                    <w:snapToGrid w:val="0"/>
                    <w:jc w:val="center"/>
                    <w:rPr>
                      <w:bCs/>
                      <w:szCs w:val="21"/>
                    </w:rPr>
                  </w:pPr>
                  <w:r>
                    <w:rPr>
                      <w:bCs/>
                      <w:szCs w:val="21"/>
                    </w:rPr>
                    <w:t>2.04</w:t>
                  </w:r>
                </w:p>
              </w:tc>
              <w:tc>
                <w:tcPr>
                  <w:tcW w:w="486" w:type="pct"/>
                  <w:vAlign w:val="center"/>
                </w:tcPr>
                <w:p w14:paraId="1BD016F5">
                  <w:pPr>
                    <w:adjustRightInd w:val="0"/>
                    <w:snapToGrid w:val="0"/>
                    <w:jc w:val="center"/>
                    <w:rPr>
                      <w:bCs/>
                      <w:szCs w:val="21"/>
                    </w:rPr>
                  </w:pPr>
                  <w:r>
                    <w:rPr>
                      <w:bCs/>
                      <w:szCs w:val="21"/>
                    </w:rPr>
                    <w:t>0</w:t>
                  </w:r>
                </w:p>
              </w:tc>
              <w:tc>
                <w:tcPr>
                  <w:tcW w:w="558" w:type="pct"/>
                  <w:vAlign w:val="center"/>
                </w:tcPr>
                <w:p w14:paraId="190D8840">
                  <w:pPr>
                    <w:adjustRightInd w:val="0"/>
                    <w:snapToGrid w:val="0"/>
                    <w:jc w:val="center"/>
                    <w:rPr>
                      <w:bCs/>
                      <w:szCs w:val="21"/>
                    </w:rPr>
                  </w:pPr>
                  <w:r>
                    <w:rPr>
                      <w:bCs/>
                      <w:szCs w:val="21"/>
                    </w:rPr>
                    <w:t>0</w:t>
                  </w:r>
                </w:p>
              </w:tc>
              <w:tc>
                <w:tcPr>
                  <w:tcW w:w="510" w:type="pct"/>
                  <w:vAlign w:val="center"/>
                </w:tcPr>
                <w:p w14:paraId="3730D186">
                  <w:pPr>
                    <w:adjustRightInd w:val="0"/>
                    <w:snapToGrid w:val="0"/>
                    <w:jc w:val="center"/>
                    <w:rPr>
                      <w:bCs/>
                      <w:szCs w:val="21"/>
                    </w:rPr>
                  </w:pPr>
                  <w:r>
                    <w:rPr>
                      <w:bCs/>
                      <w:szCs w:val="21"/>
                    </w:rPr>
                    <w:t>1.887</w:t>
                  </w:r>
                </w:p>
              </w:tc>
              <w:tc>
                <w:tcPr>
                  <w:tcW w:w="742" w:type="dxa"/>
                  <w:vAlign w:val="center"/>
                </w:tcPr>
                <w:p w14:paraId="66E2C616">
                  <w:pPr>
                    <w:adjustRightInd w:val="0"/>
                    <w:snapToGrid w:val="0"/>
                    <w:jc w:val="center"/>
                    <w:rPr>
                      <w:bCs/>
                      <w:szCs w:val="21"/>
                    </w:rPr>
                  </w:pPr>
                  <w:r>
                    <w:rPr>
                      <w:bCs/>
                      <w:szCs w:val="21"/>
                    </w:rPr>
                    <w:t>0.153</w:t>
                  </w:r>
                </w:p>
              </w:tc>
              <w:tc>
                <w:tcPr>
                  <w:tcW w:w="983" w:type="dxa"/>
                  <w:vAlign w:val="center"/>
                </w:tcPr>
                <w:p w14:paraId="24D633FA">
                  <w:pPr>
                    <w:adjustRightInd w:val="0"/>
                    <w:snapToGrid w:val="0"/>
                    <w:jc w:val="center"/>
                    <w:rPr>
                      <w:bCs/>
                      <w:szCs w:val="21"/>
                    </w:rPr>
                  </w:pPr>
                  <w:r>
                    <w:rPr>
                      <w:bCs/>
                      <w:szCs w:val="21"/>
                    </w:rPr>
                    <w:t>-1.887</w:t>
                  </w:r>
                </w:p>
              </w:tc>
            </w:tr>
          </w:tbl>
          <w:p w14:paraId="0F78D336">
            <w:pPr>
              <w:adjustRightInd w:val="0"/>
              <w:snapToGrid w:val="0"/>
              <w:ind w:firstLine="422" w:firstLineChars="200"/>
              <w:jc w:val="left"/>
              <w:rPr>
                <w:b/>
                <w:szCs w:val="21"/>
              </w:rPr>
            </w:pPr>
            <w:r>
              <w:rPr>
                <w:b/>
                <w:szCs w:val="21"/>
              </w:rPr>
              <w:t>注：现有项目环评编制较早，污染物排放量计算失真，本次</w:t>
            </w:r>
            <w:r>
              <w:rPr>
                <w:b/>
              </w:rPr>
              <w:t>按照现有环评文件结合污染物产生情况进行核算</w:t>
            </w:r>
            <w:r>
              <w:rPr>
                <w:b/>
                <w:szCs w:val="21"/>
              </w:rPr>
              <w:t>。</w:t>
            </w:r>
          </w:p>
          <w:p w14:paraId="294B6DC0">
            <w:pPr>
              <w:adjustRightInd w:val="0"/>
              <w:snapToGrid w:val="0"/>
              <w:spacing w:line="500" w:lineRule="exact"/>
              <w:ind w:firstLine="482" w:firstLineChars="200"/>
              <w:jc w:val="left"/>
              <w:rPr>
                <w:b/>
                <w:sz w:val="24"/>
              </w:rPr>
            </w:pPr>
            <w:r>
              <w:rPr>
                <w:b/>
                <w:sz w:val="24"/>
              </w:rPr>
              <w:t>2、总量平衡方案</w:t>
            </w:r>
          </w:p>
          <w:p w14:paraId="4DBE1BE4">
            <w:pPr>
              <w:adjustRightInd w:val="0"/>
              <w:snapToGrid w:val="0"/>
              <w:spacing w:line="500" w:lineRule="exact"/>
              <w:ind w:firstLine="480" w:firstLineChars="200"/>
              <w:jc w:val="left"/>
              <w:rPr>
                <w:bCs/>
                <w:sz w:val="24"/>
              </w:rPr>
            </w:pPr>
            <w:r>
              <w:rPr>
                <w:bCs/>
                <w:sz w:val="24"/>
              </w:rPr>
              <w:t>废气：本项目不新增污染物排放。</w:t>
            </w:r>
          </w:p>
          <w:p w14:paraId="1140DC10">
            <w:pPr>
              <w:adjustRightInd w:val="0"/>
              <w:snapToGrid w:val="0"/>
              <w:spacing w:line="500" w:lineRule="exact"/>
              <w:ind w:firstLine="480" w:firstLineChars="200"/>
              <w:jc w:val="left"/>
              <w:rPr>
                <w:bCs/>
                <w:sz w:val="24"/>
              </w:rPr>
            </w:pPr>
            <w:r>
              <w:rPr>
                <w:sz w:val="24"/>
              </w:rPr>
              <w:t>废水：本项目不新增污水排放</w:t>
            </w:r>
            <w:r>
              <w:rPr>
                <w:bCs/>
                <w:sz w:val="24"/>
              </w:rPr>
              <w:t>。</w:t>
            </w:r>
          </w:p>
          <w:p w14:paraId="00470A50">
            <w:pPr>
              <w:adjustRightInd w:val="0"/>
              <w:snapToGrid w:val="0"/>
              <w:spacing w:line="500" w:lineRule="exact"/>
              <w:ind w:firstLine="480" w:firstLineChars="200"/>
              <w:jc w:val="left"/>
              <w:rPr>
                <w:sz w:val="24"/>
              </w:rPr>
            </w:pPr>
            <w:r>
              <w:rPr>
                <w:bCs/>
                <w:sz w:val="24"/>
              </w:rPr>
              <w:t>固体废物：本项目产生的固体废物均进行合理处置，实现固体废物100%处置，无需申请总量。</w:t>
            </w:r>
          </w:p>
        </w:tc>
      </w:tr>
    </w:tbl>
    <w:p w14:paraId="3D230CA7">
      <w:pPr>
        <w:pStyle w:val="22"/>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sz w:val="36"/>
          <w:szCs w:val="36"/>
        </w:rPr>
        <w:br w:type="page"/>
      </w:r>
      <w:bookmarkStart w:id="4" w:name="_Toc4503"/>
      <w:r>
        <w:rPr>
          <w:rFonts w:ascii="Times New Roman" w:hAnsi="Times New Roman"/>
          <w:snapToGrid w:val="0"/>
          <w:sz w:val="30"/>
          <w:szCs w:val="30"/>
        </w:rPr>
        <w:t>四、主要环境影响和保护措施</w:t>
      </w:r>
      <w:bookmarkEnd w:id="4"/>
    </w:p>
    <w:tbl>
      <w:tblPr>
        <w:tblStyle w:val="26"/>
        <w:tblpPr w:leftFromText="180" w:rightFromText="180" w:vertAnchor="text" w:tblpXSpec="center" w:tblpY="1"/>
        <w:tblOverlap w:val="never"/>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638"/>
      </w:tblGrid>
      <w:tr w14:paraId="59B4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993" w:type="dxa"/>
            <w:tcMar>
              <w:left w:w="28" w:type="dxa"/>
              <w:right w:w="28" w:type="dxa"/>
            </w:tcMar>
            <w:vAlign w:val="center"/>
          </w:tcPr>
          <w:p w14:paraId="04A93205">
            <w:pPr>
              <w:pStyle w:val="22"/>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14:paraId="69F0AB00">
            <w:pPr>
              <w:pStyle w:val="22"/>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14:paraId="50DD2040">
            <w:pPr>
              <w:pStyle w:val="22"/>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14:paraId="4E2B1DC0">
            <w:pPr>
              <w:pStyle w:val="22"/>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14:paraId="67213B2B">
            <w:pPr>
              <w:pStyle w:val="22"/>
              <w:adjustRightInd w:val="0"/>
              <w:snapToGrid w:val="0"/>
              <w:spacing w:before="0" w:beforeAutospacing="0" w:after="0" w:afterAutospacing="0"/>
              <w:jc w:val="center"/>
              <w:rPr>
                <w:rFonts w:ascii="Times New Roman" w:hAnsi="Times New Roman"/>
                <w:bCs/>
                <w:kern w:val="2"/>
                <w:szCs w:val="24"/>
              </w:rPr>
            </w:pPr>
            <w:r>
              <w:rPr>
                <w:rFonts w:ascii="Times New Roman" w:hAnsi="Times New Roman"/>
                <w:kern w:val="2"/>
                <w:szCs w:val="24"/>
              </w:rPr>
              <w:t>施</w:t>
            </w:r>
          </w:p>
        </w:tc>
        <w:tc>
          <w:tcPr>
            <w:tcW w:w="8638" w:type="dxa"/>
            <w:vAlign w:val="center"/>
          </w:tcPr>
          <w:p w14:paraId="00E7DA75">
            <w:pPr>
              <w:adjustRightInd w:val="0"/>
              <w:snapToGrid w:val="0"/>
              <w:spacing w:line="500" w:lineRule="exact"/>
              <w:ind w:firstLine="480" w:firstLineChars="200"/>
              <w:rPr>
                <w:bCs/>
                <w:spacing w:val="-10"/>
                <w:szCs w:val="21"/>
              </w:rPr>
            </w:pPr>
            <w:r>
              <w:rPr>
                <w:sz w:val="24"/>
              </w:rPr>
              <w:t>本项目使用现有闲置厂房，包括后期设备安装等，不涉及土建，对周围环境影响较小，故本次环评不再对施工期环境影响进行分析</w:t>
            </w:r>
            <w:r>
              <w:rPr>
                <w:bCs/>
                <w:sz w:val="24"/>
              </w:rPr>
              <w:t>。</w:t>
            </w:r>
          </w:p>
        </w:tc>
      </w:tr>
      <w:tr w14:paraId="2125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993" w:type="dxa"/>
            <w:tcMar>
              <w:left w:w="28" w:type="dxa"/>
              <w:right w:w="28" w:type="dxa"/>
            </w:tcMar>
            <w:vAlign w:val="center"/>
          </w:tcPr>
          <w:p w14:paraId="7BEBB0D5">
            <w:pPr>
              <w:adjustRightInd w:val="0"/>
              <w:snapToGrid w:val="0"/>
              <w:jc w:val="center"/>
              <w:rPr>
                <w:bCs/>
                <w:sz w:val="24"/>
              </w:rPr>
            </w:pPr>
            <w:r>
              <w:rPr>
                <w:bCs/>
                <w:sz w:val="24"/>
              </w:rPr>
              <w:t>运营</w:t>
            </w:r>
          </w:p>
          <w:p w14:paraId="1BEBE1F4">
            <w:pPr>
              <w:adjustRightInd w:val="0"/>
              <w:snapToGrid w:val="0"/>
              <w:jc w:val="center"/>
              <w:rPr>
                <w:bCs/>
                <w:sz w:val="24"/>
              </w:rPr>
            </w:pPr>
            <w:r>
              <w:rPr>
                <w:bCs/>
                <w:sz w:val="24"/>
              </w:rPr>
              <w:t>期环</w:t>
            </w:r>
          </w:p>
          <w:p w14:paraId="434809CF">
            <w:pPr>
              <w:adjustRightInd w:val="0"/>
              <w:snapToGrid w:val="0"/>
              <w:jc w:val="center"/>
              <w:rPr>
                <w:bCs/>
                <w:sz w:val="24"/>
              </w:rPr>
            </w:pPr>
            <w:r>
              <w:rPr>
                <w:bCs/>
                <w:sz w:val="24"/>
              </w:rPr>
              <w:t>境影</w:t>
            </w:r>
          </w:p>
          <w:p w14:paraId="3DAD1E92">
            <w:pPr>
              <w:adjustRightInd w:val="0"/>
              <w:snapToGrid w:val="0"/>
              <w:jc w:val="center"/>
              <w:rPr>
                <w:bCs/>
                <w:sz w:val="24"/>
              </w:rPr>
            </w:pPr>
            <w:r>
              <w:rPr>
                <w:bCs/>
                <w:sz w:val="24"/>
              </w:rPr>
              <w:t>响和</w:t>
            </w:r>
          </w:p>
          <w:p w14:paraId="357A8EBF">
            <w:pPr>
              <w:adjustRightInd w:val="0"/>
              <w:snapToGrid w:val="0"/>
              <w:jc w:val="center"/>
              <w:rPr>
                <w:bCs/>
                <w:sz w:val="24"/>
              </w:rPr>
            </w:pPr>
            <w:r>
              <w:rPr>
                <w:bCs/>
                <w:sz w:val="24"/>
              </w:rPr>
              <w:t>保护</w:t>
            </w:r>
          </w:p>
          <w:p w14:paraId="39C308B5">
            <w:pPr>
              <w:pStyle w:val="22"/>
              <w:adjustRightInd w:val="0"/>
              <w:snapToGrid w:val="0"/>
              <w:spacing w:before="0" w:beforeAutospacing="0" w:after="0" w:afterAutospacing="0"/>
              <w:jc w:val="center"/>
              <w:rPr>
                <w:rFonts w:ascii="Times New Roman" w:hAnsi="Times New Roman"/>
                <w:kern w:val="2"/>
                <w:szCs w:val="24"/>
              </w:rPr>
            </w:pPr>
            <w:r>
              <w:rPr>
                <w:rFonts w:ascii="Times New Roman" w:hAnsi="Times New Roman"/>
                <w:bCs/>
              </w:rPr>
              <w:t>措施</w:t>
            </w:r>
          </w:p>
        </w:tc>
        <w:tc>
          <w:tcPr>
            <w:tcW w:w="8638" w:type="dxa"/>
            <w:vAlign w:val="center"/>
          </w:tcPr>
          <w:p w14:paraId="0A31E0FF">
            <w:pPr>
              <w:tabs>
                <w:tab w:val="left" w:pos="2352"/>
              </w:tabs>
              <w:spacing w:line="360" w:lineRule="auto"/>
              <w:ind w:firstLine="482" w:firstLineChars="200"/>
              <w:jc w:val="left"/>
              <w:rPr>
                <w:b/>
                <w:sz w:val="24"/>
              </w:rPr>
            </w:pPr>
            <w:r>
              <w:rPr>
                <w:b/>
                <w:sz w:val="24"/>
              </w:rPr>
              <w:t>一、废气</w:t>
            </w:r>
          </w:p>
          <w:p w14:paraId="369156ED">
            <w:pPr>
              <w:tabs>
                <w:tab w:val="left" w:pos="2352"/>
              </w:tabs>
              <w:spacing w:line="360" w:lineRule="auto"/>
              <w:ind w:firstLine="480" w:firstLineChars="200"/>
              <w:jc w:val="left"/>
              <w:rPr>
                <w:bCs/>
                <w:sz w:val="24"/>
              </w:rPr>
            </w:pPr>
            <w:r>
              <w:rPr>
                <w:bCs/>
                <w:sz w:val="24"/>
              </w:rPr>
              <w:t>1、废气源强</w:t>
            </w:r>
          </w:p>
          <w:p w14:paraId="00C09619">
            <w:pPr>
              <w:tabs>
                <w:tab w:val="left" w:pos="2352"/>
              </w:tabs>
              <w:spacing w:line="360" w:lineRule="auto"/>
              <w:ind w:firstLine="480" w:firstLineChars="200"/>
              <w:jc w:val="left"/>
              <w:rPr>
                <w:bCs/>
                <w:sz w:val="24"/>
              </w:rPr>
            </w:pPr>
            <w:r>
              <w:rPr>
                <w:bCs/>
                <w:sz w:val="24"/>
              </w:rPr>
              <w:t>项目</w:t>
            </w:r>
            <w:r>
              <w:rPr>
                <w:rFonts w:hint="eastAsia"/>
                <w:bCs/>
                <w:sz w:val="24"/>
                <w:lang w:val="en-US" w:eastAsia="zh-CN"/>
              </w:rPr>
              <w:t>机制生产</w:t>
            </w:r>
            <w:r>
              <w:rPr>
                <w:bCs/>
                <w:sz w:val="24"/>
              </w:rPr>
              <w:t>废气主要为米石卸料废气（G1）、米石投料废气（G2）、米石粉碎废气（G3）、一次筛分废气（G4）、成品筒仓呼吸废气（G5）、二次筛分废气（G6）散装机制砂</w:t>
            </w:r>
            <w:r>
              <w:rPr>
                <w:sz w:val="24"/>
              </w:rPr>
              <w:t>落料废气（G7）</w:t>
            </w:r>
            <w:r>
              <w:rPr>
                <w:bCs/>
                <w:sz w:val="24"/>
              </w:rPr>
              <w:t>、袋装机制砂投料废气（G8）、皮带输送机输送废气（G9）、车辆运输扬尘、堆场扬尘。</w:t>
            </w:r>
          </w:p>
          <w:p w14:paraId="774AE1F2">
            <w:pPr>
              <w:pStyle w:val="22"/>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bCs/>
                <w:kern w:val="2"/>
                <w:szCs w:val="24"/>
              </w:rPr>
              <w:t>（1）米石卸料废气（G1）</w:t>
            </w:r>
          </w:p>
          <w:p w14:paraId="0ECAE8D8">
            <w:pPr>
              <w:spacing w:line="360" w:lineRule="auto"/>
              <w:ind w:firstLine="480" w:firstLineChars="200"/>
              <w:rPr>
                <w:sz w:val="24"/>
              </w:rPr>
            </w:pPr>
            <w:r>
              <w:rPr>
                <w:kern w:val="0"/>
                <w:sz w:val="24"/>
              </w:rPr>
              <w:t>项目米石经卡车运至室内堆场卸料过程中产生卸料废气，以颗粒物计。参考</w:t>
            </w:r>
            <w:r>
              <w:rPr>
                <w:sz w:val="24"/>
              </w:rPr>
              <w:t>山西环保科研所、武汉水运工程学院提出的经验公式估算：</w:t>
            </w:r>
          </w:p>
          <w:p w14:paraId="19536317">
            <w:pPr>
              <w:spacing w:line="360" w:lineRule="auto"/>
              <w:ind w:firstLine="480" w:firstLineChars="200"/>
              <w:rPr>
                <w:sz w:val="24"/>
              </w:rPr>
            </w:pPr>
            <w:r>
              <w:rPr>
                <w:sz w:val="24"/>
              </w:rPr>
              <w:t xml:space="preserve">               </w:t>
            </w:r>
            <w:r>
              <w:rPr>
                <w:sz w:val="24"/>
              </w:rPr>
              <w:drawing>
                <wp:inline distT="0" distB="0" distL="114300" distR="114300">
                  <wp:extent cx="1660525" cy="445770"/>
                  <wp:effectExtent l="0" t="0" r="635"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0"/>
                          <a:srcRect l="9766" t="26260" r="8577"/>
                          <a:stretch>
                            <a:fillRect/>
                          </a:stretch>
                        </pic:blipFill>
                        <pic:spPr>
                          <a:xfrm>
                            <a:off x="0" y="0"/>
                            <a:ext cx="1660525" cy="445770"/>
                          </a:xfrm>
                          <a:prstGeom prst="rect">
                            <a:avLst/>
                          </a:prstGeom>
                          <a:noFill/>
                          <a:ln>
                            <a:noFill/>
                          </a:ln>
                        </pic:spPr>
                      </pic:pic>
                    </a:graphicData>
                  </a:graphic>
                </wp:inline>
              </w:drawing>
            </w:r>
          </w:p>
          <w:p w14:paraId="2F0D1ACF">
            <w:pPr>
              <w:spacing w:line="360" w:lineRule="auto"/>
              <w:ind w:firstLine="480" w:firstLineChars="200"/>
              <w:rPr>
                <w:sz w:val="24"/>
              </w:rPr>
            </w:pPr>
            <w:r>
              <w:rPr>
                <w:sz w:val="24"/>
              </w:rPr>
              <w:t>式中：Q——</w:t>
            </w:r>
            <w:r>
              <w:rPr>
                <w:rFonts w:hint="eastAsia"/>
                <w:sz w:val="24"/>
              </w:rPr>
              <w:t>装载车</w:t>
            </w:r>
            <w:r>
              <w:rPr>
                <w:sz w:val="24"/>
              </w:rPr>
              <w:t>卸料起尘量，g/次；</w:t>
            </w:r>
          </w:p>
          <w:p w14:paraId="24CA4C8B">
            <w:pPr>
              <w:spacing w:line="360" w:lineRule="auto"/>
              <w:ind w:firstLine="480" w:firstLineChars="200"/>
              <w:rPr>
                <w:sz w:val="24"/>
              </w:rPr>
            </w:pPr>
            <w:r>
              <w:rPr>
                <w:sz w:val="24"/>
              </w:rPr>
              <w:t>u——平均风速，取2.4m/s；</w:t>
            </w:r>
          </w:p>
          <w:p w14:paraId="7FE74610">
            <w:pPr>
              <w:spacing w:line="360" w:lineRule="auto"/>
              <w:ind w:firstLine="480" w:firstLineChars="200"/>
              <w:rPr>
                <w:kern w:val="0"/>
                <w:sz w:val="24"/>
              </w:rPr>
            </w:pPr>
            <w:r>
              <w:rPr>
                <w:sz w:val="24"/>
              </w:rPr>
              <w:t>M——</w:t>
            </w:r>
            <w:r>
              <w:rPr>
                <w:rFonts w:hint="eastAsia"/>
                <w:sz w:val="24"/>
              </w:rPr>
              <w:t>装载车</w:t>
            </w:r>
            <w:r>
              <w:rPr>
                <w:sz w:val="24"/>
              </w:rPr>
              <w:t>卸料量，取20t；0.6为修正系数（物料粒径&gt;2cm，密度比较煤大时取值）</w:t>
            </w:r>
            <w:r>
              <w:rPr>
                <w:rFonts w:hint="eastAsia"/>
                <w:kern w:val="0"/>
                <w:sz w:val="24"/>
              </w:rPr>
              <w:t>。</w:t>
            </w:r>
          </w:p>
          <w:p w14:paraId="6677BE49">
            <w:pPr>
              <w:spacing w:line="360" w:lineRule="auto"/>
              <w:ind w:firstLine="480" w:firstLineChars="200"/>
              <w:rPr>
                <w:color w:val="FF0000"/>
                <w:kern w:val="0"/>
                <w:sz w:val="24"/>
              </w:rPr>
            </w:pPr>
            <w:r>
              <w:rPr>
                <w:rFonts w:hint="eastAsia"/>
                <w:color w:val="FF0000"/>
                <w:kern w:val="0"/>
                <w:sz w:val="24"/>
              </w:rPr>
              <w:t>经</w:t>
            </w:r>
            <w:r>
              <w:rPr>
                <w:color w:val="FF0000"/>
                <w:kern w:val="0"/>
                <w:sz w:val="24"/>
              </w:rPr>
              <w:t>计算</w:t>
            </w:r>
            <w:r>
              <w:rPr>
                <w:rFonts w:hint="eastAsia"/>
                <w:color w:val="FF0000"/>
                <w:kern w:val="0"/>
                <w:sz w:val="24"/>
              </w:rPr>
              <w:t>，</w:t>
            </w:r>
            <w:r>
              <w:rPr>
                <w:color w:val="FF0000"/>
                <w:sz w:val="24"/>
              </w:rPr>
              <w:t>Q为</w:t>
            </w:r>
            <w:r>
              <w:rPr>
                <w:rFonts w:hint="eastAsia"/>
                <w:color w:val="FF0000"/>
                <w:sz w:val="24"/>
              </w:rPr>
              <w:t>3.84</w:t>
            </w:r>
            <w:r>
              <w:rPr>
                <w:color w:val="FF0000"/>
                <w:sz w:val="24"/>
              </w:rPr>
              <w:t>g/次，</w:t>
            </w:r>
            <w:r>
              <w:rPr>
                <w:color w:val="FF0000"/>
                <w:kern w:val="0"/>
                <w:sz w:val="24"/>
              </w:rPr>
              <w:t>项目米石消耗量约17万t/a，</w:t>
            </w:r>
            <w:r>
              <w:rPr>
                <w:rFonts w:eastAsia="Segoe UI"/>
                <w:color w:val="FF0000"/>
                <w:sz w:val="24"/>
                <w:shd w:val="clear" w:color="auto" w:fill="FFFFFF"/>
              </w:rPr>
              <w:t>年卸料次数为</w:t>
            </w:r>
            <w:r>
              <w:rPr>
                <w:color w:val="FF0000"/>
                <w:sz w:val="24"/>
                <w:shd w:val="clear" w:color="auto" w:fill="FFFFFF"/>
              </w:rPr>
              <w:t>8500次，</w:t>
            </w:r>
            <w:r>
              <w:rPr>
                <w:color w:val="FF0000"/>
                <w:kern w:val="0"/>
                <w:sz w:val="24"/>
              </w:rPr>
              <w:t>则米石卸料废气颗粒物产生量约为0.0</w:t>
            </w:r>
            <w:r>
              <w:rPr>
                <w:rFonts w:hint="eastAsia"/>
                <w:color w:val="FF0000"/>
                <w:kern w:val="0"/>
                <w:sz w:val="24"/>
              </w:rPr>
              <w:t>33</w:t>
            </w:r>
            <w:r>
              <w:rPr>
                <w:color w:val="FF0000"/>
                <w:kern w:val="0"/>
                <w:sz w:val="24"/>
              </w:rPr>
              <w:t>t/a。</w:t>
            </w:r>
          </w:p>
          <w:p w14:paraId="1ACBD4B5">
            <w:pPr>
              <w:pStyle w:val="22"/>
              <w:numPr>
                <w:ilvl w:val="0"/>
                <w:numId w:val="11"/>
              </w:numPr>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bCs/>
                <w:kern w:val="2"/>
                <w:szCs w:val="24"/>
              </w:rPr>
              <w:t>米石投料废气（G2）</w:t>
            </w:r>
          </w:p>
          <w:p w14:paraId="18ABE398">
            <w:pPr>
              <w:pStyle w:val="22"/>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szCs w:val="24"/>
              </w:rPr>
              <w:t>项目</w:t>
            </w:r>
            <w:r>
              <w:rPr>
                <w:rFonts w:ascii="Times New Roman" w:hAnsi="Times New Roman"/>
                <w:bCs/>
                <w:kern w:val="2"/>
                <w:szCs w:val="24"/>
              </w:rPr>
              <w:t>米石进入</w:t>
            </w:r>
            <w:r>
              <w:rPr>
                <w:rFonts w:ascii="Times New Roman" w:hAnsi="Times New Roman"/>
                <w:szCs w:val="24"/>
              </w:rPr>
              <w:t>提升机料仓时产生少量废气，</w:t>
            </w:r>
            <w:r>
              <w:rPr>
                <w:rFonts w:ascii="Times New Roman" w:hAnsi="Times New Roman"/>
                <w:kern w:val="2"/>
                <w:szCs w:val="24"/>
              </w:rPr>
              <w:t>以颗粒物计。</w:t>
            </w:r>
            <w:r>
              <w:rPr>
                <w:rFonts w:ascii="Times New Roman" w:hAnsi="Times New Roman"/>
                <w:szCs w:val="24"/>
              </w:rPr>
              <w:t>废气</w:t>
            </w:r>
            <w:r>
              <w:rPr>
                <w:rFonts w:ascii="Times New Roman" w:hAnsi="Times New Roman"/>
                <w:kern w:val="2"/>
                <w:szCs w:val="24"/>
              </w:rPr>
              <w:t>颗粒物产污系数参考《逸散性工业粉尘控制技术》(中国环境科</w:t>
            </w:r>
            <w:r>
              <w:rPr>
                <w:rFonts w:ascii="Times New Roman" w:hAnsi="Times New Roman"/>
                <w:szCs w:val="24"/>
              </w:rPr>
              <w:t>学出版社)中“表22-1混凝土分批搅拌厂的逸散尘排放因子--粒料入称量斗排污系数为0.01kg/t 粉料”，项目</w:t>
            </w:r>
            <w:r>
              <w:rPr>
                <w:rFonts w:ascii="Times New Roman" w:hAnsi="Times New Roman"/>
                <w:bCs/>
                <w:kern w:val="2"/>
                <w:szCs w:val="24"/>
              </w:rPr>
              <w:t>米石</w:t>
            </w:r>
            <w:r>
              <w:rPr>
                <w:rFonts w:ascii="Times New Roman" w:hAnsi="Times New Roman"/>
                <w:szCs w:val="24"/>
              </w:rPr>
              <w:t>用量约为17万t/a，则投料废气</w:t>
            </w:r>
            <w:r>
              <w:rPr>
                <w:rFonts w:ascii="Times New Roman" w:hAnsi="Times New Roman"/>
                <w:kern w:val="2"/>
                <w:szCs w:val="24"/>
              </w:rPr>
              <w:t>颗粒物</w:t>
            </w:r>
            <w:r>
              <w:rPr>
                <w:rFonts w:ascii="Times New Roman" w:hAnsi="Times New Roman"/>
                <w:szCs w:val="24"/>
              </w:rPr>
              <w:t>产生量约为1.7t/a</w:t>
            </w:r>
            <w:r>
              <w:rPr>
                <w:rFonts w:ascii="Times New Roman" w:hAnsi="Times New Roman"/>
                <w:bCs/>
                <w:kern w:val="2"/>
                <w:szCs w:val="24"/>
              </w:rPr>
              <w:t>。</w:t>
            </w:r>
          </w:p>
          <w:p w14:paraId="15470EC5">
            <w:pPr>
              <w:pStyle w:val="22"/>
              <w:adjustRightInd w:val="0"/>
              <w:snapToGrid w:val="0"/>
              <w:spacing w:before="0" w:beforeAutospacing="0" w:after="0" w:afterAutospacing="0" w:line="360" w:lineRule="auto"/>
              <w:ind w:left="420" w:leftChars="200"/>
              <w:jc w:val="both"/>
              <w:rPr>
                <w:rFonts w:ascii="Times New Roman" w:hAnsi="Times New Roman"/>
                <w:bCs/>
                <w:kern w:val="2"/>
                <w:szCs w:val="24"/>
              </w:rPr>
            </w:pPr>
            <w:r>
              <w:rPr>
                <w:rFonts w:ascii="Times New Roman" w:hAnsi="Times New Roman"/>
                <w:bCs/>
                <w:kern w:val="2"/>
                <w:szCs w:val="24"/>
              </w:rPr>
              <w:t>（3）</w:t>
            </w:r>
            <w:r>
              <w:rPr>
                <w:rFonts w:ascii="Times New Roman" w:hAnsi="Times New Roman"/>
                <w:kern w:val="2"/>
                <w:szCs w:val="24"/>
              </w:rPr>
              <w:t>米石</w:t>
            </w:r>
            <w:r>
              <w:rPr>
                <w:rFonts w:ascii="Times New Roman" w:hAnsi="Times New Roman"/>
                <w:bCs/>
                <w:kern w:val="2"/>
                <w:szCs w:val="24"/>
              </w:rPr>
              <w:t>粉碎（G3）、一次筛分废气（G4）</w:t>
            </w:r>
          </w:p>
          <w:p w14:paraId="620E5928">
            <w:pPr>
              <w:pStyle w:val="22"/>
              <w:adjustRightInd w:val="0"/>
              <w:snapToGrid w:val="0"/>
              <w:spacing w:before="0" w:beforeAutospacing="0" w:after="0" w:afterAutospacing="0" w:line="360" w:lineRule="auto"/>
              <w:ind w:firstLine="480" w:firstLineChars="200"/>
              <w:jc w:val="both"/>
              <w:rPr>
                <w:rFonts w:ascii="Times New Roman" w:hAnsi="Times New Roman"/>
                <w:bCs/>
                <w:color w:val="FF0000"/>
                <w:kern w:val="2"/>
                <w:szCs w:val="24"/>
              </w:rPr>
            </w:pPr>
            <w:r>
              <w:rPr>
                <w:rFonts w:ascii="Times New Roman" w:hAnsi="Times New Roman"/>
                <w:kern w:val="2"/>
                <w:szCs w:val="24"/>
              </w:rPr>
              <w:t>项目米石粉碎、筛分过程产生废气，以颗粒物计。参考《排放源统计调查产排污核算方法和系数手册》中“303砖瓦、石材等建筑材料制造行业系数手册”中“砂石骨料-岩石、矿石等-破碎、筛分-废气”颗粒物系数取值：1.89kg/t（产品），项目需粉碎、筛分的米石用量约为17万t/a，则米石粉碎、</w:t>
            </w:r>
            <w:r>
              <w:rPr>
                <w:rFonts w:ascii="Times New Roman" w:hAnsi="Times New Roman"/>
                <w:bCs/>
                <w:kern w:val="2"/>
                <w:szCs w:val="24"/>
              </w:rPr>
              <w:t>一次筛分废气</w:t>
            </w:r>
            <w:r>
              <w:rPr>
                <w:rFonts w:ascii="Times New Roman" w:hAnsi="Times New Roman"/>
                <w:kern w:val="2"/>
                <w:szCs w:val="24"/>
              </w:rPr>
              <w:t>颗粒物产生量约为321.3t/a。</w:t>
            </w:r>
          </w:p>
          <w:p w14:paraId="5B7F3935">
            <w:pPr>
              <w:pStyle w:val="22"/>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bCs/>
                <w:kern w:val="2"/>
                <w:szCs w:val="24"/>
              </w:rPr>
              <w:t>（4）</w:t>
            </w:r>
            <w:r>
              <w:rPr>
                <w:rFonts w:ascii="Times New Roman" w:hAnsi="Times New Roman"/>
                <w:kern w:val="2"/>
                <w:szCs w:val="24"/>
              </w:rPr>
              <w:t>机制砂</w:t>
            </w:r>
            <w:r>
              <w:rPr>
                <w:rFonts w:ascii="Times New Roman" w:hAnsi="Times New Roman"/>
                <w:bCs/>
                <w:kern w:val="2"/>
                <w:szCs w:val="24"/>
              </w:rPr>
              <w:t>筒仓呼吸废气（G5）</w:t>
            </w:r>
          </w:p>
          <w:p w14:paraId="3AC292C0">
            <w:pPr>
              <w:pStyle w:val="22"/>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szCs w:val="24"/>
              </w:rPr>
              <w:t>项目</w:t>
            </w:r>
            <w:r>
              <w:rPr>
                <w:rFonts w:ascii="Times New Roman" w:hAnsi="Times New Roman"/>
                <w:kern w:val="2"/>
                <w:szCs w:val="24"/>
              </w:rPr>
              <w:t>机制砂生产线设有1个机制砂筒仓。机制砂在进出料仓时将产生呼吸废气，以颗粒物计。参考《排放源统计调查产排污核算方法和系数手册》中“3021水泥制品制造（含3022砼结构构建、3029其他水泥类似制品制造”行业系数手册中“物料输送-各种水泥制品-水泥、砂子、石子、钢筋-物料输送储存”颗粒物系数取值：0.19kg/t（产品），项目筒仓储存的机制砂</w:t>
            </w:r>
            <w:r>
              <w:rPr>
                <w:rFonts w:ascii="Times New Roman" w:hAnsi="Times New Roman"/>
                <w:szCs w:val="24"/>
              </w:rPr>
              <w:t>量为15.3万t/a，则</w:t>
            </w:r>
            <w:r>
              <w:rPr>
                <w:rFonts w:ascii="Times New Roman" w:hAnsi="Times New Roman"/>
                <w:kern w:val="2"/>
                <w:szCs w:val="24"/>
              </w:rPr>
              <w:t>机制砂</w:t>
            </w:r>
            <w:r>
              <w:rPr>
                <w:rFonts w:ascii="Times New Roman" w:hAnsi="Times New Roman"/>
                <w:szCs w:val="24"/>
              </w:rPr>
              <w:t>筒仓呼吸废气颗粒物产生量为29.07t/a</w:t>
            </w:r>
            <w:r>
              <w:rPr>
                <w:rFonts w:ascii="Times New Roman" w:hAnsi="Times New Roman"/>
                <w:bCs/>
                <w:kern w:val="2"/>
                <w:szCs w:val="24"/>
              </w:rPr>
              <w:t>。</w:t>
            </w:r>
          </w:p>
          <w:p w14:paraId="5584AA30">
            <w:pPr>
              <w:pStyle w:val="22"/>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bCs/>
                <w:kern w:val="2"/>
                <w:szCs w:val="24"/>
              </w:rPr>
              <w:t>（5）二次筛分废气（G6）</w:t>
            </w:r>
          </w:p>
          <w:p w14:paraId="5D81D67E">
            <w:pPr>
              <w:pStyle w:val="22"/>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szCs w:val="24"/>
              </w:rPr>
              <w:t>项目</w:t>
            </w:r>
            <w:r>
              <w:rPr>
                <w:rFonts w:ascii="Times New Roman" w:hAnsi="Times New Roman"/>
                <w:kern w:val="2"/>
                <w:szCs w:val="24"/>
              </w:rPr>
              <w:t>摇摆筛二次</w:t>
            </w:r>
            <w:r>
              <w:rPr>
                <w:rFonts w:ascii="Times New Roman" w:hAnsi="Times New Roman"/>
                <w:szCs w:val="24"/>
              </w:rPr>
              <w:t>筛分</w:t>
            </w:r>
            <w:r>
              <w:rPr>
                <w:rFonts w:ascii="Times New Roman" w:hAnsi="Times New Roman"/>
                <w:kern w:val="2"/>
                <w:szCs w:val="24"/>
              </w:rPr>
              <w:t>产生废气，以颗粒物计。参考《排放源统计调查产排污核算方法和系数手册》中“303砖瓦、石材等建筑材料制造行业系数手册”中“砂石骨料-岩石、矿石等-破碎、筛分-废气”颗粒物系数取值：1.89kg/t（产品），</w:t>
            </w:r>
            <w:r>
              <w:rPr>
                <w:rFonts w:ascii="Times New Roman" w:hAnsi="Times New Roman"/>
                <w:szCs w:val="24"/>
              </w:rPr>
              <w:t>项目摇摆筛筛分的机制砂量约1.7万t/a</w:t>
            </w:r>
            <w:r>
              <w:rPr>
                <w:rFonts w:ascii="Times New Roman" w:hAnsi="Times New Roman"/>
                <w:kern w:val="2"/>
                <w:szCs w:val="24"/>
              </w:rPr>
              <w:t>，则二次</w:t>
            </w:r>
            <w:r>
              <w:rPr>
                <w:rFonts w:ascii="Times New Roman" w:hAnsi="Times New Roman"/>
                <w:szCs w:val="24"/>
              </w:rPr>
              <w:t>筛分</w:t>
            </w:r>
            <w:r>
              <w:rPr>
                <w:rFonts w:ascii="Times New Roman" w:hAnsi="Times New Roman"/>
                <w:kern w:val="2"/>
                <w:szCs w:val="24"/>
              </w:rPr>
              <w:t>废气颗粒物产生量为32.13t/a</w:t>
            </w:r>
            <w:r>
              <w:rPr>
                <w:rFonts w:ascii="Times New Roman" w:hAnsi="Times New Roman"/>
                <w:bCs/>
                <w:kern w:val="2"/>
                <w:szCs w:val="24"/>
              </w:rPr>
              <w:t>。</w:t>
            </w:r>
          </w:p>
          <w:p w14:paraId="590E7E8E">
            <w:pPr>
              <w:pStyle w:val="22"/>
              <w:adjustRightInd w:val="0"/>
              <w:snapToGrid w:val="0"/>
              <w:spacing w:before="0" w:beforeAutospacing="0" w:after="0" w:afterAutospacing="0" w:line="360" w:lineRule="auto"/>
              <w:ind w:left="420" w:leftChars="200"/>
              <w:jc w:val="both"/>
              <w:rPr>
                <w:rFonts w:ascii="Times New Roman" w:hAnsi="Times New Roman"/>
                <w:szCs w:val="24"/>
              </w:rPr>
            </w:pPr>
            <w:r>
              <w:rPr>
                <w:rFonts w:ascii="Times New Roman" w:hAnsi="Times New Roman"/>
                <w:bCs/>
                <w:kern w:val="2"/>
                <w:szCs w:val="24"/>
              </w:rPr>
              <w:t>（6）散装机制砂</w:t>
            </w:r>
            <w:r>
              <w:rPr>
                <w:rFonts w:ascii="Times New Roman" w:hAnsi="Times New Roman"/>
                <w:szCs w:val="24"/>
              </w:rPr>
              <w:t>落料废气（G7）</w:t>
            </w:r>
          </w:p>
          <w:p w14:paraId="1C1A052D">
            <w:pPr>
              <w:pStyle w:val="22"/>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项目部分机制砂</w:t>
            </w:r>
            <w:r>
              <w:rPr>
                <w:rFonts w:ascii="Times New Roman" w:hAnsi="Times New Roman"/>
                <w:kern w:val="2"/>
                <w:szCs w:val="24"/>
              </w:rPr>
              <w:t>二次</w:t>
            </w:r>
            <w:r>
              <w:rPr>
                <w:rFonts w:ascii="Times New Roman" w:hAnsi="Times New Roman"/>
                <w:szCs w:val="24"/>
              </w:rPr>
              <w:t>筛分后通过管道进入吨袋暂存，</w:t>
            </w:r>
            <w:r>
              <w:rPr>
                <w:rFonts w:ascii="Times New Roman" w:hAnsi="Times New Roman"/>
                <w:bCs/>
                <w:kern w:val="2"/>
                <w:szCs w:val="24"/>
              </w:rPr>
              <w:t>落料</w:t>
            </w:r>
            <w:r>
              <w:rPr>
                <w:rFonts w:ascii="Times New Roman" w:hAnsi="Times New Roman"/>
                <w:szCs w:val="24"/>
              </w:rPr>
              <w:t>时产生少量废气，</w:t>
            </w:r>
            <w:r>
              <w:rPr>
                <w:rFonts w:ascii="Times New Roman" w:hAnsi="Times New Roman"/>
                <w:kern w:val="2"/>
                <w:szCs w:val="24"/>
              </w:rPr>
              <w:t>以颗粒物计。</w:t>
            </w:r>
            <w:r>
              <w:rPr>
                <w:rFonts w:ascii="Times New Roman" w:hAnsi="Times New Roman"/>
                <w:szCs w:val="24"/>
              </w:rPr>
              <w:t>废气</w:t>
            </w:r>
            <w:r>
              <w:rPr>
                <w:rFonts w:ascii="Times New Roman" w:hAnsi="Times New Roman"/>
                <w:kern w:val="2"/>
                <w:szCs w:val="24"/>
              </w:rPr>
              <w:t>产污系数参考《逸散性工业粉尘控制技术》(中国环境科</w:t>
            </w:r>
            <w:r>
              <w:rPr>
                <w:rFonts w:ascii="Times New Roman" w:hAnsi="Times New Roman"/>
                <w:szCs w:val="24"/>
              </w:rPr>
              <w:t>学出版社)中“表22-1混凝土分批搅拌厂的逸散尘排放因子--粒料入称量斗排污系数为0.01kg/t 粉料”，项目</w:t>
            </w:r>
            <w:r>
              <w:rPr>
                <w:rFonts w:ascii="Times New Roman" w:hAnsi="Times New Roman"/>
                <w:bCs/>
                <w:kern w:val="2"/>
                <w:szCs w:val="24"/>
              </w:rPr>
              <w:t>袋装机制砂</w:t>
            </w:r>
            <w:r>
              <w:rPr>
                <w:rFonts w:ascii="Times New Roman" w:hAnsi="Times New Roman"/>
                <w:szCs w:val="24"/>
              </w:rPr>
              <w:t>产量约为17000t/a，则</w:t>
            </w:r>
            <w:r>
              <w:rPr>
                <w:rFonts w:ascii="Times New Roman" w:hAnsi="Times New Roman"/>
                <w:bCs/>
                <w:kern w:val="2"/>
                <w:szCs w:val="24"/>
              </w:rPr>
              <w:t>散装机制砂</w:t>
            </w:r>
            <w:r>
              <w:rPr>
                <w:rFonts w:ascii="Times New Roman" w:hAnsi="Times New Roman"/>
                <w:szCs w:val="24"/>
              </w:rPr>
              <w:t>落料废气</w:t>
            </w:r>
            <w:r>
              <w:rPr>
                <w:rFonts w:ascii="Times New Roman" w:hAnsi="Times New Roman"/>
                <w:kern w:val="2"/>
                <w:szCs w:val="24"/>
              </w:rPr>
              <w:t>颗粒物</w:t>
            </w:r>
            <w:r>
              <w:rPr>
                <w:rFonts w:ascii="Times New Roman" w:hAnsi="Times New Roman"/>
                <w:szCs w:val="24"/>
              </w:rPr>
              <w:t>产生量约为0.17t/a</w:t>
            </w:r>
            <w:r>
              <w:rPr>
                <w:rFonts w:ascii="Times New Roman" w:hAnsi="Times New Roman"/>
                <w:bCs/>
                <w:kern w:val="2"/>
                <w:szCs w:val="24"/>
              </w:rPr>
              <w:t>。</w:t>
            </w:r>
          </w:p>
          <w:p w14:paraId="2D453EEE">
            <w:pPr>
              <w:pStyle w:val="22"/>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bCs/>
                <w:kern w:val="2"/>
                <w:szCs w:val="24"/>
              </w:rPr>
              <w:t>（7）袋装机制砂投料废气（G8）</w:t>
            </w:r>
          </w:p>
          <w:p w14:paraId="548BF10C">
            <w:pPr>
              <w:pStyle w:val="22"/>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bCs/>
                <w:kern w:val="2"/>
                <w:szCs w:val="24"/>
              </w:rPr>
              <w:t xml:space="preserve"> </w:t>
            </w:r>
            <w:r>
              <w:rPr>
                <w:rFonts w:ascii="Times New Roman" w:hAnsi="Times New Roman"/>
                <w:szCs w:val="24"/>
              </w:rPr>
              <w:t>项目</w:t>
            </w:r>
            <w:r>
              <w:rPr>
                <w:rFonts w:ascii="Times New Roman" w:hAnsi="Times New Roman"/>
                <w:bCs/>
                <w:kern w:val="2"/>
                <w:szCs w:val="24"/>
              </w:rPr>
              <w:t>袋装机制砂</w:t>
            </w:r>
            <w:r>
              <w:rPr>
                <w:rFonts w:ascii="Times New Roman" w:hAnsi="Times New Roman"/>
                <w:szCs w:val="24"/>
              </w:rPr>
              <w:t>投料时产生少量废气，</w:t>
            </w:r>
            <w:r>
              <w:rPr>
                <w:rFonts w:ascii="Times New Roman" w:hAnsi="Times New Roman"/>
                <w:kern w:val="2"/>
                <w:szCs w:val="24"/>
              </w:rPr>
              <w:t>以颗粒物计。</w:t>
            </w:r>
            <w:r>
              <w:rPr>
                <w:rFonts w:ascii="Times New Roman" w:hAnsi="Times New Roman"/>
                <w:szCs w:val="24"/>
              </w:rPr>
              <w:t>废气</w:t>
            </w:r>
            <w:r>
              <w:rPr>
                <w:rFonts w:ascii="Times New Roman" w:hAnsi="Times New Roman"/>
                <w:kern w:val="2"/>
                <w:szCs w:val="24"/>
              </w:rPr>
              <w:t>颗粒物产污系数参考《逸散性工业粉尘控制技术》(中国环境科</w:t>
            </w:r>
            <w:r>
              <w:rPr>
                <w:rFonts w:ascii="Times New Roman" w:hAnsi="Times New Roman"/>
                <w:szCs w:val="24"/>
              </w:rPr>
              <w:t>学出版社)中“表22-1混凝土分批搅拌厂的逸散尘排放因子--粒料入称量斗排污系数为0.01kg/t 粉料”，项目</w:t>
            </w:r>
            <w:r>
              <w:rPr>
                <w:rFonts w:ascii="Times New Roman" w:hAnsi="Times New Roman"/>
                <w:bCs/>
                <w:kern w:val="2"/>
                <w:szCs w:val="24"/>
              </w:rPr>
              <w:t>袋装机制砂</w:t>
            </w:r>
            <w:r>
              <w:rPr>
                <w:rFonts w:ascii="Times New Roman" w:hAnsi="Times New Roman"/>
                <w:szCs w:val="24"/>
              </w:rPr>
              <w:t>用量约为17000t/a，则投料废气</w:t>
            </w:r>
            <w:r>
              <w:rPr>
                <w:rFonts w:ascii="Times New Roman" w:hAnsi="Times New Roman"/>
                <w:kern w:val="2"/>
                <w:szCs w:val="24"/>
              </w:rPr>
              <w:t>颗粒物</w:t>
            </w:r>
            <w:r>
              <w:rPr>
                <w:rFonts w:ascii="Times New Roman" w:hAnsi="Times New Roman"/>
                <w:szCs w:val="24"/>
              </w:rPr>
              <w:t>产生量约为0.17t/a</w:t>
            </w:r>
            <w:r>
              <w:rPr>
                <w:rFonts w:ascii="Times New Roman" w:hAnsi="Times New Roman"/>
                <w:bCs/>
                <w:kern w:val="2"/>
                <w:szCs w:val="24"/>
              </w:rPr>
              <w:t>。</w:t>
            </w:r>
          </w:p>
          <w:p w14:paraId="17AB493B">
            <w:pPr>
              <w:adjustRightInd w:val="0"/>
              <w:snapToGrid w:val="0"/>
              <w:spacing w:line="500" w:lineRule="exact"/>
              <w:ind w:firstLine="480" w:firstLineChars="200"/>
              <w:rPr>
                <w:sz w:val="24"/>
              </w:rPr>
            </w:pPr>
          </w:p>
        </w:tc>
      </w:tr>
      <w:tr w14:paraId="32A6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9" w:hRule="atLeast"/>
        </w:trPr>
        <w:tc>
          <w:tcPr>
            <w:tcW w:w="993" w:type="dxa"/>
            <w:tcMar>
              <w:left w:w="28" w:type="dxa"/>
              <w:right w:w="28" w:type="dxa"/>
            </w:tcMar>
            <w:vAlign w:val="center"/>
          </w:tcPr>
          <w:p w14:paraId="26F702C6">
            <w:pPr>
              <w:adjustRightInd w:val="0"/>
              <w:snapToGrid w:val="0"/>
              <w:jc w:val="center"/>
              <w:rPr>
                <w:bCs/>
                <w:sz w:val="24"/>
              </w:rPr>
            </w:pPr>
            <w:r>
              <w:rPr>
                <w:bCs/>
                <w:sz w:val="24"/>
              </w:rPr>
              <w:t>运营</w:t>
            </w:r>
          </w:p>
          <w:p w14:paraId="6D322F35">
            <w:pPr>
              <w:adjustRightInd w:val="0"/>
              <w:snapToGrid w:val="0"/>
              <w:jc w:val="center"/>
              <w:rPr>
                <w:bCs/>
                <w:sz w:val="24"/>
              </w:rPr>
            </w:pPr>
            <w:r>
              <w:rPr>
                <w:bCs/>
                <w:sz w:val="24"/>
              </w:rPr>
              <w:t>期环</w:t>
            </w:r>
          </w:p>
          <w:p w14:paraId="3949F6D2">
            <w:pPr>
              <w:adjustRightInd w:val="0"/>
              <w:snapToGrid w:val="0"/>
              <w:jc w:val="center"/>
              <w:rPr>
                <w:bCs/>
                <w:sz w:val="24"/>
              </w:rPr>
            </w:pPr>
            <w:r>
              <w:rPr>
                <w:bCs/>
                <w:sz w:val="24"/>
              </w:rPr>
              <w:t>境影</w:t>
            </w:r>
          </w:p>
          <w:p w14:paraId="658EA5C9">
            <w:pPr>
              <w:adjustRightInd w:val="0"/>
              <w:snapToGrid w:val="0"/>
              <w:jc w:val="center"/>
              <w:rPr>
                <w:bCs/>
                <w:sz w:val="24"/>
              </w:rPr>
            </w:pPr>
            <w:r>
              <w:rPr>
                <w:bCs/>
                <w:sz w:val="24"/>
              </w:rPr>
              <w:t>响和</w:t>
            </w:r>
          </w:p>
          <w:p w14:paraId="2C7B0582">
            <w:pPr>
              <w:adjustRightInd w:val="0"/>
              <w:snapToGrid w:val="0"/>
              <w:jc w:val="center"/>
              <w:rPr>
                <w:bCs/>
                <w:sz w:val="24"/>
              </w:rPr>
            </w:pPr>
            <w:r>
              <w:rPr>
                <w:bCs/>
                <w:sz w:val="24"/>
              </w:rPr>
              <w:t>保护</w:t>
            </w:r>
          </w:p>
          <w:p w14:paraId="068F1EE0">
            <w:pPr>
              <w:adjustRightInd w:val="0"/>
              <w:snapToGrid w:val="0"/>
              <w:jc w:val="center"/>
              <w:rPr>
                <w:bCs/>
                <w:sz w:val="24"/>
              </w:rPr>
            </w:pPr>
            <w:r>
              <w:rPr>
                <w:bCs/>
                <w:sz w:val="24"/>
              </w:rPr>
              <w:t>措施</w:t>
            </w:r>
          </w:p>
        </w:tc>
        <w:tc>
          <w:tcPr>
            <w:tcW w:w="8638" w:type="dxa"/>
            <w:vAlign w:val="center"/>
          </w:tcPr>
          <w:p w14:paraId="3BA03843">
            <w:pPr>
              <w:pStyle w:val="22"/>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bCs/>
                <w:kern w:val="2"/>
                <w:szCs w:val="24"/>
              </w:rPr>
              <w:t>（8）皮带输送机输送废气（G9）</w:t>
            </w:r>
          </w:p>
          <w:p w14:paraId="0C9B47B9">
            <w:pPr>
              <w:pStyle w:val="22"/>
              <w:adjustRightInd w:val="0"/>
              <w:snapToGrid w:val="0"/>
              <w:spacing w:before="0" w:beforeAutospacing="0" w:after="0" w:afterAutospacing="0" w:line="360" w:lineRule="auto"/>
              <w:ind w:firstLine="480" w:firstLineChars="200"/>
              <w:jc w:val="both"/>
              <w:rPr>
                <w:rFonts w:ascii="Times New Roman" w:hAnsi="Times New Roman"/>
                <w:bCs/>
                <w:kern w:val="2"/>
                <w:szCs w:val="24"/>
              </w:rPr>
            </w:pPr>
            <w:r>
              <w:rPr>
                <w:rFonts w:ascii="Times New Roman" w:hAnsi="Times New Roman"/>
                <w:szCs w:val="24"/>
              </w:rPr>
              <w:t>项目4</w:t>
            </w:r>
            <w:r>
              <w:rPr>
                <w:rFonts w:ascii="Times New Roman" w:hAnsi="Times New Roman"/>
                <w:kern w:val="2"/>
                <w:szCs w:val="24"/>
              </w:rPr>
              <w:t>条皮带输送机输送过程产生废气，以颗粒物计。参考《排放源统计调查产排污核算方法和系数手册》中“3021水泥制品制造（含3022砼结构构建、3029其他水泥类似制品制造”行业系数手册中“物料输送-各种水泥制品-水泥、砂子、石子、钢筋-物料输送储存”颗粒物系数取值：0.19kg/t（产品），项目皮带输送机输送的物料量约</w:t>
            </w:r>
            <w:r>
              <w:rPr>
                <w:rFonts w:ascii="Times New Roman" w:hAnsi="Times New Roman"/>
                <w:szCs w:val="24"/>
              </w:rPr>
              <w:t>为17万t/a，则</w:t>
            </w:r>
            <w:r>
              <w:rPr>
                <w:rFonts w:ascii="Times New Roman" w:hAnsi="Times New Roman"/>
                <w:bCs/>
                <w:kern w:val="2"/>
                <w:szCs w:val="24"/>
              </w:rPr>
              <w:t>皮带输送机输送废气</w:t>
            </w:r>
            <w:r>
              <w:rPr>
                <w:rFonts w:ascii="Times New Roman" w:hAnsi="Times New Roman"/>
                <w:szCs w:val="24"/>
              </w:rPr>
              <w:t>颗粒物产生量为32.3t/a</w:t>
            </w:r>
            <w:r>
              <w:rPr>
                <w:rFonts w:ascii="Times New Roman" w:hAnsi="Times New Roman"/>
                <w:bCs/>
                <w:kern w:val="2"/>
                <w:szCs w:val="24"/>
              </w:rPr>
              <w:t>。</w:t>
            </w:r>
          </w:p>
          <w:p w14:paraId="3C1B2E78">
            <w:pPr>
              <w:pStyle w:val="7"/>
              <w:adjustRightInd w:val="0"/>
              <w:spacing w:before="0" w:after="0" w:line="360" w:lineRule="auto"/>
              <w:ind w:right="0" w:firstLine="480" w:firstLineChars="200"/>
              <w:rPr>
                <w:bCs/>
                <w:color w:val="FF0000"/>
                <w:kern w:val="2"/>
                <w:sz w:val="24"/>
                <w:szCs w:val="24"/>
              </w:rPr>
            </w:pPr>
            <w:r>
              <w:rPr>
                <w:bCs/>
                <w:color w:val="FF0000"/>
                <w:kern w:val="2"/>
                <w:sz w:val="24"/>
                <w:szCs w:val="24"/>
              </w:rPr>
              <w:t>（9）堆场扬尘</w:t>
            </w:r>
          </w:p>
          <w:p w14:paraId="79D27626">
            <w:pPr>
              <w:pStyle w:val="7"/>
              <w:adjustRightInd w:val="0"/>
              <w:spacing w:before="0" w:after="0" w:line="360" w:lineRule="auto"/>
              <w:ind w:right="0" w:firstLine="480" w:firstLineChars="200"/>
              <w:rPr>
                <w:bCs/>
                <w:color w:val="FF0000"/>
                <w:kern w:val="2"/>
                <w:sz w:val="24"/>
                <w:szCs w:val="24"/>
              </w:rPr>
            </w:pPr>
            <w:r>
              <w:rPr>
                <w:rFonts w:hint="eastAsia"/>
                <w:bCs/>
                <w:color w:val="FF0000"/>
                <w:kern w:val="2"/>
                <w:sz w:val="24"/>
                <w:szCs w:val="24"/>
              </w:rPr>
              <w:t>项目</w:t>
            </w:r>
            <w:r>
              <w:rPr>
                <w:bCs/>
                <w:color w:val="FF0000"/>
                <w:kern w:val="2"/>
                <w:sz w:val="24"/>
                <w:szCs w:val="24"/>
              </w:rPr>
              <w:t>堆场位于室内，</w:t>
            </w:r>
            <w:r>
              <w:rPr>
                <w:rFonts w:hint="eastAsia"/>
                <w:bCs/>
                <w:color w:val="FF0000"/>
                <w:kern w:val="2"/>
                <w:sz w:val="24"/>
                <w:szCs w:val="24"/>
              </w:rPr>
              <w:t>米石</w:t>
            </w:r>
            <w:r>
              <w:rPr>
                <w:bCs/>
                <w:color w:val="FF0000"/>
                <w:kern w:val="2"/>
                <w:sz w:val="24"/>
                <w:szCs w:val="24"/>
              </w:rPr>
              <w:t>粒径10mm</w:t>
            </w:r>
            <w:r>
              <w:rPr>
                <w:rFonts w:hint="eastAsia"/>
                <w:bCs/>
                <w:color w:val="FF0000"/>
                <w:kern w:val="2"/>
                <w:sz w:val="24"/>
                <w:szCs w:val="24"/>
              </w:rPr>
              <w:t>以上，</w:t>
            </w:r>
            <w:r>
              <w:rPr>
                <w:bCs/>
                <w:color w:val="FF0000"/>
                <w:kern w:val="2"/>
                <w:sz w:val="24"/>
                <w:szCs w:val="24"/>
              </w:rPr>
              <w:t>堆场扬尘产生量较小</w:t>
            </w:r>
            <w:r>
              <w:rPr>
                <w:rFonts w:hint="eastAsia"/>
                <w:bCs/>
                <w:color w:val="FF0000"/>
                <w:kern w:val="2"/>
                <w:sz w:val="24"/>
                <w:szCs w:val="24"/>
              </w:rPr>
              <w:t>，</w:t>
            </w:r>
            <w:r>
              <w:rPr>
                <w:bCs/>
                <w:color w:val="FF0000"/>
                <w:kern w:val="2"/>
                <w:sz w:val="24"/>
                <w:szCs w:val="24"/>
              </w:rPr>
              <w:t>且设置雾炮机不间断进行喷雾抑尘，堆场扬尘可忽略不计</w:t>
            </w:r>
            <w:r>
              <w:rPr>
                <w:rFonts w:hint="eastAsia"/>
                <w:bCs/>
                <w:color w:val="FF0000"/>
                <w:kern w:val="2"/>
                <w:sz w:val="24"/>
                <w:szCs w:val="24"/>
              </w:rPr>
              <w:t>，本次不做定量分析。</w:t>
            </w:r>
          </w:p>
          <w:p w14:paraId="1A0B97BA">
            <w:pPr>
              <w:pStyle w:val="7"/>
              <w:adjustRightInd w:val="0"/>
              <w:spacing w:before="0" w:after="0" w:line="360" w:lineRule="auto"/>
              <w:ind w:right="0" w:firstLine="480" w:firstLineChars="200"/>
              <w:rPr>
                <w:bCs/>
                <w:color w:val="FF0000"/>
                <w:kern w:val="2"/>
                <w:sz w:val="24"/>
                <w:szCs w:val="24"/>
              </w:rPr>
            </w:pPr>
            <w:r>
              <w:rPr>
                <w:rFonts w:hint="eastAsia"/>
                <w:bCs/>
                <w:color w:val="FF0000"/>
                <w:kern w:val="2"/>
                <w:sz w:val="24"/>
                <w:szCs w:val="24"/>
              </w:rPr>
              <w:t>（10）</w:t>
            </w:r>
            <w:r>
              <w:rPr>
                <w:bCs/>
                <w:color w:val="FF0000"/>
                <w:kern w:val="2"/>
                <w:sz w:val="24"/>
                <w:szCs w:val="24"/>
              </w:rPr>
              <w:t>车辆运输扬尘</w:t>
            </w:r>
          </w:p>
          <w:p w14:paraId="322745BA">
            <w:pPr>
              <w:pStyle w:val="7"/>
              <w:adjustRightInd w:val="0"/>
              <w:spacing w:before="0" w:after="0" w:line="360" w:lineRule="auto"/>
              <w:ind w:right="0" w:firstLine="480" w:firstLineChars="200"/>
            </w:pPr>
            <w:r>
              <w:rPr>
                <w:bCs/>
                <w:color w:val="FF0000"/>
                <w:kern w:val="2"/>
                <w:sz w:val="24"/>
                <w:szCs w:val="24"/>
              </w:rPr>
              <w:t>厂内路面已硬化，</w:t>
            </w:r>
            <w:r>
              <w:rPr>
                <w:rFonts w:hint="eastAsia"/>
                <w:bCs/>
                <w:color w:val="FF0000"/>
                <w:kern w:val="2"/>
                <w:sz w:val="24"/>
                <w:szCs w:val="24"/>
              </w:rPr>
              <w:t>运输线路较短（</w:t>
            </w:r>
            <w:r>
              <w:rPr>
                <w:rFonts w:hint="eastAsia"/>
                <w:bCs/>
                <w:color w:val="FF0000"/>
                <w:kern w:val="2"/>
                <w:sz w:val="24"/>
                <w:szCs w:val="24"/>
                <w:lang w:val="en-US" w:eastAsia="zh-CN"/>
              </w:rPr>
              <w:t>8</w:t>
            </w:r>
            <w:r>
              <w:rPr>
                <w:rFonts w:hint="eastAsia"/>
                <w:bCs/>
                <w:color w:val="FF0000"/>
                <w:kern w:val="2"/>
                <w:sz w:val="24"/>
                <w:szCs w:val="24"/>
              </w:rPr>
              <w:t>0m左右），且项目厂区已</w:t>
            </w:r>
            <w:r>
              <w:rPr>
                <w:bCs/>
                <w:color w:val="FF0000"/>
                <w:kern w:val="2"/>
                <w:sz w:val="24"/>
                <w:szCs w:val="24"/>
              </w:rPr>
              <w:t>设置</w:t>
            </w:r>
            <w:r>
              <w:rPr>
                <w:rFonts w:hint="eastAsia"/>
                <w:bCs/>
                <w:color w:val="FF0000"/>
                <w:kern w:val="2"/>
                <w:sz w:val="24"/>
                <w:szCs w:val="24"/>
              </w:rPr>
              <w:t>多台</w:t>
            </w:r>
            <w:r>
              <w:rPr>
                <w:bCs/>
                <w:color w:val="FF0000"/>
                <w:kern w:val="2"/>
                <w:sz w:val="24"/>
                <w:szCs w:val="24"/>
              </w:rPr>
              <w:t>雾炮机不间断进行喷雾抑尘，预计运输扬尘产生量较小</w:t>
            </w:r>
            <w:r>
              <w:rPr>
                <w:rFonts w:hint="eastAsia"/>
                <w:bCs/>
                <w:color w:val="FF0000"/>
                <w:kern w:val="2"/>
                <w:sz w:val="24"/>
                <w:szCs w:val="24"/>
              </w:rPr>
              <w:t>，本次不做定量分析</w:t>
            </w:r>
            <w:r>
              <w:rPr>
                <w:bCs/>
                <w:color w:val="FF0000"/>
                <w:kern w:val="2"/>
                <w:sz w:val="24"/>
                <w:szCs w:val="24"/>
              </w:rPr>
              <w:t>。</w:t>
            </w:r>
          </w:p>
          <w:p w14:paraId="2C1272ED">
            <w:pPr>
              <w:adjustRightInd w:val="0"/>
              <w:snapToGrid w:val="0"/>
              <w:spacing w:line="360" w:lineRule="auto"/>
              <w:ind w:firstLine="482" w:firstLineChars="200"/>
              <w:rPr>
                <w:b/>
                <w:bCs/>
                <w:sz w:val="24"/>
              </w:rPr>
            </w:pPr>
            <w:r>
              <w:rPr>
                <w:b/>
                <w:bCs/>
                <w:sz w:val="24"/>
              </w:rPr>
              <w:t>2、污染防治措施</w:t>
            </w:r>
          </w:p>
          <w:p w14:paraId="5ACFB44E">
            <w:pPr>
              <w:adjustRightInd w:val="0"/>
              <w:snapToGrid w:val="0"/>
              <w:spacing w:line="360" w:lineRule="auto"/>
              <w:ind w:firstLine="480" w:firstLineChars="200"/>
              <w:jc w:val="left"/>
              <w:rPr>
                <w:bCs/>
                <w:sz w:val="24"/>
              </w:rPr>
            </w:pPr>
            <w:r>
              <w:rPr>
                <w:bCs/>
                <w:sz w:val="24"/>
              </w:rPr>
              <w:t>1）有组织废气</w:t>
            </w:r>
          </w:p>
          <w:p w14:paraId="6D44F5BE">
            <w:pPr>
              <w:adjustRightInd w:val="0"/>
              <w:snapToGrid w:val="0"/>
              <w:spacing w:line="360" w:lineRule="auto"/>
              <w:ind w:firstLine="480" w:firstLineChars="200"/>
              <w:rPr>
                <w:sz w:val="24"/>
              </w:rPr>
            </w:pPr>
            <w:r>
              <w:rPr>
                <w:sz w:val="24"/>
              </w:rPr>
              <w:t>(1)废气收集系统风量核算</w:t>
            </w:r>
          </w:p>
          <w:p w14:paraId="099458F6">
            <w:pPr>
              <w:adjustRightInd w:val="0"/>
              <w:snapToGrid w:val="0"/>
              <w:spacing w:line="360" w:lineRule="auto"/>
              <w:ind w:firstLine="480" w:firstLineChars="200"/>
              <w:rPr>
                <w:bCs/>
                <w:sz w:val="24"/>
              </w:rPr>
            </w:pPr>
            <w:r>
              <w:rPr>
                <w:sz w:val="24"/>
              </w:rPr>
              <w:t>结合生产工艺、设备配置情况，结合生产工艺、设备配置情况，本项目废气采用密闭空间负压收集和集气罩收集2种收集方式。</w:t>
            </w:r>
          </w:p>
          <w:p w14:paraId="1B258E3E">
            <w:pPr>
              <w:adjustRightInd w:val="0"/>
              <w:snapToGrid w:val="0"/>
              <w:spacing w:line="360" w:lineRule="auto"/>
              <w:ind w:firstLine="440" w:firstLineChars="200"/>
              <w:rPr>
                <w:bCs/>
                <w:sz w:val="24"/>
              </w:rPr>
            </w:pPr>
            <w:r>
              <w:rPr>
                <w:bCs/>
                <w:spacing w:val="-10"/>
                <w:sz w:val="24"/>
              </w:rPr>
              <w:fldChar w:fldCharType="begin"/>
            </w:r>
            <w:r>
              <w:rPr>
                <w:bCs/>
                <w:spacing w:val="-10"/>
                <w:sz w:val="24"/>
              </w:rPr>
              <w:instrText xml:space="preserve"> = 1 \* GB3 \* MERGEFORMAT </w:instrText>
            </w:r>
            <w:r>
              <w:rPr>
                <w:bCs/>
                <w:spacing w:val="-10"/>
                <w:sz w:val="24"/>
              </w:rPr>
              <w:fldChar w:fldCharType="separate"/>
            </w:r>
            <w:r>
              <w:t>①</w:t>
            </w:r>
            <w:r>
              <w:rPr>
                <w:bCs/>
                <w:spacing w:val="-10"/>
                <w:sz w:val="24"/>
              </w:rPr>
              <w:fldChar w:fldCharType="end"/>
            </w:r>
            <w:r>
              <w:rPr>
                <w:bCs/>
                <w:spacing w:val="-10"/>
                <w:sz w:val="24"/>
              </w:rPr>
              <w:t>本项目米石投料废气、</w:t>
            </w:r>
            <w:r>
              <w:rPr>
                <w:bCs/>
                <w:sz w:val="24"/>
              </w:rPr>
              <w:t>散装机制砂</w:t>
            </w:r>
            <w:r>
              <w:rPr>
                <w:sz w:val="24"/>
              </w:rPr>
              <w:t>落料、</w:t>
            </w:r>
            <w:r>
              <w:rPr>
                <w:bCs/>
                <w:spacing w:val="-10"/>
                <w:sz w:val="24"/>
              </w:rPr>
              <w:t>皮带输送机</w:t>
            </w:r>
            <w:r>
              <w:rPr>
                <w:sz w:val="24"/>
              </w:rPr>
              <w:t>废气</w:t>
            </w:r>
            <w:r>
              <w:rPr>
                <w:bCs/>
                <w:spacing w:val="-10"/>
                <w:sz w:val="24"/>
              </w:rPr>
              <w:t>采用</w:t>
            </w:r>
            <w:r>
              <w:rPr>
                <w:bCs/>
                <w:sz w:val="24"/>
              </w:rPr>
              <w:t>上吸风罩收集</w:t>
            </w:r>
            <w:r>
              <w:rPr>
                <w:bCs/>
                <w:spacing w:val="-10"/>
                <w:sz w:val="24"/>
              </w:rPr>
              <w:t>，为确保废气收集效率，使用伞形集气罩。集气罩集气效率的高低取决于集气罩至污染源的距离及集气罩吸风在污染物发生点产生的控制风速。本项目在主要废气产生区域上方设置负压集气罩，</w:t>
            </w:r>
            <w:r>
              <w:rPr>
                <w:bCs/>
                <w:sz w:val="24"/>
              </w:rPr>
              <w:t>根据《供暖通风设计手册》中伞形罩罩口排风量公式计算：</w:t>
            </w:r>
          </w:p>
          <w:p w14:paraId="0ACE8ED5">
            <w:pPr>
              <w:adjustRightInd w:val="0"/>
              <w:snapToGrid w:val="0"/>
              <w:spacing w:line="360" w:lineRule="auto"/>
              <w:ind w:firstLine="1200" w:firstLineChars="500"/>
              <w:rPr>
                <w:sz w:val="24"/>
              </w:rPr>
            </w:pPr>
            <w:r>
              <w:rPr>
                <w:bCs/>
                <w:sz w:val="24"/>
              </w:rPr>
              <w:t>L=3600*K*P*H*Vx</w:t>
            </w:r>
          </w:p>
          <w:p w14:paraId="314A3E99">
            <w:pPr>
              <w:adjustRightInd w:val="0"/>
              <w:snapToGrid w:val="0"/>
              <w:spacing w:line="360" w:lineRule="auto"/>
              <w:ind w:firstLine="480" w:firstLineChars="200"/>
              <w:rPr>
                <w:bCs/>
                <w:sz w:val="24"/>
              </w:rPr>
            </w:pPr>
            <w:r>
              <w:rPr>
                <w:sz w:val="24"/>
              </w:rPr>
              <w:t>式中：</w:t>
            </w:r>
            <w:r>
              <w:rPr>
                <w:bCs/>
                <w:sz w:val="24"/>
              </w:rPr>
              <w:t>L-排风量，m</w:t>
            </w:r>
            <w:r>
              <w:rPr>
                <w:bCs/>
                <w:sz w:val="24"/>
                <w:vertAlign w:val="superscript"/>
              </w:rPr>
              <w:t>3</w:t>
            </w:r>
            <w:r>
              <w:rPr>
                <w:bCs/>
                <w:sz w:val="24"/>
              </w:rPr>
              <w:t xml:space="preserve">/h； </w:t>
            </w:r>
          </w:p>
          <w:p w14:paraId="0850366C">
            <w:pPr>
              <w:adjustRightInd w:val="0"/>
              <w:snapToGrid w:val="0"/>
              <w:spacing w:line="360" w:lineRule="auto"/>
              <w:ind w:firstLine="1200" w:firstLineChars="500"/>
              <w:rPr>
                <w:bCs/>
                <w:sz w:val="24"/>
              </w:rPr>
            </w:pPr>
            <w:r>
              <w:rPr>
                <w:bCs/>
                <w:sz w:val="24"/>
              </w:rPr>
              <w:t>K-考虑沿高度流速不均匀的安全系数，通常取 K=1.4；</w:t>
            </w:r>
          </w:p>
          <w:p w14:paraId="0844819D">
            <w:pPr>
              <w:adjustRightInd w:val="0"/>
              <w:snapToGrid w:val="0"/>
              <w:spacing w:line="360" w:lineRule="auto"/>
              <w:ind w:firstLine="1200" w:firstLineChars="500"/>
              <w:rPr>
                <w:bCs/>
                <w:sz w:val="24"/>
              </w:rPr>
            </w:pPr>
            <w:r>
              <w:rPr>
                <w:bCs/>
                <w:sz w:val="24"/>
              </w:rPr>
              <w:t>P-罩口敞开面的周长，m；</w:t>
            </w:r>
          </w:p>
          <w:p w14:paraId="472D163D">
            <w:pPr>
              <w:adjustRightInd w:val="0"/>
              <w:snapToGrid w:val="0"/>
              <w:spacing w:line="360" w:lineRule="auto"/>
              <w:ind w:firstLine="1200" w:firstLineChars="500"/>
              <w:rPr>
                <w:bCs/>
                <w:sz w:val="24"/>
              </w:rPr>
            </w:pPr>
            <w:r>
              <w:rPr>
                <w:bCs/>
                <w:sz w:val="24"/>
              </w:rPr>
              <w:t>H-罩口至有害物源的距离，m；</w:t>
            </w:r>
          </w:p>
          <w:p w14:paraId="27BAF076">
            <w:pPr>
              <w:adjustRightInd w:val="0"/>
              <w:snapToGrid w:val="0"/>
              <w:spacing w:line="360" w:lineRule="auto"/>
              <w:ind w:firstLine="1200" w:firstLineChars="500"/>
              <w:rPr>
                <w:sz w:val="24"/>
              </w:rPr>
            </w:pPr>
            <w:r>
              <w:rPr>
                <w:bCs/>
                <w:sz w:val="24"/>
              </w:rPr>
              <w:t>Vx--边缘的控制风速，m/s</w:t>
            </w:r>
            <w:r>
              <w:rPr>
                <w:sz w:val="24"/>
              </w:rPr>
              <w:t>；</w:t>
            </w:r>
          </w:p>
          <w:p w14:paraId="49A7B196">
            <w:pPr>
              <w:adjustRightInd w:val="0"/>
              <w:snapToGrid w:val="0"/>
              <w:spacing w:line="360" w:lineRule="auto"/>
              <w:ind w:firstLine="480" w:firstLineChars="200"/>
              <w:rPr>
                <w:bCs/>
                <w:sz w:val="24"/>
              </w:rPr>
            </w:pPr>
            <w:r>
              <w:rPr>
                <w:bCs/>
                <w:sz w:val="24"/>
              </w:rPr>
              <w:fldChar w:fldCharType="begin"/>
            </w:r>
            <w:r>
              <w:rPr>
                <w:bCs/>
                <w:sz w:val="24"/>
              </w:rPr>
              <w:instrText xml:space="preserve"> = 2 \* GB3 \* MERGEFORMAT </w:instrText>
            </w:r>
            <w:r>
              <w:rPr>
                <w:bCs/>
                <w:sz w:val="24"/>
              </w:rPr>
              <w:fldChar w:fldCharType="separate"/>
            </w:r>
            <w:r>
              <w:t>②</w:t>
            </w:r>
            <w:r>
              <w:rPr>
                <w:bCs/>
                <w:sz w:val="24"/>
              </w:rPr>
              <w:fldChar w:fldCharType="end"/>
            </w:r>
            <w:r>
              <w:rPr>
                <w:bCs/>
                <w:spacing w:val="-10"/>
                <w:sz w:val="24"/>
              </w:rPr>
              <w:t>项目米石粉碎、一次筛分、二次筛分废气采用密闭空间换风收集。密闭空间排</w:t>
            </w:r>
            <w:r>
              <w:rPr>
                <w:bCs/>
                <w:sz w:val="24"/>
              </w:rPr>
              <w:t>风量L（m</w:t>
            </w:r>
            <w:r>
              <w:rPr>
                <w:bCs/>
                <w:sz w:val="24"/>
                <w:vertAlign w:val="superscript"/>
              </w:rPr>
              <w:t>3</w:t>
            </w:r>
            <w:r>
              <w:rPr>
                <w:bCs/>
                <w:sz w:val="24"/>
              </w:rPr>
              <w:t xml:space="preserve">/h）的计算公式为：L=nVf </w:t>
            </w:r>
          </w:p>
          <w:p w14:paraId="4154B5B6">
            <w:pPr>
              <w:adjustRightInd w:val="0"/>
              <w:snapToGrid w:val="0"/>
              <w:spacing w:line="360" w:lineRule="auto"/>
              <w:ind w:firstLine="480" w:firstLineChars="200"/>
              <w:rPr>
                <w:bCs/>
                <w:sz w:val="24"/>
              </w:rPr>
            </w:pPr>
            <w:r>
              <w:rPr>
                <w:bCs/>
                <w:sz w:val="24"/>
              </w:rPr>
              <w:t xml:space="preserve">式中： </w:t>
            </w:r>
          </w:p>
          <w:p w14:paraId="69CBE85F">
            <w:pPr>
              <w:adjustRightInd w:val="0"/>
              <w:snapToGrid w:val="0"/>
              <w:spacing w:line="360" w:lineRule="auto"/>
              <w:ind w:firstLine="480" w:firstLineChars="200"/>
              <w:rPr>
                <w:bCs/>
                <w:sz w:val="24"/>
              </w:rPr>
            </w:pPr>
            <w:r>
              <w:rPr>
                <w:bCs/>
                <w:sz w:val="24"/>
              </w:rPr>
              <w:t xml:space="preserve">n—换气次数，1/h； </w:t>
            </w:r>
          </w:p>
          <w:p w14:paraId="4E9E7BDF">
            <w:pPr>
              <w:adjustRightInd w:val="0"/>
              <w:snapToGrid w:val="0"/>
              <w:spacing w:line="360" w:lineRule="auto"/>
              <w:ind w:firstLine="480" w:firstLineChars="200"/>
              <w:rPr>
                <w:bCs/>
                <w:sz w:val="24"/>
              </w:rPr>
            </w:pPr>
            <w:r>
              <w:rPr>
                <w:bCs/>
                <w:sz w:val="24"/>
              </w:rPr>
              <w:t>Vf—通风房间体积，m</w:t>
            </w:r>
            <w:r>
              <w:rPr>
                <w:bCs/>
                <w:sz w:val="24"/>
                <w:vertAlign w:val="superscript"/>
              </w:rPr>
              <w:t>3</w:t>
            </w:r>
            <w:r>
              <w:rPr>
                <w:bCs/>
                <w:sz w:val="24"/>
              </w:rPr>
              <w:t>。</w:t>
            </w:r>
          </w:p>
          <w:p w14:paraId="3103016A">
            <w:pPr>
              <w:adjustRightInd w:val="0"/>
              <w:snapToGrid w:val="0"/>
              <w:jc w:val="center"/>
              <w:rPr>
                <w:bCs/>
                <w:szCs w:val="21"/>
              </w:rPr>
            </w:pPr>
            <w:r>
              <w:rPr>
                <w:b/>
                <w:spacing w:val="-10"/>
                <w:szCs w:val="21"/>
              </w:rPr>
              <w:t>表4-1 本项目排气筒</w:t>
            </w:r>
            <w:r>
              <w:rPr>
                <w:b/>
                <w:bCs/>
                <w:szCs w:val="21"/>
              </w:rPr>
              <w:t>风量核算一览表</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51" w:type="dxa"/>
                <w:bottom w:w="57" w:type="dxa"/>
                <w:right w:w="51" w:type="dxa"/>
              </w:tblCellMar>
            </w:tblPr>
            <w:tblGrid>
              <w:gridCol w:w="1323"/>
              <w:gridCol w:w="1851"/>
              <w:gridCol w:w="4174"/>
              <w:gridCol w:w="1071"/>
            </w:tblGrid>
            <w:tr w14:paraId="30A51B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312" w:hRule="atLeast"/>
                <w:jc w:val="center"/>
              </w:trPr>
              <w:tc>
                <w:tcPr>
                  <w:tcW w:w="785" w:type="pct"/>
                  <w:shd w:val="clear" w:color="auto" w:fill="auto"/>
                  <w:vAlign w:val="center"/>
                </w:tcPr>
                <w:p w14:paraId="5B5A0C75">
                  <w:pPr>
                    <w:snapToGrid w:val="0"/>
                    <w:jc w:val="center"/>
                    <w:rPr>
                      <w:b/>
                      <w:bCs/>
                      <w:szCs w:val="21"/>
                    </w:rPr>
                  </w:pPr>
                  <w:r>
                    <w:rPr>
                      <w:b/>
                      <w:bCs/>
                      <w:szCs w:val="21"/>
                    </w:rPr>
                    <w:t>排气筒编号</w:t>
                  </w:r>
                </w:p>
              </w:tc>
              <w:tc>
                <w:tcPr>
                  <w:tcW w:w="1099" w:type="pct"/>
                  <w:shd w:val="clear" w:color="auto" w:fill="auto"/>
                  <w:vAlign w:val="center"/>
                </w:tcPr>
                <w:p w14:paraId="289CD340">
                  <w:pPr>
                    <w:snapToGrid w:val="0"/>
                    <w:jc w:val="center"/>
                    <w:rPr>
                      <w:b/>
                      <w:bCs/>
                      <w:szCs w:val="21"/>
                    </w:rPr>
                  </w:pPr>
                  <w:r>
                    <w:rPr>
                      <w:b/>
                      <w:bCs/>
                      <w:szCs w:val="21"/>
                    </w:rPr>
                    <w:t>废气收集工段</w:t>
                  </w:r>
                </w:p>
              </w:tc>
              <w:tc>
                <w:tcPr>
                  <w:tcW w:w="2478" w:type="pct"/>
                  <w:shd w:val="clear" w:color="auto" w:fill="auto"/>
                  <w:vAlign w:val="center"/>
                </w:tcPr>
                <w:p w14:paraId="23610390">
                  <w:pPr>
                    <w:snapToGrid w:val="0"/>
                    <w:jc w:val="center"/>
                    <w:rPr>
                      <w:szCs w:val="21"/>
                    </w:rPr>
                  </w:pPr>
                  <w:r>
                    <w:rPr>
                      <w:b/>
                      <w:bCs/>
                      <w:szCs w:val="21"/>
                    </w:rPr>
                    <w:t>计算过程</w:t>
                  </w:r>
                </w:p>
              </w:tc>
              <w:tc>
                <w:tcPr>
                  <w:tcW w:w="636" w:type="pct"/>
                  <w:shd w:val="clear" w:color="auto" w:fill="auto"/>
                  <w:vAlign w:val="center"/>
                </w:tcPr>
                <w:p w14:paraId="5BD25F76">
                  <w:pPr>
                    <w:snapToGrid w:val="0"/>
                    <w:jc w:val="center"/>
                    <w:rPr>
                      <w:kern w:val="44"/>
                      <w:szCs w:val="21"/>
                    </w:rPr>
                  </w:pPr>
                  <w:r>
                    <w:rPr>
                      <w:b/>
                      <w:bCs/>
                      <w:szCs w:val="21"/>
                    </w:rPr>
                    <w:t>设计风量</w:t>
                  </w:r>
                </w:p>
              </w:tc>
            </w:tr>
            <w:tr w14:paraId="1B0F2B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732" w:hRule="atLeast"/>
                <w:jc w:val="center"/>
              </w:trPr>
              <w:tc>
                <w:tcPr>
                  <w:tcW w:w="785" w:type="pct"/>
                  <w:vMerge w:val="restart"/>
                  <w:shd w:val="clear" w:color="auto" w:fill="auto"/>
                  <w:vAlign w:val="center"/>
                </w:tcPr>
                <w:p w14:paraId="492BD47E">
                  <w:pPr>
                    <w:jc w:val="center"/>
                    <w:rPr>
                      <w:szCs w:val="21"/>
                    </w:rPr>
                  </w:pPr>
                  <w:r>
                    <w:rPr>
                      <w:szCs w:val="21"/>
                    </w:rPr>
                    <w:t>DA002</w:t>
                  </w:r>
                </w:p>
              </w:tc>
              <w:tc>
                <w:tcPr>
                  <w:tcW w:w="1099" w:type="pct"/>
                  <w:vMerge w:val="restart"/>
                  <w:shd w:val="clear" w:color="auto" w:fill="auto"/>
                  <w:vAlign w:val="center"/>
                </w:tcPr>
                <w:p w14:paraId="3183B75F">
                  <w:pPr>
                    <w:snapToGrid w:val="0"/>
                    <w:jc w:val="center"/>
                    <w:rPr>
                      <w:szCs w:val="21"/>
                    </w:rPr>
                  </w:pPr>
                  <w:r>
                    <w:rPr>
                      <w:bCs/>
                      <w:spacing w:val="-10"/>
                      <w:szCs w:val="21"/>
                    </w:rPr>
                    <w:t>米石投料废气、</w:t>
                  </w:r>
                  <w:r>
                    <w:rPr>
                      <w:bCs/>
                      <w:szCs w:val="21"/>
                    </w:rPr>
                    <w:t>散装机制砂</w:t>
                  </w:r>
                  <w:r>
                    <w:rPr>
                      <w:szCs w:val="21"/>
                    </w:rPr>
                    <w:t>落料</w:t>
                  </w:r>
                </w:p>
              </w:tc>
              <w:tc>
                <w:tcPr>
                  <w:tcW w:w="2478" w:type="pct"/>
                  <w:shd w:val="clear" w:color="auto" w:fill="auto"/>
                  <w:vAlign w:val="center"/>
                </w:tcPr>
                <w:p w14:paraId="251E89EF">
                  <w:pPr>
                    <w:tabs>
                      <w:tab w:val="left" w:pos="1390"/>
                    </w:tabs>
                    <w:snapToGrid w:val="0"/>
                    <w:jc w:val="center"/>
                    <w:rPr>
                      <w:szCs w:val="21"/>
                    </w:rPr>
                  </w:pPr>
                  <w:r>
                    <w:rPr>
                      <w:szCs w:val="21"/>
                    </w:rPr>
                    <w:t>项目</w:t>
                  </w:r>
                  <w:r>
                    <w:rPr>
                      <w:bCs/>
                      <w:spacing w:val="-10"/>
                      <w:szCs w:val="21"/>
                    </w:rPr>
                    <w:t>米石投料区</w:t>
                  </w:r>
                  <w:r>
                    <w:rPr>
                      <w:szCs w:val="21"/>
                    </w:rPr>
                    <w:t>设有</w:t>
                  </w:r>
                  <w:r>
                    <w:rPr>
                      <w:kern w:val="0"/>
                      <w:szCs w:val="21"/>
                      <w:lang w:bidi="ar"/>
                    </w:rPr>
                    <w:t>1个</w:t>
                  </w:r>
                  <w:r>
                    <w:rPr>
                      <w:szCs w:val="21"/>
                    </w:rPr>
                    <w:t>集气罩</w:t>
                  </w:r>
                  <w:r>
                    <w:rPr>
                      <w:kern w:val="0"/>
                      <w:szCs w:val="21"/>
                      <w:lang w:bidi="ar"/>
                    </w:rPr>
                    <w:t>，</w:t>
                  </w:r>
                  <w:r>
                    <w:rPr>
                      <w:szCs w:val="21"/>
                    </w:rPr>
                    <w:t>集气罩排风量L=3600×1.4×2×0.3=3024m</w:t>
                  </w:r>
                  <w:r>
                    <w:rPr>
                      <w:szCs w:val="21"/>
                      <w:vertAlign w:val="superscript"/>
                    </w:rPr>
                    <w:t>3</w:t>
                  </w:r>
                  <w:r>
                    <w:rPr>
                      <w:szCs w:val="21"/>
                    </w:rPr>
                    <w:t>/h</w:t>
                  </w:r>
                </w:p>
              </w:tc>
              <w:tc>
                <w:tcPr>
                  <w:tcW w:w="636" w:type="pct"/>
                  <w:vMerge w:val="restart"/>
                  <w:shd w:val="clear" w:color="auto" w:fill="auto"/>
                  <w:vAlign w:val="center"/>
                </w:tcPr>
                <w:p w14:paraId="1F9E682C">
                  <w:pPr>
                    <w:snapToGrid w:val="0"/>
                    <w:jc w:val="center"/>
                    <w:rPr>
                      <w:szCs w:val="21"/>
                    </w:rPr>
                  </w:pPr>
                  <w:r>
                    <w:rPr>
                      <w:szCs w:val="21"/>
                    </w:rPr>
                    <w:t>42000m</w:t>
                  </w:r>
                  <w:r>
                    <w:rPr>
                      <w:szCs w:val="21"/>
                      <w:vertAlign w:val="superscript"/>
                    </w:rPr>
                    <w:t>3</w:t>
                  </w:r>
                  <w:r>
                    <w:rPr>
                      <w:szCs w:val="21"/>
                    </w:rPr>
                    <w:t>/h</w:t>
                  </w:r>
                </w:p>
              </w:tc>
            </w:tr>
            <w:tr w14:paraId="643FE0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732" w:hRule="atLeast"/>
                <w:jc w:val="center"/>
              </w:trPr>
              <w:tc>
                <w:tcPr>
                  <w:tcW w:w="785" w:type="pct"/>
                  <w:vMerge w:val="continue"/>
                  <w:shd w:val="clear" w:color="auto" w:fill="auto"/>
                  <w:vAlign w:val="center"/>
                </w:tcPr>
                <w:p w14:paraId="2FFF5E49">
                  <w:pPr>
                    <w:tabs>
                      <w:tab w:val="left" w:pos="1390"/>
                    </w:tabs>
                    <w:snapToGrid w:val="0"/>
                    <w:jc w:val="center"/>
                  </w:pPr>
                </w:p>
              </w:tc>
              <w:tc>
                <w:tcPr>
                  <w:tcW w:w="1099" w:type="pct"/>
                  <w:vMerge w:val="continue"/>
                  <w:shd w:val="clear" w:color="auto" w:fill="auto"/>
                  <w:vAlign w:val="center"/>
                </w:tcPr>
                <w:p w14:paraId="72D0E5A4">
                  <w:pPr>
                    <w:tabs>
                      <w:tab w:val="left" w:pos="1390"/>
                    </w:tabs>
                    <w:snapToGrid w:val="0"/>
                    <w:jc w:val="center"/>
                  </w:pPr>
                </w:p>
              </w:tc>
              <w:tc>
                <w:tcPr>
                  <w:tcW w:w="2478" w:type="pct"/>
                  <w:shd w:val="clear" w:color="auto" w:fill="auto"/>
                  <w:vAlign w:val="center"/>
                </w:tcPr>
                <w:p w14:paraId="5306BD96">
                  <w:pPr>
                    <w:tabs>
                      <w:tab w:val="left" w:pos="1390"/>
                    </w:tabs>
                    <w:snapToGrid w:val="0"/>
                    <w:jc w:val="center"/>
                    <w:rPr>
                      <w:bCs/>
                      <w:szCs w:val="21"/>
                    </w:rPr>
                  </w:pPr>
                  <w:r>
                    <w:rPr>
                      <w:szCs w:val="21"/>
                    </w:rPr>
                    <w:t>项目</w:t>
                  </w:r>
                  <w:r>
                    <w:rPr>
                      <w:bCs/>
                      <w:szCs w:val="21"/>
                    </w:rPr>
                    <w:t>散装机制砂</w:t>
                  </w:r>
                  <w:r>
                    <w:rPr>
                      <w:szCs w:val="21"/>
                    </w:rPr>
                    <w:t>落料区设有2个集气罩，2个集气罩排风量L=3600×1.4×2×0.3×2=6048m</w:t>
                  </w:r>
                  <w:r>
                    <w:rPr>
                      <w:szCs w:val="21"/>
                      <w:vertAlign w:val="superscript"/>
                    </w:rPr>
                    <w:t>3</w:t>
                  </w:r>
                  <w:r>
                    <w:rPr>
                      <w:szCs w:val="21"/>
                    </w:rPr>
                    <w:t>/h</w:t>
                  </w:r>
                </w:p>
              </w:tc>
              <w:tc>
                <w:tcPr>
                  <w:tcW w:w="636" w:type="pct"/>
                  <w:vMerge w:val="continue"/>
                  <w:shd w:val="clear" w:color="auto" w:fill="auto"/>
                  <w:vAlign w:val="center"/>
                </w:tcPr>
                <w:p w14:paraId="44A40AD1">
                  <w:pPr>
                    <w:tabs>
                      <w:tab w:val="left" w:pos="1390"/>
                    </w:tabs>
                    <w:snapToGrid w:val="0"/>
                    <w:jc w:val="center"/>
                    <w:rPr>
                      <w:bCs/>
                      <w:szCs w:val="21"/>
                    </w:rPr>
                  </w:pPr>
                </w:p>
              </w:tc>
            </w:tr>
            <w:tr w14:paraId="0323BD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732" w:hRule="atLeast"/>
                <w:jc w:val="center"/>
              </w:trPr>
              <w:tc>
                <w:tcPr>
                  <w:tcW w:w="785" w:type="pct"/>
                  <w:vMerge w:val="continue"/>
                  <w:shd w:val="clear" w:color="auto" w:fill="auto"/>
                  <w:vAlign w:val="center"/>
                </w:tcPr>
                <w:p w14:paraId="018BA9F0">
                  <w:pPr>
                    <w:tabs>
                      <w:tab w:val="left" w:pos="1390"/>
                    </w:tabs>
                    <w:snapToGrid w:val="0"/>
                    <w:jc w:val="center"/>
                  </w:pPr>
                </w:p>
              </w:tc>
              <w:tc>
                <w:tcPr>
                  <w:tcW w:w="1099" w:type="pct"/>
                  <w:vMerge w:val="restart"/>
                  <w:shd w:val="clear" w:color="auto" w:fill="auto"/>
                  <w:vAlign w:val="center"/>
                </w:tcPr>
                <w:p w14:paraId="6602FAC2">
                  <w:pPr>
                    <w:snapToGrid w:val="0"/>
                    <w:jc w:val="center"/>
                    <w:rPr>
                      <w:szCs w:val="21"/>
                    </w:rPr>
                  </w:pPr>
                  <w:r>
                    <w:rPr>
                      <w:bCs/>
                      <w:szCs w:val="21"/>
                    </w:rPr>
                    <w:t>米石粉碎</w:t>
                  </w:r>
                  <w:r>
                    <w:rPr>
                      <w:kern w:val="0"/>
                      <w:szCs w:val="21"/>
                      <w:lang w:bidi="ar"/>
                    </w:rPr>
                    <w:t>、</w:t>
                  </w:r>
                  <w:r>
                    <w:rPr>
                      <w:bCs/>
                      <w:szCs w:val="21"/>
                    </w:rPr>
                    <w:t>一次筛分</w:t>
                  </w:r>
                  <w:r>
                    <w:rPr>
                      <w:kern w:val="0"/>
                      <w:szCs w:val="21"/>
                      <w:lang w:bidi="ar"/>
                    </w:rPr>
                    <w:t>、</w:t>
                  </w:r>
                  <w:r>
                    <w:rPr>
                      <w:bCs/>
                      <w:szCs w:val="21"/>
                    </w:rPr>
                    <w:t>二次筛分</w:t>
                  </w:r>
                  <w:r>
                    <w:rPr>
                      <w:kern w:val="0"/>
                      <w:szCs w:val="21"/>
                      <w:lang w:bidi="ar"/>
                    </w:rPr>
                    <w:t>、</w:t>
                  </w:r>
                  <w:r>
                    <w:rPr>
                      <w:szCs w:val="21"/>
                    </w:rPr>
                    <w:t>皮带输送机输送</w:t>
                  </w:r>
                </w:p>
              </w:tc>
              <w:tc>
                <w:tcPr>
                  <w:tcW w:w="2478" w:type="pct"/>
                  <w:shd w:val="clear" w:color="auto" w:fill="auto"/>
                  <w:vAlign w:val="center"/>
                </w:tcPr>
                <w:p w14:paraId="1B5AC284">
                  <w:pPr>
                    <w:tabs>
                      <w:tab w:val="left" w:pos="1390"/>
                    </w:tabs>
                    <w:snapToGrid w:val="0"/>
                    <w:jc w:val="center"/>
                    <w:rPr>
                      <w:szCs w:val="21"/>
                    </w:rPr>
                  </w:pPr>
                  <w:r>
                    <w:rPr>
                      <w:szCs w:val="21"/>
                    </w:rPr>
                    <w:t>项目设有4条皮带输送机，皮带输送机进出口各设置一个集气罩，8个集气罩排风量L=3600×1.4×2×0.3×8=24192m</w:t>
                  </w:r>
                  <w:r>
                    <w:rPr>
                      <w:szCs w:val="21"/>
                      <w:vertAlign w:val="superscript"/>
                    </w:rPr>
                    <w:t>3</w:t>
                  </w:r>
                  <w:r>
                    <w:rPr>
                      <w:szCs w:val="21"/>
                    </w:rPr>
                    <w:t>/h</w:t>
                  </w:r>
                </w:p>
              </w:tc>
              <w:tc>
                <w:tcPr>
                  <w:tcW w:w="636" w:type="pct"/>
                  <w:vMerge w:val="continue"/>
                  <w:shd w:val="clear" w:color="auto" w:fill="auto"/>
                  <w:vAlign w:val="center"/>
                </w:tcPr>
                <w:p w14:paraId="03E4FF53">
                  <w:pPr>
                    <w:tabs>
                      <w:tab w:val="left" w:pos="1390"/>
                    </w:tabs>
                    <w:snapToGrid w:val="0"/>
                    <w:jc w:val="center"/>
                    <w:rPr>
                      <w:bCs/>
                      <w:szCs w:val="21"/>
                    </w:rPr>
                  </w:pPr>
                </w:p>
              </w:tc>
            </w:tr>
            <w:tr w14:paraId="661E4F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151" w:hRule="atLeast"/>
                <w:jc w:val="center"/>
              </w:trPr>
              <w:tc>
                <w:tcPr>
                  <w:tcW w:w="785" w:type="pct"/>
                  <w:vMerge w:val="continue"/>
                  <w:shd w:val="clear" w:color="auto" w:fill="auto"/>
                  <w:vAlign w:val="center"/>
                </w:tcPr>
                <w:p w14:paraId="0D2C0FD0">
                  <w:pPr>
                    <w:jc w:val="center"/>
                    <w:rPr>
                      <w:szCs w:val="21"/>
                    </w:rPr>
                  </w:pPr>
                </w:p>
              </w:tc>
              <w:tc>
                <w:tcPr>
                  <w:tcW w:w="1099" w:type="pct"/>
                  <w:vMerge w:val="continue"/>
                  <w:shd w:val="clear" w:color="auto" w:fill="auto"/>
                  <w:vAlign w:val="center"/>
                </w:tcPr>
                <w:p w14:paraId="6E675183">
                  <w:pPr>
                    <w:snapToGrid w:val="0"/>
                    <w:jc w:val="center"/>
                    <w:rPr>
                      <w:szCs w:val="21"/>
                    </w:rPr>
                  </w:pPr>
                </w:p>
              </w:tc>
              <w:tc>
                <w:tcPr>
                  <w:tcW w:w="2478" w:type="pct"/>
                  <w:shd w:val="clear" w:color="auto" w:fill="auto"/>
                  <w:vAlign w:val="center"/>
                </w:tcPr>
                <w:p w14:paraId="0CAF1335">
                  <w:pPr>
                    <w:tabs>
                      <w:tab w:val="left" w:pos="1390"/>
                    </w:tabs>
                    <w:snapToGrid w:val="0"/>
                    <w:jc w:val="center"/>
                    <w:rPr>
                      <w:szCs w:val="21"/>
                    </w:rPr>
                  </w:pPr>
                  <w:r>
                    <w:rPr>
                      <w:szCs w:val="21"/>
                    </w:rPr>
                    <w:t>项目设有1台制砂机，内部容积约6m</w:t>
                  </w:r>
                  <w:r>
                    <w:rPr>
                      <w:szCs w:val="21"/>
                      <w:vertAlign w:val="superscript"/>
                    </w:rPr>
                    <w:t>3</w:t>
                  </w:r>
                  <w:r>
                    <w:rPr>
                      <w:szCs w:val="21"/>
                    </w:rPr>
                    <w:t>，每小时</w:t>
                  </w:r>
                  <w:r>
                    <w:rPr>
                      <w:bCs/>
                      <w:szCs w:val="21"/>
                    </w:rPr>
                    <w:t>换气次数</w:t>
                  </w:r>
                  <w:r>
                    <w:rPr>
                      <w:szCs w:val="21"/>
                    </w:rPr>
                    <w:t>为60次，排风量L=6×60=360m</w:t>
                  </w:r>
                  <w:r>
                    <w:rPr>
                      <w:szCs w:val="21"/>
                      <w:vertAlign w:val="superscript"/>
                    </w:rPr>
                    <w:t>3</w:t>
                  </w:r>
                  <w:r>
                    <w:rPr>
                      <w:szCs w:val="21"/>
                    </w:rPr>
                    <w:t>/h</w:t>
                  </w:r>
                </w:p>
              </w:tc>
              <w:tc>
                <w:tcPr>
                  <w:tcW w:w="636" w:type="pct"/>
                  <w:vMerge w:val="continue"/>
                  <w:shd w:val="clear" w:color="auto" w:fill="auto"/>
                  <w:vAlign w:val="center"/>
                </w:tcPr>
                <w:p w14:paraId="33808FED">
                  <w:pPr>
                    <w:snapToGrid w:val="0"/>
                    <w:jc w:val="center"/>
                    <w:rPr>
                      <w:szCs w:val="21"/>
                    </w:rPr>
                  </w:pPr>
                </w:p>
              </w:tc>
            </w:tr>
            <w:tr w14:paraId="2D9C86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151" w:hRule="atLeast"/>
                <w:jc w:val="center"/>
              </w:trPr>
              <w:tc>
                <w:tcPr>
                  <w:tcW w:w="785" w:type="pct"/>
                  <w:vMerge w:val="continue"/>
                  <w:shd w:val="clear" w:color="auto" w:fill="auto"/>
                  <w:vAlign w:val="center"/>
                </w:tcPr>
                <w:p w14:paraId="33D77B94">
                  <w:pPr>
                    <w:tabs>
                      <w:tab w:val="left" w:pos="1390"/>
                    </w:tabs>
                    <w:snapToGrid w:val="0"/>
                    <w:jc w:val="center"/>
                  </w:pPr>
                </w:p>
              </w:tc>
              <w:tc>
                <w:tcPr>
                  <w:tcW w:w="1099" w:type="pct"/>
                  <w:vMerge w:val="continue"/>
                  <w:shd w:val="clear" w:color="auto" w:fill="auto"/>
                  <w:vAlign w:val="center"/>
                </w:tcPr>
                <w:p w14:paraId="6CAC999B">
                  <w:pPr>
                    <w:tabs>
                      <w:tab w:val="left" w:pos="1390"/>
                    </w:tabs>
                    <w:snapToGrid w:val="0"/>
                    <w:jc w:val="center"/>
                  </w:pPr>
                </w:p>
              </w:tc>
              <w:tc>
                <w:tcPr>
                  <w:tcW w:w="2478" w:type="pct"/>
                  <w:shd w:val="clear" w:color="auto" w:fill="auto"/>
                  <w:vAlign w:val="center"/>
                </w:tcPr>
                <w:p w14:paraId="348DBC08">
                  <w:pPr>
                    <w:tabs>
                      <w:tab w:val="left" w:pos="1390"/>
                    </w:tabs>
                    <w:snapToGrid w:val="0"/>
                    <w:jc w:val="center"/>
                    <w:rPr>
                      <w:szCs w:val="21"/>
                    </w:rPr>
                  </w:pPr>
                  <w:r>
                    <w:rPr>
                      <w:szCs w:val="21"/>
                    </w:rPr>
                    <w:t>项目设有1</w:t>
                  </w:r>
                  <w:r>
                    <w:rPr>
                      <w:kern w:val="0"/>
                      <w:szCs w:val="21"/>
                      <w:lang w:bidi="ar"/>
                    </w:rPr>
                    <w:t>台</w:t>
                  </w:r>
                  <w:r>
                    <w:rPr>
                      <w:szCs w:val="21"/>
                    </w:rPr>
                    <w:t>摇摆筛，内部容积约16m</w:t>
                  </w:r>
                  <w:r>
                    <w:rPr>
                      <w:szCs w:val="21"/>
                      <w:vertAlign w:val="superscript"/>
                    </w:rPr>
                    <w:t>3</w:t>
                  </w:r>
                  <w:r>
                    <w:rPr>
                      <w:szCs w:val="21"/>
                    </w:rPr>
                    <w:t>，每小时</w:t>
                  </w:r>
                  <w:r>
                    <w:rPr>
                      <w:bCs/>
                      <w:szCs w:val="21"/>
                    </w:rPr>
                    <w:t>换气次数</w:t>
                  </w:r>
                  <w:r>
                    <w:rPr>
                      <w:szCs w:val="21"/>
                    </w:rPr>
                    <w:t>为60次，排风量L=16×60=960m</w:t>
                  </w:r>
                  <w:r>
                    <w:rPr>
                      <w:szCs w:val="21"/>
                      <w:vertAlign w:val="superscript"/>
                    </w:rPr>
                    <w:t>3</w:t>
                  </w:r>
                  <w:r>
                    <w:rPr>
                      <w:szCs w:val="21"/>
                    </w:rPr>
                    <w:t>/h</w:t>
                  </w:r>
                </w:p>
              </w:tc>
              <w:tc>
                <w:tcPr>
                  <w:tcW w:w="636" w:type="pct"/>
                  <w:vMerge w:val="continue"/>
                  <w:shd w:val="clear" w:color="auto" w:fill="auto"/>
                  <w:vAlign w:val="center"/>
                </w:tcPr>
                <w:p w14:paraId="3C7347F6">
                  <w:pPr>
                    <w:tabs>
                      <w:tab w:val="left" w:pos="1390"/>
                    </w:tabs>
                    <w:snapToGrid w:val="0"/>
                    <w:jc w:val="center"/>
                    <w:rPr>
                      <w:szCs w:val="21"/>
                    </w:rPr>
                  </w:pPr>
                </w:p>
              </w:tc>
            </w:tr>
            <w:tr w14:paraId="6844C0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51" w:type="dxa"/>
                  <w:bottom w:w="57" w:type="dxa"/>
                  <w:right w:w="51" w:type="dxa"/>
                </w:tblCellMar>
              </w:tblPrEx>
              <w:trPr>
                <w:trHeight w:val="151" w:hRule="atLeast"/>
                <w:jc w:val="center"/>
              </w:trPr>
              <w:tc>
                <w:tcPr>
                  <w:tcW w:w="785" w:type="pct"/>
                  <w:vMerge w:val="continue"/>
                  <w:shd w:val="clear" w:color="auto" w:fill="auto"/>
                  <w:vAlign w:val="center"/>
                </w:tcPr>
                <w:p w14:paraId="68CE9654">
                  <w:pPr>
                    <w:tabs>
                      <w:tab w:val="left" w:pos="1390"/>
                    </w:tabs>
                    <w:snapToGrid w:val="0"/>
                    <w:jc w:val="center"/>
                    <w:rPr>
                      <w:szCs w:val="21"/>
                    </w:rPr>
                  </w:pPr>
                </w:p>
              </w:tc>
              <w:tc>
                <w:tcPr>
                  <w:tcW w:w="1099" w:type="pct"/>
                  <w:vMerge w:val="continue"/>
                  <w:shd w:val="clear" w:color="auto" w:fill="auto"/>
                  <w:vAlign w:val="center"/>
                </w:tcPr>
                <w:p w14:paraId="586A01E9">
                  <w:pPr>
                    <w:tabs>
                      <w:tab w:val="left" w:pos="1390"/>
                    </w:tabs>
                    <w:snapToGrid w:val="0"/>
                    <w:jc w:val="center"/>
                    <w:rPr>
                      <w:szCs w:val="21"/>
                    </w:rPr>
                  </w:pPr>
                </w:p>
              </w:tc>
              <w:tc>
                <w:tcPr>
                  <w:tcW w:w="2478" w:type="pct"/>
                  <w:shd w:val="clear" w:color="auto" w:fill="auto"/>
                  <w:vAlign w:val="center"/>
                </w:tcPr>
                <w:p w14:paraId="75D828F9">
                  <w:pPr>
                    <w:tabs>
                      <w:tab w:val="left" w:pos="1390"/>
                    </w:tabs>
                    <w:snapToGrid w:val="0"/>
                    <w:jc w:val="center"/>
                    <w:rPr>
                      <w:szCs w:val="21"/>
                    </w:rPr>
                  </w:pPr>
                  <w:r>
                    <w:rPr>
                      <w:szCs w:val="21"/>
                    </w:rPr>
                    <w:t>项目设有1台概率筛分机，内部容积约12m</w:t>
                  </w:r>
                  <w:r>
                    <w:rPr>
                      <w:szCs w:val="21"/>
                      <w:vertAlign w:val="superscript"/>
                    </w:rPr>
                    <w:t>3</w:t>
                  </w:r>
                  <w:r>
                    <w:rPr>
                      <w:szCs w:val="21"/>
                    </w:rPr>
                    <w:t>，每小时</w:t>
                  </w:r>
                  <w:r>
                    <w:rPr>
                      <w:bCs/>
                      <w:szCs w:val="21"/>
                    </w:rPr>
                    <w:t>换气次数</w:t>
                  </w:r>
                  <w:r>
                    <w:rPr>
                      <w:szCs w:val="21"/>
                    </w:rPr>
                    <w:t>为60次，排风量L=60×12=720m</w:t>
                  </w:r>
                  <w:r>
                    <w:rPr>
                      <w:szCs w:val="21"/>
                      <w:vertAlign w:val="superscript"/>
                    </w:rPr>
                    <w:t>3</w:t>
                  </w:r>
                  <w:r>
                    <w:rPr>
                      <w:szCs w:val="21"/>
                    </w:rPr>
                    <w:t>/h</w:t>
                  </w:r>
                </w:p>
              </w:tc>
              <w:tc>
                <w:tcPr>
                  <w:tcW w:w="636" w:type="pct"/>
                  <w:vMerge w:val="continue"/>
                  <w:shd w:val="clear" w:color="auto" w:fill="auto"/>
                  <w:vAlign w:val="center"/>
                </w:tcPr>
                <w:p w14:paraId="00A8D6CA">
                  <w:pPr>
                    <w:tabs>
                      <w:tab w:val="left" w:pos="1390"/>
                    </w:tabs>
                    <w:snapToGrid w:val="0"/>
                    <w:jc w:val="center"/>
                    <w:rPr>
                      <w:szCs w:val="21"/>
                    </w:rPr>
                  </w:pPr>
                </w:p>
              </w:tc>
            </w:tr>
          </w:tbl>
          <w:p w14:paraId="3097D70B">
            <w:pPr>
              <w:adjustRightInd w:val="0"/>
              <w:snapToGrid w:val="0"/>
              <w:jc w:val="center"/>
              <w:rPr>
                <w:b/>
                <w:bCs/>
                <w:szCs w:val="21"/>
              </w:rPr>
            </w:pPr>
          </w:p>
          <w:p w14:paraId="4C218914">
            <w:pPr>
              <w:adjustRightInd w:val="0"/>
              <w:snapToGrid w:val="0"/>
              <w:spacing w:line="360" w:lineRule="auto"/>
              <w:ind w:firstLine="480" w:firstLineChars="200"/>
              <w:rPr>
                <w:sz w:val="24"/>
              </w:rPr>
            </w:pPr>
            <w:r>
              <w:rPr>
                <w:bCs/>
                <w:sz w:val="24"/>
              </w:rPr>
              <w:t>由表4-1可知，本项目</w:t>
            </w:r>
            <w:r>
              <w:rPr>
                <w:sz w:val="24"/>
              </w:rPr>
              <w:t>DA002排气筒</w:t>
            </w:r>
            <w:r>
              <w:rPr>
                <w:bCs/>
                <w:sz w:val="24"/>
              </w:rPr>
              <w:t>拟设计风量为42000m</w:t>
            </w:r>
            <w:r>
              <w:rPr>
                <w:bCs/>
                <w:sz w:val="24"/>
                <w:vertAlign w:val="superscript"/>
              </w:rPr>
              <w:t>3</w:t>
            </w:r>
            <w:r>
              <w:rPr>
                <w:bCs/>
                <w:sz w:val="24"/>
              </w:rPr>
              <w:t>/h。</w:t>
            </w:r>
          </w:p>
          <w:p w14:paraId="3D949411">
            <w:pPr>
              <w:adjustRightInd w:val="0"/>
              <w:snapToGrid w:val="0"/>
              <w:spacing w:line="360" w:lineRule="auto"/>
              <w:ind w:firstLine="480" w:firstLineChars="200"/>
              <w:rPr>
                <w:sz w:val="24"/>
              </w:rPr>
            </w:pPr>
            <w:r>
              <w:rPr>
                <w:bCs/>
                <w:sz w:val="24"/>
              </w:rPr>
              <w:t>(2)有组织</w:t>
            </w:r>
            <w:r>
              <w:rPr>
                <w:sz w:val="24"/>
              </w:rPr>
              <w:t>废气污染防治措施概述</w:t>
            </w:r>
          </w:p>
          <w:p w14:paraId="080114D0">
            <w:pPr>
              <w:pStyle w:val="22"/>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项目米石投料废气经集气罩收集，粉碎、一次筛分废气采用密闭空间引风收集，废气收集汇合后进入1#袋式除尘器处理；二次筛分废气采用密闭空间引风收集，散装机制砂落料废气采用集气罩收集，废气收集汇合后进入2#袋式除尘器处理；皮带输送机输送废气采用集气罩收集后进入3#袋式除尘器处理；上述废气的尾气汇合后通过1根25m高排气筒(DA002)排放。</w:t>
            </w:r>
          </w:p>
          <w:p w14:paraId="2C8831BA">
            <w:pPr>
              <w:pStyle w:val="22"/>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项目集气罩捕集率以90%计，密闭空间</w:t>
            </w:r>
            <w:r>
              <w:rPr>
                <w:rFonts w:hint="eastAsia" w:ascii="Times New Roman" w:hAnsi="Times New Roman"/>
                <w:szCs w:val="24"/>
              </w:rPr>
              <w:t>废气</w:t>
            </w:r>
            <w:r>
              <w:rPr>
                <w:rFonts w:ascii="Times New Roman" w:hAnsi="Times New Roman"/>
                <w:szCs w:val="24"/>
              </w:rPr>
              <w:t>收集率以100%计，废气处理效率取99.5%计，则排气筒(DA002)废气颗粒物有组织排放量为</w:t>
            </w:r>
            <w:r>
              <w:rPr>
                <w:rFonts w:ascii="Times New Roman" w:hAnsi="Times New Roman"/>
                <w:bCs/>
                <w:szCs w:val="24"/>
              </w:rPr>
              <w:t>1.921</w:t>
            </w:r>
            <w:r>
              <w:rPr>
                <w:rFonts w:ascii="Times New Roman" w:hAnsi="Times New Roman"/>
                <w:szCs w:val="24"/>
              </w:rPr>
              <w:t>t/a。</w:t>
            </w:r>
          </w:p>
          <w:p w14:paraId="7FE86EF4">
            <w:pPr>
              <w:adjustRightInd w:val="0"/>
              <w:snapToGrid w:val="0"/>
              <w:spacing w:line="360" w:lineRule="auto"/>
              <w:ind w:firstLine="480" w:firstLineChars="200"/>
              <w:rPr>
                <w:sz w:val="24"/>
              </w:rPr>
            </w:pPr>
            <w:r>
              <w:rPr>
                <w:sz w:val="24"/>
              </w:rPr>
              <w:t>2)无组织废气</w:t>
            </w:r>
          </w:p>
          <w:p w14:paraId="12F5844C">
            <w:pPr>
              <w:pStyle w:val="22"/>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项目</w:t>
            </w:r>
            <w:r>
              <w:rPr>
                <w:rFonts w:ascii="Times New Roman" w:hAnsi="Times New Roman"/>
                <w:bCs/>
                <w:kern w:val="2"/>
                <w:szCs w:val="24"/>
              </w:rPr>
              <w:t>米石卸料废气</w:t>
            </w:r>
            <w:r>
              <w:rPr>
                <w:rFonts w:ascii="Times New Roman" w:hAnsi="Times New Roman"/>
                <w:szCs w:val="24"/>
              </w:rPr>
              <w:t>颗粒物约</w:t>
            </w:r>
            <w:r>
              <w:rPr>
                <w:rFonts w:hint="eastAsia" w:ascii="Times New Roman" w:hAnsi="Times New Roman"/>
                <w:color w:val="FF0000"/>
                <w:szCs w:val="24"/>
              </w:rPr>
              <w:t>0.033</w:t>
            </w:r>
            <w:r>
              <w:rPr>
                <w:rFonts w:ascii="Times New Roman" w:hAnsi="Times New Roman"/>
                <w:color w:val="FF0000"/>
                <w:szCs w:val="24"/>
              </w:rPr>
              <w:t>t/a</w:t>
            </w:r>
            <w:r>
              <w:rPr>
                <w:rFonts w:ascii="Times New Roman" w:hAnsi="Times New Roman"/>
                <w:szCs w:val="24"/>
              </w:rPr>
              <w:t>，采用喷雾抑尘和重力沉降后在车间无组织排放，处理效率约85%，则</w:t>
            </w:r>
            <w:r>
              <w:rPr>
                <w:rFonts w:ascii="Times New Roman" w:hAnsi="Times New Roman"/>
                <w:bCs/>
                <w:kern w:val="2"/>
                <w:szCs w:val="24"/>
              </w:rPr>
              <w:t>米石卸料废气颗粒物</w:t>
            </w:r>
            <w:r>
              <w:rPr>
                <w:rFonts w:ascii="Times New Roman" w:hAnsi="Times New Roman"/>
                <w:szCs w:val="24"/>
              </w:rPr>
              <w:t>无组织排放量约</w:t>
            </w:r>
            <w:r>
              <w:rPr>
                <w:rFonts w:ascii="Times New Roman" w:hAnsi="Times New Roman"/>
                <w:color w:val="FF0000"/>
                <w:szCs w:val="24"/>
              </w:rPr>
              <w:t>0.</w:t>
            </w:r>
            <w:r>
              <w:rPr>
                <w:rFonts w:hint="eastAsia" w:ascii="Times New Roman" w:hAnsi="Times New Roman"/>
                <w:color w:val="FF0000"/>
                <w:szCs w:val="24"/>
              </w:rPr>
              <w:t>00</w:t>
            </w:r>
            <w:r>
              <w:rPr>
                <w:rFonts w:ascii="Times New Roman" w:hAnsi="Times New Roman"/>
                <w:color w:val="FF0000"/>
                <w:szCs w:val="24"/>
              </w:rPr>
              <w:t>5t/</w:t>
            </w:r>
            <w:r>
              <w:rPr>
                <w:rFonts w:ascii="Times New Roman" w:hAnsi="Times New Roman"/>
                <w:szCs w:val="24"/>
              </w:rPr>
              <w:t>a。</w:t>
            </w:r>
          </w:p>
          <w:p w14:paraId="6FE1229C">
            <w:pPr>
              <w:pStyle w:val="22"/>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项目未捕集的米石投料废气颗粒物约0.17t/a，经重力沉降后在车间无组织排放，沉降率约50%，则米石投料废气颗粒物无组织排放量约0.085t/a。</w:t>
            </w:r>
          </w:p>
          <w:p w14:paraId="2AF9B40F">
            <w:pPr>
              <w:pStyle w:val="22"/>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项目未捕集的</w:t>
            </w:r>
            <w:r>
              <w:rPr>
                <w:rFonts w:ascii="Times New Roman" w:hAnsi="Times New Roman"/>
                <w:bCs/>
                <w:kern w:val="2"/>
                <w:szCs w:val="24"/>
              </w:rPr>
              <w:t>散装机制砂</w:t>
            </w:r>
            <w:r>
              <w:rPr>
                <w:rFonts w:ascii="Times New Roman" w:hAnsi="Times New Roman"/>
                <w:szCs w:val="24"/>
              </w:rPr>
              <w:t>落料废气颗粒物约0.017t/a，经重力沉降后在车间无组织排放，沉降率约50%，则</w:t>
            </w:r>
            <w:r>
              <w:rPr>
                <w:rFonts w:ascii="Times New Roman" w:hAnsi="Times New Roman"/>
                <w:bCs/>
                <w:kern w:val="2"/>
                <w:szCs w:val="24"/>
              </w:rPr>
              <w:t>散装机制砂</w:t>
            </w:r>
            <w:r>
              <w:rPr>
                <w:rFonts w:ascii="Times New Roman" w:hAnsi="Times New Roman"/>
                <w:szCs w:val="24"/>
              </w:rPr>
              <w:t>落料废气颗粒物无组织排放量约0.009t/a。</w:t>
            </w:r>
          </w:p>
          <w:p w14:paraId="487D60D1">
            <w:pPr>
              <w:pStyle w:val="22"/>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项目未捕集的</w:t>
            </w:r>
            <w:r>
              <w:rPr>
                <w:rFonts w:ascii="Times New Roman" w:hAnsi="Times New Roman"/>
                <w:bCs/>
                <w:kern w:val="2"/>
                <w:szCs w:val="24"/>
              </w:rPr>
              <w:t>皮带输送机</w:t>
            </w:r>
            <w:r>
              <w:rPr>
                <w:rFonts w:ascii="Times New Roman" w:hAnsi="Times New Roman"/>
                <w:szCs w:val="24"/>
              </w:rPr>
              <w:t>废气颗粒物约3.23t/a，经重力沉降后在车间无组织排放，沉降率约50%，则</w:t>
            </w:r>
            <w:r>
              <w:rPr>
                <w:rFonts w:ascii="Times New Roman" w:hAnsi="Times New Roman"/>
                <w:bCs/>
                <w:kern w:val="2"/>
                <w:szCs w:val="24"/>
              </w:rPr>
              <w:t>皮带输送机</w:t>
            </w:r>
            <w:r>
              <w:rPr>
                <w:rFonts w:ascii="Times New Roman" w:hAnsi="Times New Roman"/>
                <w:szCs w:val="24"/>
              </w:rPr>
              <w:t>废气颗粒物无组织排放量约1.615t/a。</w:t>
            </w:r>
          </w:p>
          <w:p w14:paraId="0CF802B4">
            <w:pPr>
              <w:pStyle w:val="22"/>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项目</w:t>
            </w:r>
            <w:r>
              <w:rPr>
                <w:rFonts w:ascii="Times New Roman" w:hAnsi="Times New Roman"/>
                <w:bCs/>
                <w:kern w:val="2"/>
                <w:szCs w:val="24"/>
              </w:rPr>
              <w:t>袋装机制砂投料</w:t>
            </w:r>
            <w:r>
              <w:rPr>
                <w:rFonts w:ascii="Times New Roman" w:hAnsi="Times New Roman"/>
                <w:szCs w:val="24"/>
              </w:rPr>
              <w:t>废气颗粒物约0.17t/a，经集气罩收集后进入</w:t>
            </w:r>
            <w:r>
              <w:rPr>
                <w:rFonts w:hint="eastAsia" w:ascii="Times New Roman" w:hAnsi="Times New Roman"/>
                <w:szCs w:val="24"/>
              </w:rPr>
              <w:t>4#</w:t>
            </w:r>
            <w:r>
              <w:rPr>
                <w:rFonts w:ascii="Times New Roman" w:hAnsi="Times New Roman"/>
                <w:szCs w:val="24"/>
              </w:rPr>
              <w:t>袋式除尘装置处理，尾气在搅拌楼无组织排放。集气罩收集效率约90%，袋式除尘装置处理效率约99.5%，则</w:t>
            </w:r>
            <w:r>
              <w:rPr>
                <w:rFonts w:ascii="Times New Roman" w:hAnsi="Times New Roman"/>
                <w:bCs/>
                <w:kern w:val="2"/>
                <w:szCs w:val="24"/>
              </w:rPr>
              <w:t>袋装机制砂投料</w:t>
            </w:r>
            <w:r>
              <w:rPr>
                <w:rFonts w:ascii="Times New Roman" w:hAnsi="Times New Roman"/>
                <w:szCs w:val="24"/>
              </w:rPr>
              <w:t>废气颗粒物无组织排放量约0.018t/a。</w:t>
            </w:r>
          </w:p>
          <w:p w14:paraId="218C5F87">
            <w:pPr>
              <w:pStyle w:val="22"/>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项目</w:t>
            </w:r>
            <w:r>
              <w:rPr>
                <w:rFonts w:ascii="Times New Roman" w:hAnsi="Times New Roman"/>
                <w:kern w:val="2"/>
                <w:szCs w:val="24"/>
              </w:rPr>
              <w:t>机制砂</w:t>
            </w:r>
            <w:r>
              <w:rPr>
                <w:rFonts w:ascii="Times New Roman" w:hAnsi="Times New Roman"/>
                <w:bCs/>
                <w:kern w:val="2"/>
                <w:szCs w:val="24"/>
              </w:rPr>
              <w:t>筒仓呼吸</w:t>
            </w:r>
            <w:r>
              <w:rPr>
                <w:rFonts w:ascii="Times New Roman" w:hAnsi="Times New Roman"/>
                <w:szCs w:val="24"/>
              </w:rPr>
              <w:t>废气颗粒物约</w:t>
            </w:r>
            <w:r>
              <w:rPr>
                <w:rFonts w:ascii="Times New Roman" w:hAnsi="Times New Roman"/>
                <w:bCs/>
                <w:kern w:val="2"/>
                <w:szCs w:val="24"/>
              </w:rPr>
              <w:t>29.07</w:t>
            </w:r>
            <w:r>
              <w:rPr>
                <w:rFonts w:ascii="Times New Roman" w:hAnsi="Times New Roman"/>
                <w:szCs w:val="24"/>
              </w:rPr>
              <w:t>t/a，经设备配套的</w:t>
            </w:r>
            <w:r>
              <w:rPr>
                <w:rFonts w:hint="eastAsia" w:ascii="Times New Roman" w:hAnsi="Times New Roman"/>
                <w:szCs w:val="24"/>
              </w:rPr>
              <w:t>5#</w:t>
            </w:r>
            <w:r>
              <w:rPr>
                <w:rFonts w:ascii="Times New Roman" w:hAnsi="Times New Roman"/>
                <w:szCs w:val="24"/>
              </w:rPr>
              <w:t>袋式除尘装置处理，尾气在搅拌楼无组织排放。废气收集效率100%，袋式除尘装置处理效率约99.5%，则</w:t>
            </w:r>
            <w:r>
              <w:rPr>
                <w:rFonts w:ascii="Times New Roman" w:hAnsi="Times New Roman"/>
                <w:kern w:val="2"/>
                <w:szCs w:val="24"/>
              </w:rPr>
              <w:t>机制砂</w:t>
            </w:r>
            <w:r>
              <w:rPr>
                <w:rFonts w:ascii="Times New Roman" w:hAnsi="Times New Roman"/>
                <w:bCs/>
                <w:kern w:val="2"/>
                <w:szCs w:val="24"/>
              </w:rPr>
              <w:t>筒仓呼吸</w:t>
            </w:r>
            <w:r>
              <w:rPr>
                <w:rFonts w:ascii="Times New Roman" w:hAnsi="Times New Roman"/>
                <w:szCs w:val="24"/>
              </w:rPr>
              <w:t>废气颗粒物无组织排放量约0.145t/a。</w:t>
            </w:r>
          </w:p>
          <w:p w14:paraId="213970FF">
            <w:pPr>
              <w:adjustRightInd w:val="0"/>
              <w:snapToGrid w:val="0"/>
              <w:spacing w:line="360" w:lineRule="auto"/>
              <w:ind w:firstLine="480" w:firstLineChars="200"/>
              <w:rPr>
                <w:sz w:val="24"/>
              </w:rPr>
            </w:pPr>
            <w:r>
              <w:rPr>
                <w:sz w:val="24"/>
              </w:rPr>
              <w:t>通过采取以下措施减少废气无组织排放：车间定期洒水抑尘，尽量提高生产设施废气产生工段的密闭性，尽可能多的捕集产生的废气以减少无组织的产生量；选用高质量的设备和管件，提高安装质量，定期对设备进行检修维护，保证集气罩边缘控制点的控制风速达到设计要求。</w:t>
            </w:r>
          </w:p>
          <w:p w14:paraId="33B0ADE5">
            <w:pPr>
              <w:jc w:val="center"/>
            </w:pPr>
            <w:r>
              <w:drawing>
                <wp:inline distT="0" distB="0" distL="114300" distR="114300">
                  <wp:extent cx="5342890" cy="5137150"/>
                  <wp:effectExtent l="0" t="0" r="10160"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1"/>
                          <a:stretch>
                            <a:fillRect/>
                          </a:stretch>
                        </pic:blipFill>
                        <pic:spPr>
                          <a:xfrm>
                            <a:off x="0" y="0"/>
                            <a:ext cx="5342890" cy="5137150"/>
                          </a:xfrm>
                          <a:prstGeom prst="rect">
                            <a:avLst/>
                          </a:prstGeom>
                          <a:noFill/>
                          <a:ln>
                            <a:noFill/>
                          </a:ln>
                        </pic:spPr>
                      </pic:pic>
                    </a:graphicData>
                  </a:graphic>
                </wp:inline>
              </w:drawing>
            </w:r>
          </w:p>
          <w:p w14:paraId="1C0BFA11">
            <w:pPr>
              <w:spacing w:line="500" w:lineRule="exact"/>
              <w:jc w:val="center"/>
              <w:rPr>
                <w:color w:val="FF0000"/>
                <w:sz w:val="24"/>
              </w:rPr>
            </w:pPr>
            <w:r>
              <w:rPr>
                <w:b/>
                <w:bCs/>
                <w:color w:val="FF0000"/>
                <w:szCs w:val="21"/>
              </w:rPr>
              <w:t xml:space="preserve">图4-1  </w:t>
            </w:r>
            <w:r>
              <w:rPr>
                <w:rFonts w:hint="eastAsia"/>
                <w:b/>
                <w:bCs/>
                <w:color w:val="FF0000"/>
                <w:szCs w:val="21"/>
                <w:lang w:val="en-US" w:eastAsia="zh-CN"/>
              </w:rPr>
              <w:t>技改后全厂</w:t>
            </w:r>
            <w:r>
              <w:rPr>
                <w:b/>
                <w:bCs/>
                <w:color w:val="FF0000"/>
                <w:szCs w:val="21"/>
              </w:rPr>
              <w:t>废气治理措施示意图</w:t>
            </w:r>
          </w:p>
          <w:p w14:paraId="128529C8">
            <w:pPr>
              <w:adjustRightInd w:val="0"/>
              <w:snapToGrid w:val="0"/>
              <w:spacing w:line="360" w:lineRule="auto"/>
              <w:ind w:firstLine="480" w:firstLineChars="200"/>
              <w:rPr>
                <w:sz w:val="24"/>
              </w:rPr>
            </w:pPr>
            <w:r>
              <w:rPr>
                <w:sz w:val="24"/>
              </w:rPr>
              <w:t>3）废气污染防治措施技术可行性论证</w:t>
            </w:r>
          </w:p>
          <w:p w14:paraId="19A09BB3">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 xml:space="preserve">（1）与排污许可技术规范对照分析 </w:t>
            </w:r>
          </w:p>
          <w:p w14:paraId="6D41F066">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fldChar w:fldCharType="begin"/>
            </w:r>
            <w:r>
              <w:rPr>
                <w:rFonts w:hint="default" w:ascii="Times New Roman" w:hAnsi="Times New Roman" w:cs="Times New Roman" w:eastAsiaTheme="minorEastAsia"/>
                <w:sz w:val="24"/>
                <w:szCs w:val="24"/>
              </w:rPr>
              <w:instrText xml:space="preserve"> = 1 \* GB3 \* MERGEFORMAT </w:instrText>
            </w:r>
            <w:r>
              <w:rPr>
                <w:rFonts w:hint="default" w:ascii="Times New Roman" w:hAnsi="Times New Roman" w:cs="Times New Roman" w:eastAsiaTheme="minorEastAsia"/>
                <w:sz w:val="24"/>
                <w:szCs w:val="24"/>
              </w:rPr>
              <w:fldChar w:fldCharType="separate"/>
            </w:r>
            <w:r>
              <w:rPr>
                <w:rFonts w:hint="default" w:ascii="Times New Roman" w:hAnsi="Times New Roman" w:cs="Times New Roman" w:eastAsiaTheme="minorEastAsia"/>
                <w:sz w:val="24"/>
                <w:szCs w:val="24"/>
              </w:rPr>
              <w:t>①</w:t>
            </w:r>
            <w:r>
              <w:rPr>
                <w:rFonts w:hint="default" w:ascii="Times New Roman" w:hAnsi="Times New Roman" w:cs="Times New Roman" w:eastAsiaTheme="minorEastAsia"/>
                <w:sz w:val="24"/>
                <w:szCs w:val="24"/>
              </w:rPr>
              <w:fldChar w:fldCharType="end"/>
            </w:r>
            <w:r>
              <w:rPr>
                <w:rFonts w:hint="default" w:ascii="Times New Roman" w:hAnsi="Times New Roman" w:cs="Times New Roman" w:eastAsiaTheme="minorEastAsia"/>
                <w:sz w:val="24"/>
                <w:szCs w:val="24"/>
              </w:rPr>
              <w:t>颗粒物污染防治措施分析</w:t>
            </w:r>
          </w:p>
          <w:p w14:paraId="4181E4CA">
            <w:pPr>
              <w:adjustRightInd w:val="0"/>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 xml:space="preserve">项目属于C3039其它建筑材料制造，参照《排污许可证申请与核发技术规范 水泥工业》（HJ 847—2017）中附录B，颗粒物废气采用袋式除尘器处理为可行性技术。 </w:t>
            </w:r>
          </w:p>
          <w:p w14:paraId="1006B6A0">
            <w:pPr>
              <w:pStyle w:val="92"/>
              <w:adjustRightInd w:val="0"/>
              <w:snapToGrid w:val="0"/>
              <w:spacing w:line="360" w:lineRule="auto"/>
              <w:ind w:firstLine="480"/>
              <w:rPr>
                <w:rFonts w:hint="default" w:ascii="Times New Roman" w:hAnsi="Times New Roman" w:cs="Times New Roman" w:eastAsiaTheme="minorEastAsia"/>
                <w:color w:val="FF0000"/>
                <w:sz w:val="24"/>
                <w:szCs w:val="24"/>
              </w:rPr>
            </w:pPr>
            <w:r>
              <w:rPr>
                <w:rFonts w:hint="default" w:ascii="Times New Roman" w:hAnsi="Times New Roman" w:cs="Times New Roman" w:eastAsiaTheme="minorEastAsia"/>
                <w:color w:val="FF0000"/>
                <w:sz w:val="24"/>
                <w:szCs w:val="24"/>
              </w:rPr>
              <w:fldChar w:fldCharType="begin"/>
            </w:r>
            <w:r>
              <w:rPr>
                <w:rFonts w:hint="default" w:ascii="Times New Roman" w:hAnsi="Times New Roman" w:cs="Times New Roman" w:eastAsiaTheme="minorEastAsia"/>
                <w:color w:val="FF0000"/>
                <w:sz w:val="24"/>
                <w:szCs w:val="24"/>
              </w:rPr>
              <w:instrText xml:space="preserve"> = 2 \* GB3 \* MERGEFORMAT </w:instrText>
            </w:r>
            <w:r>
              <w:rPr>
                <w:rFonts w:hint="default" w:ascii="Times New Roman" w:hAnsi="Times New Roman" w:cs="Times New Roman" w:eastAsiaTheme="minorEastAsia"/>
                <w:color w:val="FF0000"/>
                <w:sz w:val="24"/>
                <w:szCs w:val="24"/>
              </w:rPr>
              <w:fldChar w:fldCharType="separate"/>
            </w:r>
            <w:r>
              <w:rPr>
                <w:rFonts w:hint="default" w:ascii="Times New Roman" w:hAnsi="Times New Roman" w:cs="Times New Roman" w:eastAsiaTheme="minorEastAsia"/>
                <w:color w:val="FF0000"/>
                <w:sz w:val="24"/>
                <w:szCs w:val="24"/>
              </w:rPr>
              <w:t>②</w:t>
            </w:r>
            <w:r>
              <w:rPr>
                <w:rFonts w:hint="default" w:ascii="Times New Roman" w:hAnsi="Times New Roman" w:cs="Times New Roman" w:eastAsiaTheme="minorEastAsia"/>
                <w:color w:val="FF0000"/>
                <w:sz w:val="24"/>
                <w:szCs w:val="24"/>
              </w:rPr>
              <w:fldChar w:fldCharType="end"/>
            </w:r>
            <w:r>
              <w:rPr>
                <w:rFonts w:hint="default" w:ascii="Times New Roman" w:hAnsi="Times New Roman" w:cs="Times New Roman" w:eastAsiaTheme="minorEastAsia"/>
                <w:color w:val="FF0000"/>
                <w:sz w:val="24"/>
                <w:szCs w:val="24"/>
              </w:rPr>
              <w:t>SO</w:t>
            </w:r>
            <w:r>
              <w:rPr>
                <w:rFonts w:hint="default" w:ascii="Times New Roman" w:hAnsi="Times New Roman" w:cs="Times New Roman" w:eastAsiaTheme="minorEastAsia"/>
                <w:color w:val="FF0000"/>
                <w:sz w:val="24"/>
                <w:szCs w:val="24"/>
                <w:vertAlign w:val="subscript"/>
              </w:rPr>
              <w:t>2</w:t>
            </w:r>
            <w:r>
              <w:rPr>
                <w:rFonts w:hint="default" w:ascii="Times New Roman" w:hAnsi="Times New Roman" w:cs="Times New Roman" w:eastAsiaTheme="minorEastAsia"/>
                <w:color w:val="FF0000"/>
                <w:sz w:val="24"/>
                <w:szCs w:val="24"/>
              </w:rPr>
              <w:t>污染防治措施分析</w:t>
            </w:r>
          </w:p>
          <w:p w14:paraId="39922E48">
            <w:pPr>
              <w:snapToGrid w:val="0"/>
              <w:spacing w:line="360" w:lineRule="auto"/>
              <w:ind w:firstLine="480" w:firstLineChars="200"/>
              <w:rPr>
                <w:rFonts w:hint="default" w:ascii="Times New Roman" w:hAnsi="Times New Roman" w:cs="Times New Roman" w:eastAsiaTheme="minorEastAsia"/>
                <w:b/>
                <w:bCs/>
                <w:color w:val="FF0000"/>
                <w:sz w:val="24"/>
                <w:szCs w:val="24"/>
              </w:rPr>
            </w:pPr>
            <w:r>
              <w:rPr>
                <w:rFonts w:hint="default" w:ascii="Times New Roman" w:hAnsi="Times New Roman" w:cs="Times New Roman" w:eastAsiaTheme="minorEastAsia"/>
                <w:color w:val="FF0000"/>
                <w:sz w:val="24"/>
                <w:szCs w:val="24"/>
              </w:rPr>
              <w:t>项目生物质</w:t>
            </w:r>
            <w:r>
              <w:rPr>
                <w:rFonts w:hint="eastAsia" w:cs="Times New Roman" w:eastAsiaTheme="minorEastAsia"/>
                <w:color w:val="FF0000"/>
                <w:sz w:val="24"/>
                <w:szCs w:val="24"/>
                <w:lang w:val="en-US" w:eastAsia="zh-CN"/>
              </w:rPr>
              <w:t>燃烧</w:t>
            </w:r>
            <w:r>
              <w:rPr>
                <w:rFonts w:hint="default" w:ascii="Times New Roman" w:hAnsi="Times New Roman" w:cs="Times New Roman" w:eastAsiaTheme="minorEastAsia"/>
                <w:color w:val="FF0000"/>
                <w:sz w:val="24"/>
                <w:szCs w:val="24"/>
              </w:rPr>
              <w:t>废气SO</w:t>
            </w:r>
            <w:r>
              <w:rPr>
                <w:rFonts w:hint="default" w:ascii="Times New Roman" w:hAnsi="Times New Roman" w:cs="Times New Roman" w:eastAsiaTheme="minorEastAsia"/>
                <w:color w:val="FF0000"/>
                <w:sz w:val="24"/>
                <w:szCs w:val="24"/>
                <w:vertAlign w:val="subscript"/>
              </w:rPr>
              <w:t>2</w:t>
            </w:r>
            <w:r>
              <w:rPr>
                <w:rFonts w:hint="default" w:ascii="Times New Roman" w:hAnsi="Times New Roman" w:cs="Times New Roman" w:eastAsiaTheme="minorEastAsia"/>
                <w:color w:val="FF0000"/>
                <w:sz w:val="24"/>
                <w:szCs w:val="24"/>
              </w:rPr>
              <w:t>收集后进入</w:t>
            </w:r>
            <w:r>
              <w:rPr>
                <w:rFonts w:hint="default" w:ascii="Times New Roman" w:hAnsi="Times New Roman" w:cs="Times New Roman" w:eastAsiaTheme="minorEastAsia"/>
                <w:color w:val="FF0000"/>
                <w:kern w:val="0"/>
                <w:sz w:val="24"/>
                <w:szCs w:val="24"/>
              </w:rPr>
              <w:t>石灰石-石膏湿法脱硫</w:t>
            </w:r>
            <w:r>
              <w:rPr>
                <w:rFonts w:hint="default" w:ascii="Times New Roman" w:hAnsi="Times New Roman" w:cs="Times New Roman" w:eastAsiaTheme="minorEastAsia"/>
                <w:color w:val="FF0000"/>
                <w:sz w:val="24"/>
                <w:szCs w:val="24"/>
              </w:rPr>
              <w:t>装置进行处理。参考《排污许可证申请与核发技术规范 工业炉窑》（HJ1121—2020）中废气污染治理推荐可行技术清单，石灰石-石膏湿法脱硫属于SO2废气治理可行技术</w:t>
            </w:r>
            <w:r>
              <w:rPr>
                <w:rFonts w:hint="eastAsia" w:ascii="Times New Roman" w:hAnsi="Times New Roman" w:cs="Times New Roman" w:eastAsiaTheme="minorEastAsia"/>
                <w:color w:val="FF0000"/>
                <w:sz w:val="24"/>
                <w:szCs w:val="24"/>
                <w:lang w:eastAsia="zh-CN"/>
              </w:rPr>
              <w:t>，</w:t>
            </w:r>
            <w:r>
              <w:rPr>
                <w:rFonts w:hint="eastAsia" w:ascii="Times New Roman" w:hAnsi="Times New Roman" w:cs="Times New Roman" w:eastAsiaTheme="minorEastAsia"/>
                <w:color w:val="FF0000"/>
                <w:sz w:val="24"/>
                <w:szCs w:val="24"/>
                <w:lang w:val="en-US" w:eastAsia="zh-CN"/>
              </w:rPr>
              <w:t>参考</w:t>
            </w:r>
            <w:r>
              <w:rPr>
                <w:rFonts w:hint="default" w:ascii="Times New Roman" w:hAnsi="Times New Roman" w:cs="Times New Roman" w:eastAsiaTheme="minorEastAsia"/>
                <w:color w:val="FF0000"/>
                <w:sz w:val="24"/>
                <w:szCs w:val="24"/>
              </w:rPr>
              <w:t>《排放源统计调查产排污核算方法和系数手册》</w:t>
            </w:r>
            <w:r>
              <w:rPr>
                <w:rFonts w:hint="eastAsia" w:ascii="Times New Roman" w:hAnsi="Times New Roman" w:cs="Times New Roman" w:eastAsiaTheme="minorEastAsia"/>
                <w:color w:val="FF0000"/>
                <w:sz w:val="24"/>
                <w:szCs w:val="24"/>
                <w:lang w:eastAsia="zh-CN"/>
              </w:rPr>
              <w:t>，</w:t>
            </w:r>
            <w:r>
              <w:rPr>
                <w:rFonts w:hint="default" w:ascii="Times New Roman" w:hAnsi="Times New Roman" w:cs="Times New Roman" w:eastAsiaTheme="minorEastAsia"/>
                <w:color w:val="FF0000"/>
                <w:kern w:val="0"/>
                <w:sz w:val="24"/>
                <w:szCs w:val="24"/>
              </w:rPr>
              <w:t>石灰石-石膏湿法脱硫</w:t>
            </w:r>
            <w:r>
              <w:rPr>
                <w:rFonts w:hint="eastAsia" w:cs="Times New Roman" w:eastAsiaTheme="minorEastAsia"/>
                <w:color w:val="FF0000"/>
                <w:kern w:val="0"/>
                <w:sz w:val="24"/>
                <w:szCs w:val="24"/>
                <w:lang w:val="en-US" w:eastAsia="zh-CN"/>
              </w:rPr>
              <w:t>装置</w:t>
            </w:r>
            <w:r>
              <w:rPr>
                <w:rFonts w:hint="eastAsia" w:cs="Times New Roman" w:eastAsiaTheme="minorEastAsia"/>
                <w:color w:val="FF0000"/>
                <w:sz w:val="24"/>
                <w:szCs w:val="24"/>
                <w:lang w:val="en-US" w:eastAsia="zh-CN"/>
              </w:rPr>
              <w:t>对</w:t>
            </w:r>
            <w:r>
              <w:rPr>
                <w:rFonts w:hint="default" w:ascii="Times New Roman" w:hAnsi="Times New Roman" w:cs="Times New Roman" w:eastAsiaTheme="minorEastAsia"/>
                <w:color w:val="FF0000"/>
                <w:sz w:val="24"/>
                <w:szCs w:val="24"/>
              </w:rPr>
              <w:t>SO</w:t>
            </w:r>
            <w:r>
              <w:rPr>
                <w:rFonts w:hint="default" w:ascii="Times New Roman" w:hAnsi="Times New Roman" w:cs="Times New Roman" w:eastAsiaTheme="minorEastAsia"/>
                <w:color w:val="FF0000"/>
                <w:sz w:val="24"/>
                <w:szCs w:val="24"/>
                <w:vertAlign w:val="subscript"/>
              </w:rPr>
              <w:t>2</w:t>
            </w:r>
            <w:r>
              <w:rPr>
                <w:rFonts w:hint="eastAsia" w:cs="Times New Roman" w:eastAsiaTheme="minorEastAsia"/>
                <w:color w:val="FF0000"/>
                <w:sz w:val="24"/>
                <w:szCs w:val="24"/>
                <w:lang w:val="en-US" w:eastAsia="zh-CN"/>
              </w:rPr>
              <w:t>废气的处理效率约80%</w:t>
            </w:r>
            <w:r>
              <w:rPr>
                <w:rFonts w:hint="default" w:ascii="Times New Roman" w:hAnsi="Times New Roman" w:cs="Times New Roman" w:eastAsiaTheme="minorEastAsia"/>
                <w:color w:val="FF0000"/>
                <w:sz w:val="24"/>
                <w:szCs w:val="24"/>
              </w:rPr>
              <w:t>。</w:t>
            </w:r>
          </w:p>
          <w:p w14:paraId="09AF40CF">
            <w:pPr>
              <w:pStyle w:val="92"/>
              <w:adjustRightInd w:val="0"/>
              <w:snapToGrid w:val="0"/>
              <w:spacing w:line="360" w:lineRule="auto"/>
              <w:ind w:firstLine="480"/>
              <w:rPr>
                <w:rFonts w:hint="default" w:ascii="Times New Roman" w:hAnsi="Times New Roman" w:cs="Times New Roman" w:eastAsiaTheme="minorEastAsia"/>
                <w:color w:val="FF0000"/>
                <w:sz w:val="24"/>
                <w:szCs w:val="24"/>
              </w:rPr>
            </w:pPr>
            <w:r>
              <w:rPr>
                <w:rFonts w:hint="default" w:ascii="Times New Roman" w:hAnsi="Times New Roman" w:cs="Times New Roman" w:eastAsiaTheme="minorEastAsia"/>
                <w:color w:val="FF0000"/>
                <w:sz w:val="24"/>
                <w:szCs w:val="24"/>
              </w:rPr>
              <w:t>③NOx污染防治措施分析</w:t>
            </w:r>
          </w:p>
          <w:p w14:paraId="3F20F2B4">
            <w:pPr>
              <w:snapToGrid w:val="0"/>
              <w:spacing w:line="360" w:lineRule="auto"/>
              <w:ind w:firstLine="480" w:firstLineChars="200"/>
              <w:rPr>
                <w:sz w:val="24"/>
              </w:rPr>
            </w:pPr>
            <w:r>
              <w:rPr>
                <w:rFonts w:hint="default" w:ascii="Times New Roman" w:hAnsi="Times New Roman" w:cs="Times New Roman" w:eastAsiaTheme="minorEastAsia"/>
                <w:color w:val="FF0000"/>
                <w:sz w:val="24"/>
                <w:szCs w:val="24"/>
              </w:rPr>
              <w:t>项目生物质</w:t>
            </w:r>
            <w:r>
              <w:rPr>
                <w:rFonts w:hint="eastAsia" w:cs="Times New Roman" w:eastAsiaTheme="minorEastAsia"/>
                <w:color w:val="FF0000"/>
                <w:sz w:val="24"/>
                <w:szCs w:val="24"/>
                <w:lang w:val="en-US" w:eastAsia="zh-CN"/>
              </w:rPr>
              <w:t>燃烧</w:t>
            </w:r>
            <w:r>
              <w:rPr>
                <w:rFonts w:hint="default" w:ascii="Times New Roman" w:hAnsi="Times New Roman" w:cs="Times New Roman" w:eastAsiaTheme="minorEastAsia"/>
                <w:color w:val="FF0000"/>
                <w:sz w:val="24"/>
                <w:szCs w:val="24"/>
              </w:rPr>
              <w:t>废气NOx收集后进入</w:t>
            </w:r>
            <w:r>
              <w:rPr>
                <w:rFonts w:hint="default" w:ascii="Times New Roman" w:hAnsi="Times New Roman" w:cs="Times New Roman" w:eastAsiaTheme="minorEastAsia"/>
                <w:color w:val="FF0000"/>
                <w:kern w:val="0"/>
                <w:sz w:val="24"/>
                <w:szCs w:val="24"/>
              </w:rPr>
              <w:t>SCR脱硝</w:t>
            </w:r>
            <w:r>
              <w:rPr>
                <w:rFonts w:hint="default" w:ascii="Times New Roman" w:hAnsi="Times New Roman" w:cs="Times New Roman" w:eastAsiaTheme="minorEastAsia"/>
                <w:color w:val="FF0000"/>
                <w:sz w:val="24"/>
                <w:szCs w:val="24"/>
              </w:rPr>
              <w:t>装置进行处理。参考《排污许可证申请与核发技术规范 工业炉窑》（HJ1121—2020）中废气污染治理推荐可行技术清单，</w:t>
            </w:r>
            <w:r>
              <w:rPr>
                <w:rFonts w:hint="default" w:ascii="Times New Roman" w:hAnsi="Times New Roman" w:cs="Times New Roman" w:eastAsiaTheme="minorEastAsia"/>
                <w:color w:val="FF0000"/>
                <w:kern w:val="0"/>
                <w:sz w:val="24"/>
                <w:szCs w:val="24"/>
              </w:rPr>
              <w:t>SCR脱硝</w:t>
            </w:r>
            <w:r>
              <w:rPr>
                <w:rFonts w:hint="default" w:ascii="Times New Roman" w:hAnsi="Times New Roman" w:cs="Times New Roman" w:eastAsiaTheme="minorEastAsia"/>
                <w:color w:val="FF0000"/>
                <w:sz w:val="24"/>
                <w:szCs w:val="24"/>
              </w:rPr>
              <w:t>属于NOx废气治理可行技术</w:t>
            </w:r>
            <w:r>
              <w:rPr>
                <w:rFonts w:hint="eastAsia" w:cs="Times New Roman" w:eastAsiaTheme="minorEastAsia"/>
                <w:color w:val="FF0000"/>
                <w:sz w:val="24"/>
                <w:szCs w:val="24"/>
                <w:lang w:eastAsia="zh-CN"/>
              </w:rPr>
              <w:t>，</w:t>
            </w:r>
            <w:r>
              <w:rPr>
                <w:rFonts w:hint="eastAsia" w:ascii="Times New Roman" w:hAnsi="Times New Roman" w:cs="Times New Roman" w:eastAsiaTheme="minorEastAsia"/>
                <w:color w:val="FF0000"/>
                <w:sz w:val="24"/>
                <w:szCs w:val="24"/>
                <w:lang w:val="en-US" w:eastAsia="zh-CN"/>
              </w:rPr>
              <w:t>参考</w:t>
            </w:r>
            <w:r>
              <w:rPr>
                <w:rFonts w:hint="default" w:ascii="Times New Roman" w:hAnsi="Times New Roman" w:cs="Times New Roman" w:eastAsiaTheme="minorEastAsia"/>
                <w:color w:val="FF0000"/>
                <w:sz w:val="24"/>
                <w:szCs w:val="24"/>
              </w:rPr>
              <w:t>《排放源统计调查产排污核算方法和系数手册》</w:t>
            </w:r>
            <w:r>
              <w:rPr>
                <w:rFonts w:hint="eastAsia" w:cs="Times New Roman" w:eastAsiaTheme="minorEastAsia"/>
                <w:color w:val="FF0000"/>
                <w:sz w:val="24"/>
                <w:szCs w:val="24"/>
                <w:lang w:eastAsia="zh-CN"/>
              </w:rPr>
              <w:t>，</w:t>
            </w:r>
            <w:r>
              <w:rPr>
                <w:rFonts w:hint="default" w:ascii="Times New Roman" w:hAnsi="Times New Roman" w:cs="Times New Roman" w:eastAsiaTheme="minorEastAsia"/>
                <w:color w:val="FF0000"/>
                <w:kern w:val="0"/>
                <w:sz w:val="24"/>
                <w:szCs w:val="24"/>
              </w:rPr>
              <w:t>SCR脱硝</w:t>
            </w:r>
            <w:r>
              <w:rPr>
                <w:rFonts w:hint="eastAsia" w:cs="Times New Roman" w:eastAsiaTheme="minorEastAsia"/>
                <w:color w:val="FF0000"/>
                <w:kern w:val="0"/>
                <w:sz w:val="24"/>
                <w:szCs w:val="24"/>
                <w:lang w:val="en-US" w:eastAsia="zh-CN"/>
              </w:rPr>
              <w:t>装置</w:t>
            </w:r>
            <w:r>
              <w:rPr>
                <w:rFonts w:hint="eastAsia" w:cs="Times New Roman" w:eastAsiaTheme="minorEastAsia"/>
                <w:color w:val="FF0000"/>
                <w:sz w:val="24"/>
                <w:szCs w:val="24"/>
                <w:lang w:val="en-US" w:eastAsia="zh-CN"/>
              </w:rPr>
              <w:t>对</w:t>
            </w:r>
            <w:r>
              <w:rPr>
                <w:rFonts w:hint="default" w:ascii="Times New Roman" w:hAnsi="Times New Roman" w:cs="Times New Roman" w:eastAsiaTheme="minorEastAsia"/>
                <w:color w:val="FF0000"/>
                <w:sz w:val="24"/>
                <w:szCs w:val="24"/>
              </w:rPr>
              <w:t>NOx</w:t>
            </w:r>
            <w:r>
              <w:rPr>
                <w:rFonts w:hint="eastAsia" w:cs="Times New Roman" w:eastAsiaTheme="minorEastAsia"/>
                <w:color w:val="FF0000"/>
                <w:sz w:val="24"/>
                <w:szCs w:val="24"/>
                <w:lang w:val="en-US" w:eastAsia="zh-CN"/>
              </w:rPr>
              <w:t>废气的处理效率约70%</w:t>
            </w:r>
            <w:r>
              <w:rPr>
                <w:rFonts w:hint="default" w:ascii="Times New Roman" w:hAnsi="Times New Roman" w:cs="Times New Roman" w:eastAsiaTheme="minorEastAsia"/>
                <w:color w:val="FF0000"/>
                <w:sz w:val="24"/>
                <w:szCs w:val="24"/>
              </w:rPr>
              <w:t>。</w:t>
            </w:r>
          </w:p>
          <w:p w14:paraId="2F32ED27">
            <w:pPr>
              <w:adjustRightInd w:val="0"/>
              <w:snapToGrid w:val="0"/>
              <w:spacing w:line="360" w:lineRule="auto"/>
              <w:ind w:firstLine="480" w:firstLineChars="200"/>
              <w:rPr>
                <w:sz w:val="24"/>
              </w:rPr>
            </w:pPr>
            <w:r>
              <w:rPr>
                <w:sz w:val="24"/>
              </w:rPr>
              <w:t>（2）废气设施运行原理</w:t>
            </w:r>
          </w:p>
          <w:p w14:paraId="7C6BE88E">
            <w:pPr>
              <w:snapToGrid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袋式除尘器</w:t>
            </w:r>
            <w:r>
              <w:rPr>
                <w:rFonts w:hint="eastAsia" w:ascii="Times New Roman" w:hAnsi="Times New Roman" w:cs="Times New Roman" w:eastAsiaTheme="minorEastAsia"/>
                <w:sz w:val="24"/>
                <w:szCs w:val="24"/>
                <w:lang w:eastAsia="zh-CN"/>
              </w:rPr>
              <w:t>：</w:t>
            </w:r>
            <w:r>
              <w:rPr>
                <w:sz w:val="24"/>
              </w:rPr>
              <w:t>袋式除尘正常工作时，含尘气体由进风口进入灰斗，由于气体体积的急速膨胀，一部分较粗的尘粒受惯性或自然沉降等原因落入灰斗，其余大部分尘粒随气流上升进入袋室，经滤袋过滤后，尘粒被滞留在滤袋的外侧，净化后的气体由滤袋内部进入上箱体，再由阀板孔、排风口排入大气，从而达到除尘的目的。随着过滤的不断进行，除尘器阻力也随之上升，当阻力达到一定值时，清灰控制器发出清灰命令，首先将提升阀板关闭，切断过滤气流;然后，清灰控制器向脉冲电磁阀发出信号，随着脉冲阀把用作清灰的高压逆向气流送入袋内，滤袋迅速鼓胀，并产生强烈抖动，导致滤袋外侧的粉尘抖落，达到清灰的目的。对照《袋式</w:t>
            </w:r>
            <w:r>
              <w:rPr>
                <w:rFonts w:hint="default" w:ascii="Times New Roman" w:hAnsi="Times New Roman" w:cs="Times New Roman" w:eastAsiaTheme="minorEastAsia"/>
                <w:sz w:val="24"/>
                <w:szCs w:val="24"/>
              </w:rPr>
              <w:t>除尘工程通用技术规范》（HJ2020-2012）袋式除尘工艺适用于各种风量下的含尘气体净化，且含尘空气的净化应优先采用袋式除尘工艺，袋式除尘器是一种成熟常用的除尘工艺，处理效率可达99%-99.9%,本次保守考虑取99.5%。</w:t>
            </w:r>
          </w:p>
          <w:p w14:paraId="16CE1253">
            <w:pPr>
              <w:snapToGrid w:val="0"/>
              <w:spacing w:line="360" w:lineRule="auto"/>
              <w:ind w:firstLine="480" w:firstLineChars="200"/>
              <w:rPr>
                <w:rFonts w:hint="eastAsia" w:ascii="Times New Roman" w:hAnsi="Times New Roman" w:cs="Times New Roman" w:eastAsiaTheme="minorEastAsia"/>
                <w:color w:val="FF0000"/>
                <w:sz w:val="24"/>
                <w:szCs w:val="24"/>
                <w:lang w:eastAsia="zh-CN"/>
              </w:rPr>
            </w:pPr>
            <w:r>
              <w:rPr>
                <w:rFonts w:hint="default" w:ascii="Times New Roman" w:hAnsi="Times New Roman" w:eastAsia="宋体" w:cs="Times New Roman"/>
                <w:color w:val="FF0000"/>
                <w:sz w:val="24"/>
              </w:rPr>
              <w:t>石灰石-石膏湿法脱硫</w:t>
            </w:r>
            <w:r>
              <w:rPr>
                <w:rFonts w:hint="eastAsia" w:ascii="Times New Roman" w:hAnsi="Times New Roman" w:eastAsia="宋体" w:cs="Times New Roman"/>
                <w:color w:val="FF0000"/>
                <w:sz w:val="24"/>
                <w:lang w:eastAsia="zh-CN"/>
              </w:rPr>
              <w:t>：</w:t>
            </w:r>
            <w:r>
              <w:rPr>
                <w:rFonts w:hint="default" w:ascii="Times New Roman" w:hAnsi="Times New Roman" w:eastAsia="宋体" w:cs="Times New Roman"/>
                <w:color w:val="FF0000"/>
                <w:sz w:val="24"/>
              </w:rPr>
              <w:t>含有二氧化硫的烟气进入脱硫吸收塔。在吸收塔内，石灰石浆液通过循环泵送至喷淋层，经喷嘴喷成雾状，与自下而上的烟气充分接触，烟气中的二氧化硫等酸性气体被浆液吸收。在吸收塔底部的反应槽内，吸收二氧化硫后的浆液与鼓入的氧化空气发生反应，将亚硫酸钙氧化为硫酸钙。反应后的浆液通过脱硫循环泵再次从吸收塔上的喷淋系统喷出，继续洗涤烟气中的二氧化硫，如此循环。吸收塔内生成的石膏浆液达到一定浓度后，由石膏排出泵排出。</w:t>
            </w:r>
          </w:p>
          <w:p w14:paraId="4FC0CDDB">
            <w:pPr>
              <w:snapToGrid w:val="0"/>
              <w:spacing w:line="360" w:lineRule="auto"/>
              <w:ind w:firstLine="480" w:firstLineChars="200"/>
              <w:rPr>
                <w:rFonts w:hint="eastAsia" w:eastAsiaTheme="minorEastAsia"/>
                <w:lang w:eastAsia="zh-CN"/>
              </w:rPr>
            </w:pPr>
            <w:r>
              <w:rPr>
                <w:rFonts w:hint="default" w:ascii="Times New Roman" w:hAnsi="Times New Roman" w:cs="Times New Roman" w:eastAsiaTheme="minorEastAsia"/>
                <w:color w:val="FF0000"/>
                <w:sz w:val="24"/>
                <w:szCs w:val="24"/>
              </w:rPr>
              <w:t>SCR脱硝</w:t>
            </w:r>
            <w:r>
              <w:rPr>
                <w:rFonts w:hint="eastAsia" w:ascii="Times New Roman" w:hAnsi="Times New Roman" w:cs="Times New Roman" w:eastAsiaTheme="minorEastAsia"/>
                <w:color w:val="FF0000"/>
                <w:sz w:val="24"/>
                <w:szCs w:val="24"/>
                <w:lang w:val="en-US" w:eastAsia="zh-CN"/>
              </w:rPr>
              <w:t>装置</w:t>
            </w:r>
            <w:r>
              <w:rPr>
                <w:rFonts w:hint="eastAsia" w:ascii="Times New Roman" w:hAnsi="Times New Roman" w:cs="Times New Roman" w:eastAsiaTheme="minorEastAsia"/>
                <w:color w:val="FF0000"/>
                <w:sz w:val="24"/>
                <w:szCs w:val="24"/>
                <w:lang w:eastAsia="zh-CN"/>
              </w:rPr>
              <w:t>：</w:t>
            </w:r>
            <w:r>
              <w:rPr>
                <w:rFonts w:hint="default" w:ascii="Times New Roman" w:hAnsi="Times New Roman" w:eastAsia="宋体" w:cs="Times New Roman"/>
                <w:color w:val="FF0000"/>
                <w:sz w:val="24"/>
              </w:rPr>
              <w:t>采用水解方式时，尿素溶液被送入水解反应器，在一定的温度和压力条件下，尿素与水发生水解反应，生成氨气和二氧化碳。产生的氨气通过喷射系统被喷入到烟道内的烟气中。混合了氨气的烟气进入 SCR 反应器，反应器内装有特定的催化剂，常见的有以二氧化钛为载体，负载五氧化二钒等活性成分的催化剂。在催化剂的作用下，烟气中的氮氧化物与氨气发生选择性还原反应。在相对较低的温度，一般为 250 - 450℃时，就能将氮氧化物还原为无害的氮气和水。</w:t>
            </w:r>
          </w:p>
        </w:tc>
      </w:tr>
    </w:tbl>
    <w:p w14:paraId="2906234B">
      <w:pPr>
        <w:pStyle w:val="22"/>
        <w:spacing w:before="0" w:beforeAutospacing="0" w:after="0" w:afterAutospacing="0"/>
        <w:jc w:val="both"/>
        <w:outlineLvl w:val="0"/>
        <w:rPr>
          <w:rFonts w:ascii="Times New Roman" w:hAnsi="Times New Roman"/>
          <w:snapToGrid w:val="0"/>
          <w:sz w:val="30"/>
          <w:szCs w:val="30"/>
        </w:rPr>
        <w:sectPr>
          <w:footerReference r:id="rId5" w:type="default"/>
          <w:pgSz w:w="11906" w:h="16838"/>
          <w:pgMar w:top="1417" w:right="1417" w:bottom="1417" w:left="1417" w:header="851" w:footer="1134" w:gutter="0"/>
          <w:cols w:space="720" w:num="1"/>
          <w:docGrid w:linePitch="312" w:charSpace="0"/>
        </w:sectPr>
      </w:pPr>
      <w:bookmarkStart w:id="5" w:name="_Toc9211"/>
    </w:p>
    <w:tbl>
      <w:tblPr>
        <w:tblStyle w:val="27"/>
        <w:tblW w:w="13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175"/>
      </w:tblGrid>
      <w:tr w14:paraId="51B6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6" w:hRule="atLeast"/>
          <w:jc w:val="center"/>
        </w:trPr>
        <w:tc>
          <w:tcPr>
            <w:tcW w:w="562" w:type="dxa"/>
            <w:vAlign w:val="center"/>
          </w:tcPr>
          <w:p w14:paraId="6B84AA58">
            <w:pPr>
              <w:adjustRightInd w:val="0"/>
              <w:snapToGrid w:val="0"/>
              <w:jc w:val="center"/>
              <w:rPr>
                <w:bCs/>
                <w:sz w:val="24"/>
              </w:rPr>
            </w:pPr>
            <w:r>
              <w:rPr>
                <w:bCs/>
                <w:sz w:val="24"/>
              </w:rPr>
              <w:t>运营</w:t>
            </w:r>
          </w:p>
          <w:p w14:paraId="5B87D15A">
            <w:pPr>
              <w:adjustRightInd w:val="0"/>
              <w:snapToGrid w:val="0"/>
              <w:jc w:val="center"/>
              <w:rPr>
                <w:bCs/>
                <w:sz w:val="24"/>
              </w:rPr>
            </w:pPr>
            <w:r>
              <w:rPr>
                <w:bCs/>
                <w:sz w:val="24"/>
              </w:rPr>
              <w:t>期环</w:t>
            </w:r>
          </w:p>
          <w:p w14:paraId="04774C61">
            <w:pPr>
              <w:adjustRightInd w:val="0"/>
              <w:snapToGrid w:val="0"/>
              <w:jc w:val="center"/>
              <w:rPr>
                <w:bCs/>
                <w:sz w:val="24"/>
              </w:rPr>
            </w:pPr>
            <w:r>
              <w:rPr>
                <w:bCs/>
                <w:sz w:val="24"/>
              </w:rPr>
              <w:t>境影</w:t>
            </w:r>
          </w:p>
          <w:p w14:paraId="6FB9E12E">
            <w:pPr>
              <w:adjustRightInd w:val="0"/>
              <w:snapToGrid w:val="0"/>
              <w:jc w:val="center"/>
              <w:rPr>
                <w:bCs/>
                <w:sz w:val="24"/>
              </w:rPr>
            </w:pPr>
            <w:r>
              <w:rPr>
                <w:bCs/>
                <w:sz w:val="24"/>
              </w:rPr>
              <w:t>响和</w:t>
            </w:r>
          </w:p>
          <w:p w14:paraId="4900878A">
            <w:pPr>
              <w:adjustRightInd w:val="0"/>
              <w:snapToGrid w:val="0"/>
              <w:jc w:val="center"/>
              <w:rPr>
                <w:bCs/>
                <w:sz w:val="24"/>
              </w:rPr>
            </w:pPr>
            <w:r>
              <w:rPr>
                <w:bCs/>
                <w:sz w:val="24"/>
              </w:rPr>
              <w:t>保护</w:t>
            </w:r>
          </w:p>
          <w:p w14:paraId="345C8D47">
            <w:pPr>
              <w:adjustRightInd w:val="0"/>
              <w:snapToGrid w:val="0"/>
              <w:jc w:val="center"/>
              <w:rPr>
                <w:snapToGrid w:val="0"/>
                <w:sz w:val="30"/>
                <w:szCs w:val="30"/>
              </w:rPr>
            </w:pPr>
            <w:r>
              <w:rPr>
                <w:bCs/>
                <w:sz w:val="24"/>
              </w:rPr>
              <w:t>措施</w:t>
            </w:r>
          </w:p>
        </w:tc>
        <w:tc>
          <w:tcPr>
            <w:tcW w:w="13175" w:type="dxa"/>
          </w:tcPr>
          <w:p w14:paraId="5DA4B5F5">
            <w:pPr>
              <w:adjustRightInd w:val="0"/>
              <w:snapToGrid w:val="0"/>
              <w:spacing w:line="500" w:lineRule="exact"/>
              <w:ind w:firstLine="482" w:firstLineChars="200"/>
              <w:rPr>
                <w:sz w:val="24"/>
              </w:rPr>
            </w:pPr>
            <w:r>
              <w:rPr>
                <w:b/>
                <w:bCs/>
                <w:sz w:val="24"/>
              </w:rPr>
              <w:t>3.废气排放情况及达标情况分析</w:t>
            </w:r>
          </w:p>
          <w:p w14:paraId="12E557B1">
            <w:pPr>
              <w:adjustRightInd w:val="0"/>
              <w:snapToGrid w:val="0"/>
              <w:jc w:val="center"/>
              <w:rPr>
                <w:b/>
                <w:bCs/>
                <w:kern w:val="0"/>
                <w:szCs w:val="21"/>
              </w:rPr>
            </w:pPr>
            <w:r>
              <w:rPr>
                <w:b/>
                <w:bCs/>
                <w:kern w:val="0"/>
                <w:szCs w:val="21"/>
              </w:rPr>
              <w:t>表4-</w:t>
            </w:r>
            <w:r>
              <w:rPr>
                <w:rFonts w:hint="eastAsia"/>
                <w:b/>
                <w:bCs/>
                <w:kern w:val="0"/>
                <w:szCs w:val="21"/>
              </w:rPr>
              <w:t>2</w:t>
            </w:r>
            <w:r>
              <w:rPr>
                <w:b/>
                <w:bCs/>
                <w:kern w:val="0"/>
                <w:szCs w:val="21"/>
              </w:rPr>
              <w:t xml:space="preserve"> </w:t>
            </w:r>
            <w:r>
              <w:rPr>
                <w:b/>
                <w:bCs/>
                <w:snapToGrid w:val="0"/>
                <w:kern w:val="0"/>
                <w:szCs w:val="21"/>
              </w:rPr>
              <w:t>建设项目</w:t>
            </w:r>
            <w:r>
              <w:rPr>
                <w:b/>
                <w:bCs/>
                <w:kern w:val="0"/>
                <w:szCs w:val="21"/>
              </w:rPr>
              <w:t>废气源强核算、收集、处理、排放方式情况一览表</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804"/>
              <w:gridCol w:w="1032"/>
              <w:gridCol w:w="1358"/>
              <w:gridCol w:w="1345"/>
              <w:gridCol w:w="1218"/>
              <w:gridCol w:w="871"/>
              <w:gridCol w:w="1154"/>
              <w:gridCol w:w="612"/>
              <w:gridCol w:w="1428"/>
              <w:gridCol w:w="682"/>
              <w:gridCol w:w="685"/>
            </w:tblGrid>
            <w:tr w14:paraId="35B7CA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Merge w:val="restart"/>
                  <w:vAlign w:val="center"/>
                </w:tcPr>
                <w:p w14:paraId="0361D30F">
                  <w:pPr>
                    <w:adjustRightInd w:val="0"/>
                    <w:snapToGrid w:val="0"/>
                    <w:ind w:left="-105" w:leftChars="-50" w:right="-105" w:rightChars="-50"/>
                    <w:jc w:val="center"/>
                    <w:rPr>
                      <w:b/>
                      <w:bCs/>
                      <w:szCs w:val="21"/>
                    </w:rPr>
                  </w:pPr>
                  <w:r>
                    <w:rPr>
                      <w:b/>
                      <w:bCs/>
                      <w:szCs w:val="21"/>
                    </w:rPr>
                    <w:t>污染源</w:t>
                  </w:r>
                </w:p>
              </w:tc>
              <w:tc>
                <w:tcPr>
                  <w:tcW w:w="310" w:type="pct"/>
                  <w:vMerge w:val="restart"/>
                  <w:vAlign w:val="center"/>
                </w:tcPr>
                <w:p w14:paraId="5AEA8AF0">
                  <w:pPr>
                    <w:adjustRightInd w:val="0"/>
                    <w:snapToGrid w:val="0"/>
                    <w:ind w:left="-105" w:leftChars="-50" w:right="-105" w:rightChars="-50"/>
                    <w:jc w:val="center"/>
                    <w:rPr>
                      <w:b/>
                      <w:bCs/>
                      <w:szCs w:val="21"/>
                    </w:rPr>
                  </w:pPr>
                  <w:r>
                    <w:rPr>
                      <w:b/>
                      <w:bCs/>
                      <w:szCs w:val="21"/>
                    </w:rPr>
                    <w:t>污染源</w:t>
                  </w:r>
                </w:p>
                <w:p w14:paraId="72E104A2">
                  <w:pPr>
                    <w:adjustRightInd w:val="0"/>
                    <w:snapToGrid w:val="0"/>
                    <w:ind w:left="-105" w:leftChars="-50" w:right="-105" w:rightChars="-50"/>
                    <w:jc w:val="center"/>
                    <w:rPr>
                      <w:b/>
                      <w:bCs/>
                      <w:szCs w:val="21"/>
                    </w:rPr>
                  </w:pPr>
                  <w:r>
                    <w:rPr>
                      <w:b/>
                      <w:bCs/>
                      <w:szCs w:val="21"/>
                    </w:rPr>
                    <w:t>编号</w:t>
                  </w:r>
                </w:p>
              </w:tc>
              <w:tc>
                <w:tcPr>
                  <w:tcW w:w="398" w:type="pct"/>
                  <w:vMerge w:val="restart"/>
                  <w:vAlign w:val="center"/>
                </w:tcPr>
                <w:p w14:paraId="3D7BA6D3">
                  <w:pPr>
                    <w:widowControl/>
                    <w:adjustRightInd w:val="0"/>
                    <w:snapToGrid w:val="0"/>
                    <w:ind w:left="-105" w:leftChars="-50" w:right="-105" w:rightChars="-50"/>
                    <w:jc w:val="center"/>
                    <w:rPr>
                      <w:b/>
                      <w:bCs/>
                      <w:kern w:val="0"/>
                      <w:szCs w:val="21"/>
                    </w:rPr>
                  </w:pPr>
                  <w:r>
                    <w:rPr>
                      <w:b/>
                      <w:bCs/>
                      <w:kern w:val="0"/>
                      <w:szCs w:val="21"/>
                    </w:rPr>
                    <w:t>污染物</w:t>
                  </w:r>
                </w:p>
                <w:p w14:paraId="4BBBBCC0">
                  <w:pPr>
                    <w:widowControl/>
                    <w:adjustRightInd w:val="0"/>
                    <w:snapToGrid w:val="0"/>
                    <w:ind w:left="-105" w:leftChars="-50" w:right="-105" w:rightChars="-50"/>
                    <w:jc w:val="center"/>
                    <w:rPr>
                      <w:b/>
                      <w:bCs/>
                      <w:kern w:val="0"/>
                      <w:szCs w:val="21"/>
                    </w:rPr>
                  </w:pPr>
                  <w:r>
                    <w:rPr>
                      <w:b/>
                      <w:bCs/>
                      <w:kern w:val="0"/>
                      <w:szCs w:val="21"/>
                    </w:rPr>
                    <w:t>种类</w:t>
                  </w:r>
                </w:p>
              </w:tc>
              <w:tc>
                <w:tcPr>
                  <w:tcW w:w="524" w:type="pct"/>
                  <w:vMerge w:val="restart"/>
                  <w:vAlign w:val="center"/>
                </w:tcPr>
                <w:p w14:paraId="7C44F241">
                  <w:pPr>
                    <w:widowControl/>
                    <w:adjustRightInd w:val="0"/>
                    <w:snapToGrid w:val="0"/>
                    <w:ind w:left="-105" w:leftChars="-50" w:right="-105" w:rightChars="-50"/>
                    <w:jc w:val="center"/>
                    <w:rPr>
                      <w:b/>
                      <w:bCs/>
                      <w:kern w:val="0"/>
                      <w:szCs w:val="21"/>
                    </w:rPr>
                  </w:pPr>
                  <w:r>
                    <w:rPr>
                      <w:b/>
                      <w:bCs/>
                      <w:kern w:val="0"/>
                      <w:szCs w:val="21"/>
                    </w:rPr>
                    <w:t>污染源强核算（t/a）</w:t>
                  </w:r>
                </w:p>
              </w:tc>
              <w:tc>
                <w:tcPr>
                  <w:tcW w:w="519" w:type="pct"/>
                  <w:vMerge w:val="restart"/>
                  <w:vAlign w:val="center"/>
                </w:tcPr>
                <w:p w14:paraId="7C0EA604">
                  <w:pPr>
                    <w:widowControl/>
                    <w:adjustRightInd w:val="0"/>
                    <w:snapToGrid w:val="0"/>
                    <w:ind w:left="-105" w:leftChars="-50" w:right="-105" w:rightChars="-50"/>
                    <w:jc w:val="center"/>
                    <w:rPr>
                      <w:b/>
                      <w:bCs/>
                      <w:kern w:val="0"/>
                      <w:szCs w:val="21"/>
                    </w:rPr>
                  </w:pPr>
                  <w:r>
                    <w:rPr>
                      <w:b/>
                      <w:bCs/>
                      <w:kern w:val="0"/>
                      <w:szCs w:val="21"/>
                    </w:rPr>
                    <w:t>源强核算依据</w:t>
                  </w:r>
                </w:p>
              </w:tc>
              <w:tc>
                <w:tcPr>
                  <w:tcW w:w="470" w:type="pct"/>
                  <w:vMerge w:val="restart"/>
                  <w:vAlign w:val="center"/>
                </w:tcPr>
                <w:p w14:paraId="5903D1C6">
                  <w:pPr>
                    <w:widowControl/>
                    <w:adjustRightInd w:val="0"/>
                    <w:snapToGrid w:val="0"/>
                    <w:ind w:left="-105" w:leftChars="-50" w:right="-105" w:rightChars="-50"/>
                    <w:jc w:val="center"/>
                    <w:rPr>
                      <w:b/>
                      <w:bCs/>
                      <w:kern w:val="0"/>
                      <w:szCs w:val="21"/>
                    </w:rPr>
                  </w:pPr>
                  <w:r>
                    <w:rPr>
                      <w:b/>
                      <w:bCs/>
                      <w:kern w:val="0"/>
                      <w:szCs w:val="21"/>
                    </w:rPr>
                    <w:t>废气收集方式</w:t>
                  </w:r>
                </w:p>
              </w:tc>
              <w:tc>
                <w:tcPr>
                  <w:tcW w:w="336" w:type="pct"/>
                  <w:vMerge w:val="restart"/>
                  <w:vAlign w:val="center"/>
                </w:tcPr>
                <w:p w14:paraId="02938F8C">
                  <w:pPr>
                    <w:adjustRightInd w:val="0"/>
                    <w:snapToGrid w:val="0"/>
                    <w:ind w:left="-105" w:leftChars="-50" w:right="-105" w:rightChars="-50"/>
                    <w:jc w:val="center"/>
                    <w:rPr>
                      <w:b/>
                      <w:bCs/>
                      <w:szCs w:val="21"/>
                    </w:rPr>
                  </w:pPr>
                  <w:r>
                    <w:rPr>
                      <w:b/>
                      <w:bCs/>
                      <w:szCs w:val="21"/>
                    </w:rPr>
                    <w:t>收集</w:t>
                  </w:r>
                </w:p>
                <w:p w14:paraId="71F68F93">
                  <w:pPr>
                    <w:adjustRightInd w:val="0"/>
                    <w:snapToGrid w:val="0"/>
                    <w:ind w:left="-105" w:leftChars="-50" w:right="-105" w:rightChars="-50"/>
                    <w:jc w:val="center"/>
                    <w:rPr>
                      <w:b/>
                      <w:bCs/>
                      <w:szCs w:val="21"/>
                    </w:rPr>
                  </w:pPr>
                  <w:r>
                    <w:rPr>
                      <w:b/>
                      <w:bCs/>
                      <w:szCs w:val="21"/>
                    </w:rPr>
                    <w:t>效率</w:t>
                  </w:r>
                </w:p>
              </w:tc>
              <w:tc>
                <w:tcPr>
                  <w:tcW w:w="1232" w:type="pct"/>
                  <w:gridSpan w:val="3"/>
                  <w:vAlign w:val="center"/>
                </w:tcPr>
                <w:p w14:paraId="1AEEF092">
                  <w:pPr>
                    <w:adjustRightInd w:val="0"/>
                    <w:snapToGrid w:val="0"/>
                    <w:ind w:left="-105" w:leftChars="-50" w:right="-105" w:rightChars="-50"/>
                    <w:jc w:val="center"/>
                    <w:rPr>
                      <w:b/>
                      <w:bCs/>
                      <w:szCs w:val="21"/>
                    </w:rPr>
                  </w:pPr>
                  <w:r>
                    <w:rPr>
                      <w:b/>
                      <w:bCs/>
                      <w:szCs w:val="21"/>
                    </w:rPr>
                    <w:t>治理措施</w:t>
                  </w:r>
                </w:p>
              </w:tc>
              <w:tc>
                <w:tcPr>
                  <w:tcW w:w="527" w:type="pct"/>
                  <w:gridSpan w:val="2"/>
                  <w:vAlign w:val="center"/>
                </w:tcPr>
                <w:p w14:paraId="5B8FC650">
                  <w:pPr>
                    <w:adjustRightInd w:val="0"/>
                    <w:snapToGrid w:val="0"/>
                    <w:ind w:left="-105" w:leftChars="-50" w:right="-105" w:rightChars="-50"/>
                    <w:jc w:val="center"/>
                    <w:rPr>
                      <w:b/>
                      <w:bCs/>
                      <w:szCs w:val="21"/>
                    </w:rPr>
                  </w:pPr>
                  <w:r>
                    <w:rPr>
                      <w:b/>
                      <w:bCs/>
                      <w:szCs w:val="21"/>
                    </w:rPr>
                    <w:t>排放形式</w:t>
                  </w:r>
                </w:p>
              </w:tc>
            </w:tr>
            <w:tr w14:paraId="047C78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Merge w:val="continue"/>
                  <w:vAlign w:val="center"/>
                </w:tcPr>
                <w:p w14:paraId="66E139E3">
                  <w:pPr>
                    <w:adjustRightInd w:val="0"/>
                    <w:snapToGrid w:val="0"/>
                    <w:ind w:left="-105" w:leftChars="-50" w:right="-105" w:rightChars="-50"/>
                    <w:jc w:val="center"/>
                    <w:rPr>
                      <w:b/>
                      <w:bCs/>
                      <w:szCs w:val="21"/>
                    </w:rPr>
                  </w:pPr>
                </w:p>
              </w:tc>
              <w:tc>
                <w:tcPr>
                  <w:tcW w:w="310" w:type="pct"/>
                  <w:vMerge w:val="continue"/>
                  <w:vAlign w:val="center"/>
                </w:tcPr>
                <w:p w14:paraId="6976B70B">
                  <w:pPr>
                    <w:adjustRightInd w:val="0"/>
                    <w:snapToGrid w:val="0"/>
                    <w:ind w:left="-105" w:leftChars="-50" w:right="-105" w:rightChars="-50"/>
                    <w:jc w:val="center"/>
                    <w:rPr>
                      <w:b/>
                      <w:bCs/>
                      <w:szCs w:val="21"/>
                    </w:rPr>
                  </w:pPr>
                </w:p>
              </w:tc>
              <w:tc>
                <w:tcPr>
                  <w:tcW w:w="398" w:type="pct"/>
                  <w:vMerge w:val="continue"/>
                  <w:vAlign w:val="center"/>
                </w:tcPr>
                <w:p w14:paraId="0A590B53">
                  <w:pPr>
                    <w:widowControl/>
                    <w:adjustRightInd w:val="0"/>
                    <w:snapToGrid w:val="0"/>
                    <w:ind w:left="-105" w:leftChars="-50" w:right="-105" w:rightChars="-50"/>
                    <w:jc w:val="center"/>
                    <w:rPr>
                      <w:b/>
                      <w:bCs/>
                      <w:kern w:val="0"/>
                      <w:szCs w:val="21"/>
                    </w:rPr>
                  </w:pPr>
                </w:p>
              </w:tc>
              <w:tc>
                <w:tcPr>
                  <w:tcW w:w="524" w:type="pct"/>
                  <w:vMerge w:val="continue"/>
                  <w:vAlign w:val="center"/>
                </w:tcPr>
                <w:p w14:paraId="151418F7">
                  <w:pPr>
                    <w:widowControl/>
                    <w:adjustRightInd w:val="0"/>
                    <w:snapToGrid w:val="0"/>
                    <w:ind w:left="-105" w:leftChars="-50" w:right="-105" w:rightChars="-50"/>
                    <w:jc w:val="center"/>
                    <w:rPr>
                      <w:b/>
                      <w:bCs/>
                      <w:kern w:val="0"/>
                      <w:szCs w:val="21"/>
                    </w:rPr>
                  </w:pPr>
                </w:p>
              </w:tc>
              <w:tc>
                <w:tcPr>
                  <w:tcW w:w="519" w:type="pct"/>
                  <w:vMerge w:val="continue"/>
                  <w:vAlign w:val="center"/>
                </w:tcPr>
                <w:p w14:paraId="3F0E7CD8">
                  <w:pPr>
                    <w:widowControl/>
                    <w:adjustRightInd w:val="0"/>
                    <w:snapToGrid w:val="0"/>
                    <w:ind w:left="-105" w:leftChars="-50" w:right="-105" w:rightChars="-50"/>
                    <w:jc w:val="center"/>
                    <w:rPr>
                      <w:b/>
                      <w:bCs/>
                      <w:kern w:val="0"/>
                      <w:szCs w:val="21"/>
                    </w:rPr>
                  </w:pPr>
                </w:p>
              </w:tc>
              <w:tc>
                <w:tcPr>
                  <w:tcW w:w="470" w:type="pct"/>
                  <w:vMerge w:val="continue"/>
                  <w:vAlign w:val="center"/>
                </w:tcPr>
                <w:p w14:paraId="29D83E64">
                  <w:pPr>
                    <w:widowControl/>
                    <w:adjustRightInd w:val="0"/>
                    <w:snapToGrid w:val="0"/>
                    <w:ind w:left="-105" w:leftChars="-50" w:right="-105" w:rightChars="-50"/>
                    <w:jc w:val="center"/>
                    <w:rPr>
                      <w:b/>
                      <w:bCs/>
                      <w:kern w:val="0"/>
                      <w:szCs w:val="21"/>
                    </w:rPr>
                  </w:pPr>
                </w:p>
              </w:tc>
              <w:tc>
                <w:tcPr>
                  <w:tcW w:w="336" w:type="pct"/>
                  <w:vMerge w:val="continue"/>
                  <w:vAlign w:val="center"/>
                </w:tcPr>
                <w:p w14:paraId="67DE4696">
                  <w:pPr>
                    <w:adjustRightInd w:val="0"/>
                    <w:snapToGrid w:val="0"/>
                    <w:ind w:left="-105" w:leftChars="-50" w:right="-105" w:rightChars="-50"/>
                    <w:jc w:val="center"/>
                    <w:rPr>
                      <w:b/>
                      <w:bCs/>
                      <w:szCs w:val="21"/>
                    </w:rPr>
                  </w:pPr>
                </w:p>
              </w:tc>
              <w:tc>
                <w:tcPr>
                  <w:tcW w:w="445" w:type="pct"/>
                  <w:vAlign w:val="center"/>
                </w:tcPr>
                <w:p w14:paraId="5546D48A">
                  <w:pPr>
                    <w:adjustRightInd w:val="0"/>
                    <w:snapToGrid w:val="0"/>
                    <w:ind w:left="-105" w:leftChars="-50" w:right="-105" w:rightChars="-50"/>
                    <w:jc w:val="center"/>
                    <w:rPr>
                      <w:b/>
                      <w:bCs/>
                      <w:szCs w:val="21"/>
                    </w:rPr>
                  </w:pPr>
                  <w:r>
                    <w:rPr>
                      <w:b/>
                      <w:bCs/>
                      <w:szCs w:val="21"/>
                    </w:rPr>
                    <w:t>治理工艺</w:t>
                  </w:r>
                </w:p>
              </w:tc>
              <w:tc>
                <w:tcPr>
                  <w:tcW w:w="236" w:type="pct"/>
                  <w:vAlign w:val="center"/>
                </w:tcPr>
                <w:p w14:paraId="19548921">
                  <w:pPr>
                    <w:adjustRightInd w:val="0"/>
                    <w:snapToGrid w:val="0"/>
                    <w:ind w:left="-105" w:leftChars="-50" w:right="-105" w:rightChars="-50"/>
                    <w:jc w:val="center"/>
                    <w:rPr>
                      <w:b/>
                      <w:bCs/>
                      <w:szCs w:val="21"/>
                    </w:rPr>
                  </w:pPr>
                  <w:r>
                    <w:rPr>
                      <w:b/>
                      <w:bCs/>
                      <w:szCs w:val="21"/>
                    </w:rPr>
                    <w:t>去除</w:t>
                  </w:r>
                </w:p>
                <w:p w14:paraId="5B1D660B">
                  <w:pPr>
                    <w:adjustRightInd w:val="0"/>
                    <w:snapToGrid w:val="0"/>
                    <w:ind w:left="-105" w:leftChars="-50" w:right="-105" w:rightChars="-50"/>
                    <w:jc w:val="center"/>
                    <w:rPr>
                      <w:b/>
                      <w:bCs/>
                      <w:szCs w:val="21"/>
                    </w:rPr>
                  </w:pPr>
                  <w:r>
                    <w:rPr>
                      <w:b/>
                      <w:bCs/>
                      <w:szCs w:val="21"/>
                    </w:rPr>
                    <w:t>效率</w:t>
                  </w:r>
                </w:p>
              </w:tc>
              <w:tc>
                <w:tcPr>
                  <w:tcW w:w="551" w:type="pct"/>
                  <w:vAlign w:val="center"/>
                </w:tcPr>
                <w:p w14:paraId="11E09089">
                  <w:pPr>
                    <w:adjustRightInd w:val="0"/>
                    <w:snapToGrid w:val="0"/>
                    <w:ind w:left="-105" w:leftChars="-50" w:right="-105" w:rightChars="-50"/>
                    <w:jc w:val="center"/>
                    <w:rPr>
                      <w:b/>
                      <w:bCs/>
                      <w:szCs w:val="21"/>
                    </w:rPr>
                  </w:pPr>
                  <w:r>
                    <w:rPr>
                      <w:b/>
                      <w:bCs/>
                      <w:szCs w:val="21"/>
                    </w:rPr>
                    <w:t>是否为可行技术</w:t>
                  </w:r>
                </w:p>
              </w:tc>
              <w:tc>
                <w:tcPr>
                  <w:tcW w:w="263" w:type="pct"/>
                  <w:vAlign w:val="center"/>
                </w:tcPr>
                <w:p w14:paraId="6F1597C1">
                  <w:pPr>
                    <w:adjustRightInd w:val="0"/>
                    <w:snapToGrid w:val="0"/>
                    <w:ind w:left="-105" w:leftChars="-50" w:right="-105" w:rightChars="-50"/>
                    <w:jc w:val="center"/>
                    <w:rPr>
                      <w:b/>
                      <w:bCs/>
                      <w:szCs w:val="21"/>
                    </w:rPr>
                  </w:pPr>
                  <w:r>
                    <w:rPr>
                      <w:b/>
                      <w:bCs/>
                      <w:szCs w:val="21"/>
                    </w:rPr>
                    <w:t>有组织</w:t>
                  </w:r>
                </w:p>
              </w:tc>
              <w:tc>
                <w:tcPr>
                  <w:tcW w:w="264" w:type="pct"/>
                  <w:vAlign w:val="center"/>
                </w:tcPr>
                <w:p w14:paraId="2A6BCBF6">
                  <w:pPr>
                    <w:adjustRightInd w:val="0"/>
                    <w:snapToGrid w:val="0"/>
                    <w:ind w:left="-105" w:leftChars="-50" w:right="-105" w:rightChars="-50"/>
                    <w:jc w:val="center"/>
                    <w:rPr>
                      <w:b/>
                      <w:bCs/>
                      <w:szCs w:val="21"/>
                    </w:rPr>
                  </w:pPr>
                  <w:r>
                    <w:rPr>
                      <w:b/>
                      <w:bCs/>
                      <w:szCs w:val="21"/>
                    </w:rPr>
                    <w:t>无组织</w:t>
                  </w:r>
                </w:p>
              </w:tc>
            </w:tr>
            <w:tr w14:paraId="132D6E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Align w:val="center"/>
                </w:tcPr>
                <w:p w14:paraId="361A5D90">
                  <w:pPr>
                    <w:jc w:val="center"/>
                    <w:rPr>
                      <w:szCs w:val="21"/>
                    </w:rPr>
                  </w:pPr>
                  <w:r>
                    <w:rPr>
                      <w:bCs/>
                      <w:szCs w:val="21"/>
                    </w:rPr>
                    <w:t>米石卸料</w:t>
                  </w:r>
                </w:p>
              </w:tc>
              <w:tc>
                <w:tcPr>
                  <w:tcW w:w="310" w:type="pct"/>
                  <w:vAlign w:val="center"/>
                </w:tcPr>
                <w:p w14:paraId="2C843EA5">
                  <w:pPr>
                    <w:jc w:val="center"/>
                    <w:rPr>
                      <w:bCs/>
                      <w:szCs w:val="21"/>
                    </w:rPr>
                  </w:pPr>
                  <w:r>
                    <w:rPr>
                      <w:bCs/>
                      <w:szCs w:val="21"/>
                    </w:rPr>
                    <w:t>G1</w:t>
                  </w:r>
                </w:p>
              </w:tc>
              <w:tc>
                <w:tcPr>
                  <w:tcW w:w="398" w:type="pct"/>
                  <w:vAlign w:val="center"/>
                </w:tcPr>
                <w:p w14:paraId="686417E8">
                  <w:pPr>
                    <w:pStyle w:val="22"/>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颗粒物</w:t>
                  </w:r>
                </w:p>
              </w:tc>
              <w:tc>
                <w:tcPr>
                  <w:tcW w:w="524" w:type="pct"/>
                  <w:vAlign w:val="center"/>
                </w:tcPr>
                <w:p w14:paraId="62F6028F">
                  <w:pPr>
                    <w:widowControl/>
                    <w:jc w:val="center"/>
                    <w:rPr>
                      <w:szCs w:val="21"/>
                      <w:lang w:bidi="zh-CN"/>
                    </w:rPr>
                  </w:pPr>
                  <w:r>
                    <w:rPr>
                      <w:rFonts w:hint="eastAsia"/>
                      <w:bCs/>
                      <w:color w:val="FF0000"/>
                      <w:szCs w:val="21"/>
                    </w:rPr>
                    <w:t>0.033</w:t>
                  </w:r>
                </w:p>
              </w:tc>
              <w:tc>
                <w:tcPr>
                  <w:tcW w:w="519" w:type="pct"/>
                  <w:vAlign w:val="center"/>
                </w:tcPr>
                <w:p w14:paraId="12CD1BA4">
                  <w:pPr>
                    <w:widowControl/>
                    <w:adjustRightInd w:val="0"/>
                    <w:snapToGrid w:val="0"/>
                    <w:ind w:left="-105" w:leftChars="-50" w:right="-105" w:rightChars="-50"/>
                    <w:jc w:val="center"/>
                    <w:rPr>
                      <w:szCs w:val="21"/>
                    </w:rPr>
                  </w:pPr>
                  <w:r>
                    <w:rPr>
                      <w:szCs w:val="21"/>
                    </w:rPr>
                    <w:t>产污系数法</w:t>
                  </w:r>
                </w:p>
              </w:tc>
              <w:tc>
                <w:tcPr>
                  <w:tcW w:w="470" w:type="pct"/>
                  <w:vAlign w:val="center"/>
                </w:tcPr>
                <w:p w14:paraId="61AA276F">
                  <w:pPr>
                    <w:widowControl/>
                    <w:adjustRightInd w:val="0"/>
                    <w:snapToGrid w:val="0"/>
                    <w:ind w:left="-105" w:leftChars="-50" w:right="-105" w:rightChars="-50"/>
                    <w:jc w:val="center"/>
                    <w:rPr>
                      <w:szCs w:val="21"/>
                    </w:rPr>
                  </w:pPr>
                  <w:r>
                    <w:rPr>
                      <w:szCs w:val="21"/>
                    </w:rPr>
                    <w:t>/</w:t>
                  </w:r>
                </w:p>
              </w:tc>
              <w:tc>
                <w:tcPr>
                  <w:tcW w:w="336" w:type="pct"/>
                  <w:vAlign w:val="center"/>
                </w:tcPr>
                <w:p w14:paraId="57B7CAC1">
                  <w:pPr>
                    <w:adjustRightInd w:val="0"/>
                    <w:snapToGrid w:val="0"/>
                    <w:ind w:left="-105" w:leftChars="-50" w:right="-105" w:rightChars="-50"/>
                    <w:jc w:val="center"/>
                    <w:rPr>
                      <w:szCs w:val="21"/>
                    </w:rPr>
                  </w:pPr>
                  <w:r>
                    <w:rPr>
                      <w:szCs w:val="21"/>
                    </w:rPr>
                    <w:t>/</w:t>
                  </w:r>
                </w:p>
              </w:tc>
              <w:tc>
                <w:tcPr>
                  <w:tcW w:w="445" w:type="pct"/>
                  <w:vAlign w:val="center"/>
                </w:tcPr>
                <w:p w14:paraId="40EA2A80">
                  <w:pPr>
                    <w:adjustRightInd w:val="0"/>
                    <w:snapToGrid w:val="0"/>
                    <w:ind w:left="-105" w:leftChars="-50" w:right="-105" w:rightChars="-50"/>
                    <w:jc w:val="center"/>
                    <w:rPr>
                      <w:szCs w:val="21"/>
                    </w:rPr>
                  </w:pPr>
                  <w:r>
                    <w:rPr>
                      <w:szCs w:val="21"/>
                    </w:rPr>
                    <w:t>喷雾抑尘+</w:t>
                  </w:r>
                  <w:r>
                    <w:rPr>
                      <w:kern w:val="0"/>
                      <w:szCs w:val="21"/>
                      <w:lang w:bidi="ar"/>
                    </w:rPr>
                    <w:t>重力沉降</w:t>
                  </w:r>
                </w:p>
              </w:tc>
              <w:tc>
                <w:tcPr>
                  <w:tcW w:w="236" w:type="pct"/>
                  <w:vAlign w:val="center"/>
                </w:tcPr>
                <w:p w14:paraId="726D48EA">
                  <w:pPr>
                    <w:adjustRightInd w:val="0"/>
                    <w:snapToGrid w:val="0"/>
                    <w:ind w:left="-105" w:leftChars="-50" w:right="-105" w:rightChars="-50"/>
                    <w:jc w:val="center"/>
                    <w:rPr>
                      <w:szCs w:val="21"/>
                    </w:rPr>
                  </w:pPr>
                  <w:r>
                    <w:rPr>
                      <w:szCs w:val="21"/>
                    </w:rPr>
                    <w:t>85%</w:t>
                  </w:r>
                </w:p>
              </w:tc>
              <w:tc>
                <w:tcPr>
                  <w:tcW w:w="551" w:type="pct"/>
                  <w:vAlign w:val="center"/>
                </w:tcPr>
                <w:p w14:paraId="65931FBC">
                  <w:pPr>
                    <w:adjustRightInd w:val="0"/>
                    <w:snapToGrid w:val="0"/>
                    <w:ind w:left="-105" w:leftChars="-50" w:right="-105" w:rightChars="-50"/>
                    <w:jc w:val="center"/>
                    <w:rPr>
                      <w:szCs w:val="21"/>
                    </w:rPr>
                  </w:pPr>
                  <w:r>
                    <w:rPr>
                      <w:szCs w:val="21"/>
                    </w:rPr>
                    <w:t>是</w:t>
                  </w:r>
                </w:p>
              </w:tc>
              <w:tc>
                <w:tcPr>
                  <w:tcW w:w="263" w:type="pct"/>
                  <w:vAlign w:val="center"/>
                </w:tcPr>
                <w:p w14:paraId="58354A55">
                  <w:pPr>
                    <w:adjustRightInd w:val="0"/>
                    <w:snapToGrid w:val="0"/>
                    <w:ind w:left="-105" w:leftChars="-50" w:right="-105" w:rightChars="-50"/>
                    <w:jc w:val="center"/>
                    <w:rPr>
                      <w:szCs w:val="21"/>
                    </w:rPr>
                  </w:pPr>
                  <w:r>
                    <w:rPr>
                      <w:szCs w:val="21"/>
                    </w:rPr>
                    <w:t>/</w:t>
                  </w:r>
                </w:p>
              </w:tc>
              <w:tc>
                <w:tcPr>
                  <w:tcW w:w="264" w:type="pct"/>
                  <w:vAlign w:val="center"/>
                </w:tcPr>
                <w:p w14:paraId="0F719352">
                  <w:pPr>
                    <w:adjustRightInd w:val="0"/>
                    <w:snapToGrid w:val="0"/>
                    <w:ind w:left="-105" w:leftChars="-50" w:right="-105" w:rightChars="-50"/>
                    <w:jc w:val="center"/>
                    <w:rPr>
                      <w:szCs w:val="21"/>
                    </w:rPr>
                  </w:pPr>
                  <w:r>
                    <w:rPr>
                      <w:szCs w:val="21"/>
                    </w:rPr>
                    <w:t>√</w:t>
                  </w:r>
                </w:p>
              </w:tc>
            </w:tr>
            <w:tr w14:paraId="012460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Align w:val="center"/>
                </w:tcPr>
                <w:p w14:paraId="50F90487">
                  <w:pPr>
                    <w:jc w:val="center"/>
                    <w:rPr>
                      <w:szCs w:val="21"/>
                    </w:rPr>
                  </w:pPr>
                  <w:r>
                    <w:rPr>
                      <w:bCs/>
                      <w:szCs w:val="21"/>
                    </w:rPr>
                    <w:t>米石投料</w:t>
                  </w:r>
                </w:p>
              </w:tc>
              <w:tc>
                <w:tcPr>
                  <w:tcW w:w="310" w:type="pct"/>
                  <w:vAlign w:val="center"/>
                </w:tcPr>
                <w:p w14:paraId="7C2F8F2C">
                  <w:pPr>
                    <w:jc w:val="center"/>
                    <w:rPr>
                      <w:bCs/>
                      <w:szCs w:val="21"/>
                    </w:rPr>
                  </w:pPr>
                  <w:r>
                    <w:rPr>
                      <w:bCs/>
                      <w:szCs w:val="21"/>
                    </w:rPr>
                    <w:t>G2</w:t>
                  </w:r>
                </w:p>
              </w:tc>
              <w:tc>
                <w:tcPr>
                  <w:tcW w:w="398" w:type="pct"/>
                  <w:vAlign w:val="center"/>
                </w:tcPr>
                <w:p w14:paraId="47948CE9">
                  <w:pPr>
                    <w:pStyle w:val="22"/>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颗粒物</w:t>
                  </w:r>
                </w:p>
              </w:tc>
              <w:tc>
                <w:tcPr>
                  <w:tcW w:w="524" w:type="pct"/>
                  <w:vAlign w:val="center"/>
                </w:tcPr>
                <w:p w14:paraId="28EE9F49">
                  <w:pPr>
                    <w:widowControl/>
                    <w:jc w:val="center"/>
                    <w:rPr>
                      <w:szCs w:val="21"/>
                      <w:lang w:bidi="zh-CN"/>
                    </w:rPr>
                  </w:pPr>
                  <w:r>
                    <w:rPr>
                      <w:bCs/>
                      <w:szCs w:val="21"/>
                    </w:rPr>
                    <w:t>1.7</w:t>
                  </w:r>
                </w:p>
              </w:tc>
              <w:tc>
                <w:tcPr>
                  <w:tcW w:w="519" w:type="pct"/>
                  <w:vAlign w:val="center"/>
                </w:tcPr>
                <w:p w14:paraId="656188C9">
                  <w:pPr>
                    <w:widowControl/>
                    <w:adjustRightInd w:val="0"/>
                    <w:snapToGrid w:val="0"/>
                    <w:ind w:left="-105" w:leftChars="-50" w:right="-105" w:rightChars="-50"/>
                    <w:jc w:val="center"/>
                    <w:rPr>
                      <w:szCs w:val="21"/>
                    </w:rPr>
                  </w:pPr>
                  <w:r>
                    <w:rPr>
                      <w:szCs w:val="21"/>
                    </w:rPr>
                    <w:t>产污系数法</w:t>
                  </w:r>
                </w:p>
              </w:tc>
              <w:tc>
                <w:tcPr>
                  <w:tcW w:w="470" w:type="pct"/>
                  <w:vAlign w:val="center"/>
                </w:tcPr>
                <w:p w14:paraId="69C97BFB">
                  <w:pPr>
                    <w:widowControl/>
                    <w:adjustRightInd w:val="0"/>
                    <w:snapToGrid w:val="0"/>
                    <w:ind w:left="-105" w:leftChars="-50" w:right="-105" w:rightChars="-50"/>
                    <w:jc w:val="center"/>
                    <w:rPr>
                      <w:szCs w:val="21"/>
                    </w:rPr>
                  </w:pPr>
                  <w:r>
                    <w:rPr>
                      <w:szCs w:val="21"/>
                    </w:rPr>
                    <w:t>集气罩</w:t>
                  </w:r>
                </w:p>
              </w:tc>
              <w:tc>
                <w:tcPr>
                  <w:tcW w:w="336" w:type="pct"/>
                  <w:vAlign w:val="center"/>
                </w:tcPr>
                <w:p w14:paraId="71A63AC6">
                  <w:pPr>
                    <w:adjustRightInd w:val="0"/>
                    <w:snapToGrid w:val="0"/>
                    <w:ind w:left="-105" w:leftChars="-50" w:right="-105" w:rightChars="-50"/>
                    <w:jc w:val="center"/>
                    <w:rPr>
                      <w:szCs w:val="21"/>
                    </w:rPr>
                  </w:pPr>
                  <w:r>
                    <w:rPr>
                      <w:szCs w:val="21"/>
                    </w:rPr>
                    <w:t>90%</w:t>
                  </w:r>
                </w:p>
              </w:tc>
              <w:tc>
                <w:tcPr>
                  <w:tcW w:w="445" w:type="pct"/>
                  <w:vAlign w:val="center"/>
                </w:tcPr>
                <w:p w14:paraId="1129C208">
                  <w:pPr>
                    <w:adjustRightInd w:val="0"/>
                    <w:snapToGrid w:val="0"/>
                    <w:ind w:left="-105" w:leftChars="-50" w:right="-105" w:rightChars="-50"/>
                    <w:jc w:val="center"/>
                    <w:rPr>
                      <w:szCs w:val="21"/>
                    </w:rPr>
                  </w:pPr>
                  <w:r>
                    <w:rPr>
                      <w:szCs w:val="21"/>
                    </w:rPr>
                    <w:t>袋式除尘</w:t>
                  </w:r>
                </w:p>
              </w:tc>
              <w:tc>
                <w:tcPr>
                  <w:tcW w:w="236" w:type="pct"/>
                  <w:vAlign w:val="center"/>
                </w:tcPr>
                <w:p w14:paraId="0A056961">
                  <w:pPr>
                    <w:adjustRightInd w:val="0"/>
                    <w:snapToGrid w:val="0"/>
                    <w:ind w:left="-105" w:leftChars="-50" w:right="-105" w:rightChars="-50"/>
                    <w:jc w:val="center"/>
                    <w:rPr>
                      <w:szCs w:val="21"/>
                    </w:rPr>
                  </w:pPr>
                  <w:r>
                    <w:rPr>
                      <w:szCs w:val="21"/>
                    </w:rPr>
                    <w:t>99.5%</w:t>
                  </w:r>
                </w:p>
              </w:tc>
              <w:tc>
                <w:tcPr>
                  <w:tcW w:w="551" w:type="pct"/>
                  <w:vAlign w:val="center"/>
                </w:tcPr>
                <w:p w14:paraId="0CA851C2">
                  <w:pPr>
                    <w:adjustRightInd w:val="0"/>
                    <w:snapToGrid w:val="0"/>
                    <w:ind w:left="-105" w:leftChars="-50" w:right="-105" w:rightChars="-50"/>
                    <w:jc w:val="center"/>
                    <w:rPr>
                      <w:szCs w:val="21"/>
                    </w:rPr>
                  </w:pPr>
                  <w:r>
                    <w:rPr>
                      <w:szCs w:val="21"/>
                    </w:rPr>
                    <w:t>是</w:t>
                  </w:r>
                </w:p>
              </w:tc>
              <w:tc>
                <w:tcPr>
                  <w:tcW w:w="263" w:type="pct"/>
                  <w:vAlign w:val="center"/>
                </w:tcPr>
                <w:p w14:paraId="305536B3">
                  <w:pPr>
                    <w:adjustRightInd w:val="0"/>
                    <w:snapToGrid w:val="0"/>
                    <w:ind w:left="-105" w:leftChars="-50" w:right="-105" w:rightChars="-50"/>
                    <w:jc w:val="center"/>
                    <w:rPr>
                      <w:szCs w:val="21"/>
                    </w:rPr>
                  </w:pPr>
                  <w:r>
                    <w:rPr>
                      <w:szCs w:val="21"/>
                    </w:rPr>
                    <w:t>√</w:t>
                  </w:r>
                </w:p>
              </w:tc>
              <w:tc>
                <w:tcPr>
                  <w:tcW w:w="264" w:type="pct"/>
                  <w:vAlign w:val="center"/>
                </w:tcPr>
                <w:p w14:paraId="502045D8">
                  <w:pPr>
                    <w:adjustRightInd w:val="0"/>
                    <w:snapToGrid w:val="0"/>
                    <w:ind w:left="-105" w:leftChars="-50" w:right="-105" w:rightChars="-50"/>
                    <w:jc w:val="center"/>
                    <w:rPr>
                      <w:szCs w:val="21"/>
                    </w:rPr>
                  </w:pPr>
                  <w:r>
                    <w:rPr>
                      <w:szCs w:val="21"/>
                    </w:rPr>
                    <w:t>/</w:t>
                  </w:r>
                </w:p>
              </w:tc>
            </w:tr>
            <w:tr w14:paraId="07525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Align w:val="center"/>
                </w:tcPr>
                <w:p w14:paraId="6BA98480">
                  <w:pPr>
                    <w:jc w:val="center"/>
                    <w:rPr>
                      <w:szCs w:val="21"/>
                    </w:rPr>
                  </w:pPr>
                  <w:r>
                    <w:rPr>
                      <w:bCs/>
                      <w:szCs w:val="21"/>
                    </w:rPr>
                    <w:t>米石粉碎、一次筛分</w:t>
                  </w:r>
                </w:p>
              </w:tc>
              <w:tc>
                <w:tcPr>
                  <w:tcW w:w="310" w:type="pct"/>
                  <w:vAlign w:val="center"/>
                </w:tcPr>
                <w:p w14:paraId="614D245A">
                  <w:pPr>
                    <w:jc w:val="center"/>
                    <w:rPr>
                      <w:bCs/>
                      <w:szCs w:val="21"/>
                    </w:rPr>
                  </w:pPr>
                  <w:r>
                    <w:rPr>
                      <w:bCs/>
                      <w:szCs w:val="21"/>
                    </w:rPr>
                    <w:t>G3、G4</w:t>
                  </w:r>
                </w:p>
              </w:tc>
              <w:tc>
                <w:tcPr>
                  <w:tcW w:w="398" w:type="pct"/>
                  <w:vAlign w:val="center"/>
                </w:tcPr>
                <w:p w14:paraId="67786DD4">
                  <w:pPr>
                    <w:pStyle w:val="22"/>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颗粒物</w:t>
                  </w:r>
                </w:p>
              </w:tc>
              <w:tc>
                <w:tcPr>
                  <w:tcW w:w="524" w:type="pct"/>
                  <w:vAlign w:val="center"/>
                </w:tcPr>
                <w:p w14:paraId="121A55C1">
                  <w:pPr>
                    <w:widowControl/>
                    <w:jc w:val="center"/>
                    <w:rPr>
                      <w:bCs/>
                      <w:szCs w:val="21"/>
                    </w:rPr>
                  </w:pPr>
                  <w:r>
                    <w:rPr>
                      <w:bCs/>
                      <w:szCs w:val="21"/>
                    </w:rPr>
                    <w:t>321.3</w:t>
                  </w:r>
                </w:p>
              </w:tc>
              <w:tc>
                <w:tcPr>
                  <w:tcW w:w="519" w:type="pct"/>
                  <w:vAlign w:val="center"/>
                </w:tcPr>
                <w:p w14:paraId="17588AA2">
                  <w:pPr>
                    <w:widowControl/>
                    <w:adjustRightInd w:val="0"/>
                    <w:snapToGrid w:val="0"/>
                    <w:ind w:left="-105" w:leftChars="-50" w:right="-105" w:rightChars="-50"/>
                    <w:jc w:val="center"/>
                    <w:rPr>
                      <w:szCs w:val="21"/>
                    </w:rPr>
                  </w:pPr>
                  <w:r>
                    <w:rPr>
                      <w:szCs w:val="21"/>
                    </w:rPr>
                    <w:t>产污系数法</w:t>
                  </w:r>
                </w:p>
              </w:tc>
              <w:tc>
                <w:tcPr>
                  <w:tcW w:w="470" w:type="pct"/>
                  <w:vAlign w:val="center"/>
                </w:tcPr>
                <w:p w14:paraId="3ACB2133">
                  <w:pPr>
                    <w:widowControl/>
                    <w:adjustRightInd w:val="0"/>
                    <w:snapToGrid w:val="0"/>
                    <w:ind w:left="-105" w:leftChars="-50" w:right="-105" w:rightChars="-50"/>
                    <w:jc w:val="center"/>
                    <w:rPr>
                      <w:szCs w:val="21"/>
                    </w:rPr>
                  </w:pPr>
                  <w:r>
                    <w:rPr>
                      <w:szCs w:val="21"/>
                    </w:rPr>
                    <w:t>密闭空间</w:t>
                  </w:r>
                </w:p>
              </w:tc>
              <w:tc>
                <w:tcPr>
                  <w:tcW w:w="336" w:type="pct"/>
                  <w:vAlign w:val="center"/>
                </w:tcPr>
                <w:p w14:paraId="1DC56BC9">
                  <w:pPr>
                    <w:adjustRightInd w:val="0"/>
                    <w:snapToGrid w:val="0"/>
                    <w:ind w:left="-105" w:leftChars="-50" w:right="-105" w:rightChars="-50"/>
                    <w:jc w:val="center"/>
                    <w:rPr>
                      <w:szCs w:val="21"/>
                    </w:rPr>
                  </w:pPr>
                  <w:r>
                    <w:rPr>
                      <w:szCs w:val="21"/>
                    </w:rPr>
                    <w:t>100%</w:t>
                  </w:r>
                </w:p>
              </w:tc>
              <w:tc>
                <w:tcPr>
                  <w:tcW w:w="445" w:type="pct"/>
                  <w:vAlign w:val="center"/>
                </w:tcPr>
                <w:p w14:paraId="39C4B1B9">
                  <w:pPr>
                    <w:adjustRightInd w:val="0"/>
                    <w:snapToGrid w:val="0"/>
                    <w:ind w:left="-105" w:leftChars="-50" w:right="-105" w:rightChars="-50"/>
                    <w:jc w:val="center"/>
                    <w:rPr>
                      <w:szCs w:val="21"/>
                    </w:rPr>
                  </w:pPr>
                  <w:r>
                    <w:rPr>
                      <w:szCs w:val="21"/>
                    </w:rPr>
                    <w:t>袋式除尘</w:t>
                  </w:r>
                </w:p>
              </w:tc>
              <w:tc>
                <w:tcPr>
                  <w:tcW w:w="236" w:type="pct"/>
                  <w:vAlign w:val="center"/>
                </w:tcPr>
                <w:p w14:paraId="49E2C66C">
                  <w:pPr>
                    <w:adjustRightInd w:val="0"/>
                    <w:snapToGrid w:val="0"/>
                    <w:ind w:left="-105" w:leftChars="-50" w:right="-105" w:rightChars="-50"/>
                    <w:jc w:val="center"/>
                    <w:rPr>
                      <w:szCs w:val="21"/>
                    </w:rPr>
                  </w:pPr>
                  <w:r>
                    <w:rPr>
                      <w:szCs w:val="21"/>
                    </w:rPr>
                    <w:t>99.5%</w:t>
                  </w:r>
                </w:p>
              </w:tc>
              <w:tc>
                <w:tcPr>
                  <w:tcW w:w="551" w:type="pct"/>
                  <w:vAlign w:val="center"/>
                </w:tcPr>
                <w:p w14:paraId="1BE2EA43">
                  <w:pPr>
                    <w:adjustRightInd w:val="0"/>
                    <w:snapToGrid w:val="0"/>
                    <w:ind w:left="-105" w:leftChars="-50" w:right="-105" w:rightChars="-50"/>
                    <w:jc w:val="center"/>
                    <w:rPr>
                      <w:szCs w:val="21"/>
                    </w:rPr>
                  </w:pPr>
                  <w:r>
                    <w:rPr>
                      <w:szCs w:val="21"/>
                    </w:rPr>
                    <w:t>是</w:t>
                  </w:r>
                </w:p>
              </w:tc>
              <w:tc>
                <w:tcPr>
                  <w:tcW w:w="263" w:type="pct"/>
                  <w:vAlign w:val="center"/>
                </w:tcPr>
                <w:p w14:paraId="6B41DBB0">
                  <w:pPr>
                    <w:adjustRightInd w:val="0"/>
                    <w:snapToGrid w:val="0"/>
                    <w:ind w:left="-105" w:leftChars="-50" w:right="-105" w:rightChars="-50"/>
                    <w:jc w:val="center"/>
                    <w:rPr>
                      <w:szCs w:val="21"/>
                    </w:rPr>
                  </w:pPr>
                  <w:r>
                    <w:rPr>
                      <w:szCs w:val="21"/>
                    </w:rPr>
                    <w:t>√</w:t>
                  </w:r>
                </w:p>
              </w:tc>
              <w:tc>
                <w:tcPr>
                  <w:tcW w:w="264" w:type="pct"/>
                  <w:vAlign w:val="center"/>
                </w:tcPr>
                <w:p w14:paraId="5895D67D">
                  <w:pPr>
                    <w:adjustRightInd w:val="0"/>
                    <w:snapToGrid w:val="0"/>
                    <w:ind w:left="-105" w:leftChars="-50" w:right="-105" w:rightChars="-50"/>
                    <w:jc w:val="center"/>
                    <w:rPr>
                      <w:szCs w:val="21"/>
                    </w:rPr>
                  </w:pPr>
                  <w:r>
                    <w:rPr>
                      <w:szCs w:val="21"/>
                    </w:rPr>
                    <w:t>/</w:t>
                  </w:r>
                </w:p>
              </w:tc>
            </w:tr>
            <w:tr w14:paraId="08EC24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Align w:val="center"/>
                </w:tcPr>
                <w:p w14:paraId="7C7E8DD9">
                  <w:pPr>
                    <w:jc w:val="center"/>
                    <w:rPr>
                      <w:bCs/>
                      <w:szCs w:val="21"/>
                    </w:rPr>
                  </w:pPr>
                  <w:r>
                    <w:rPr>
                      <w:szCs w:val="21"/>
                    </w:rPr>
                    <w:t>机制砂</w:t>
                  </w:r>
                  <w:r>
                    <w:rPr>
                      <w:bCs/>
                      <w:szCs w:val="21"/>
                    </w:rPr>
                    <w:t>筒仓</w:t>
                  </w:r>
                </w:p>
              </w:tc>
              <w:tc>
                <w:tcPr>
                  <w:tcW w:w="310" w:type="pct"/>
                  <w:vAlign w:val="center"/>
                </w:tcPr>
                <w:p w14:paraId="1E14C860">
                  <w:pPr>
                    <w:jc w:val="center"/>
                    <w:rPr>
                      <w:bCs/>
                      <w:szCs w:val="21"/>
                    </w:rPr>
                  </w:pPr>
                  <w:r>
                    <w:rPr>
                      <w:bCs/>
                      <w:szCs w:val="21"/>
                    </w:rPr>
                    <w:t>G5</w:t>
                  </w:r>
                </w:p>
              </w:tc>
              <w:tc>
                <w:tcPr>
                  <w:tcW w:w="398" w:type="pct"/>
                  <w:vAlign w:val="center"/>
                </w:tcPr>
                <w:p w14:paraId="1E57DF2C">
                  <w:pPr>
                    <w:snapToGrid w:val="0"/>
                    <w:jc w:val="center"/>
                    <w:rPr>
                      <w:szCs w:val="21"/>
                    </w:rPr>
                  </w:pPr>
                  <w:r>
                    <w:rPr>
                      <w:szCs w:val="21"/>
                    </w:rPr>
                    <w:t>颗粒物</w:t>
                  </w:r>
                </w:p>
              </w:tc>
              <w:tc>
                <w:tcPr>
                  <w:tcW w:w="524" w:type="pct"/>
                  <w:vAlign w:val="center"/>
                </w:tcPr>
                <w:p w14:paraId="2C195BB9">
                  <w:pPr>
                    <w:widowControl/>
                    <w:jc w:val="center"/>
                    <w:rPr>
                      <w:bCs/>
                      <w:szCs w:val="21"/>
                    </w:rPr>
                  </w:pPr>
                  <w:r>
                    <w:rPr>
                      <w:bCs/>
                      <w:szCs w:val="21"/>
                    </w:rPr>
                    <w:t>29.07</w:t>
                  </w:r>
                </w:p>
              </w:tc>
              <w:tc>
                <w:tcPr>
                  <w:tcW w:w="519" w:type="pct"/>
                  <w:vAlign w:val="center"/>
                </w:tcPr>
                <w:p w14:paraId="63E09FA5">
                  <w:pPr>
                    <w:widowControl/>
                    <w:adjustRightInd w:val="0"/>
                    <w:snapToGrid w:val="0"/>
                    <w:ind w:left="-105" w:leftChars="-50" w:right="-105" w:rightChars="-50"/>
                    <w:jc w:val="center"/>
                    <w:rPr>
                      <w:szCs w:val="21"/>
                    </w:rPr>
                  </w:pPr>
                  <w:r>
                    <w:rPr>
                      <w:szCs w:val="21"/>
                    </w:rPr>
                    <w:t>产污系数法</w:t>
                  </w:r>
                </w:p>
              </w:tc>
              <w:tc>
                <w:tcPr>
                  <w:tcW w:w="470" w:type="pct"/>
                  <w:vAlign w:val="center"/>
                </w:tcPr>
                <w:p w14:paraId="3B597C2C">
                  <w:pPr>
                    <w:widowControl/>
                    <w:adjustRightInd w:val="0"/>
                    <w:snapToGrid w:val="0"/>
                    <w:ind w:left="-105" w:leftChars="-50" w:right="-105" w:rightChars="-50"/>
                    <w:jc w:val="center"/>
                    <w:rPr>
                      <w:szCs w:val="21"/>
                    </w:rPr>
                  </w:pPr>
                  <w:r>
                    <w:rPr>
                      <w:szCs w:val="21"/>
                    </w:rPr>
                    <w:t>密闭空间</w:t>
                  </w:r>
                </w:p>
              </w:tc>
              <w:tc>
                <w:tcPr>
                  <w:tcW w:w="336" w:type="pct"/>
                  <w:vAlign w:val="center"/>
                </w:tcPr>
                <w:p w14:paraId="72FD67CB">
                  <w:pPr>
                    <w:adjustRightInd w:val="0"/>
                    <w:snapToGrid w:val="0"/>
                    <w:ind w:left="-105" w:leftChars="-50" w:right="-105" w:rightChars="-50"/>
                    <w:jc w:val="center"/>
                    <w:rPr>
                      <w:szCs w:val="21"/>
                    </w:rPr>
                  </w:pPr>
                  <w:r>
                    <w:rPr>
                      <w:szCs w:val="21"/>
                    </w:rPr>
                    <w:t>100%</w:t>
                  </w:r>
                </w:p>
              </w:tc>
              <w:tc>
                <w:tcPr>
                  <w:tcW w:w="445" w:type="pct"/>
                  <w:vAlign w:val="center"/>
                </w:tcPr>
                <w:p w14:paraId="7E83BF58">
                  <w:pPr>
                    <w:adjustRightInd w:val="0"/>
                    <w:snapToGrid w:val="0"/>
                    <w:ind w:left="-105" w:leftChars="-50" w:right="-105" w:rightChars="-50"/>
                    <w:jc w:val="center"/>
                    <w:rPr>
                      <w:szCs w:val="21"/>
                    </w:rPr>
                  </w:pPr>
                  <w:r>
                    <w:rPr>
                      <w:szCs w:val="21"/>
                    </w:rPr>
                    <w:t>袋式除尘</w:t>
                  </w:r>
                </w:p>
              </w:tc>
              <w:tc>
                <w:tcPr>
                  <w:tcW w:w="236" w:type="pct"/>
                  <w:vAlign w:val="center"/>
                </w:tcPr>
                <w:p w14:paraId="1F5082B0">
                  <w:pPr>
                    <w:adjustRightInd w:val="0"/>
                    <w:snapToGrid w:val="0"/>
                    <w:ind w:left="-105" w:leftChars="-50" w:right="-105" w:rightChars="-50"/>
                    <w:jc w:val="center"/>
                    <w:rPr>
                      <w:szCs w:val="21"/>
                    </w:rPr>
                  </w:pPr>
                  <w:r>
                    <w:rPr>
                      <w:szCs w:val="21"/>
                    </w:rPr>
                    <w:t>99.5%</w:t>
                  </w:r>
                </w:p>
              </w:tc>
              <w:tc>
                <w:tcPr>
                  <w:tcW w:w="551" w:type="pct"/>
                  <w:vAlign w:val="center"/>
                </w:tcPr>
                <w:p w14:paraId="6EB26D2E">
                  <w:pPr>
                    <w:adjustRightInd w:val="0"/>
                    <w:snapToGrid w:val="0"/>
                    <w:ind w:left="-105" w:leftChars="-50" w:right="-105" w:rightChars="-50"/>
                    <w:jc w:val="center"/>
                    <w:rPr>
                      <w:szCs w:val="21"/>
                    </w:rPr>
                  </w:pPr>
                  <w:r>
                    <w:rPr>
                      <w:szCs w:val="21"/>
                    </w:rPr>
                    <w:t>是</w:t>
                  </w:r>
                </w:p>
              </w:tc>
              <w:tc>
                <w:tcPr>
                  <w:tcW w:w="263" w:type="pct"/>
                  <w:vAlign w:val="center"/>
                </w:tcPr>
                <w:p w14:paraId="4E137658">
                  <w:pPr>
                    <w:adjustRightInd w:val="0"/>
                    <w:snapToGrid w:val="0"/>
                    <w:ind w:left="-105" w:leftChars="-50" w:right="-105" w:rightChars="-50"/>
                    <w:jc w:val="center"/>
                    <w:rPr>
                      <w:szCs w:val="21"/>
                    </w:rPr>
                  </w:pPr>
                  <w:r>
                    <w:rPr>
                      <w:szCs w:val="21"/>
                    </w:rPr>
                    <w:t>/</w:t>
                  </w:r>
                </w:p>
              </w:tc>
              <w:tc>
                <w:tcPr>
                  <w:tcW w:w="264" w:type="pct"/>
                  <w:vAlign w:val="center"/>
                </w:tcPr>
                <w:p w14:paraId="5BAFF8E4">
                  <w:pPr>
                    <w:adjustRightInd w:val="0"/>
                    <w:snapToGrid w:val="0"/>
                    <w:ind w:left="-105" w:leftChars="-50" w:right="-105" w:rightChars="-50"/>
                    <w:jc w:val="center"/>
                    <w:rPr>
                      <w:szCs w:val="21"/>
                    </w:rPr>
                  </w:pPr>
                  <w:r>
                    <w:rPr>
                      <w:szCs w:val="21"/>
                    </w:rPr>
                    <w:t>√</w:t>
                  </w:r>
                </w:p>
              </w:tc>
            </w:tr>
            <w:tr w14:paraId="16E2F4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Align w:val="center"/>
                </w:tcPr>
                <w:p w14:paraId="663CB078">
                  <w:pPr>
                    <w:jc w:val="center"/>
                    <w:rPr>
                      <w:szCs w:val="21"/>
                      <w:lang w:bidi="zh-CN"/>
                    </w:rPr>
                  </w:pPr>
                  <w:r>
                    <w:rPr>
                      <w:bCs/>
                      <w:szCs w:val="21"/>
                    </w:rPr>
                    <w:t>二次筛分</w:t>
                  </w:r>
                </w:p>
              </w:tc>
              <w:tc>
                <w:tcPr>
                  <w:tcW w:w="310" w:type="pct"/>
                  <w:vAlign w:val="center"/>
                </w:tcPr>
                <w:p w14:paraId="414AE8E0">
                  <w:pPr>
                    <w:jc w:val="center"/>
                    <w:rPr>
                      <w:szCs w:val="21"/>
                    </w:rPr>
                  </w:pPr>
                  <w:r>
                    <w:rPr>
                      <w:bCs/>
                      <w:szCs w:val="21"/>
                    </w:rPr>
                    <w:t>G6</w:t>
                  </w:r>
                </w:p>
              </w:tc>
              <w:tc>
                <w:tcPr>
                  <w:tcW w:w="398" w:type="pct"/>
                  <w:vAlign w:val="center"/>
                </w:tcPr>
                <w:p w14:paraId="71D4A7D2">
                  <w:pPr>
                    <w:snapToGrid w:val="0"/>
                    <w:jc w:val="center"/>
                    <w:rPr>
                      <w:szCs w:val="21"/>
                    </w:rPr>
                  </w:pPr>
                  <w:r>
                    <w:rPr>
                      <w:szCs w:val="21"/>
                    </w:rPr>
                    <w:t>颗粒物</w:t>
                  </w:r>
                </w:p>
              </w:tc>
              <w:tc>
                <w:tcPr>
                  <w:tcW w:w="524" w:type="pct"/>
                  <w:vAlign w:val="center"/>
                </w:tcPr>
                <w:p w14:paraId="06372A50">
                  <w:pPr>
                    <w:widowControl/>
                    <w:jc w:val="center"/>
                    <w:rPr>
                      <w:bCs/>
                      <w:szCs w:val="21"/>
                    </w:rPr>
                  </w:pPr>
                  <w:r>
                    <w:rPr>
                      <w:bCs/>
                      <w:szCs w:val="21"/>
                    </w:rPr>
                    <w:t>32.13</w:t>
                  </w:r>
                </w:p>
              </w:tc>
              <w:tc>
                <w:tcPr>
                  <w:tcW w:w="519" w:type="pct"/>
                  <w:vAlign w:val="center"/>
                </w:tcPr>
                <w:p w14:paraId="0D5EFED4">
                  <w:pPr>
                    <w:widowControl/>
                    <w:adjustRightInd w:val="0"/>
                    <w:snapToGrid w:val="0"/>
                    <w:ind w:left="-105" w:leftChars="-50" w:right="-105" w:rightChars="-50"/>
                    <w:jc w:val="center"/>
                    <w:rPr>
                      <w:szCs w:val="21"/>
                    </w:rPr>
                  </w:pPr>
                  <w:r>
                    <w:rPr>
                      <w:szCs w:val="21"/>
                    </w:rPr>
                    <w:t>产污系数法</w:t>
                  </w:r>
                </w:p>
              </w:tc>
              <w:tc>
                <w:tcPr>
                  <w:tcW w:w="470" w:type="pct"/>
                  <w:vAlign w:val="center"/>
                </w:tcPr>
                <w:p w14:paraId="1062D499">
                  <w:pPr>
                    <w:widowControl/>
                    <w:adjustRightInd w:val="0"/>
                    <w:snapToGrid w:val="0"/>
                    <w:ind w:left="-105" w:leftChars="-50" w:right="-105" w:rightChars="-50"/>
                    <w:jc w:val="center"/>
                    <w:rPr>
                      <w:szCs w:val="21"/>
                    </w:rPr>
                  </w:pPr>
                  <w:r>
                    <w:rPr>
                      <w:szCs w:val="21"/>
                    </w:rPr>
                    <w:t>密闭空间</w:t>
                  </w:r>
                </w:p>
              </w:tc>
              <w:tc>
                <w:tcPr>
                  <w:tcW w:w="336" w:type="pct"/>
                  <w:vAlign w:val="center"/>
                </w:tcPr>
                <w:p w14:paraId="3A82B34B">
                  <w:pPr>
                    <w:adjustRightInd w:val="0"/>
                    <w:snapToGrid w:val="0"/>
                    <w:ind w:left="-105" w:leftChars="-50" w:right="-105" w:rightChars="-50"/>
                    <w:jc w:val="center"/>
                    <w:rPr>
                      <w:szCs w:val="21"/>
                    </w:rPr>
                  </w:pPr>
                  <w:r>
                    <w:rPr>
                      <w:szCs w:val="21"/>
                    </w:rPr>
                    <w:t>100%</w:t>
                  </w:r>
                </w:p>
              </w:tc>
              <w:tc>
                <w:tcPr>
                  <w:tcW w:w="445" w:type="pct"/>
                  <w:vAlign w:val="center"/>
                </w:tcPr>
                <w:p w14:paraId="4325298D">
                  <w:pPr>
                    <w:adjustRightInd w:val="0"/>
                    <w:snapToGrid w:val="0"/>
                    <w:ind w:left="-105" w:leftChars="-50" w:right="-105" w:rightChars="-50"/>
                    <w:jc w:val="center"/>
                    <w:rPr>
                      <w:szCs w:val="21"/>
                    </w:rPr>
                  </w:pPr>
                  <w:r>
                    <w:rPr>
                      <w:szCs w:val="21"/>
                    </w:rPr>
                    <w:t>袋式除尘</w:t>
                  </w:r>
                </w:p>
              </w:tc>
              <w:tc>
                <w:tcPr>
                  <w:tcW w:w="236" w:type="pct"/>
                  <w:vAlign w:val="center"/>
                </w:tcPr>
                <w:p w14:paraId="03B7CFE2">
                  <w:pPr>
                    <w:adjustRightInd w:val="0"/>
                    <w:snapToGrid w:val="0"/>
                    <w:ind w:left="-105" w:leftChars="-50" w:right="-105" w:rightChars="-50"/>
                    <w:jc w:val="center"/>
                    <w:rPr>
                      <w:szCs w:val="21"/>
                    </w:rPr>
                  </w:pPr>
                  <w:r>
                    <w:rPr>
                      <w:szCs w:val="21"/>
                    </w:rPr>
                    <w:t>99.5%</w:t>
                  </w:r>
                </w:p>
              </w:tc>
              <w:tc>
                <w:tcPr>
                  <w:tcW w:w="551" w:type="pct"/>
                  <w:vAlign w:val="center"/>
                </w:tcPr>
                <w:p w14:paraId="3DAEB36B">
                  <w:pPr>
                    <w:adjustRightInd w:val="0"/>
                    <w:snapToGrid w:val="0"/>
                    <w:ind w:left="-105" w:leftChars="-50" w:right="-105" w:rightChars="-50"/>
                    <w:jc w:val="center"/>
                    <w:rPr>
                      <w:szCs w:val="21"/>
                    </w:rPr>
                  </w:pPr>
                  <w:r>
                    <w:rPr>
                      <w:szCs w:val="21"/>
                    </w:rPr>
                    <w:t>是</w:t>
                  </w:r>
                </w:p>
              </w:tc>
              <w:tc>
                <w:tcPr>
                  <w:tcW w:w="263" w:type="pct"/>
                  <w:vAlign w:val="center"/>
                </w:tcPr>
                <w:p w14:paraId="7225F10D">
                  <w:pPr>
                    <w:adjustRightInd w:val="0"/>
                    <w:snapToGrid w:val="0"/>
                    <w:ind w:left="-105" w:leftChars="-50" w:right="-105" w:rightChars="-50"/>
                    <w:jc w:val="center"/>
                    <w:rPr>
                      <w:szCs w:val="21"/>
                    </w:rPr>
                  </w:pPr>
                  <w:r>
                    <w:rPr>
                      <w:szCs w:val="21"/>
                    </w:rPr>
                    <w:t>√</w:t>
                  </w:r>
                </w:p>
              </w:tc>
              <w:tc>
                <w:tcPr>
                  <w:tcW w:w="264" w:type="pct"/>
                  <w:vAlign w:val="center"/>
                </w:tcPr>
                <w:p w14:paraId="349D701E">
                  <w:pPr>
                    <w:adjustRightInd w:val="0"/>
                    <w:snapToGrid w:val="0"/>
                    <w:ind w:left="-105" w:leftChars="-50" w:right="-105" w:rightChars="-50"/>
                    <w:jc w:val="center"/>
                    <w:rPr>
                      <w:szCs w:val="21"/>
                    </w:rPr>
                  </w:pPr>
                  <w:r>
                    <w:rPr>
                      <w:szCs w:val="21"/>
                    </w:rPr>
                    <w:t>/</w:t>
                  </w:r>
                </w:p>
              </w:tc>
            </w:tr>
            <w:tr w14:paraId="31627F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Align w:val="center"/>
                </w:tcPr>
                <w:p w14:paraId="1BB9B007">
                  <w:pPr>
                    <w:jc w:val="center"/>
                    <w:rPr>
                      <w:bCs/>
                      <w:szCs w:val="21"/>
                    </w:rPr>
                  </w:pPr>
                  <w:r>
                    <w:rPr>
                      <w:bCs/>
                      <w:szCs w:val="21"/>
                    </w:rPr>
                    <w:t>散装机制砂</w:t>
                  </w:r>
                  <w:r>
                    <w:rPr>
                      <w:szCs w:val="21"/>
                    </w:rPr>
                    <w:t>落料</w:t>
                  </w:r>
                </w:p>
              </w:tc>
              <w:tc>
                <w:tcPr>
                  <w:tcW w:w="310" w:type="pct"/>
                  <w:vAlign w:val="center"/>
                </w:tcPr>
                <w:p w14:paraId="3DA2C872">
                  <w:pPr>
                    <w:jc w:val="center"/>
                    <w:rPr>
                      <w:bCs/>
                      <w:szCs w:val="21"/>
                    </w:rPr>
                  </w:pPr>
                  <w:r>
                    <w:rPr>
                      <w:bCs/>
                      <w:szCs w:val="21"/>
                    </w:rPr>
                    <w:t>G7</w:t>
                  </w:r>
                </w:p>
              </w:tc>
              <w:tc>
                <w:tcPr>
                  <w:tcW w:w="398" w:type="pct"/>
                  <w:vAlign w:val="center"/>
                </w:tcPr>
                <w:p w14:paraId="28F09754">
                  <w:pPr>
                    <w:jc w:val="center"/>
                    <w:rPr>
                      <w:szCs w:val="21"/>
                    </w:rPr>
                  </w:pPr>
                  <w:r>
                    <w:rPr>
                      <w:szCs w:val="21"/>
                    </w:rPr>
                    <w:t>颗粒物</w:t>
                  </w:r>
                </w:p>
              </w:tc>
              <w:tc>
                <w:tcPr>
                  <w:tcW w:w="524" w:type="pct"/>
                  <w:vAlign w:val="center"/>
                </w:tcPr>
                <w:p w14:paraId="30EA4A28">
                  <w:pPr>
                    <w:jc w:val="center"/>
                    <w:rPr>
                      <w:bCs/>
                      <w:szCs w:val="21"/>
                    </w:rPr>
                  </w:pPr>
                  <w:r>
                    <w:rPr>
                      <w:bCs/>
                      <w:szCs w:val="21"/>
                    </w:rPr>
                    <w:t>0.17</w:t>
                  </w:r>
                </w:p>
              </w:tc>
              <w:tc>
                <w:tcPr>
                  <w:tcW w:w="519" w:type="pct"/>
                  <w:vAlign w:val="center"/>
                </w:tcPr>
                <w:p w14:paraId="272BB5CD">
                  <w:pPr>
                    <w:widowControl/>
                    <w:adjustRightInd w:val="0"/>
                    <w:snapToGrid w:val="0"/>
                    <w:ind w:left="-105" w:leftChars="-50" w:right="-105" w:rightChars="-50"/>
                    <w:jc w:val="center"/>
                    <w:rPr>
                      <w:szCs w:val="21"/>
                    </w:rPr>
                  </w:pPr>
                  <w:r>
                    <w:rPr>
                      <w:szCs w:val="21"/>
                    </w:rPr>
                    <w:t>产污系数法</w:t>
                  </w:r>
                </w:p>
              </w:tc>
              <w:tc>
                <w:tcPr>
                  <w:tcW w:w="470" w:type="pct"/>
                  <w:vAlign w:val="center"/>
                </w:tcPr>
                <w:p w14:paraId="52EA4812">
                  <w:pPr>
                    <w:widowControl/>
                    <w:adjustRightInd w:val="0"/>
                    <w:snapToGrid w:val="0"/>
                    <w:ind w:left="-105" w:leftChars="-50" w:right="-105" w:rightChars="-50"/>
                    <w:jc w:val="center"/>
                    <w:rPr>
                      <w:szCs w:val="21"/>
                    </w:rPr>
                  </w:pPr>
                  <w:r>
                    <w:rPr>
                      <w:szCs w:val="21"/>
                    </w:rPr>
                    <w:t>集气罩</w:t>
                  </w:r>
                </w:p>
              </w:tc>
              <w:tc>
                <w:tcPr>
                  <w:tcW w:w="336" w:type="pct"/>
                  <w:vAlign w:val="center"/>
                </w:tcPr>
                <w:p w14:paraId="00DBC923">
                  <w:pPr>
                    <w:adjustRightInd w:val="0"/>
                    <w:snapToGrid w:val="0"/>
                    <w:ind w:left="-105" w:leftChars="-50" w:right="-105" w:rightChars="-50"/>
                    <w:jc w:val="center"/>
                    <w:rPr>
                      <w:szCs w:val="21"/>
                    </w:rPr>
                  </w:pPr>
                  <w:r>
                    <w:rPr>
                      <w:szCs w:val="21"/>
                    </w:rPr>
                    <w:t>90%</w:t>
                  </w:r>
                </w:p>
              </w:tc>
              <w:tc>
                <w:tcPr>
                  <w:tcW w:w="445" w:type="pct"/>
                  <w:vAlign w:val="center"/>
                </w:tcPr>
                <w:p w14:paraId="0ABFFB17">
                  <w:pPr>
                    <w:adjustRightInd w:val="0"/>
                    <w:snapToGrid w:val="0"/>
                    <w:ind w:left="-105" w:leftChars="-50" w:right="-105" w:rightChars="-50"/>
                    <w:jc w:val="center"/>
                    <w:rPr>
                      <w:szCs w:val="21"/>
                    </w:rPr>
                  </w:pPr>
                  <w:r>
                    <w:rPr>
                      <w:szCs w:val="21"/>
                    </w:rPr>
                    <w:t>袋式除尘</w:t>
                  </w:r>
                </w:p>
              </w:tc>
              <w:tc>
                <w:tcPr>
                  <w:tcW w:w="236" w:type="pct"/>
                  <w:vAlign w:val="center"/>
                </w:tcPr>
                <w:p w14:paraId="02105DC1">
                  <w:pPr>
                    <w:adjustRightInd w:val="0"/>
                    <w:snapToGrid w:val="0"/>
                    <w:ind w:left="-105" w:leftChars="-50" w:right="-105" w:rightChars="-50"/>
                    <w:jc w:val="center"/>
                    <w:rPr>
                      <w:szCs w:val="21"/>
                    </w:rPr>
                  </w:pPr>
                  <w:r>
                    <w:rPr>
                      <w:szCs w:val="21"/>
                    </w:rPr>
                    <w:t>99.5%</w:t>
                  </w:r>
                </w:p>
              </w:tc>
              <w:tc>
                <w:tcPr>
                  <w:tcW w:w="551" w:type="pct"/>
                  <w:vAlign w:val="center"/>
                </w:tcPr>
                <w:p w14:paraId="48E95D2A">
                  <w:pPr>
                    <w:adjustRightInd w:val="0"/>
                    <w:snapToGrid w:val="0"/>
                    <w:ind w:left="-105" w:leftChars="-50" w:right="-105" w:rightChars="-50"/>
                    <w:jc w:val="center"/>
                    <w:rPr>
                      <w:szCs w:val="21"/>
                    </w:rPr>
                  </w:pPr>
                  <w:r>
                    <w:rPr>
                      <w:szCs w:val="21"/>
                    </w:rPr>
                    <w:t>是</w:t>
                  </w:r>
                </w:p>
              </w:tc>
              <w:tc>
                <w:tcPr>
                  <w:tcW w:w="263" w:type="pct"/>
                  <w:vAlign w:val="center"/>
                </w:tcPr>
                <w:p w14:paraId="3BA7DE41">
                  <w:pPr>
                    <w:adjustRightInd w:val="0"/>
                    <w:snapToGrid w:val="0"/>
                    <w:ind w:left="-105" w:leftChars="-50" w:right="-105" w:rightChars="-50"/>
                    <w:jc w:val="center"/>
                    <w:rPr>
                      <w:szCs w:val="21"/>
                    </w:rPr>
                  </w:pPr>
                  <w:r>
                    <w:rPr>
                      <w:szCs w:val="21"/>
                    </w:rPr>
                    <w:t>√</w:t>
                  </w:r>
                </w:p>
              </w:tc>
              <w:tc>
                <w:tcPr>
                  <w:tcW w:w="264" w:type="pct"/>
                  <w:vAlign w:val="center"/>
                </w:tcPr>
                <w:p w14:paraId="32062913">
                  <w:pPr>
                    <w:adjustRightInd w:val="0"/>
                    <w:snapToGrid w:val="0"/>
                    <w:ind w:left="-105" w:leftChars="-50" w:right="-105" w:rightChars="-50"/>
                    <w:jc w:val="center"/>
                    <w:rPr>
                      <w:szCs w:val="21"/>
                    </w:rPr>
                  </w:pPr>
                  <w:r>
                    <w:rPr>
                      <w:szCs w:val="21"/>
                    </w:rPr>
                    <w:t>/</w:t>
                  </w:r>
                </w:p>
              </w:tc>
            </w:tr>
            <w:tr w14:paraId="3C8078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Align w:val="center"/>
                </w:tcPr>
                <w:p w14:paraId="2AD4EEB1">
                  <w:pPr>
                    <w:jc w:val="center"/>
                    <w:rPr>
                      <w:szCs w:val="21"/>
                      <w:lang w:bidi="zh-CN"/>
                    </w:rPr>
                  </w:pPr>
                  <w:r>
                    <w:rPr>
                      <w:bCs/>
                      <w:szCs w:val="21"/>
                    </w:rPr>
                    <w:t>袋装机制砂投料</w:t>
                  </w:r>
                </w:p>
              </w:tc>
              <w:tc>
                <w:tcPr>
                  <w:tcW w:w="310" w:type="pct"/>
                  <w:vAlign w:val="center"/>
                </w:tcPr>
                <w:p w14:paraId="45D5D7B7">
                  <w:pPr>
                    <w:jc w:val="center"/>
                    <w:rPr>
                      <w:bCs/>
                      <w:szCs w:val="21"/>
                    </w:rPr>
                  </w:pPr>
                  <w:r>
                    <w:rPr>
                      <w:bCs/>
                      <w:szCs w:val="21"/>
                    </w:rPr>
                    <w:t>G8</w:t>
                  </w:r>
                </w:p>
              </w:tc>
              <w:tc>
                <w:tcPr>
                  <w:tcW w:w="398" w:type="pct"/>
                  <w:vAlign w:val="center"/>
                </w:tcPr>
                <w:p w14:paraId="37C15209">
                  <w:pPr>
                    <w:jc w:val="center"/>
                    <w:rPr>
                      <w:szCs w:val="21"/>
                    </w:rPr>
                  </w:pPr>
                  <w:r>
                    <w:rPr>
                      <w:szCs w:val="21"/>
                    </w:rPr>
                    <w:t>颗粒物</w:t>
                  </w:r>
                </w:p>
              </w:tc>
              <w:tc>
                <w:tcPr>
                  <w:tcW w:w="524" w:type="pct"/>
                  <w:vAlign w:val="center"/>
                </w:tcPr>
                <w:p w14:paraId="0E74F2D9">
                  <w:pPr>
                    <w:jc w:val="center"/>
                    <w:rPr>
                      <w:szCs w:val="21"/>
                    </w:rPr>
                  </w:pPr>
                  <w:r>
                    <w:rPr>
                      <w:bCs/>
                      <w:szCs w:val="21"/>
                    </w:rPr>
                    <w:t>0.17</w:t>
                  </w:r>
                </w:p>
              </w:tc>
              <w:tc>
                <w:tcPr>
                  <w:tcW w:w="519" w:type="pct"/>
                  <w:vAlign w:val="center"/>
                </w:tcPr>
                <w:p w14:paraId="37951E90">
                  <w:pPr>
                    <w:widowControl/>
                    <w:adjustRightInd w:val="0"/>
                    <w:snapToGrid w:val="0"/>
                    <w:ind w:left="-105" w:leftChars="-50" w:right="-105" w:rightChars="-50"/>
                    <w:jc w:val="center"/>
                    <w:rPr>
                      <w:szCs w:val="21"/>
                    </w:rPr>
                  </w:pPr>
                  <w:r>
                    <w:rPr>
                      <w:szCs w:val="21"/>
                    </w:rPr>
                    <w:t>产污系数法</w:t>
                  </w:r>
                </w:p>
              </w:tc>
              <w:tc>
                <w:tcPr>
                  <w:tcW w:w="470" w:type="pct"/>
                  <w:vAlign w:val="center"/>
                </w:tcPr>
                <w:p w14:paraId="6EC248D6">
                  <w:pPr>
                    <w:widowControl/>
                    <w:adjustRightInd w:val="0"/>
                    <w:snapToGrid w:val="0"/>
                    <w:ind w:left="-105" w:leftChars="-50" w:right="-105" w:rightChars="-50"/>
                    <w:jc w:val="center"/>
                    <w:rPr>
                      <w:szCs w:val="21"/>
                    </w:rPr>
                  </w:pPr>
                  <w:r>
                    <w:rPr>
                      <w:szCs w:val="21"/>
                    </w:rPr>
                    <w:t>集气罩</w:t>
                  </w:r>
                </w:p>
              </w:tc>
              <w:tc>
                <w:tcPr>
                  <w:tcW w:w="336" w:type="pct"/>
                  <w:vAlign w:val="center"/>
                </w:tcPr>
                <w:p w14:paraId="2E71215F">
                  <w:pPr>
                    <w:adjustRightInd w:val="0"/>
                    <w:snapToGrid w:val="0"/>
                    <w:ind w:left="-105" w:leftChars="-50" w:right="-105" w:rightChars="-50"/>
                    <w:jc w:val="center"/>
                    <w:rPr>
                      <w:szCs w:val="21"/>
                    </w:rPr>
                  </w:pPr>
                  <w:r>
                    <w:rPr>
                      <w:szCs w:val="21"/>
                    </w:rPr>
                    <w:t>90%</w:t>
                  </w:r>
                </w:p>
              </w:tc>
              <w:tc>
                <w:tcPr>
                  <w:tcW w:w="445" w:type="pct"/>
                  <w:vAlign w:val="center"/>
                </w:tcPr>
                <w:p w14:paraId="4519F514">
                  <w:pPr>
                    <w:adjustRightInd w:val="0"/>
                    <w:snapToGrid w:val="0"/>
                    <w:ind w:left="-105" w:leftChars="-50" w:right="-105" w:rightChars="-50"/>
                    <w:jc w:val="center"/>
                    <w:rPr>
                      <w:szCs w:val="21"/>
                    </w:rPr>
                  </w:pPr>
                  <w:r>
                    <w:rPr>
                      <w:szCs w:val="21"/>
                    </w:rPr>
                    <w:t>袋式除尘</w:t>
                  </w:r>
                </w:p>
              </w:tc>
              <w:tc>
                <w:tcPr>
                  <w:tcW w:w="236" w:type="pct"/>
                  <w:vAlign w:val="center"/>
                </w:tcPr>
                <w:p w14:paraId="0FDBE99E">
                  <w:pPr>
                    <w:adjustRightInd w:val="0"/>
                    <w:snapToGrid w:val="0"/>
                    <w:ind w:left="-105" w:leftChars="-50" w:right="-105" w:rightChars="-50"/>
                    <w:jc w:val="center"/>
                    <w:rPr>
                      <w:szCs w:val="21"/>
                    </w:rPr>
                  </w:pPr>
                  <w:r>
                    <w:rPr>
                      <w:szCs w:val="21"/>
                    </w:rPr>
                    <w:t>99.5%</w:t>
                  </w:r>
                </w:p>
              </w:tc>
              <w:tc>
                <w:tcPr>
                  <w:tcW w:w="551" w:type="pct"/>
                  <w:vAlign w:val="center"/>
                </w:tcPr>
                <w:p w14:paraId="029E14B7">
                  <w:pPr>
                    <w:adjustRightInd w:val="0"/>
                    <w:snapToGrid w:val="0"/>
                    <w:ind w:left="-105" w:leftChars="-50" w:right="-105" w:rightChars="-50"/>
                    <w:jc w:val="center"/>
                    <w:rPr>
                      <w:szCs w:val="21"/>
                    </w:rPr>
                  </w:pPr>
                  <w:r>
                    <w:rPr>
                      <w:szCs w:val="21"/>
                    </w:rPr>
                    <w:t>是</w:t>
                  </w:r>
                </w:p>
              </w:tc>
              <w:tc>
                <w:tcPr>
                  <w:tcW w:w="263" w:type="pct"/>
                  <w:vAlign w:val="center"/>
                </w:tcPr>
                <w:p w14:paraId="058D5A72">
                  <w:pPr>
                    <w:adjustRightInd w:val="0"/>
                    <w:snapToGrid w:val="0"/>
                    <w:ind w:left="-105" w:leftChars="-50" w:right="-105" w:rightChars="-50"/>
                    <w:jc w:val="center"/>
                    <w:rPr>
                      <w:szCs w:val="21"/>
                    </w:rPr>
                  </w:pPr>
                  <w:r>
                    <w:rPr>
                      <w:szCs w:val="21"/>
                    </w:rPr>
                    <w:t>/</w:t>
                  </w:r>
                </w:p>
              </w:tc>
              <w:tc>
                <w:tcPr>
                  <w:tcW w:w="264" w:type="pct"/>
                  <w:vAlign w:val="center"/>
                </w:tcPr>
                <w:p w14:paraId="1AD3701B">
                  <w:pPr>
                    <w:adjustRightInd w:val="0"/>
                    <w:snapToGrid w:val="0"/>
                    <w:ind w:left="-105" w:leftChars="-50" w:right="-105" w:rightChars="-50"/>
                    <w:jc w:val="center"/>
                    <w:rPr>
                      <w:szCs w:val="21"/>
                    </w:rPr>
                  </w:pPr>
                  <w:r>
                    <w:rPr>
                      <w:szCs w:val="21"/>
                    </w:rPr>
                    <w:t>√</w:t>
                  </w:r>
                </w:p>
              </w:tc>
            </w:tr>
            <w:tr w14:paraId="6C876E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1" w:type="pct"/>
                  <w:vAlign w:val="center"/>
                </w:tcPr>
                <w:p w14:paraId="278CE9F5">
                  <w:pPr>
                    <w:widowControl/>
                    <w:adjustRightInd w:val="0"/>
                    <w:snapToGrid w:val="0"/>
                    <w:ind w:left="-105" w:leftChars="-50" w:right="-105" w:rightChars="-50"/>
                    <w:jc w:val="center"/>
                    <w:rPr>
                      <w:szCs w:val="21"/>
                    </w:rPr>
                  </w:pPr>
                  <w:r>
                    <w:rPr>
                      <w:szCs w:val="21"/>
                    </w:rPr>
                    <w:t>皮带输送机输送</w:t>
                  </w:r>
                </w:p>
              </w:tc>
              <w:tc>
                <w:tcPr>
                  <w:tcW w:w="310" w:type="pct"/>
                  <w:vAlign w:val="center"/>
                </w:tcPr>
                <w:p w14:paraId="63F83012">
                  <w:pPr>
                    <w:widowControl/>
                    <w:adjustRightInd w:val="0"/>
                    <w:snapToGrid w:val="0"/>
                    <w:ind w:left="-105" w:leftChars="-50" w:right="-105" w:rightChars="-50"/>
                    <w:jc w:val="center"/>
                    <w:rPr>
                      <w:szCs w:val="21"/>
                    </w:rPr>
                  </w:pPr>
                  <w:r>
                    <w:rPr>
                      <w:szCs w:val="21"/>
                    </w:rPr>
                    <w:t>G9</w:t>
                  </w:r>
                </w:p>
              </w:tc>
              <w:tc>
                <w:tcPr>
                  <w:tcW w:w="398" w:type="pct"/>
                  <w:vAlign w:val="center"/>
                </w:tcPr>
                <w:p w14:paraId="43591B19">
                  <w:pPr>
                    <w:widowControl/>
                    <w:adjustRightInd w:val="0"/>
                    <w:snapToGrid w:val="0"/>
                    <w:ind w:left="-105" w:leftChars="-50" w:right="-105" w:rightChars="-50"/>
                    <w:jc w:val="center"/>
                    <w:rPr>
                      <w:szCs w:val="21"/>
                    </w:rPr>
                  </w:pPr>
                  <w:r>
                    <w:rPr>
                      <w:szCs w:val="21"/>
                    </w:rPr>
                    <w:t>颗粒物</w:t>
                  </w:r>
                </w:p>
              </w:tc>
              <w:tc>
                <w:tcPr>
                  <w:tcW w:w="524" w:type="pct"/>
                  <w:vAlign w:val="center"/>
                </w:tcPr>
                <w:p w14:paraId="4C7171E3">
                  <w:pPr>
                    <w:jc w:val="center"/>
                    <w:rPr>
                      <w:bCs/>
                      <w:szCs w:val="21"/>
                    </w:rPr>
                  </w:pPr>
                  <w:r>
                    <w:rPr>
                      <w:bCs/>
                      <w:szCs w:val="21"/>
                    </w:rPr>
                    <w:t>32.3</w:t>
                  </w:r>
                </w:p>
              </w:tc>
              <w:tc>
                <w:tcPr>
                  <w:tcW w:w="519" w:type="pct"/>
                  <w:vAlign w:val="center"/>
                </w:tcPr>
                <w:p w14:paraId="372AE935">
                  <w:pPr>
                    <w:widowControl/>
                    <w:adjustRightInd w:val="0"/>
                    <w:snapToGrid w:val="0"/>
                    <w:ind w:left="-105" w:leftChars="-50" w:right="-105" w:rightChars="-50"/>
                    <w:jc w:val="center"/>
                    <w:rPr>
                      <w:szCs w:val="21"/>
                    </w:rPr>
                  </w:pPr>
                  <w:r>
                    <w:rPr>
                      <w:szCs w:val="21"/>
                    </w:rPr>
                    <w:t>产污系数法</w:t>
                  </w:r>
                </w:p>
              </w:tc>
              <w:tc>
                <w:tcPr>
                  <w:tcW w:w="470" w:type="pct"/>
                  <w:vAlign w:val="center"/>
                </w:tcPr>
                <w:p w14:paraId="044164A2">
                  <w:pPr>
                    <w:widowControl/>
                    <w:adjustRightInd w:val="0"/>
                    <w:snapToGrid w:val="0"/>
                    <w:ind w:left="-105" w:leftChars="-50" w:right="-105" w:rightChars="-50"/>
                    <w:jc w:val="center"/>
                    <w:rPr>
                      <w:szCs w:val="21"/>
                    </w:rPr>
                  </w:pPr>
                  <w:r>
                    <w:rPr>
                      <w:szCs w:val="21"/>
                    </w:rPr>
                    <w:t>集气罩</w:t>
                  </w:r>
                </w:p>
              </w:tc>
              <w:tc>
                <w:tcPr>
                  <w:tcW w:w="336" w:type="pct"/>
                  <w:vAlign w:val="center"/>
                </w:tcPr>
                <w:p w14:paraId="5BBE4E2D">
                  <w:pPr>
                    <w:adjustRightInd w:val="0"/>
                    <w:snapToGrid w:val="0"/>
                    <w:ind w:left="-105" w:leftChars="-50" w:right="-105" w:rightChars="-50"/>
                    <w:jc w:val="center"/>
                    <w:rPr>
                      <w:szCs w:val="21"/>
                    </w:rPr>
                  </w:pPr>
                  <w:r>
                    <w:rPr>
                      <w:szCs w:val="21"/>
                    </w:rPr>
                    <w:t>90%</w:t>
                  </w:r>
                </w:p>
              </w:tc>
              <w:tc>
                <w:tcPr>
                  <w:tcW w:w="445" w:type="pct"/>
                  <w:vAlign w:val="center"/>
                </w:tcPr>
                <w:p w14:paraId="2EC9FE73">
                  <w:pPr>
                    <w:adjustRightInd w:val="0"/>
                    <w:snapToGrid w:val="0"/>
                    <w:ind w:left="-105" w:leftChars="-50" w:right="-105" w:rightChars="-50"/>
                    <w:jc w:val="center"/>
                    <w:rPr>
                      <w:szCs w:val="21"/>
                    </w:rPr>
                  </w:pPr>
                  <w:r>
                    <w:rPr>
                      <w:szCs w:val="21"/>
                    </w:rPr>
                    <w:t>袋式除尘</w:t>
                  </w:r>
                </w:p>
              </w:tc>
              <w:tc>
                <w:tcPr>
                  <w:tcW w:w="236" w:type="pct"/>
                  <w:vAlign w:val="center"/>
                </w:tcPr>
                <w:p w14:paraId="16333D0C">
                  <w:pPr>
                    <w:adjustRightInd w:val="0"/>
                    <w:snapToGrid w:val="0"/>
                    <w:ind w:left="-105" w:leftChars="-50" w:right="-105" w:rightChars="-50"/>
                    <w:jc w:val="center"/>
                    <w:rPr>
                      <w:szCs w:val="21"/>
                    </w:rPr>
                  </w:pPr>
                  <w:r>
                    <w:rPr>
                      <w:szCs w:val="21"/>
                    </w:rPr>
                    <w:t>99.5%</w:t>
                  </w:r>
                </w:p>
              </w:tc>
              <w:tc>
                <w:tcPr>
                  <w:tcW w:w="551" w:type="pct"/>
                  <w:vAlign w:val="center"/>
                </w:tcPr>
                <w:p w14:paraId="46B9C2D6">
                  <w:pPr>
                    <w:adjustRightInd w:val="0"/>
                    <w:snapToGrid w:val="0"/>
                    <w:ind w:left="-105" w:leftChars="-50" w:right="-105" w:rightChars="-50"/>
                    <w:jc w:val="center"/>
                    <w:rPr>
                      <w:szCs w:val="21"/>
                    </w:rPr>
                  </w:pPr>
                  <w:r>
                    <w:rPr>
                      <w:szCs w:val="21"/>
                    </w:rPr>
                    <w:t>是</w:t>
                  </w:r>
                </w:p>
              </w:tc>
              <w:tc>
                <w:tcPr>
                  <w:tcW w:w="263" w:type="pct"/>
                  <w:vAlign w:val="center"/>
                </w:tcPr>
                <w:p w14:paraId="5F745E89">
                  <w:pPr>
                    <w:adjustRightInd w:val="0"/>
                    <w:snapToGrid w:val="0"/>
                    <w:ind w:left="-105" w:leftChars="-50" w:right="-105" w:rightChars="-50"/>
                    <w:jc w:val="center"/>
                    <w:rPr>
                      <w:szCs w:val="21"/>
                    </w:rPr>
                  </w:pPr>
                  <w:r>
                    <w:rPr>
                      <w:szCs w:val="21"/>
                    </w:rPr>
                    <w:t>√</w:t>
                  </w:r>
                </w:p>
              </w:tc>
              <w:tc>
                <w:tcPr>
                  <w:tcW w:w="264" w:type="pct"/>
                  <w:vAlign w:val="center"/>
                </w:tcPr>
                <w:p w14:paraId="0E5BA2F6">
                  <w:pPr>
                    <w:adjustRightInd w:val="0"/>
                    <w:snapToGrid w:val="0"/>
                    <w:ind w:left="-105" w:leftChars="-50" w:right="-105" w:rightChars="-50"/>
                    <w:jc w:val="center"/>
                    <w:rPr>
                      <w:szCs w:val="21"/>
                    </w:rPr>
                  </w:pPr>
                  <w:r>
                    <w:rPr>
                      <w:szCs w:val="21"/>
                    </w:rPr>
                    <w:t>/</w:t>
                  </w:r>
                </w:p>
              </w:tc>
            </w:tr>
          </w:tbl>
          <w:p w14:paraId="22992C74">
            <w:pPr>
              <w:spacing w:line="500" w:lineRule="exact"/>
              <w:jc w:val="center"/>
              <w:rPr>
                <w:b/>
                <w:bCs/>
                <w:szCs w:val="21"/>
              </w:rPr>
            </w:pPr>
            <w:r>
              <w:rPr>
                <w:b/>
                <w:bCs/>
                <w:szCs w:val="21"/>
              </w:rPr>
              <w:t>表4-</w:t>
            </w:r>
            <w:r>
              <w:rPr>
                <w:rFonts w:hint="eastAsia"/>
                <w:b/>
                <w:bCs/>
                <w:szCs w:val="21"/>
              </w:rPr>
              <w:t>3</w:t>
            </w:r>
            <w:r>
              <w:rPr>
                <w:b/>
                <w:bCs/>
                <w:szCs w:val="21"/>
              </w:rPr>
              <w:t xml:space="preserve">  本项目正常工况大气污染物有组织排放状况表</w:t>
            </w:r>
          </w:p>
          <w:tbl>
            <w:tblPr>
              <w:tblStyle w:val="26"/>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29"/>
              <w:gridCol w:w="1711"/>
              <w:gridCol w:w="905"/>
              <w:gridCol w:w="925"/>
              <w:gridCol w:w="925"/>
              <w:gridCol w:w="930"/>
              <w:gridCol w:w="1423"/>
              <w:gridCol w:w="977"/>
              <w:gridCol w:w="809"/>
              <w:gridCol w:w="853"/>
              <w:gridCol w:w="853"/>
              <w:gridCol w:w="860"/>
              <w:gridCol w:w="949"/>
            </w:tblGrid>
            <w:tr w14:paraId="7A4048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20" w:type="pct"/>
                  <w:vMerge w:val="restart"/>
                  <w:vAlign w:val="center"/>
                </w:tcPr>
                <w:p w14:paraId="694B1BCE">
                  <w:pPr>
                    <w:pStyle w:val="21"/>
                    <w:spacing w:after="0" w:line="240" w:lineRule="auto"/>
                    <w:jc w:val="center"/>
                    <w:rPr>
                      <w:b/>
                      <w:bCs/>
                      <w:szCs w:val="21"/>
                    </w:rPr>
                  </w:pPr>
                  <w:r>
                    <w:rPr>
                      <w:b/>
                      <w:bCs/>
                      <w:szCs w:val="21"/>
                    </w:rPr>
                    <w:t>排气筒编号</w:t>
                  </w:r>
                </w:p>
              </w:tc>
              <w:tc>
                <w:tcPr>
                  <w:tcW w:w="660" w:type="pct"/>
                  <w:vMerge w:val="restart"/>
                  <w:vAlign w:val="center"/>
                </w:tcPr>
                <w:p w14:paraId="01769A7C">
                  <w:pPr>
                    <w:pStyle w:val="21"/>
                    <w:spacing w:after="0" w:line="240" w:lineRule="auto"/>
                    <w:jc w:val="center"/>
                    <w:rPr>
                      <w:b/>
                      <w:bCs/>
                      <w:szCs w:val="21"/>
                    </w:rPr>
                  </w:pPr>
                  <w:r>
                    <w:rPr>
                      <w:b/>
                      <w:bCs/>
                      <w:szCs w:val="21"/>
                    </w:rPr>
                    <w:t>产污</w:t>
                  </w:r>
                </w:p>
                <w:p w14:paraId="3E11490F">
                  <w:pPr>
                    <w:pStyle w:val="21"/>
                    <w:spacing w:after="0" w:line="240" w:lineRule="auto"/>
                    <w:jc w:val="center"/>
                    <w:rPr>
                      <w:b/>
                      <w:bCs/>
                      <w:szCs w:val="21"/>
                    </w:rPr>
                  </w:pPr>
                  <w:r>
                    <w:rPr>
                      <w:b/>
                      <w:bCs/>
                      <w:szCs w:val="21"/>
                    </w:rPr>
                    <w:t>环节</w:t>
                  </w:r>
                </w:p>
              </w:tc>
              <w:tc>
                <w:tcPr>
                  <w:tcW w:w="349" w:type="pct"/>
                  <w:vMerge w:val="restart"/>
                  <w:vAlign w:val="center"/>
                </w:tcPr>
                <w:p w14:paraId="382C9F44">
                  <w:pPr>
                    <w:pStyle w:val="21"/>
                    <w:spacing w:after="0" w:line="240" w:lineRule="auto"/>
                    <w:jc w:val="center"/>
                    <w:rPr>
                      <w:b/>
                      <w:bCs/>
                      <w:szCs w:val="21"/>
                    </w:rPr>
                  </w:pPr>
                  <w:r>
                    <w:rPr>
                      <w:b/>
                      <w:bCs/>
                      <w:szCs w:val="21"/>
                    </w:rPr>
                    <w:t>污染物名称</w:t>
                  </w:r>
                </w:p>
              </w:tc>
              <w:tc>
                <w:tcPr>
                  <w:tcW w:w="1073" w:type="pct"/>
                  <w:gridSpan w:val="3"/>
                  <w:vAlign w:val="center"/>
                </w:tcPr>
                <w:p w14:paraId="22E6B857">
                  <w:pPr>
                    <w:pStyle w:val="21"/>
                    <w:spacing w:after="0" w:line="240" w:lineRule="auto"/>
                    <w:jc w:val="center"/>
                    <w:rPr>
                      <w:b/>
                      <w:bCs/>
                      <w:szCs w:val="21"/>
                    </w:rPr>
                  </w:pPr>
                  <w:r>
                    <w:rPr>
                      <w:b/>
                      <w:bCs/>
                      <w:szCs w:val="21"/>
                    </w:rPr>
                    <w:t>产生情况</w:t>
                  </w:r>
                </w:p>
              </w:tc>
              <w:tc>
                <w:tcPr>
                  <w:tcW w:w="549" w:type="pct"/>
                  <w:vMerge w:val="restart"/>
                  <w:vAlign w:val="center"/>
                </w:tcPr>
                <w:p w14:paraId="083AA3C5">
                  <w:pPr>
                    <w:jc w:val="center"/>
                    <w:rPr>
                      <w:b/>
                      <w:bCs/>
                      <w:szCs w:val="21"/>
                    </w:rPr>
                  </w:pPr>
                  <w:r>
                    <w:rPr>
                      <w:b/>
                      <w:bCs/>
                      <w:szCs w:val="21"/>
                    </w:rPr>
                    <w:t>污染治理设施</w:t>
                  </w:r>
                </w:p>
              </w:tc>
              <w:tc>
                <w:tcPr>
                  <w:tcW w:w="377" w:type="pct"/>
                  <w:vMerge w:val="restart"/>
                  <w:vAlign w:val="center"/>
                </w:tcPr>
                <w:p w14:paraId="4CA97EF4">
                  <w:pPr>
                    <w:jc w:val="center"/>
                    <w:rPr>
                      <w:b/>
                      <w:bCs/>
                      <w:szCs w:val="21"/>
                    </w:rPr>
                  </w:pPr>
                  <w:r>
                    <w:rPr>
                      <w:b/>
                      <w:bCs/>
                      <w:kern w:val="0"/>
                      <w:szCs w:val="21"/>
                    </w:rPr>
                    <w:t>去除率%</w:t>
                  </w:r>
                </w:p>
              </w:tc>
              <w:tc>
                <w:tcPr>
                  <w:tcW w:w="312" w:type="pct"/>
                  <w:vMerge w:val="restart"/>
                  <w:vAlign w:val="center"/>
                </w:tcPr>
                <w:p w14:paraId="1D782DEF">
                  <w:pPr>
                    <w:adjustRightInd w:val="0"/>
                    <w:snapToGrid w:val="0"/>
                    <w:ind w:left="-105" w:leftChars="-50" w:right="-105" w:rightChars="-50"/>
                    <w:jc w:val="center"/>
                    <w:rPr>
                      <w:b/>
                      <w:bCs/>
                      <w:szCs w:val="21"/>
                    </w:rPr>
                  </w:pPr>
                  <w:r>
                    <w:rPr>
                      <w:b/>
                      <w:bCs/>
                      <w:szCs w:val="21"/>
                    </w:rPr>
                    <w:t>排风量</w:t>
                  </w:r>
                </w:p>
                <w:p w14:paraId="2686F4C1">
                  <w:pPr>
                    <w:jc w:val="center"/>
                    <w:rPr>
                      <w:b/>
                      <w:bCs/>
                      <w:szCs w:val="21"/>
                    </w:rPr>
                  </w:pPr>
                  <w:r>
                    <w:rPr>
                      <w:b/>
                      <w:bCs/>
                      <w:szCs w:val="21"/>
                    </w:rPr>
                    <w:t>m</w:t>
                  </w:r>
                  <w:r>
                    <w:rPr>
                      <w:b/>
                      <w:bCs/>
                      <w:szCs w:val="21"/>
                      <w:vertAlign w:val="superscript"/>
                    </w:rPr>
                    <w:t>3</w:t>
                  </w:r>
                  <w:r>
                    <w:rPr>
                      <w:b/>
                      <w:bCs/>
                      <w:szCs w:val="21"/>
                    </w:rPr>
                    <w:t>/h</w:t>
                  </w:r>
                </w:p>
              </w:tc>
              <w:tc>
                <w:tcPr>
                  <w:tcW w:w="990" w:type="pct"/>
                  <w:gridSpan w:val="3"/>
                  <w:vAlign w:val="center"/>
                </w:tcPr>
                <w:p w14:paraId="22685C2B">
                  <w:pPr>
                    <w:pStyle w:val="21"/>
                    <w:spacing w:after="0" w:line="240" w:lineRule="auto"/>
                    <w:jc w:val="center"/>
                    <w:rPr>
                      <w:b/>
                      <w:bCs/>
                      <w:szCs w:val="21"/>
                    </w:rPr>
                  </w:pPr>
                  <w:r>
                    <w:rPr>
                      <w:b/>
                      <w:bCs/>
                      <w:szCs w:val="21"/>
                    </w:rPr>
                    <w:t>排放情况</w:t>
                  </w:r>
                </w:p>
              </w:tc>
              <w:tc>
                <w:tcPr>
                  <w:tcW w:w="366" w:type="pct"/>
                  <w:vMerge w:val="restart"/>
                  <w:vAlign w:val="center"/>
                </w:tcPr>
                <w:p w14:paraId="18A49F1C">
                  <w:pPr>
                    <w:pStyle w:val="21"/>
                    <w:spacing w:after="0" w:line="240" w:lineRule="auto"/>
                    <w:jc w:val="center"/>
                    <w:rPr>
                      <w:b/>
                      <w:bCs/>
                      <w:szCs w:val="21"/>
                    </w:rPr>
                  </w:pPr>
                  <w:r>
                    <w:rPr>
                      <w:b/>
                      <w:bCs/>
                      <w:szCs w:val="21"/>
                    </w:rPr>
                    <w:t>排放</w:t>
                  </w:r>
                </w:p>
                <w:p w14:paraId="7E78C591">
                  <w:pPr>
                    <w:pStyle w:val="21"/>
                    <w:spacing w:after="0" w:line="240" w:lineRule="auto"/>
                    <w:jc w:val="center"/>
                    <w:rPr>
                      <w:b/>
                      <w:bCs/>
                      <w:szCs w:val="21"/>
                    </w:rPr>
                  </w:pPr>
                  <w:r>
                    <w:rPr>
                      <w:b/>
                      <w:bCs/>
                      <w:szCs w:val="21"/>
                    </w:rPr>
                    <w:t>方式</w:t>
                  </w:r>
                </w:p>
              </w:tc>
            </w:tr>
            <w:tr w14:paraId="683BF5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320" w:type="pct"/>
                  <w:vMerge w:val="continue"/>
                  <w:tcBorders>
                    <w:bottom w:val="single" w:color="auto" w:sz="4" w:space="0"/>
                  </w:tcBorders>
                  <w:vAlign w:val="center"/>
                </w:tcPr>
                <w:p w14:paraId="0F192F02">
                  <w:pPr>
                    <w:pStyle w:val="21"/>
                    <w:spacing w:after="0" w:line="240" w:lineRule="auto"/>
                    <w:jc w:val="center"/>
                    <w:rPr>
                      <w:szCs w:val="21"/>
                    </w:rPr>
                  </w:pPr>
                </w:p>
              </w:tc>
              <w:tc>
                <w:tcPr>
                  <w:tcW w:w="660" w:type="pct"/>
                  <w:vMerge w:val="continue"/>
                  <w:tcBorders>
                    <w:bottom w:val="single" w:color="auto" w:sz="4" w:space="0"/>
                  </w:tcBorders>
                  <w:vAlign w:val="center"/>
                </w:tcPr>
                <w:p w14:paraId="542D252F">
                  <w:pPr>
                    <w:pStyle w:val="21"/>
                    <w:spacing w:after="0" w:line="240" w:lineRule="auto"/>
                    <w:jc w:val="center"/>
                    <w:rPr>
                      <w:szCs w:val="21"/>
                    </w:rPr>
                  </w:pPr>
                </w:p>
              </w:tc>
              <w:tc>
                <w:tcPr>
                  <w:tcW w:w="349" w:type="pct"/>
                  <w:vMerge w:val="continue"/>
                  <w:tcBorders>
                    <w:bottom w:val="single" w:color="auto" w:sz="4" w:space="0"/>
                  </w:tcBorders>
                  <w:vAlign w:val="center"/>
                </w:tcPr>
                <w:p w14:paraId="62F86486">
                  <w:pPr>
                    <w:pStyle w:val="21"/>
                    <w:spacing w:after="0" w:line="240" w:lineRule="auto"/>
                    <w:jc w:val="center"/>
                    <w:rPr>
                      <w:szCs w:val="21"/>
                    </w:rPr>
                  </w:pPr>
                </w:p>
              </w:tc>
              <w:tc>
                <w:tcPr>
                  <w:tcW w:w="357" w:type="pct"/>
                  <w:tcBorders>
                    <w:bottom w:val="single" w:color="auto" w:sz="4" w:space="0"/>
                  </w:tcBorders>
                  <w:vAlign w:val="center"/>
                </w:tcPr>
                <w:p w14:paraId="6E354A75">
                  <w:pPr>
                    <w:pStyle w:val="21"/>
                    <w:spacing w:after="0" w:line="240" w:lineRule="auto"/>
                    <w:jc w:val="center"/>
                    <w:rPr>
                      <w:b/>
                      <w:bCs/>
                      <w:szCs w:val="21"/>
                    </w:rPr>
                  </w:pPr>
                  <w:r>
                    <w:rPr>
                      <w:b/>
                      <w:bCs/>
                      <w:szCs w:val="21"/>
                    </w:rPr>
                    <w:t>浓度</w:t>
                  </w:r>
                </w:p>
                <w:p w14:paraId="0D766C48">
                  <w:pPr>
                    <w:pStyle w:val="21"/>
                    <w:spacing w:after="0" w:line="240" w:lineRule="auto"/>
                    <w:jc w:val="center"/>
                    <w:rPr>
                      <w:b/>
                      <w:bCs/>
                      <w:szCs w:val="21"/>
                    </w:rPr>
                  </w:pPr>
                  <w:r>
                    <w:rPr>
                      <w:b/>
                      <w:bCs/>
                      <w:szCs w:val="21"/>
                    </w:rPr>
                    <w:t>mg/m</w:t>
                  </w:r>
                  <w:r>
                    <w:rPr>
                      <w:b/>
                      <w:bCs/>
                      <w:szCs w:val="21"/>
                      <w:vertAlign w:val="superscript"/>
                    </w:rPr>
                    <w:t>3</w:t>
                  </w:r>
                </w:p>
              </w:tc>
              <w:tc>
                <w:tcPr>
                  <w:tcW w:w="357" w:type="pct"/>
                  <w:tcBorders>
                    <w:bottom w:val="single" w:color="auto" w:sz="4" w:space="0"/>
                  </w:tcBorders>
                  <w:vAlign w:val="center"/>
                </w:tcPr>
                <w:p w14:paraId="1324D0B7">
                  <w:pPr>
                    <w:pStyle w:val="21"/>
                    <w:spacing w:after="0" w:line="240" w:lineRule="auto"/>
                    <w:jc w:val="center"/>
                    <w:rPr>
                      <w:b/>
                      <w:bCs/>
                      <w:szCs w:val="21"/>
                    </w:rPr>
                  </w:pPr>
                  <w:r>
                    <w:rPr>
                      <w:b/>
                      <w:bCs/>
                      <w:szCs w:val="21"/>
                    </w:rPr>
                    <w:t>速率</w:t>
                  </w:r>
                </w:p>
                <w:p w14:paraId="0667A5B2">
                  <w:pPr>
                    <w:pStyle w:val="21"/>
                    <w:spacing w:after="0" w:line="240" w:lineRule="auto"/>
                    <w:jc w:val="center"/>
                    <w:rPr>
                      <w:b/>
                      <w:bCs/>
                      <w:szCs w:val="21"/>
                    </w:rPr>
                  </w:pPr>
                  <w:r>
                    <w:rPr>
                      <w:b/>
                      <w:bCs/>
                      <w:szCs w:val="21"/>
                    </w:rPr>
                    <w:t>kg/h</w:t>
                  </w:r>
                </w:p>
              </w:tc>
              <w:tc>
                <w:tcPr>
                  <w:tcW w:w="359" w:type="pct"/>
                  <w:tcBorders>
                    <w:bottom w:val="single" w:color="auto" w:sz="4" w:space="0"/>
                  </w:tcBorders>
                  <w:vAlign w:val="center"/>
                </w:tcPr>
                <w:p w14:paraId="514C4D65">
                  <w:pPr>
                    <w:pStyle w:val="21"/>
                    <w:spacing w:after="0" w:line="240" w:lineRule="auto"/>
                    <w:jc w:val="center"/>
                    <w:rPr>
                      <w:b/>
                      <w:bCs/>
                      <w:szCs w:val="21"/>
                    </w:rPr>
                  </w:pPr>
                  <w:r>
                    <w:rPr>
                      <w:b/>
                      <w:bCs/>
                      <w:szCs w:val="21"/>
                    </w:rPr>
                    <w:t>产生量</w:t>
                  </w:r>
                </w:p>
                <w:p w14:paraId="7741EA37">
                  <w:pPr>
                    <w:pStyle w:val="21"/>
                    <w:spacing w:after="0" w:line="240" w:lineRule="auto"/>
                    <w:jc w:val="center"/>
                    <w:rPr>
                      <w:b/>
                      <w:bCs/>
                      <w:szCs w:val="21"/>
                    </w:rPr>
                  </w:pPr>
                  <w:r>
                    <w:rPr>
                      <w:b/>
                      <w:bCs/>
                      <w:szCs w:val="21"/>
                    </w:rPr>
                    <w:t>t/a</w:t>
                  </w:r>
                </w:p>
              </w:tc>
              <w:tc>
                <w:tcPr>
                  <w:tcW w:w="549" w:type="pct"/>
                  <w:vMerge w:val="continue"/>
                  <w:tcBorders>
                    <w:bottom w:val="single" w:color="auto" w:sz="4" w:space="0"/>
                  </w:tcBorders>
                  <w:vAlign w:val="center"/>
                </w:tcPr>
                <w:p w14:paraId="36C3279B">
                  <w:pPr>
                    <w:jc w:val="center"/>
                    <w:rPr>
                      <w:b/>
                      <w:bCs/>
                      <w:szCs w:val="21"/>
                    </w:rPr>
                  </w:pPr>
                </w:p>
              </w:tc>
              <w:tc>
                <w:tcPr>
                  <w:tcW w:w="377" w:type="pct"/>
                  <w:vMerge w:val="continue"/>
                  <w:tcBorders>
                    <w:bottom w:val="single" w:color="auto" w:sz="4" w:space="0"/>
                  </w:tcBorders>
                  <w:vAlign w:val="center"/>
                </w:tcPr>
                <w:p w14:paraId="77D3473D">
                  <w:pPr>
                    <w:jc w:val="center"/>
                    <w:rPr>
                      <w:b/>
                      <w:bCs/>
                      <w:szCs w:val="21"/>
                    </w:rPr>
                  </w:pPr>
                </w:p>
              </w:tc>
              <w:tc>
                <w:tcPr>
                  <w:tcW w:w="312" w:type="pct"/>
                  <w:vMerge w:val="continue"/>
                  <w:tcBorders>
                    <w:bottom w:val="single" w:color="auto" w:sz="4" w:space="0"/>
                  </w:tcBorders>
                  <w:vAlign w:val="center"/>
                </w:tcPr>
                <w:p w14:paraId="7F60D881">
                  <w:pPr>
                    <w:jc w:val="center"/>
                    <w:rPr>
                      <w:b/>
                      <w:bCs/>
                      <w:szCs w:val="21"/>
                    </w:rPr>
                  </w:pPr>
                </w:p>
              </w:tc>
              <w:tc>
                <w:tcPr>
                  <w:tcW w:w="329" w:type="pct"/>
                  <w:tcBorders>
                    <w:bottom w:val="single" w:color="auto" w:sz="4" w:space="0"/>
                  </w:tcBorders>
                  <w:vAlign w:val="center"/>
                </w:tcPr>
                <w:p w14:paraId="415EDC0D">
                  <w:pPr>
                    <w:pStyle w:val="21"/>
                    <w:spacing w:after="0" w:line="240" w:lineRule="auto"/>
                    <w:jc w:val="center"/>
                    <w:rPr>
                      <w:b/>
                      <w:bCs/>
                      <w:szCs w:val="21"/>
                    </w:rPr>
                  </w:pPr>
                  <w:r>
                    <w:rPr>
                      <w:b/>
                      <w:bCs/>
                      <w:szCs w:val="21"/>
                    </w:rPr>
                    <w:t>浓度</w:t>
                  </w:r>
                </w:p>
                <w:p w14:paraId="6F2CBD0E">
                  <w:pPr>
                    <w:pStyle w:val="21"/>
                    <w:spacing w:after="0" w:line="240" w:lineRule="auto"/>
                    <w:jc w:val="center"/>
                    <w:rPr>
                      <w:b/>
                      <w:bCs/>
                      <w:szCs w:val="21"/>
                    </w:rPr>
                  </w:pPr>
                  <w:r>
                    <w:rPr>
                      <w:b/>
                      <w:bCs/>
                      <w:szCs w:val="21"/>
                    </w:rPr>
                    <w:t>mg/m</w:t>
                  </w:r>
                  <w:r>
                    <w:rPr>
                      <w:b/>
                      <w:bCs/>
                      <w:szCs w:val="21"/>
                      <w:vertAlign w:val="superscript"/>
                    </w:rPr>
                    <w:t>3</w:t>
                  </w:r>
                </w:p>
              </w:tc>
              <w:tc>
                <w:tcPr>
                  <w:tcW w:w="329" w:type="pct"/>
                  <w:tcBorders>
                    <w:bottom w:val="single" w:color="auto" w:sz="4" w:space="0"/>
                  </w:tcBorders>
                  <w:vAlign w:val="center"/>
                </w:tcPr>
                <w:p w14:paraId="225DB63A">
                  <w:pPr>
                    <w:pStyle w:val="21"/>
                    <w:spacing w:after="0" w:line="240" w:lineRule="auto"/>
                    <w:jc w:val="center"/>
                    <w:rPr>
                      <w:b/>
                      <w:bCs/>
                      <w:szCs w:val="21"/>
                    </w:rPr>
                  </w:pPr>
                  <w:r>
                    <w:rPr>
                      <w:b/>
                      <w:bCs/>
                      <w:szCs w:val="21"/>
                    </w:rPr>
                    <w:t>速率</w:t>
                  </w:r>
                </w:p>
                <w:p w14:paraId="00249788">
                  <w:pPr>
                    <w:pStyle w:val="21"/>
                    <w:spacing w:after="0" w:line="240" w:lineRule="auto"/>
                    <w:jc w:val="center"/>
                    <w:rPr>
                      <w:b/>
                      <w:bCs/>
                      <w:szCs w:val="21"/>
                    </w:rPr>
                  </w:pPr>
                  <w:r>
                    <w:rPr>
                      <w:b/>
                      <w:bCs/>
                      <w:szCs w:val="21"/>
                    </w:rPr>
                    <w:t>kg/h</w:t>
                  </w:r>
                </w:p>
              </w:tc>
              <w:tc>
                <w:tcPr>
                  <w:tcW w:w="332" w:type="pct"/>
                  <w:tcBorders>
                    <w:bottom w:val="single" w:color="auto" w:sz="4" w:space="0"/>
                  </w:tcBorders>
                  <w:vAlign w:val="center"/>
                </w:tcPr>
                <w:p w14:paraId="16D5E253">
                  <w:pPr>
                    <w:pStyle w:val="21"/>
                    <w:spacing w:after="0" w:line="240" w:lineRule="auto"/>
                    <w:jc w:val="center"/>
                    <w:rPr>
                      <w:b/>
                      <w:bCs/>
                      <w:szCs w:val="21"/>
                    </w:rPr>
                  </w:pPr>
                  <w:r>
                    <w:rPr>
                      <w:b/>
                      <w:bCs/>
                      <w:szCs w:val="21"/>
                    </w:rPr>
                    <w:t>排放量</w:t>
                  </w:r>
                </w:p>
                <w:p w14:paraId="26583A2F">
                  <w:pPr>
                    <w:pStyle w:val="21"/>
                    <w:spacing w:after="0" w:line="240" w:lineRule="auto"/>
                    <w:jc w:val="center"/>
                    <w:rPr>
                      <w:b/>
                      <w:bCs/>
                      <w:szCs w:val="21"/>
                    </w:rPr>
                  </w:pPr>
                  <w:r>
                    <w:rPr>
                      <w:b/>
                      <w:bCs/>
                      <w:szCs w:val="21"/>
                    </w:rPr>
                    <w:t>t/a</w:t>
                  </w:r>
                </w:p>
              </w:tc>
              <w:tc>
                <w:tcPr>
                  <w:tcW w:w="366" w:type="pct"/>
                  <w:vMerge w:val="continue"/>
                  <w:tcBorders>
                    <w:bottom w:val="single" w:color="auto" w:sz="4" w:space="0"/>
                  </w:tcBorders>
                  <w:vAlign w:val="center"/>
                </w:tcPr>
                <w:p w14:paraId="21BCEF7B">
                  <w:pPr>
                    <w:pStyle w:val="21"/>
                    <w:spacing w:after="0" w:line="240" w:lineRule="auto"/>
                    <w:jc w:val="center"/>
                    <w:rPr>
                      <w:szCs w:val="21"/>
                    </w:rPr>
                  </w:pPr>
                </w:p>
              </w:tc>
            </w:tr>
            <w:tr w14:paraId="10DDF1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20" w:type="pct"/>
                  <w:vAlign w:val="center"/>
                </w:tcPr>
                <w:p w14:paraId="5F4756EB">
                  <w:pPr>
                    <w:pStyle w:val="21"/>
                    <w:spacing w:after="0" w:line="240" w:lineRule="auto"/>
                    <w:jc w:val="center"/>
                    <w:rPr>
                      <w:bCs/>
                      <w:szCs w:val="22"/>
                    </w:rPr>
                  </w:pPr>
                  <w:r>
                    <w:rPr>
                      <w:bCs/>
                      <w:szCs w:val="22"/>
                    </w:rPr>
                    <w:t>DA002</w:t>
                  </w:r>
                </w:p>
              </w:tc>
              <w:tc>
                <w:tcPr>
                  <w:tcW w:w="660" w:type="pct"/>
                  <w:vAlign w:val="center"/>
                </w:tcPr>
                <w:p w14:paraId="4EDE6085">
                  <w:pPr>
                    <w:snapToGrid w:val="0"/>
                    <w:jc w:val="center"/>
                    <w:rPr>
                      <w:kern w:val="0"/>
                      <w:szCs w:val="21"/>
                      <w:lang w:bidi="ar"/>
                    </w:rPr>
                  </w:pPr>
                  <w:r>
                    <w:rPr>
                      <w:bCs/>
                      <w:szCs w:val="21"/>
                    </w:rPr>
                    <w:t>米石投料</w:t>
                  </w:r>
                  <w:r>
                    <w:rPr>
                      <w:kern w:val="0"/>
                      <w:szCs w:val="21"/>
                      <w:lang w:bidi="ar"/>
                    </w:rPr>
                    <w:t>、</w:t>
                  </w:r>
                  <w:r>
                    <w:rPr>
                      <w:bCs/>
                      <w:szCs w:val="21"/>
                    </w:rPr>
                    <w:t>米石粉碎</w:t>
                  </w:r>
                  <w:r>
                    <w:rPr>
                      <w:kern w:val="0"/>
                      <w:szCs w:val="21"/>
                      <w:lang w:bidi="ar"/>
                    </w:rPr>
                    <w:t>、</w:t>
                  </w:r>
                  <w:r>
                    <w:rPr>
                      <w:bCs/>
                      <w:szCs w:val="21"/>
                    </w:rPr>
                    <w:t>一次筛分</w:t>
                  </w:r>
                  <w:r>
                    <w:rPr>
                      <w:kern w:val="0"/>
                      <w:szCs w:val="21"/>
                      <w:lang w:bidi="ar"/>
                    </w:rPr>
                    <w:t>、</w:t>
                  </w:r>
                  <w:r>
                    <w:rPr>
                      <w:bCs/>
                      <w:szCs w:val="21"/>
                    </w:rPr>
                    <w:t>二次筛分</w:t>
                  </w:r>
                  <w:r>
                    <w:rPr>
                      <w:kern w:val="0"/>
                      <w:szCs w:val="21"/>
                      <w:lang w:bidi="ar"/>
                    </w:rPr>
                    <w:t>、</w:t>
                  </w:r>
                  <w:r>
                    <w:rPr>
                      <w:bCs/>
                      <w:szCs w:val="21"/>
                    </w:rPr>
                    <w:t>散装机制砂</w:t>
                  </w:r>
                  <w:r>
                    <w:rPr>
                      <w:szCs w:val="21"/>
                    </w:rPr>
                    <w:t>落料</w:t>
                  </w:r>
                  <w:r>
                    <w:rPr>
                      <w:kern w:val="0"/>
                      <w:szCs w:val="21"/>
                      <w:lang w:bidi="ar"/>
                    </w:rPr>
                    <w:t>、</w:t>
                  </w:r>
                  <w:r>
                    <w:rPr>
                      <w:szCs w:val="21"/>
                    </w:rPr>
                    <w:t>皮带输送机输送</w:t>
                  </w:r>
                </w:p>
              </w:tc>
              <w:tc>
                <w:tcPr>
                  <w:tcW w:w="349" w:type="pct"/>
                  <w:vAlign w:val="center"/>
                </w:tcPr>
                <w:p w14:paraId="44299E6A">
                  <w:pPr>
                    <w:snapToGrid w:val="0"/>
                    <w:jc w:val="center"/>
                    <w:rPr>
                      <w:szCs w:val="21"/>
                    </w:rPr>
                  </w:pPr>
                  <w:r>
                    <w:rPr>
                      <w:szCs w:val="21"/>
                    </w:rPr>
                    <w:t>颗粒物</w:t>
                  </w:r>
                </w:p>
              </w:tc>
              <w:tc>
                <w:tcPr>
                  <w:tcW w:w="357" w:type="pct"/>
                  <w:vAlign w:val="center"/>
                </w:tcPr>
                <w:p w14:paraId="0BAF2905">
                  <w:pPr>
                    <w:pStyle w:val="21"/>
                    <w:spacing w:after="0" w:line="240" w:lineRule="auto"/>
                    <w:jc w:val="center"/>
                    <w:rPr>
                      <w:bCs/>
                      <w:szCs w:val="22"/>
                    </w:rPr>
                  </w:pPr>
                  <w:r>
                    <w:rPr>
                      <w:bCs/>
                      <w:szCs w:val="22"/>
                    </w:rPr>
                    <w:t>1270.45</w:t>
                  </w:r>
                </w:p>
              </w:tc>
              <w:tc>
                <w:tcPr>
                  <w:tcW w:w="357" w:type="pct"/>
                  <w:vAlign w:val="center"/>
                </w:tcPr>
                <w:p w14:paraId="59C5567E">
                  <w:pPr>
                    <w:pStyle w:val="21"/>
                    <w:spacing w:after="0" w:line="240" w:lineRule="auto"/>
                    <w:jc w:val="center"/>
                    <w:rPr>
                      <w:bCs/>
                      <w:szCs w:val="22"/>
                    </w:rPr>
                  </w:pPr>
                  <w:r>
                    <w:rPr>
                      <w:bCs/>
                      <w:szCs w:val="22"/>
                    </w:rPr>
                    <w:t>53.359</w:t>
                  </w:r>
                </w:p>
              </w:tc>
              <w:tc>
                <w:tcPr>
                  <w:tcW w:w="359" w:type="pct"/>
                  <w:vAlign w:val="center"/>
                </w:tcPr>
                <w:p w14:paraId="02940A07">
                  <w:pPr>
                    <w:pStyle w:val="21"/>
                    <w:spacing w:after="0" w:line="240" w:lineRule="auto"/>
                    <w:jc w:val="center"/>
                    <w:rPr>
                      <w:bCs/>
                      <w:szCs w:val="22"/>
                    </w:rPr>
                  </w:pPr>
                  <w:r>
                    <w:rPr>
                      <w:bCs/>
                      <w:szCs w:val="22"/>
                    </w:rPr>
                    <w:t>384.183</w:t>
                  </w:r>
                </w:p>
              </w:tc>
              <w:tc>
                <w:tcPr>
                  <w:tcW w:w="549" w:type="pct"/>
                  <w:vAlign w:val="center"/>
                </w:tcPr>
                <w:p w14:paraId="04515163">
                  <w:pPr>
                    <w:adjustRightInd w:val="0"/>
                    <w:snapToGrid w:val="0"/>
                    <w:ind w:left="-105" w:leftChars="-50" w:right="-105" w:rightChars="-50"/>
                    <w:jc w:val="center"/>
                    <w:rPr>
                      <w:bCs/>
                      <w:szCs w:val="22"/>
                    </w:rPr>
                  </w:pPr>
                  <w:r>
                    <w:rPr>
                      <w:szCs w:val="21"/>
                    </w:rPr>
                    <w:t>袋式除尘</w:t>
                  </w:r>
                </w:p>
              </w:tc>
              <w:tc>
                <w:tcPr>
                  <w:tcW w:w="377" w:type="pct"/>
                  <w:vAlign w:val="center"/>
                </w:tcPr>
                <w:p w14:paraId="3EAC0834">
                  <w:pPr>
                    <w:adjustRightInd w:val="0"/>
                    <w:snapToGrid w:val="0"/>
                    <w:ind w:left="-105" w:leftChars="-50" w:right="-105" w:rightChars="-50"/>
                    <w:jc w:val="center"/>
                    <w:rPr>
                      <w:bCs/>
                      <w:szCs w:val="22"/>
                    </w:rPr>
                  </w:pPr>
                  <w:r>
                    <w:rPr>
                      <w:szCs w:val="21"/>
                    </w:rPr>
                    <w:t>99.5%</w:t>
                  </w:r>
                </w:p>
              </w:tc>
              <w:tc>
                <w:tcPr>
                  <w:tcW w:w="312" w:type="pct"/>
                  <w:vAlign w:val="center"/>
                </w:tcPr>
                <w:p w14:paraId="68C37710">
                  <w:pPr>
                    <w:adjustRightInd w:val="0"/>
                    <w:snapToGrid w:val="0"/>
                    <w:ind w:left="-105" w:leftChars="-50" w:right="-105" w:rightChars="-50"/>
                    <w:jc w:val="center"/>
                    <w:rPr>
                      <w:bCs/>
                      <w:szCs w:val="22"/>
                    </w:rPr>
                  </w:pPr>
                  <w:r>
                    <w:rPr>
                      <w:bCs/>
                      <w:szCs w:val="22"/>
                    </w:rPr>
                    <w:t>42000</w:t>
                  </w:r>
                </w:p>
              </w:tc>
              <w:tc>
                <w:tcPr>
                  <w:tcW w:w="329" w:type="pct"/>
                  <w:vAlign w:val="center"/>
                </w:tcPr>
                <w:p w14:paraId="2DBB9CF8">
                  <w:pPr>
                    <w:pStyle w:val="21"/>
                    <w:spacing w:after="0" w:line="240" w:lineRule="auto"/>
                    <w:jc w:val="center"/>
                    <w:rPr>
                      <w:bCs/>
                      <w:szCs w:val="22"/>
                    </w:rPr>
                  </w:pPr>
                  <w:r>
                    <w:rPr>
                      <w:bCs/>
                      <w:szCs w:val="22"/>
                    </w:rPr>
                    <w:t>6.35</w:t>
                  </w:r>
                </w:p>
              </w:tc>
              <w:tc>
                <w:tcPr>
                  <w:tcW w:w="329" w:type="pct"/>
                  <w:vAlign w:val="center"/>
                </w:tcPr>
                <w:p w14:paraId="1181AF1D">
                  <w:pPr>
                    <w:pStyle w:val="21"/>
                    <w:spacing w:after="0" w:line="240" w:lineRule="auto"/>
                    <w:jc w:val="center"/>
                    <w:rPr>
                      <w:bCs/>
                      <w:szCs w:val="22"/>
                    </w:rPr>
                  </w:pPr>
                  <w:r>
                    <w:rPr>
                      <w:bCs/>
                      <w:szCs w:val="22"/>
                    </w:rPr>
                    <w:t>0.267</w:t>
                  </w:r>
                </w:p>
              </w:tc>
              <w:tc>
                <w:tcPr>
                  <w:tcW w:w="332" w:type="pct"/>
                  <w:vAlign w:val="center"/>
                </w:tcPr>
                <w:p w14:paraId="372796EB">
                  <w:pPr>
                    <w:pStyle w:val="21"/>
                    <w:spacing w:after="0" w:line="240" w:lineRule="auto"/>
                    <w:jc w:val="center"/>
                    <w:rPr>
                      <w:bCs/>
                      <w:szCs w:val="21"/>
                    </w:rPr>
                  </w:pPr>
                  <w:r>
                    <w:rPr>
                      <w:bCs/>
                      <w:szCs w:val="21"/>
                    </w:rPr>
                    <w:t>1.921</w:t>
                  </w:r>
                </w:p>
              </w:tc>
              <w:tc>
                <w:tcPr>
                  <w:tcW w:w="366" w:type="pct"/>
                  <w:vAlign w:val="center"/>
                </w:tcPr>
                <w:p w14:paraId="04D595BC">
                  <w:pPr>
                    <w:pStyle w:val="21"/>
                    <w:spacing w:after="0" w:line="240" w:lineRule="auto"/>
                    <w:jc w:val="center"/>
                    <w:rPr>
                      <w:bCs/>
                      <w:szCs w:val="22"/>
                    </w:rPr>
                  </w:pPr>
                  <w:r>
                    <w:rPr>
                      <w:rFonts w:hint="eastAsia"/>
                      <w:bCs/>
                      <w:szCs w:val="22"/>
                    </w:rPr>
                    <w:t>连续</w:t>
                  </w:r>
                  <w:r>
                    <w:rPr>
                      <w:bCs/>
                      <w:szCs w:val="22"/>
                    </w:rPr>
                    <w:t>7200h</w:t>
                  </w:r>
                </w:p>
              </w:tc>
            </w:tr>
          </w:tbl>
          <w:p w14:paraId="2D74D8C3">
            <w:pPr>
              <w:widowControl/>
              <w:tabs>
                <w:tab w:val="left" w:pos="580"/>
              </w:tabs>
              <w:spacing w:line="360" w:lineRule="auto"/>
              <w:ind w:firstLine="480" w:firstLineChars="200"/>
              <w:rPr>
                <w:bCs/>
                <w:sz w:val="24"/>
              </w:rPr>
            </w:pPr>
            <w:r>
              <w:rPr>
                <w:bCs/>
                <w:sz w:val="24"/>
              </w:rPr>
              <w:t>本项目DA002排气筒废气(颗粒物)排放浓度能够达到《水泥工业大气污染物排放标准》（DB32/4149-2021）表1中的相应标准限值要求。</w:t>
            </w:r>
          </w:p>
          <w:p w14:paraId="76AC794B"/>
        </w:tc>
      </w:tr>
    </w:tbl>
    <w:p w14:paraId="53B1EF02">
      <w:pPr>
        <w:pStyle w:val="22"/>
        <w:spacing w:before="0" w:beforeAutospacing="0" w:after="0" w:afterAutospacing="0"/>
        <w:jc w:val="center"/>
        <w:outlineLvl w:val="0"/>
        <w:rPr>
          <w:rFonts w:ascii="Times New Roman" w:hAnsi="Times New Roman"/>
          <w:snapToGrid w:val="0"/>
          <w:sz w:val="30"/>
          <w:szCs w:val="30"/>
        </w:rPr>
        <w:sectPr>
          <w:headerReference r:id="rId6" w:type="default"/>
          <w:pgSz w:w="16838" w:h="11906" w:orient="landscape"/>
          <w:pgMar w:top="1417" w:right="1417" w:bottom="1417" w:left="1417" w:header="851" w:footer="851" w:gutter="0"/>
          <w:cols w:space="720" w:num="1"/>
          <w:docGrid w:linePitch="312" w:charSpace="0"/>
        </w:sectPr>
      </w:pPr>
    </w:p>
    <w:tbl>
      <w:tblPr>
        <w:tblStyle w:val="26"/>
        <w:tblpPr w:leftFromText="180" w:rightFromText="180" w:vertAnchor="text" w:tblpXSpec="center" w:tblpY="1"/>
        <w:tblOverlap w:val="never"/>
        <w:tblW w:w="91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25"/>
      </w:tblGrid>
      <w:tr w14:paraId="795C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1" w:hRule="atLeast"/>
        </w:trPr>
        <w:tc>
          <w:tcPr>
            <w:tcW w:w="724" w:type="dxa"/>
            <w:tcMar>
              <w:left w:w="28" w:type="dxa"/>
              <w:right w:w="28" w:type="dxa"/>
            </w:tcMar>
            <w:vAlign w:val="center"/>
          </w:tcPr>
          <w:p w14:paraId="6C2AF1B2">
            <w:pPr>
              <w:adjustRightInd w:val="0"/>
              <w:snapToGrid w:val="0"/>
              <w:jc w:val="center"/>
              <w:rPr>
                <w:bCs/>
                <w:sz w:val="24"/>
              </w:rPr>
            </w:pPr>
            <w:r>
              <w:rPr>
                <w:bCs/>
                <w:sz w:val="24"/>
              </w:rPr>
              <w:t>运营</w:t>
            </w:r>
          </w:p>
          <w:p w14:paraId="46872EED">
            <w:pPr>
              <w:adjustRightInd w:val="0"/>
              <w:snapToGrid w:val="0"/>
              <w:jc w:val="center"/>
              <w:rPr>
                <w:bCs/>
                <w:sz w:val="24"/>
              </w:rPr>
            </w:pPr>
            <w:r>
              <w:rPr>
                <w:bCs/>
                <w:sz w:val="24"/>
              </w:rPr>
              <w:t>期环</w:t>
            </w:r>
          </w:p>
          <w:p w14:paraId="4B201E47">
            <w:pPr>
              <w:adjustRightInd w:val="0"/>
              <w:snapToGrid w:val="0"/>
              <w:jc w:val="center"/>
              <w:rPr>
                <w:bCs/>
                <w:sz w:val="24"/>
              </w:rPr>
            </w:pPr>
            <w:r>
              <w:rPr>
                <w:bCs/>
                <w:sz w:val="24"/>
              </w:rPr>
              <w:t>境影</w:t>
            </w:r>
          </w:p>
          <w:p w14:paraId="2A365E04">
            <w:pPr>
              <w:adjustRightInd w:val="0"/>
              <w:snapToGrid w:val="0"/>
              <w:jc w:val="center"/>
              <w:rPr>
                <w:bCs/>
                <w:sz w:val="24"/>
              </w:rPr>
            </w:pPr>
            <w:r>
              <w:rPr>
                <w:bCs/>
                <w:sz w:val="24"/>
              </w:rPr>
              <w:t>响和</w:t>
            </w:r>
          </w:p>
          <w:p w14:paraId="02C1793A">
            <w:pPr>
              <w:adjustRightInd w:val="0"/>
              <w:snapToGrid w:val="0"/>
              <w:jc w:val="center"/>
              <w:rPr>
                <w:bCs/>
                <w:sz w:val="24"/>
              </w:rPr>
            </w:pPr>
            <w:r>
              <w:rPr>
                <w:bCs/>
                <w:sz w:val="24"/>
              </w:rPr>
              <w:t>保护</w:t>
            </w:r>
          </w:p>
          <w:p w14:paraId="53545B45">
            <w:pPr>
              <w:adjustRightInd w:val="0"/>
              <w:snapToGrid w:val="0"/>
              <w:jc w:val="center"/>
              <w:rPr>
                <w:bCs/>
                <w:sz w:val="24"/>
              </w:rPr>
            </w:pPr>
            <w:r>
              <w:rPr>
                <w:bCs/>
                <w:sz w:val="24"/>
              </w:rPr>
              <w:t>措施</w:t>
            </w:r>
          </w:p>
        </w:tc>
        <w:tc>
          <w:tcPr>
            <w:tcW w:w="8425" w:type="dxa"/>
            <w:vAlign w:val="center"/>
          </w:tcPr>
          <w:p w14:paraId="663E3E8F">
            <w:pPr>
              <w:spacing w:line="440" w:lineRule="exact"/>
              <w:jc w:val="center"/>
              <w:rPr>
                <w:b/>
                <w:bCs/>
                <w:szCs w:val="21"/>
              </w:rPr>
            </w:pPr>
            <w:r>
              <w:rPr>
                <w:b/>
                <w:bCs/>
                <w:szCs w:val="21"/>
              </w:rPr>
              <w:t>表4-</w:t>
            </w:r>
            <w:r>
              <w:rPr>
                <w:rFonts w:hint="eastAsia"/>
                <w:b/>
                <w:bCs/>
                <w:szCs w:val="21"/>
              </w:rPr>
              <w:t xml:space="preserve">4 </w:t>
            </w:r>
            <w:r>
              <w:rPr>
                <w:b/>
                <w:bCs/>
                <w:szCs w:val="21"/>
              </w:rPr>
              <w:t>本项目无组织废气产生及排放源强表</w:t>
            </w:r>
          </w:p>
          <w:tbl>
            <w:tblPr>
              <w:tblStyle w:val="26"/>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889"/>
              <w:gridCol w:w="1324"/>
              <w:gridCol w:w="1114"/>
              <w:gridCol w:w="761"/>
              <w:gridCol w:w="986"/>
              <w:gridCol w:w="1188"/>
              <w:gridCol w:w="1028"/>
              <w:gridCol w:w="908"/>
            </w:tblGrid>
            <w:tr w14:paraId="0D8A08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2" w:type="pct"/>
                  <w:vAlign w:val="center"/>
                </w:tcPr>
                <w:p w14:paraId="7CF2D248">
                  <w:pPr>
                    <w:adjustRightInd w:val="0"/>
                    <w:snapToGrid w:val="0"/>
                    <w:jc w:val="center"/>
                    <w:rPr>
                      <w:b/>
                      <w:bCs/>
                      <w:szCs w:val="21"/>
                    </w:rPr>
                  </w:pPr>
                  <w:r>
                    <w:rPr>
                      <w:b/>
                      <w:bCs/>
                      <w:szCs w:val="21"/>
                    </w:rPr>
                    <w:t>工作车间</w:t>
                  </w:r>
                </w:p>
              </w:tc>
              <w:tc>
                <w:tcPr>
                  <w:tcW w:w="807" w:type="pct"/>
                  <w:vAlign w:val="center"/>
                </w:tcPr>
                <w:p w14:paraId="0A7A084C">
                  <w:pPr>
                    <w:adjustRightInd w:val="0"/>
                    <w:snapToGrid w:val="0"/>
                    <w:jc w:val="center"/>
                    <w:rPr>
                      <w:szCs w:val="21"/>
                    </w:rPr>
                  </w:pPr>
                  <w:r>
                    <w:rPr>
                      <w:b/>
                      <w:bCs/>
                      <w:szCs w:val="21"/>
                    </w:rPr>
                    <w:t>产生环节</w:t>
                  </w:r>
                </w:p>
              </w:tc>
              <w:tc>
                <w:tcPr>
                  <w:tcW w:w="679" w:type="pct"/>
                  <w:vAlign w:val="center"/>
                </w:tcPr>
                <w:p w14:paraId="069D1412">
                  <w:pPr>
                    <w:adjustRightInd w:val="0"/>
                    <w:snapToGrid w:val="0"/>
                    <w:jc w:val="center"/>
                    <w:rPr>
                      <w:b/>
                      <w:bCs/>
                      <w:szCs w:val="21"/>
                    </w:rPr>
                  </w:pPr>
                  <w:r>
                    <w:rPr>
                      <w:b/>
                      <w:bCs/>
                      <w:szCs w:val="21"/>
                    </w:rPr>
                    <w:t>污染物名称</w:t>
                  </w:r>
                </w:p>
              </w:tc>
              <w:tc>
                <w:tcPr>
                  <w:tcW w:w="464" w:type="pct"/>
                  <w:vAlign w:val="center"/>
                </w:tcPr>
                <w:p w14:paraId="53179C74">
                  <w:pPr>
                    <w:adjustRightInd w:val="0"/>
                    <w:snapToGrid w:val="0"/>
                    <w:jc w:val="center"/>
                    <w:rPr>
                      <w:b/>
                      <w:bCs/>
                      <w:szCs w:val="21"/>
                    </w:rPr>
                  </w:pPr>
                  <w:r>
                    <w:rPr>
                      <w:b/>
                      <w:bCs/>
                      <w:szCs w:val="21"/>
                    </w:rPr>
                    <w:t>产生量t/a</w:t>
                  </w:r>
                </w:p>
              </w:tc>
              <w:tc>
                <w:tcPr>
                  <w:tcW w:w="601" w:type="pct"/>
                  <w:vAlign w:val="center"/>
                </w:tcPr>
                <w:p w14:paraId="4BD9E488">
                  <w:pPr>
                    <w:adjustRightInd w:val="0"/>
                    <w:snapToGrid w:val="0"/>
                    <w:jc w:val="center"/>
                    <w:rPr>
                      <w:b/>
                      <w:bCs/>
                      <w:szCs w:val="21"/>
                    </w:rPr>
                  </w:pPr>
                  <w:r>
                    <w:rPr>
                      <w:b/>
                      <w:bCs/>
                      <w:szCs w:val="21"/>
                    </w:rPr>
                    <w:t>处理措施</w:t>
                  </w:r>
                </w:p>
              </w:tc>
              <w:tc>
                <w:tcPr>
                  <w:tcW w:w="724" w:type="pct"/>
                  <w:vAlign w:val="center"/>
                </w:tcPr>
                <w:p w14:paraId="01211FCF">
                  <w:pPr>
                    <w:adjustRightInd w:val="0"/>
                    <w:snapToGrid w:val="0"/>
                    <w:jc w:val="center"/>
                    <w:rPr>
                      <w:b/>
                      <w:bCs/>
                      <w:szCs w:val="21"/>
                    </w:rPr>
                  </w:pPr>
                  <w:r>
                    <w:rPr>
                      <w:b/>
                      <w:bCs/>
                      <w:szCs w:val="21"/>
                    </w:rPr>
                    <w:t>排放量t/a</w:t>
                  </w:r>
                </w:p>
              </w:tc>
              <w:tc>
                <w:tcPr>
                  <w:tcW w:w="626" w:type="pct"/>
                  <w:vAlign w:val="center"/>
                </w:tcPr>
                <w:p w14:paraId="6ECDF8FA">
                  <w:pPr>
                    <w:adjustRightInd w:val="0"/>
                    <w:snapToGrid w:val="0"/>
                    <w:jc w:val="center"/>
                    <w:rPr>
                      <w:b/>
                      <w:bCs/>
                      <w:szCs w:val="21"/>
                    </w:rPr>
                  </w:pPr>
                  <w:r>
                    <w:rPr>
                      <w:b/>
                      <w:bCs/>
                      <w:szCs w:val="21"/>
                    </w:rPr>
                    <w:t>面源面积m</w:t>
                  </w:r>
                  <w:r>
                    <w:rPr>
                      <w:b/>
                      <w:bCs/>
                      <w:szCs w:val="21"/>
                      <w:vertAlign w:val="superscript"/>
                    </w:rPr>
                    <w:t>2</w:t>
                  </w:r>
                </w:p>
              </w:tc>
              <w:tc>
                <w:tcPr>
                  <w:tcW w:w="553" w:type="pct"/>
                  <w:vAlign w:val="center"/>
                </w:tcPr>
                <w:p w14:paraId="6ED5722D">
                  <w:pPr>
                    <w:adjustRightInd w:val="0"/>
                    <w:snapToGrid w:val="0"/>
                    <w:jc w:val="center"/>
                    <w:rPr>
                      <w:b/>
                      <w:bCs/>
                      <w:szCs w:val="21"/>
                    </w:rPr>
                  </w:pPr>
                  <w:r>
                    <w:rPr>
                      <w:b/>
                      <w:bCs/>
                      <w:szCs w:val="21"/>
                    </w:rPr>
                    <w:t>面源高度m</w:t>
                  </w:r>
                </w:p>
              </w:tc>
            </w:tr>
            <w:tr w14:paraId="74EAB1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2" w:type="pct"/>
                  <w:vMerge w:val="restart"/>
                  <w:vAlign w:val="center"/>
                </w:tcPr>
                <w:p w14:paraId="0368B2D8">
                  <w:pPr>
                    <w:adjustRightInd w:val="0"/>
                    <w:snapToGrid w:val="0"/>
                    <w:jc w:val="center"/>
                    <w:rPr>
                      <w:kern w:val="44"/>
                      <w:szCs w:val="21"/>
                    </w:rPr>
                  </w:pPr>
                  <w:r>
                    <w:rPr>
                      <w:kern w:val="44"/>
                      <w:szCs w:val="21"/>
                    </w:rPr>
                    <w:t>生产车间</w:t>
                  </w:r>
                </w:p>
              </w:tc>
              <w:tc>
                <w:tcPr>
                  <w:tcW w:w="807" w:type="pct"/>
                  <w:vAlign w:val="center"/>
                </w:tcPr>
                <w:p w14:paraId="62A1ABAF">
                  <w:pPr>
                    <w:jc w:val="center"/>
                    <w:rPr>
                      <w:kern w:val="44"/>
                      <w:szCs w:val="21"/>
                    </w:rPr>
                  </w:pPr>
                  <w:r>
                    <w:rPr>
                      <w:bCs/>
                      <w:szCs w:val="21"/>
                    </w:rPr>
                    <w:t>米石卸料</w:t>
                  </w:r>
                </w:p>
              </w:tc>
              <w:tc>
                <w:tcPr>
                  <w:tcW w:w="679" w:type="pct"/>
                  <w:vAlign w:val="center"/>
                </w:tcPr>
                <w:p w14:paraId="6F4440A6">
                  <w:pPr>
                    <w:adjustRightInd w:val="0"/>
                    <w:snapToGrid w:val="0"/>
                    <w:jc w:val="center"/>
                    <w:rPr>
                      <w:kern w:val="44"/>
                      <w:szCs w:val="21"/>
                    </w:rPr>
                  </w:pPr>
                  <w:r>
                    <w:rPr>
                      <w:kern w:val="44"/>
                      <w:szCs w:val="21"/>
                    </w:rPr>
                    <w:t>颗粒物</w:t>
                  </w:r>
                </w:p>
              </w:tc>
              <w:tc>
                <w:tcPr>
                  <w:tcW w:w="464" w:type="pct"/>
                  <w:vAlign w:val="center"/>
                </w:tcPr>
                <w:p w14:paraId="2871059C">
                  <w:pPr>
                    <w:adjustRightInd w:val="0"/>
                    <w:snapToGrid w:val="0"/>
                    <w:jc w:val="center"/>
                    <w:rPr>
                      <w:kern w:val="44"/>
                      <w:szCs w:val="21"/>
                    </w:rPr>
                  </w:pPr>
                  <w:r>
                    <w:rPr>
                      <w:rFonts w:hint="eastAsia"/>
                      <w:bCs/>
                      <w:color w:val="FF0000"/>
                      <w:szCs w:val="21"/>
                    </w:rPr>
                    <w:t>0.033</w:t>
                  </w:r>
                </w:p>
              </w:tc>
              <w:tc>
                <w:tcPr>
                  <w:tcW w:w="601" w:type="pct"/>
                  <w:vAlign w:val="center"/>
                </w:tcPr>
                <w:p w14:paraId="12F0FB54">
                  <w:pPr>
                    <w:adjustRightInd w:val="0"/>
                    <w:snapToGrid w:val="0"/>
                    <w:jc w:val="center"/>
                    <w:rPr>
                      <w:kern w:val="44"/>
                      <w:szCs w:val="21"/>
                    </w:rPr>
                  </w:pPr>
                  <w:r>
                    <w:rPr>
                      <w:szCs w:val="21"/>
                    </w:rPr>
                    <w:t>喷雾抑尘+</w:t>
                  </w:r>
                  <w:r>
                    <w:rPr>
                      <w:kern w:val="0"/>
                      <w:szCs w:val="21"/>
                      <w:lang w:bidi="ar"/>
                    </w:rPr>
                    <w:t>重力沉降</w:t>
                  </w:r>
                </w:p>
              </w:tc>
              <w:tc>
                <w:tcPr>
                  <w:tcW w:w="724" w:type="pct"/>
                  <w:vAlign w:val="center"/>
                </w:tcPr>
                <w:p w14:paraId="41E68E32">
                  <w:pPr>
                    <w:adjustRightInd w:val="0"/>
                    <w:snapToGrid w:val="0"/>
                    <w:jc w:val="center"/>
                    <w:rPr>
                      <w:kern w:val="44"/>
                      <w:szCs w:val="21"/>
                    </w:rPr>
                  </w:pPr>
                  <w:r>
                    <w:rPr>
                      <w:color w:val="FF0000"/>
                      <w:kern w:val="44"/>
                      <w:szCs w:val="21"/>
                    </w:rPr>
                    <w:t>0.</w:t>
                  </w:r>
                  <w:r>
                    <w:rPr>
                      <w:rFonts w:hint="eastAsia"/>
                      <w:color w:val="FF0000"/>
                      <w:kern w:val="44"/>
                      <w:szCs w:val="21"/>
                    </w:rPr>
                    <w:t>00</w:t>
                  </w:r>
                  <w:r>
                    <w:rPr>
                      <w:color w:val="FF0000"/>
                      <w:kern w:val="44"/>
                      <w:szCs w:val="21"/>
                    </w:rPr>
                    <w:t>5</w:t>
                  </w:r>
                </w:p>
              </w:tc>
              <w:tc>
                <w:tcPr>
                  <w:tcW w:w="626" w:type="pct"/>
                  <w:vMerge w:val="restart"/>
                  <w:vAlign w:val="center"/>
                </w:tcPr>
                <w:p w14:paraId="44E9F559">
                  <w:pPr>
                    <w:adjustRightInd w:val="0"/>
                    <w:snapToGrid w:val="0"/>
                    <w:jc w:val="center"/>
                    <w:rPr>
                      <w:kern w:val="44"/>
                      <w:szCs w:val="21"/>
                    </w:rPr>
                  </w:pPr>
                  <w:r>
                    <w:rPr>
                      <w:kern w:val="44"/>
                      <w:szCs w:val="21"/>
                    </w:rPr>
                    <w:t>2140</w:t>
                  </w:r>
                </w:p>
              </w:tc>
              <w:tc>
                <w:tcPr>
                  <w:tcW w:w="553" w:type="pct"/>
                  <w:vMerge w:val="restart"/>
                  <w:vAlign w:val="center"/>
                </w:tcPr>
                <w:p w14:paraId="5E76215C">
                  <w:pPr>
                    <w:adjustRightInd w:val="0"/>
                    <w:snapToGrid w:val="0"/>
                    <w:jc w:val="center"/>
                    <w:rPr>
                      <w:kern w:val="44"/>
                      <w:szCs w:val="21"/>
                    </w:rPr>
                  </w:pPr>
                  <w:r>
                    <w:rPr>
                      <w:kern w:val="44"/>
                      <w:szCs w:val="21"/>
                    </w:rPr>
                    <w:t>10</w:t>
                  </w:r>
                </w:p>
              </w:tc>
            </w:tr>
            <w:tr w14:paraId="38B737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2" w:type="pct"/>
                  <w:vMerge w:val="continue"/>
                  <w:vAlign w:val="center"/>
                </w:tcPr>
                <w:p w14:paraId="6AB95D7D">
                  <w:pPr>
                    <w:adjustRightInd w:val="0"/>
                    <w:snapToGrid w:val="0"/>
                    <w:jc w:val="center"/>
                    <w:rPr>
                      <w:kern w:val="44"/>
                      <w:szCs w:val="21"/>
                    </w:rPr>
                  </w:pPr>
                </w:p>
              </w:tc>
              <w:tc>
                <w:tcPr>
                  <w:tcW w:w="807" w:type="pct"/>
                  <w:vAlign w:val="center"/>
                </w:tcPr>
                <w:p w14:paraId="644476D3">
                  <w:pPr>
                    <w:adjustRightInd w:val="0"/>
                    <w:snapToGrid w:val="0"/>
                    <w:jc w:val="center"/>
                    <w:rPr>
                      <w:kern w:val="44"/>
                      <w:szCs w:val="21"/>
                    </w:rPr>
                  </w:pPr>
                  <w:r>
                    <w:rPr>
                      <w:bCs/>
                      <w:szCs w:val="21"/>
                    </w:rPr>
                    <w:t>未收集的米石投料、散装机制砂</w:t>
                  </w:r>
                  <w:r>
                    <w:rPr>
                      <w:szCs w:val="21"/>
                    </w:rPr>
                    <w:t>落料、皮带输送机输送</w:t>
                  </w:r>
                </w:p>
              </w:tc>
              <w:tc>
                <w:tcPr>
                  <w:tcW w:w="679" w:type="pct"/>
                  <w:vAlign w:val="center"/>
                </w:tcPr>
                <w:p w14:paraId="318F6481">
                  <w:pPr>
                    <w:adjustRightInd w:val="0"/>
                    <w:snapToGrid w:val="0"/>
                    <w:jc w:val="center"/>
                    <w:rPr>
                      <w:kern w:val="44"/>
                      <w:szCs w:val="21"/>
                    </w:rPr>
                  </w:pPr>
                  <w:r>
                    <w:rPr>
                      <w:kern w:val="44"/>
                      <w:szCs w:val="21"/>
                    </w:rPr>
                    <w:t>颗粒物</w:t>
                  </w:r>
                </w:p>
              </w:tc>
              <w:tc>
                <w:tcPr>
                  <w:tcW w:w="464" w:type="pct"/>
                  <w:vAlign w:val="center"/>
                </w:tcPr>
                <w:p w14:paraId="650F7942">
                  <w:pPr>
                    <w:adjustRightInd w:val="0"/>
                    <w:snapToGrid w:val="0"/>
                    <w:jc w:val="center"/>
                    <w:rPr>
                      <w:kern w:val="44"/>
                      <w:szCs w:val="21"/>
                    </w:rPr>
                  </w:pPr>
                  <w:r>
                    <w:rPr>
                      <w:kern w:val="44"/>
                      <w:szCs w:val="21"/>
                    </w:rPr>
                    <w:t>3.417</w:t>
                  </w:r>
                </w:p>
              </w:tc>
              <w:tc>
                <w:tcPr>
                  <w:tcW w:w="601" w:type="pct"/>
                  <w:vAlign w:val="center"/>
                </w:tcPr>
                <w:p w14:paraId="1DABD55C">
                  <w:pPr>
                    <w:adjustRightInd w:val="0"/>
                    <w:snapToGrid w:val="0"/>
                    <w:jc w:val="center"/>
                    <w:rPr>
                      <w:kern w:val="44"/>
                      <w:szCs w:val="21"/>
                    </w:rPr>
                  </w:pPr>
                  <w:r>
                    <w:rPr>
                      <w:kern w:val="0"/>
                      <w:szCs w:val="21"/>
                      <w:lang w:bidi="ar"/>
                    </w:rPr>
                    <w:t>重力沉降</w:t>
                  </w:r>
                </w:p>
              </w:tc>
              <w:tc>
                <w:tcPr>
                  <w:tcW w:w="724" w:type="pct"/>
                  <w:vAlign w:val="center"/>
                </w:tcPr>
                <w:p w14:paraId="6424F1FA">
                  <w:pPr>
                    <w:adjustRightInd w:val="0"/>
                    <w:snapToGrid w:val="0"/>
                    <w:jc w:val="center"/>
                    <w:rPr>
                      <w:kern w:val="44"/>
                      <w:szCs w:val="21"/>
                    </w:rPr>
                  </w:pPr>
                  <w:r>
                    <w:rPr>
                      <w:kern w:val="44"/>
                      <w:szCs w:val="21"/>
                    </w:rPr>
                    <w:t>1.709</w:t>
                  </w:r>
                </w:p>
              </w:tc>
              <w:tc>
                <w:tcPr>
                  <w:tcW w:w="626" w:type="pct"/>
                  <w:vMerge w:val="continue"/>
                  <w:vAlign w:val="center"/>
                </w:tcPr>
                <w:p w14:paraId="7863EF90">
                  <w:pPr>
                    <w:adjustRightInd w:val="0"/>
                    <w:snapToGrid w:val="0"/>
                    <w:jc w:val="center"/>
                    <w:rPr>
                      <w:kern w:val="44"/>
                      <w:szCs w:val="21"/>
                    </w:rPr>
                  </w:pPr>
                </w:p>
              </w:tc>
              <w:tc>
                <w:tcPr>
                  <w:tcW w:w="553" w:type="pct"/>
                  <w:vMerge w:val="continue"/>
                  <w:vAlign w:val="center"/>
                </w:tcPr>
                <w:p w14:paraId="2CEA6F29">
                  <w:pPr>
                    <w:adjustRightInd w:val="0"/>
                    <w:snapToGrid w:val="0"/>
                    <w:jc w:val="center"/>
                    <w:rPr>
                      <w:kern w:val="44"/>
                      <w:szCs w:val="21"/>
                    </w:rPr>
                  </w:pPr>
                </w:p>
              </w:tc>
            </w:tr>
            <w:tr w14:paraId="5DBB4F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42" w:type="pct"/>
                  <w:vMerge w:val="restart"/>
                  <w:vAlign w:val="center"/>
                </w:tcPr>
                <w:p w14:paraId="67D9583B">
                  <w:pPr>
                    <w:adjustRightInd w:val="0"/>
                    <w:snapToGrid w:val="0"/>
                    <w:jc w:val="center"/>
                    <w:rPr>
                      <w:kern w:val="44"/>
                      <w:szCs w:val="21"/>
                    </w:rPr>
                  </w:pPr>
                  <w:r>
                    <w:rPr>
                      <w:kern w:val="44"/>
                      <w:szCs w:val="21"/>
                    </w:rPr>
                    <w:t>搅拌楼</w:t>
                  </w:r>
                </w:p>
              </w:tc>
              <w:tc>
                <w:tcPr>
                  <w:tcW w:w="807" w:type="pct"/>
                  <w:vAlign w:val="center"/>
                </w:tcPr>
                <w:p w14:paraId="181ABFC1">
                  <w:pPr>
                    <w:adjustRightInd w:val="0"/>
                    <w:snapToGrid w:val="0"/>
                    <w:jc w:val="center"/>
                    <w:rPr>
                      <w:bCs/>
                      <w:szCs w:val="21"/>
                    </w:rPr>
                  </w:pPr>
                  <w:r>
                    <w:rPr>
                      <w:bCs/>
                      <w:szCs w:val="21"/>
                    </w:rPr>
                    <w:t>袋装机制砂投料</w:t>
                  </w:r>
                </w:p>
              </w:tc>
              <w:tc>
                <w:tcPr>
                  <w:tcW w:w="679" w:type="pct"/>
                  <w:vAlign w:val="center"/>
                </w:tcPr>
                <w:p w14:paraId="553B0D4E">
                  <w:pPr>
                    <w:adjustRightInd w:val="0"/>
                    <w:snapToGrid w:val="0"/>
                    <w:jc w:val="center"/>
                    <w:rPr>
                      <w:kern w:val="44"/>
                      <w:szCs w:val="21"/>
                    </w:rPr>
                  </w:pPr>
                  <w:r>
                    <w:rPr>
                      <w:kern w:val="44"/>
                      <w:szCs w:val="21"/>
                    </w:rPr>
                    <w:t>颗粒物</w:t>
                  </w:r>
                </w:p>
              </w:tc>
              <w:tc>
                <w:tcPr>
                  <w:tcW w:w="464" w:type="pct"/>
                  <w:vAlign w:val="center"/>
                </w:tcPr>
                <w:p w14:paraId="557A3A08">
                  <w:pPr>
                    <w:adjustRightInd w:val="0"/>
                    <w:snapToGrid w:val="0"/>
                    <w:jc w:val="center"/>
                    <w:rPr>
                      <w:kern w:val="44"/>
                      <w:szCs w:val="21"/>
                    </w:rPr>
                  </w:pPr>
                  <w:r>
                    <w:rPr>
                      <w:bCs/>
                      <w:szCs w:val="21"/>
                    </w:rPr>
                    <w:t>0.17</w:t>
                  </w:r>
                </w:p>
              </w:tc>
              <w:tc>
                <w:tcPr>
                  <w:tcW w:w="601" w:type="pct"/>
                  <w:vAlign w:val="center"/>
                </w:tcPr>
                <w:p w14:paraId="4D1136CC">
                  <w:pPr>
                    <w:adjustRightInd w:val="0"/>
                    <w:snapToGrid w:val="0"/>
                    <w:jc w:val="center"/>
                    <w:rPr>
                      <w:kern w:val="0"/>
                      <w:szCs w:val="21"/>
                      <w:lang w:bidi="ar"/>
                    </w:rPr>
                  </w:pPr>
                  <w:r>
                    <w:rPr>
                      <w:szCs w:val="21"/>
                    </w:rPr>
                    <w:t>集气罩收集后进入袋式除尘处理</w:t>
                  </w:r>
                </w:p>
              </w:tc>
              <w:tc>
                <w:tcPr>
                  <w:tcW w:w="724" w:type="pct"/>
                  <w:vAlign w:val="center"/>
                </w:tcPr>
                <w:p w14:paraId="28700D8C">
                  <w:pPr>
                    <w:adjustRightInd w:val="0"/>
                    <w:snapToGrid w:val="0"/>
                    <w:jc w:val="center"/>
                    <w:rPr>
                      <w:kern w:val="44"/>
                      <w:szCs w:val="21"/>
                    </w:rPr>
                  </w:pPr>
                  <w:r>
                    <w:rPr>
                      <w:kern w:val="44"/>
                      <w:szCs w:val="21"/>
                    </w:rPr>
                    <w:t>0.018</w:t>
                  </w:r>
                </w:p>
              </w:tc>
              <w:tc>
                <w:tcPr>
                  <w:tcW w:w="626" w:type="pct"/>
                  <w:vMerge w:val="restart"/>
                  <w:vAlign w:val="center"/>
                </w:tcPr>
                <w:p w14:paraId="6DC47ABD">
                  <w:pPr>
                    <w:adjustRightInd w:val="0"/>
                    <w:snapToGrid w:val="0"/>
                    <w:jc w:val="center"/>
                    <w:rPr>
                      <w:kern w:val="44"/>
                      <w:szCs w:val="21"/>
                    </w:rPr>
                  </w:pPr>
                  <w:r>
                    <w:rPr>
                      <w:kern w:val="44"/>
                      <w:szCs w:val="21"/>
                    </w:rPr>
                    <w:t>220</w:t>
                  </w:r>
                </w:p>
              </w:tc>
              <w:tc>
                <w:tcPr>
                  <w:tcW w:w="553" w:type="pct"/>
                  <w:vMerge w:val="restart"/>
                  <w:vAlign w:val="center"/>
                </w:tcPr>
                <w:p w14:paraId="25A59E6C">
                  <w:pPr>
                    <w:adjustRightInd w:val="0"/>
                    <w:snapToGrid w:val="0"/>
                    <w:jc w:val="center"/>
                    <w:rPr>
                      <w:kern w:val="44"/>
                      <w:szCs w:val="21"/>
                    </w:rPr>
                  </w:pPr>
                  <w:r>
                    <w:rPr>
                      <w:kern w:val="44"/>
                      <w:szCs w:val="21"/>
                    </w:rPr>
                    <w:t>20</w:t>
                  </w:r>
                </w:p>
              </w:tc>
            </w:tr>
            <w:tr w14:paraId="5AFA56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542" w:type="pct"/>
                  <w:vMerge w:val="continue"/>
                  <w:vAlign w:val="center"/>
                </w:tcPr>
                <w:p w14:paraId="75D874AA">
                  <w:pPr>
                    <w:adjustRightInd w:val="0"/>
                    <w:snapToGrid w:val="0"/>
                    <w:jc w:val="center"/>
                    <w:rPr>
                      <w:kern w:val="44"/>
                      <w:szCs w:val="21"/>
                    </w:rPr>
                  </w:pPr>
                </w:p>
              </w:tc>
              <w:tc>
                <w:tcPr>
                  <w:tcW w:w="807" w:type="pct"/>
                  <w:vAlign w:val="center"/>
                </w:tcPr>
                <w:p w14:paraId="0C00945F">
                  <w:pPr>
                    <w:adjustRightInd w:val="0"/>
                    <w:snapToGrid w:val="0"/>
                    <w:jc w:val="center"/>
                    <w:rPr>
                      <w:bCs/>
                      <w:szCs w:val="21"/>
                    </w:rPr>
                  </w:pPr>
                  <w:r>
                    <w:rPr>
                      <w:szCs w:val="21"/>
                    </w:rPr>
                    <w:t>机制砂</w:t>
                  </w:r>
                  <w:r>
                    <w:rPr>
                      <w:bCs/>
                      <w:szCs w:val="21"/>
                    </w:rPr>
                    <w:t>筒仓</w:t>
                  </w:r>
                </w:p>
              </w:tc>
              <w:tc>
                <w:tcPr>
                  <w:tcW w:w="679" w:type="pct"/>
                  <w:vAlign w:val="center"/>
                </w:tcPr>
                <w:p w14:paraId="0D48C8AC">
                  <w:pPr>
                    <w:adjustRightInd w:val="0"/>
                    <w:snapToGrid w:val="0"/>
                    <w:jc w:val="center"/>
                    <w:rPr>
                      <w:kern w:val="44"/>
                      <w:szCs w:val="21"/>
                    </w:rPr>
                  </w:pPr>
                  <w:r>
                    <w:rPr>
                      <w:kern w:val="44"/>
                      <w:szCs w:val="21"/>
                    </w:rPr>
                    <w:t>颗粒物</w:t>
                  </w:r>
                </w:p>
              </w:tc>
              <w:tc>
                <w:tcPr>
                  <w:tcW w:w="464" w:type="pct"/>
                  <w:vAlign w:val="center"/>
                </w:tcPr>
                <w:p w14:paraId="3C471EE3">
                  <w:pPr>
                    <w:adjustRightInd w:val="0"/>
                    <w:snapToGrid w:val="0"/>
                    <w:jc w:val="center"/>
                    <w:rPr>
                      <w:kern w:val="44"/>
                      <w:szCs w:val="21"/>
                    </w:rPr>
                  </w:pPr>
                  <w:r>
                    <w:rPr>
                      <w:bCs/>
                      <w:szCs w:val="21"/>
                    </w:rPr>
                    <w:t>29.07</w:t>
                  </w:r>
                </w:p>
              </w:tc>
              <w:tc>
                <w:tcPr>
                  <w:tcW w:w="601" w:type="pct"/>
                  <w:vAlign w:val="center"/>
                </w:tcPr>
                <w:p w14:paraId="0F78D158">
                  <w:pPr>
                    <w:adjustRightInd w:val="0"/>
                    <w:snapToGrid w:val="0"/>
                    <w:jc w:val="center"/>
                    <w:rPr>
                      <w:kern w:val="0"/>
                      <w:szCs w:val="21"/>
                      <w:lang w:bidi="ar"/>
                    </w:rPr>
                  </w:pPr>
                  <w:r>
                    <w:rPr>
                      <w:szCs w:val="21"/>
                    </w:rPr>
                    <w:t>密闭空间收集后进入仓顶袋式除尘处理</w:t>
                  </w:r>
                </w:p>
              </w:tc>
              <w:tc>
                <w:tcPr>
                  <w:tcW w:w="724" w:type="pct"/>
                  <w:vAlign w:val="center"/>
                </w:tcPr>
                <w:p w14:paraId="2903DF82">
                  <w:pPr>
                    <w:adjustRightInd w:val="0"/>
                    <w:snapToGrid w:val="0"/>
                    <w:jc w:val="center"/>
                    <w:rPr>
                      <w:kern w:val="44"/>
                      <w:szCs w:val="21"/>
                    </w:rPr>
                  </w:pPr>
                  <w:r>
                    <w:rPr>
                      <w:kern w:val="44"/>
                      <w:szCs w:val="21"/>
                    </w:rPr>
                    <w:t>0.145</w:t>
                  </w:r>
                </w:p>
              </w:tc>
              <w:tc>
                <w:tcPr>
                  <w:tcW w:w="626" w:type="pct"/>
                  <w:vMerge w:val="continue"/>
                  <w:vAlign w:val="center"/>
                </w:tcPr>
                <w:p w14:paraId="14A23D18">
                  <w:pPr>
                    <w:adjustRightInd w:val="0"/>
                    <w:snapToGrid w:val="0"/>
                    <w:jc w:val="center"/>
                    <w:rPr>
                      <w:kern w:val="44"/>
                      <w:szCs w:val="21"/>
                    </w:rPr>
                  </w:pPr>
                </w:p>
              </w:tc>
              <w:tc>
                <w:tcPr>
                  <w:tcW w:w="553" w:type="pct"/>
                  <w:vMerge w:val="continue"/>
                  <w:vAlign w:val="center"/>
                </w:tcPr>
                <w:p w14:paraId="2F0E8468">
                  <w:pPr>
                    <w:adjustRightInd w:val="0"/>
                    <w:snapToGrid w:val="0"/>
                    <w:jc w:val="center"/>
                    <w:rPr>
                      <w:kern w:val="44"/>
                      <w:szCs w:val="21"/>
                    </w:rPr>
                  </w:pPr>
                </w:p>
              </w:tc>
            </w:tr>
          </w:tbl>
          <w:p w14:paraId="50D872F0">
            <w:pPr>
              <w:adjustRightInd w:val="0"/>
              <w:snapToGrid w:val="0"/>
              <w:spacing w:line="500" w:lineRule="exact"/>
              <w:ind w:firstLine="482" w:firstLineChars="200"/>
              <w:rPr>
                <w:b/>
                <w:bCs/>
                <w:sz w:val="24"/>
              </w:rPr>
            </w:pPr>
            <w:r>
              <w:rPr>
                <w:b/>
                <w:bCs/>
                <w:sz w:val="24"/>
              </w:rPr>
              <w:t>4、非正常工况</w:t>
            </w:r>
          </w:p>
          <w:p w14:paraId="1ABE2EBE">
            <w:pPr>
              <w:adjustRightInd w:val="0"/>
              <w:snapToGrid w:val="0"/>
              <w:spacing w:line="500" w:lineRule="exact"/>
              <w:ind w:firstLine="480" w:firstLineChars="200"/>
              <w:rPr>
                <w:sz w:val="24"/>
              </w:rPr>
            </w:pPr>
            <w:r>
              <w:rPr>
                <w:sz w:val="24"/>
              </w:rPr>
              <w:t>建设项目非正常工况是指生产运行阶段的开、停工及维修或环保设施达不到设计规定指标等工况。</w:t>
            </w:r>
          </w:p>
          <w:p w14:paraId="0D13E26D">
            <w:pPr>
              <w:adjustRightInd w:val="0"/>
              <w:snapToGrid w:val="0"/>
              <w:spacing w:line="500" w:lineRule="exact"/>
              <w:ind w:firstLine="480" w:firstLineChars="200"/>
              <w:rPr>
                <w:sz w:val="24"/>
              </w:rPr>
            </w:pPr>
            <w:r>
              <w:rPr>
                <w:sz w:val="24"/>
              </w:rPr>
              <w:t>本项目设定有开停工管理制度，每班作业开始或结束时严格按照操作规程，基本无废气产生。不正常操作及设备故障的具体原因有意外负荷跳闸，仪表失灵导致操作失控、误操作等，也可因突然断电等引起。发生不正常操作及设备故障时，将视情况及时停产。</w:t>
            </w:r>
          </w:p>
          <w:p w14:paraId="4EE23A4D">
            <w:pPr>
              <w:adjustRightInd w:val="0"/>
              <w:snapToGrid w:val="0"/>
              <w:spacing w:line="500" w:lineRule="exact"/>
              <w:ind w:firstLine="480" w:firstLineChars="200"/>
              <w:rPr>
                <w:sz w:val="24"/>
              </w:rPr>
            </w:pPr>
            <w:r>
              <w:rPr>
                <w:sz w:val="24"/>
              </w:rPr>
              <w:t>本项目考虑最大风险情况下，废气治理设备出现非正常工况导致有组织废气未经处理直接排放的情况进行分析，本项目非正常工况时废气源强如下表所示。</w:t>
            </w:r>
          </w:p>
          <w:p w14:paraId="57E3797B">
            <w:pPr>
              <w:spacing w:line="440" w:lineRule="exact"/>
              <w:jc w:val="center"/>
              <w:rPr>
                <w:b/>
                <w:bCs/>
                <w:szCs w:val="21"/>
              </w:rPr>
            </w:pPr>
            <w:r>
              <w:rPr>
                <w:b/>
                <w:bCs/>
                <w:szCs w:val="21"/>
              </w:rPr>
              <w:t>表4-</w:t>
            </w:r>
            <w:r>
              <w:rPr>
                <w:rFonts w:hint="eastAsia"/>
                <w:b/>
                <w:bCs/>
                <w:szCs w:val="21"/>
              </w:rPr>
              <w:t>5</w:t>
            </w:r>
            <w:r>
              <w:rPr>
                <w:b/>
                <w:bCs/>
                <w:szCs w:val="21"/>
              </w:rPr>
              <w:t xml:space="preserve">  非正常工况时废气排放情况表</w:t>
            </w:r>
          </w:p>
          <w:tbl>
            <w:tblPr>
              <w:tblStyle w:val="27"/>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799"/>
              <w:gridCol w:w="1105"/>
              <w:gridCol w:w="651"/>
              <w:gridCol w:w="630"/>
              <w:gridCol w:w="922"/>
              <w:gridCol w:w="785"/>
              <w:gridCol w:w="680"/>
              <w:gridCol w:w="743"/>
              <w:gridCol w:w="668"/>
              <w:gridCol w:w="1215"/>
            </w:tblGrid>
            <w:tr w14:paraId="6EC7FA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89" w:type="pct"/>
                  <w:vMerge w:val="restart"/>
                  <w:vAlign w:val="center"/>
                </w:tcPr>
                <w:p w14:paraId="4CB857E6">
                  <w:pPr>
                    <w:adjustRightInd w:val="0"/>
                    <w:snapToGrid w:val="0"/>
                    <w:jc w:val="center"/>
                    <w:rPr>
                      <w:b/>
                      <w:szCs w:val="21"/>
                    </w:rPr>
                  </w:pPr>
                  <w:r>
                    <w:rPr>
                      <w:b/>
                      <w:szCs w:val="21"/>
                    </w:rPr>
                    <w:t>排气筒编号</w:t>
                  </w:r>
                </w:p>
              </w:tc>
              <w:tc>
                <w:tcPr>
                  <w:tcW w:w="676" w:type="pct"/>
                  <w:vMerge w:val="restart"/>
                  <w:vAlign w:val="center"/>
                </w:tcPr>
                <w:p w14:paraId="5710E1D4">
                  <w:pPr>
                    <w:adjustRightInd w:val="0"/>
                    <w:snapToGrid w:val="0"/>
                    <w:jc w:val="center"/>
                    <w:rPr>
                      <w:b/>
                      <w:szCs w:val="21"/>
                    </w:rPr>
                  </w:pPr>
                  <w:r>
                    <w:rPr>
                      <w:b/>
                      <w:szCs w:val="21"/>
                    </w:rPr>
                    <w:t>排放工序</w:t>
                  </w:r>
                </w:p>
              </w:tc>
              <w:tc>
                <w:tcPr>
                  <w:tcW w:w="399" w:type="pct"/>
                  <w:vMerge w:val="restart"/>
                  <w:vAlign w:val="center"/>
                </w:tcPr>
                <w:p w14:paraId="3DB46299">
                  <w:pPr>
                    <w:widowControl/>
                    <w:jc w:val="center"/>
                    <w:rPr>
                      <w:b/>
                      <w:szCs w:val="21"/>
                    </w:rPr>
                  </w:pPr>
                  <w:r>
                    <w:rPr>
                      <w:b/>
                      <w:bCs/>
                      <w:kern w:val="0"/>
                      <w:szCs w:val="21"/>
                      <w:lang w:bidi="ar"/>
                    </w:rPr>
                    <w:t>非正常排放原因</w:t>
                  </w:r>
                </w:p>
              </w:tc>
              <w:tc>
                <w:tcPr>
                  <w:tcW w:w="386" w:type="pct"/>
                  <w:vMerge w:val="restart"/>
                  <w:vAlign w:val="center"/>
                </w:tcPr>
                <w:p w14:paraId="4C376697">
                  <w:pPr>
                    <w:adjustRightInd w:val="0"/>
                    <w:snapToGrid w:val="0"/>
                    <w:jc w:val="center"/>
                    <w:rPr>
                      <w:b/>
                      <w:szCs w:val="21"/>
                    </w:rPr>
                  </w:pPr>
                  <w:r>
                    <w:rPr>
                      <w:b/>
                      <w:szCs w:val="21"/>
                    </w:rPr>
                    <w:t>排气量m</w:t>
                  </w:r>
                  <w:r>
                    <w:rPr>
                      <w:b/>
                      <w:szCs w:val="21"/>
                      <w:vertAlign w:val="superscript"/>
                    </w:rPr>
                    <w:t>3</w:t>
                  </w:r>
                  <w:r>
                    <w:rPr>
                      <w:b/>
                      <w:szCs w:val="21"/>
                    </w:rPr>
                    <w:t>/h</w:t>
                  </w:r>
                </w:p>
              </w:tc>
              <w:tc>
                <w:tcPr>
                  <w:tcW w:w="564" w:type="pct"/>
                  <w:vMerge w:val="restart"/>
                  <w:vAlign w:val="center"/>
                </w:tcPr>
                <w:p w14:paraId="046794FD">
                  <w:pPr>
                    <w:adjustRightInd w:val="0"/>
                    <w:snapToGrid w:val="0"/>
                    <w:jc w:val="center"/>
                    <w:rPr>
                      <w:b/>
                      <w:szCs w:val="21"/>
                    </w:rPr>
                  </w:pPr>
                  <w:r>
                    <w:rPr>
                      <w:b/>
                      <w:szCs w:val="21"/>
                    </w:rPr>
                    <w:t>污染物名称</w:t>
                  </w:r>
                </w:p>
              </w:tc>
              <w:tc>
                <w:tcPr>
                  <w:tcW w:w="875" w:type="pct"/>
                  <w:gridSpan w:val="2"/>
                  <w:vAlign w:val="center"/>
                </w:tcPr>
                <w:p w14:paraId="14CB5121">
                  <w:pPr>
                    <w:adjustRightInd w:val="0"/>
                    <w:snapToGrid w:val="0"/>
                    <w:jc w:val="center"/>
                    <w:rPr>
                      <w:b/>
                      <w:szCs w:val="21"/>
                    </w:rPr>
                  </w:pPr>
                  <w:r>
                    <w:rPr>
                      <w:b/>
                      <w:szCs w:val="21"/>
                    </w:rPr>
                    <w:t>排放情况</w:t>
                  </w:r>
                </w:p>
              </w:tc>
              <w:tc>
                <w:tcPr>
                  <w:tcW w:w="455" w:type="pct"/>
                  <w:vMerge w:val="restart"/>
                  <w:vAlign w:val="center"/>
                </w:tcPr>
                <w:p w14:paraId="56F420B3">
                  <w:pPr>
                    <w:widowControl/>
                    <w:jc w:val="center"/>
                    <w:rPr>
                      <w:b/>
                      <w:szCs w:val="21"/>
                    </w:rPr>
                  </w:pPr>
                  <w:r>
                    <w:rPr>
                      <w:b/>
                      <w:bCs/>
                      <w:kern w:val="0"/>
                      <w:szCs w:val="21"/>
                      <w:lang w:bidi="ar"/>
                    </w:rPr>
                    <w:t>单次持续时间/h</w:t>
                  </w:r>
                </w:p>
              </w:tc>
              <w:tc>
                <w:tcPr>
                  <w:tcW w:w="409" w:type="pct"/>
                  <w:vMerge w:val="restart"/>
                  <w:vAlign w:val="center"/>
                </w:tcPr>
                <w:p w14:paraId="6E975854">
                  <w:pPr>
                    <w:widowControl/>
                    <w:jc w:val="center"/>
                    <w:rPr>
                      <w:szCs w:val="21"/>
                    </w:rPr>
                  </w:pPr>
                  <w:r>
                    <w:rPr>
                      <w:b/>
                      <w:bCs/>
                      <w:kern w:val="0"/>
                      <w:szCs w:val="21"/>
                      <w:lang w:bidi="ar"/>
                    </w:rPr>
                    <w:t>年发生频</w:t>
                  </w:r>
                </w:p>
                <w:p w14:paraId="3F247E89">
                  <w:pPr>
                    <w:widowControl/>
                    <w:jc w:val="center"/>
                    <w:rPr>
                      <w:b/>
                      <w:szCs w:val="21"/>
                    </w:rPr>
                  </w:pPr>
                  <w:r>
                    <w:rPr>
                      <w:b/>
                      <w:bCs/>
                      <w:kern w:val="0"/>
                      <w:szCs w:val="21"/>
                      <w:lang w:bidi="ar"/>
                    </w:rPr>
                    <w:t>次/次</w:t>
                  </w:r>
                </w:p>
              </w:tc>
              <w:tc>
                <w:tcPr>
                  <w:tcW w:w="742" w:type="pct"/>
                  <w:vMerge w:val="restart"/>
                  <w:vAlign w:val="center"/>
                </w:tcPr>
                <w:p w14:paraId="76171686">
                  <w:pPr>
                    <w:widowControl/>
                    <w:jc w:val="center"/>
                    <w:rPr>
                      <w:b/>
                      <w:szCs w:val="21"/>
                    </w:rPr>
                  </w:pPr>
                  <w:r>
                    <w:rPr>
                      <w:b/>
                      <w:bCs/>
                      <w:kern w:val="0"/>
                      <w:szCs w:val="21"/>
                      <w:lang w:bidi="ar"/>
                    </w:rPr>
                    <w:t>应对措施</w:t>
                  </w:r>
                </w:p>
              </w:tc>
            </w:tr>
            <w:tr w14:paraId="7677E5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489" w:type="pct"/>
                  <w:vMerge w:val="continue"/>
                  <w:vAlign w:val="center"/>
                </w:tcPr>
                <w:p w14:paraId="08EE8371">
                  <w:pPr>
                    <w:adjustRightInd w:val="0"/>
                    <w:snapToGrid w:val="0"/>
                    <w:jc w:val="center"/>
                    <w:rPr>
                      <w:b/>
                      <w:szCs w:val="21"/>
                    </w:rPr>
                  </w:pPr>
                </w:p>
              </w:tc>
              <w:tc>
                <w:tcPr>
                  <w:tcW w:w="676" w:type="pct"/>
                  <w:vMerge w:val="continue"/>
                  <w:vAlign w:val="center"/>
                </w:tcPr>
                <w:p w14:paraId="4135333C">
                  <w:pPr>
                    <w:adjustRightInd w:val="0"/>
                    <w:snapToGrid w:val="0"/>
                    <w:jc w:val="center"/>
                    <w:rPr>
                      <w:b/>
                      <w:szCs w:val="21"/>
                    </w:rPr>
                  </w:pPr>
                </w:p>
              </w:tc>
              <w:tc>
                <w:tcPr>
                  <w:tcW w:w="399" w:type="pct"/>
                  <w:vMerge w:val="continue"/>
                  <w:vAlign w:val="center"/>
                </w:tcPr>
                <w:p w14:paraId="30FB4C94">
                  <w:pPr>
                    <w:widowControl/>
                    <w:jc w:val="center"/>
                    <w:rPr>
                      <w:b/>
                      <w:bCs/>
                      <w:kern w:val="0"/>
                      <w:szCs w:val="21"/>
                      <w:lang w:bidi="ar"/>
                    </w:rPr>
                  </w:pPr>
                </w:p>
              </w:tc>
              <w:tc>
                <w:tcPr>
                  <w:tcW w:w="386" w:type="pct"/>
                  <w:vMerge w:val="continue"/>
                  <w:vAlign w:val="center"/>
                </w:tcPr>
                <w:p w14:paraId="33B5A40E">
                  <w:pPr>
                    <w:adjustRightInd w:val="0"/>
                    <w:snapToGrid w:val="0"/>
                    <w:jc w:val="center"/>
                    <w:rPr>
                      <w:b/>
                      <w:szCs w:val="21"/>
                    </w:rPr>
                  </w:pPr>
                </w:p>
              </w:tc>
              <w:tc>
                <w:tcPr>
                  <w:tcW w:w="564" w:type="pct"/>
                  <w:vMerge w:val="continue"/>
                  <w:vAlign w:val="center"/>
                </w:tcPr>
                <w:p w14:paraId="5A638234">
                  <w:pPr>
                    <w:adjustRightInd w:val="0"/>
                    <w:snapToGrid w:val="0"/>
                    <w:jc w:val="center"/>
                    <w:rPr>
                      <w:b/>
                      <w:szCs w:val="21"/>
                    </w:rPr>
                  </w:pPr>
                </w:p>
              </w:tc>
              <w:tc>
                <w:tcPr>
                  <w:tcW w:w="474" w:type="pct"/>
                  <w:vAlign w:val="center"/>
                </w:tcPr>
                <w:p w14:paraId="3686EBEB">
                  <w:pPr>
                    <w:adjustRightInd w:val="0"/>
                    <w:snapToGrid w:val="0"/>
                    <w:jc w:val="center"/>
                    <w:rPr>
                      <w:b/>
                      <w:szCs w:val="21"/>
                    </w:rPr>
                  </w:pPr>
                  <w:r>
                    <w:rPr>
                      <w:b/>
                      <w:szCs w:val="21"/>
                    </w:rPr>
                    <w:t>浓度mg/m</w:t>
                  </w:r>
                  <w:r>
                    <w:rPr>
                      <w:b/>
                      <w:szCs w:val="21"/>
                      <w:vertAlign w:val="superscript"/>
                    </w:rPr>
                    <w:t>3</w:t>
                  </w:r>
                </w:p>
              </w:tc>
              <w:tc>
                <w:tcPr>
                  <w:tcW w:w="401" w:type="pct"/>
                  <w:vAlign w:val="center"/>
                </w:tcPr>
                <w:p w14:paraId="711566D7">
                  <w:pPr>
                    <w:adjustRightInd w:val="0"/>
                    <w:snapToGrid w:val="0"/>
                    <w:jc w:val="center"/>
                    <w:rPr>
                      <w:b/>
                      <w:szCs w:val="21"/>
                    </w:rPr>
                  </w:pPr>
                  <w:r>
                    <w:rPr>
                      <w:b/>
                      <w:szCs w:val="21"/>
                    </w:rPr>
                    <w:t>速率kg/h</w:t>
                  </w:r>
                </w:p>
              </w:tc>
              <w:tc>
                <w:tcPr>
                  <w:tcW w:w="455" w:type="pct"/>
                  <w:vMerge w:val="continue"/>
                  <w:vAlign w:val="center"/>
                </w:tcPr>
                <w:p w14:paraId="5D174974">
                  <w:pPr>
                    <w:adjustRightInd w:val="0"/>
                    <w:snapToGrid w:val="0"/>
                    <w:jc w:val="center"/>
                    <w:rPr>
                      <w:b/>
                      <w:szCs w:val="21"/>
                    </w:rPr>
                  </w:pPr>
                </w:p>
              </w:tc>
              <w:tc>
                <w:tcPr>
                  <w:tcW w:w="409" w:type="pct"/>
                  <w:vMerge w:val="continue"/>
                  <w:vAlign w:val="center"/>
                </w:tcPr>
                <w:p w14:paraId="6169D103">
                  <w:pPr>
                    <w:adjustRightInd w:val="0"/>
                    <w:snapToGrid w:val="0"/>
                    <w:jc w:val="center"/>
                    <w:rPr>
                      <w:b/>
                      <w:szCs w:val="21"/>
                    </w:rPr>
                  </w:pPr>
                </w:p>
              </w:tc>
              <w:tc>
                <w:tcPr>
                  <w:tcW w:w="742" w:type="pct"/>
                  <w:vMerge w:val="continue"/>
                  <w:vAlign w:val="center"/>
                </w:tcPr>
                <w:p w14:paraId="3384532E">
                  <w:pPr>
                    <w:adjustRightInd w:val="0"/>
                    <w:snapToGrid w:val="0"/>
                    <w:jc w:val="center"/>
                    <w:rPr>
                      <w:b/>
                      <w:szCs w:val="21"/>
                    </w:rPr>
                  </w:pPr>
                </w:p>
              </w:tc>
            </w:tr>
            <w:tr w14:paraId="309E26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802" w:type="dxa"/>
                  <w:vAlign w:val="center"/>
                </w:tcPr>
                <w:p w14:paraId="70AE23E4">
                  <w:pPr>
                    <w:pStyle w:val="21"/>
                    <w:spacing w:after="0" w:line="240" w:lineRule="auto"/>
                    <w:jc w:val="center"/>
                    <w:rPr>
                      <w:szCs w:val="21"/>
                    </w:rPr>
                  </w:pPr>
                  <w:r>
                    <w:rPr>
                      <w:bCs/>
                      <w:szCs w:val="22"/>
                    </w:rPr>
                    <w:t>DA002</w:t>
                  </w:r>
                </w:p>
              </w:tc>
              <w:tc>
                <w:tcPr>
                  <w:tcW w:w="1109" w:type="dxa"/>
                  <w:vAlign w:val="center"/>
                </w:tcPr>
                <w:p w14:paraId="63A3E1BB">
                  <w:pPr>
                    <w:snapToGrid w:val="0"/>
                    <w:jc w:val="center"/>
                    <w:rPr>
                      <w:szCs w:val="21"/>
                    </w:rPr>
                  </w:pPr>
                  <w:r>
                    <w:rPr>
                      <w:bCs/>
                      <w:szCs w:val="21"/>
                    </w:rPr>
                    <w:t>米石投料</w:t>
                  </w:r>
                  <w:r>
                    <w:rPr>
                      <w:kern w:val="0"/>
                      <w:szCs w:val="21"/>
                      <w:lang w:bidi="ar"/>
                    </w:rPr>
                    <w:t>、</w:t>
                  </w:r>
                  <w:r>
                    <w:rPr>
                      <w:bCs/>
                      <w:szCs w:val="21"/>
                    </w:rPr>
                    <w:t>米石粉碎</w:t>
                  </w:r>
                  <w:r>
                    <w:rPr>
                      <w:kern w:val="0"/>
                      <w:szCs w:val="21"/>
                      <w:lang w:bidi="ar"/>
                    </w:rPr>
                    <w:t>、</w:t>
                  </w:r>
                  <w:r>
                    <w:rPr>
                      <w:bCs/>
                      <w:szCs w:val="21"/>
                    </w:rPr>
                    <w:t>一次筛分</w:t>
                  </w:r>
                  <w:r>
                    <w:rPr>
                      <w:kern w:val="0"/>
                      <w:szCs w:val="21"/>
                      <w:lang w:bidi="ar"/>
                    </w:rPr>
                    <w:t>、</w:t>
                  </w:r>
                  <w:r>
                    <w:rPr>
                      <w:bCs/>
                      <w:szCs w:val="21"/>
                    </w:rPr>
                    <w:t>二次筛分</w:t>
                  </w:r>
                  <w:r>
                    <w:rPr>
                      <w:kern w:val="0"/>
                      <w:szCs w:val="21"/>
                      <w:lang w:bidi="ar"/>
                    </w:rPr>
                    <w:t>、</w:t>
                  </w:r>
                  <w:r>
                    <w:rPr>
                      <w:bCs/>
                      <w:szCs w:val="21"/>
                    </w:rPr>
                    <w:t>散装机制砂</w:t>
                  </w:r>
                  <w:r>
                    <w:rPr>
                      <w:szCs w:val="21"/>
                    </w:rPr>
                    <w:t>落料</w:t>
                  </w:r>
                  <w:r>
                    <w:rPr>
                      <w:kern w:val="0"/>
                      <w:szCs w:val="21"/>
                      <w:lang w:bidi="ar"/>
                    </w:rPr>
                    <w:t>、</w:t>
                  </w:r>
                  <w:r>
                    <w:rPr>
                      <w:szCs w:val="21"/>
                    </w:rPr>
                    <w:t>皮带输送机输送</w:t>
                  </w:r>
                </w:p>
              </w:tc>
              <w:tc>
                <w:tcPr>
                  <w:tcW w:w="399" w:type="pct"/>
                  <w:vAlign w:val="center"/>
                </w:tcPr>
                <w:p w14:paraId="21179F2C">
                  <w:pPr>
                    <w:widowControl/>
                    <w:jc w:val="center"/>
                    <w:rPr>
                      <w:szCs w:val="21"/>
                    </w:rPr>
                  </w:pPr>
                  <w:r>
                    <w:rPr>
                      <w:kern w:val="0"/>
                      <w:szCs w:val="21"/>
                      <w:lang w:bidi="ar"/>
                    </w:rPr>
                    <w:t>废气处理设施故障</w:t>
                  </w:r>
                </w:p>
              </w:tc>
              <w:tc>
                <w:tcPr>
                  <w:tcW w:w="386" w:type="pct"/>
                  <w:vAlign w:val="center"/>
                </w:tcPr>
                <w:p w14:paraId="22422577">
                  <w:pPr>
                    <w:pStyle w:val="21"/>
                    <w:spacing w:after="0" w:line="240" w:lineRule="auto"/>
                    <w:jc w:val="center"/>
                    <w:rPr>
                      <w:szCs w:val="21"/>
                    </w:rPr>
                  </w:pPr>
                  <w:r>
                    <w:rPr>
                      <w:bCs/>
                      <w:szCs w:val="22"/>
                    </w:rPr>
                    <w:t>42000</w:t>
                  </w:r>
                </w:p>
              </w:tc>
              <w:tc>
                <w:tcPr>
                  <w:tcW w:w="564" w:type="pct"/>
                  <w:vAlign w:val="center"/>
                </w:tcPr>
                <w:p w14:paraId="5EA40ED6">
                  <w:pPr>
                    <w:snapToGrid w:val="0"/>
                    <w:jc w:val="center"/>
                    <w:rPr>
                      <w:szCs w:val="21"/>
                    </w:rPr>
                  </w:pPr>
                  <w:r>
                    <w:rPr>
                      <w:szCs w:val="21"/>
                    </w:rPr>
                    <w:t>颗粒物</w:t>
                  </w:r>
                </w:p>
              </w:tc>
              <w:tc>
                <w:tcPr>
                  <w:tcW w:w="778" w:type="dxa"/>
                  <w:vAlign w:val="center"/>
                </w:tcPr>
                <w:p w14:paraId="56DA01F4">
                  <w:pPr>
                    <w:pStyle w:val="21"/>
                    <w:spacing w:after="0" w:line="240" w:lineRule="auto"/>
                    <w:jc w:val="center"/>
                    <w:rPr>
                      <w:bCs/>
                      <w:szCs w:val="21"/>
                    </w:rPr>
                  </w:pPr>
                  <w:r>
                    <w:rPr>
                      <w:bCs/>
                      <w:szCs w:val="22"/>
                    </w:rPr>
                    <w:t>1270.45</w:t>
                  </w:r>
                </w:p>
              </w:tc>
              <w:tc>
                <w:tcPr>
                  <w:tcW w:w="658" w:type="dxa"/>
                  <w:vAlign w:val="center"/>
                </w:tcPr>
                <w:p w14:paraId="0489E228">
                  <w:pPr>
                    <w:pStyle w:val="21"/>
                    <w:spacing w:after="0" w:line="240" w:lineRule="auto"/>
                    <w:jc w:val="center"/>
                    <w:rPr>
                      <w:bCs/>
                      <w:szCs w:val="21"/>
                    </w:rPr>
                  </w:pPr>
                  <w:r>
                    <w:rPr>
                      <w:bCs/>
                      <w:szCs w:val="22"/>
                    </w:rPr>
                    <w:t>53.359</w:t>
                  </w:r>
                </w:p>
              </w:tc>
              <w:tc>
                <w:tcPr>
                  <w:tcW w:w="455" w:type="pct"/>
                  <w:vAlign w:val="center"/>
                </w:tcPr>
                <w:p w14:paraId="38B5DD51">
                  <w:pPr>
                    <w:widowControl/>
                    <w:jc w:val="center"/>
                    <w:rPr>
                      <w:szCs w:val="21"/>
                    </w:rPr>
                  </w:pPr>
                  <w:r>
                    <w:rPr>
                      <w:kern w:val="0"/>
                      <w:szCs w:val="21"/>
                      <w:lang w:bidi="ar"/>
                    </w:rPr>
                    <w:t>≤1</w:t>
                  </w:r>
                </w:p>
              </w:tc>
              <w:tc>
                <w:tcPr>
                  <w:tcW w:w="409" w:type="pct"/>
                  <w:vAlign w:val="center"/>
                </w:tcPr>
                <w:p w14:paraId="33F83C86">
                  <w:pPr>
                    <w:widowControl/>
                    <w:jc w:val="center"/>
                    <w:rPr>
                      <w:szCs w:val="21"/>
                    </w:rPr>
                  </w:pPr>
                  <w:r>
                    <w:rPr>
                      <w:kern w:val="0"/>
                      <w:szCs w:val="21"/>
                      <w:lang w:bidi="ar"/>
                    </w:rPr>
                    <w:t>≤1</w:t>
                  </w:r>
                </w:p>
              </w:tc>
              <w:tc>
                <w:tcPr>
                  <w:tcW w:w="742" w:type="pct"/>
                  <w:vAlign w:val="center"/>
                </w:tcPr>
                <w:p w14:paraId="5536C130">
                  <w:pPr>
                    <w:widowControl/>
                    <w:jc w:val="center"/>
                    <w:rPr>
                      <w:szCs w:val="21"/>
                    </w:rPr>
                  </w:pPr>
                  <w:r>
                    <w:rPr>
                      <w:kern w:val="0"/>
                      <w:szCs w:val="21"/>
                      <w:lang w:bidi="ar"/>
                    </w:rPr>
                    <w:t>加强维护、选用可靠设备、废气日常监测与记录，加强管理</w:t>
                  </w:r>
                </w:p>
              </w:tc>
            </w:tr>
          </w:tbl>
          <w:p w14:paraId="3E370092">
            <w:pPr>
              <w:adjustRightInd w:val="0"/>
              <w:snapToGrid w:val="0"/>
              <w:spacing w:line="500" w:lineRule="exact"/>
              <w:ind w:firstLine="482" w:firstLineChars="200"/>
              <w:rPr>
                <w:b/>
                <w:bCs/>
                <w:sz w:val="24"/>
              </w:rPr>
            </w:pPr>
            <w:r>
              <w:rPr>
                <w:b/>
                <w:bCs/>
                <w:sz w:val="24"/>
              </w:rPr>
              <w:t>5、废气排放口基本情况及监测方案</w:t>
            </w:r>
          </w:p>
          <w:p w14:paraId="5F1DAA3E">
            <w:pPr>
              <w:adjustRightInd w:val="0"/>
              <w:snapToGrid w:val="0"/>
              <w:spacing w:line="500" w:lineRule="exact"/>
              <w:ind w:firstLine="480" w:firstLineChars="200"/>
              <w:rPr>
                <w:sz w:val="24"/>
              </w:rPr>
            </w:pPr>
            <w:r>
              <w:rPr>
                <w:sz w:val="24"/>
              </w:rPr>
              <w:t>本项目废气排放口基本情况见表4-</w:t>
            </w:r>
            <w:r>
              <w:rPr>
                <w:rFonts w:hint="eastAsia"/>
                <w:sz w:val="24"/>
              </w:rPr>
              <w:t>6</w:t>
            </w:r>
            <w:r>
              <w:rPr>
                <w:sz w:val="24"/>
              </w:rPr>
              <w:t>，监测方案见表4-</w:t>
            </w:r>
            <w:r>
              <w:rPr>
                <w:rFonts w:hint="eastAsia"/>
                <w:sz w:val="24"/>
              </w:rPr>
              <w:t>7</w:t>
            </w:r>
            <w:r>
              <w:rPr>
                <w:sz w:val="24"/>
              </w:rPr>
              <w:t>。</w:t>
            </w:r>
          </w:p>
          <w:p w14:paraId="1018F820">
            <w:pPr>
              <w:snapToGrid w:val="0"/>
              <w:spacing w:line="500" w:lineRule="exact"/>
              <w:jc w:val="center"/>
              <w:rPr>
                <w:b/>
                <w:sz w:val="24"/>
              </w:rPr>
            </w:pPr>
            <w:r>
              <w:rPr>
                <w:b/>
                <w:szCs w:val="21"/>
              </w:rPr>
              <w:t>表4-</w:t>
            </w:r>
            <w:r>
              <w:rPr>
                <w:rFonts w:hint="eastAsia"/>
                <w:b/>
                <w:szCs w:val="21"/>
              </w:rPr>
              <w:t>6</w:t>
            </w:r>
            <w:r>
              <w:rPr>
                <w:b/>
                <w:szCs w:val="21"/>
              </w:rPr>
              <w:t xml:space="preserve">  排放口基本情况表</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75"/>
              <w:gridCol w:w="267"/>
              <w:gridCol w:w="1046"/>
              <w:gridCol w:w="950"/>
              <w:gridCol w:w="376"/>
              <w:gridCol w:w="534"/>
              <w:gridCol w:w="570"/>
              <w:gridCol w:w="764"/>
              <w:gridCol w:w="1736"/>
              <w:gridCol w:w="1291"/>
            </w:tblGrid>
            <w:tr w14:paraId="664954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11" w:type="pct"/>
                  <w:vMerge w:val="restart"/>
                  <w:vAlign w:val="center"/>
                </w:tcPr>
                <w:p w14:paraId="28F390CF">
                  <w:pPr>
                    <w:pStyle w:val="47"/>
                    <w:rPr>
                      <w:rFonts w:ascii="Times New Roman" w:hAnsi="Times New Roman" w:eastAsia="宋体"/>
                      <w:b/>
                      <w:sz w:val="21"/>
                      <w:szCs w:val="21"/>
                    </w:rPr>
                  </w:pPr>
                  <w:r>
                    <w:rPr>
                      <w:rFonts w:ascii="Times New Roman" w:hAnsi="Times New Roman" w:eastAsia="宋体"/>
                      <w:b/>
                      <w:sz w:val="21"/>
                      <w:szCs w:val="21"/>
                    </w:rPr>
                    <w:t>排气筒编号</w:t>
                  </w:r>
                </w:p>
              </w:tc>
              <w:tc>
                <w:tcPr>
                  <w:tcW w:w="162" w:type="pct"/>
                  <w:vMerge w:val="restart"/>
                  <w:vAlign w:val="center"/>
                </w:tcPr>
                <w:p w14:paraId="23071CFC">
                  <w:pPr>
                    <w:pStyle w:val="47"/>
                    <w:rPr>
                      <w:rFonts w:ascii="Times New Roman" w:hAnsi="Times New Roman" w:eastAsia="宋体"/>
                      <w:b/>
                      <w:sz w:val="21"/>
                      <w:szCs w:val="21"/>
                    </w:rPr>
                  </w:pPr>
                  <w:r>
                    <w:rPr>
                      <w:rFonts w:ascii="Times New Roman" w:hAnsi="Times New Roman" w:eastAsia="宋体"/>
                      <w:b/>
                      <w:sz w:val="21"/>
                      <w:szCs w:val="21"/>
                    </w:rPr>
                    <w:t>类型</w:t>
                  </w:r>
                </w:p>
              </w:tc>
              <w:tc>
                <w:tcPr>
                  <w:tcW w:w="1215" w:type="pct"/>
                  <w:gridSpan w:val="2"/>
                  <w:vAlign w:val="center"/>
                </w:tcPr>
                <w:p w14:paraId="62EFA378">
                  <w:pPr>
                    <w:pStyle w:val="47"/>
                    <w:rPr>
                      <w:rFonts w:ascii="Times New Roman" w:hAnsi="Times New Roman" w:eastAsia="宋体"/>
                      <w:b/>
                      <w:sz w:val="21"/>
                      <w:szCs w:val="21"/>
                    </w:rPr>
                  </w:pPr>
                  <w:r>
                    <w:rPr>
                      <w:rFonts w:ascii="Times New Roman" w:hAnsi="Times New Roman" w:eastAsia="宋体"/>
                      <w:b/>
                      <w:sz w:val="21"/>
                      <w:szCs w:val="21"/>
                    </w:rPr>
                    <w:t>地理坐标</w:t>
                  </w:r>
                </w:p>
              </w:tc>
              <w:tc>
                <w:tcPr>
                  <w:tcW w:w="229" w:type="pct"/>
                  <w:vMerge w:val="restart"/>
                  <w:vAlign w:val="center"/>
                </w:tcPr>
                <w:p w14:paraId="1E5F2E14">
                  <w:pPr>
                    <w:pStyle w:val="47"/>
                    <w:rPr>
                      <w:rFonts w:ascii="Times New Roman" w:hAnsi="Times New Roman" w:eastAsia="宋体"/>
                      <w:b/>
                      <w:sz w:val="21"/>
                      <w:szCs w:val="21"/>
                    </w:rPr>
                  </w:pPr>
                  <w:r>
                    <w:rPr>
                      <w:rFonts w:ascii="Times New Roman" w:hAnsi="Times New Roman" w:eastAsia="宋体"/>
                      <w:b/>
                      <w:sz w:val="21"/>
                      <w:szCs w:val="21"/>
                    </w:rPr>
                    <w:t>排气筒高度m</w:t>
                  </w:r>
                </w:p>
              </w:tc>
              <w:tc>
                <w:tcPr>
                  <w:tcW w:w="325" w:type="pct"/>
                  <w:vMerge w:val="restart"/>
                  <w:vAlign w:val="center"/>
                </w:tcPr>
                <w:p w14:paraId="447775EE">
                  <w:pPr>
                    <w:pStyle w:val="47"/>
                    <w:rPr>
                      <w:rFonts w:ascii="Times New Roman" w:hAnsi="Times New Roman" w:eastAsia="宋体"/>
                      <w:b/>
                      <w:sz w:val="21"/>
                      <w:szCs w:val="21"/>
                    </w:rPr>
                  </w:pPr>
                  <w:r>
                    <w:rPr>
                      <w:rFonts w:ascii="Times New Roman" w:hAnsi="Times New Roman" w:eastAsia="宋体"/>
                      <w:b/>
                      <w:sz w:val="21"/>
                      <w:szCs w:val="21"/>
                    </w:rPr>
                    <w:t>出口内径m</w:t>
                  </w:r>
                </w:p>
              </w:tc>
              <w:tc>
                <w:tcPr>
                  <w:tcW w:w="347" w:type="pct"/>
                  <w:vMerge w:val="restart"/>
                  <w:vAlign w:val="center"/>
                </w:tcPr>
                <w:p w14:paraId="35F3FBEF">
                  <w:pPr>
                    <w:pStyle w:val="47"/>
                    <w:rPr>
                      <w:rFonts w:ascii="Times New Roman" w:hAnsi="Times New Roman" w:eastAsia="宋体"/>
                      <w:b/>
                      <w:sz w:val="21"/>
                      <w:szCs w:val="21"/>
                    </w:rPr>
                  </w:pPr>
                  <w:r>
                    <w:rPr>
                      <w:rFonts w:ascii="Times New Roman" w:hAnsi="Times New Roman" w:eastAsia="宋体"/>
                      <w:b/>
                      <w:sz w:val="21"/>
                      <w:szCs w:val="21"/>
                    </w:rPr>
                    <w:t>排气温度℃</w:t>
                  </w:r>
                </w:p>
              </w:tc>
              <w:tc>
                <w:tcPr>
                  <w:tcW w:w="465" w:type="pct"/>
                  <w:vMerge w:val="restart"/>
                  <w:vAlign w:val="center"/>
                </w:tcPr>
                <w:p w14:paraId="6C14DCCF">
                  <w:pPr>
                    <w:jc w:val="center"/>
                    <w:rPr>
                      <w:b/>
                      <w:szCs w:val="21"/>
                    </w:rPr>
                  </w:pPr>
                  <w:r>
                    <w:rPr>
                      <w:b/>
                      <w:bCs/>
                      <w:szCs w:val="21"/>
                    </w:rPr>
                    <w:t>污染物类型</w:t>
                  </w:r>
                </w:p>
              </w:tc>
              <w:tc>
                <w:tcPr>
                  <w:tcW w:w="1843" w:type="pct"/>
                  <w:gridSpan w:val="2"/>
                  <w:vAlign w:val="center"/>
                </w:tcPr>
                <w:p w14:paraId="7767DAFF">
                  <w:pPr>
                    <w:pStyle w:val="47"/>
                    <w:rPr>
                      <w:rFonts w:ascii="Times New Roman" w:hAnsi="Times New Roman" w:eastAsia="宋体"/>
                      <w:b/>
                      <w:sz w:val="21"/>
                      <w:szCs w:val="21"/>
                    </w:rPr>
                  </w:pPr>
                  <w:r>
                    <w:rPr>
                      <w:rFonts w:ascii="Times New Roman" w:hAnsi="Times New Roman" w:eastAsia="宋体"/>
                      <w:b/>
                      <w:sz w:val="21"/>
                      <w:szCs w:val="21"/>
                    </w:rPr>
                    <w:t>排放标准</w:t>
                  </w:r>
                </w:p>
              </w:tc>
            </w:tr>
            <w:tr w14:paraId="6B74FA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11" w:type="pct"/>
                  <w:vMerge w:val="continue"/>
                  <w:vAlign w:val="center"/>
                </w:tcPr>
                <w:p w14:paraId="26457483">
                  <w:pPr>
                    <w:pStyle w:val="47"/>
                    <w:rPr>
                      <w:rFonts w:ascii="Times New Roman" w:hAnsi="Times New Roman" w:eastAsia="宋体"/>
                      <w:b/>
                      <w:sz w:val="21"/>
                      <w:szCs w:val="21"/>
                    </w:rPr>
                  </w:pPr>
                </w:p>
              </w:tc>
              <w:tc>
                <w:tcPr>
                  <w:tcW w:w="162" w:type="pct"/>
                  <w:vMerge w:val="continue"/>
                  <w:vAlign w:val="center"/>
                </w:tcPr>
                <w:p w14:paraId="51939DDB">
                  <w:pPr>
                    <w:pStyle w:val="47"/>
                    <w:rPr>
                      <w:rFonts w:ascii="Times New Roman" w:hAnsi="Times New Roman" w:eastAsia="宋体"/>
                      <w:b/>
                      <w:sz w:val="21"/>
                      <w:szCs w:val="21"/>
                    </w:rPr>
                  </w:pPr>
                </w:p>
              </w:tc>
              <w:tc>
                <w:tcPr>
                  <w:tcW w:w="637" w:type="pct"/>
                  <w:vAlign w:val="center"/>
                </w:tcPr>
                <w:p w14:paraId="271BB35A">
                  <w:pPr>
                    <w:pStyle w:val="47"/>
                    <w:rPr>
                      <w:rFonts w:ascii="Times New Roman" w:hAnsi="Times New Roman" w:eastAsia="宋体"/>
                      <w:b/>
                      <w:sz w:val="21"/>
                      <w:szCs w:val="21"/>
                    </w:rPr>
                  </w:pPr>
                  <w:r>
                    <w:rPr>
                      <w:rFonts w:ascii="Times New Roman" w:hAnsi="Times New Roman" w:eastAsia="宋体"/>
                      <w:b/>
                      <w:sz w:val="21"/>
                      <w:szCs w:val="21"/>
                    </w:rPr>
                    <w:t>经度</w:t>
                  </w:r>
                </w:p>
              </w:tc>
              <w:tc>
                <w:tcPr>
                  <w:tcW w:w="578" w:type="pct"/>
                  <w:vAlign w:val="center"/>
                </w:tcPr>
                <w:p w14:paraId="6CBC4089">
                  <w:pPr>
                    <w:pStyle w:val="47"/>
                    <w:rPr>
                      <w:rFonts w:ascii="Times New Roman" w:hAnsi="Times New Roman" w:eastAsia="宋体"/>
                      <w:b/>
                      <w:sz w:val="21"/>
                      <w:szCs w:val="21"/>
                    </w:rPr>
                  </w:pPr>
                  <w:r>
                    <w:rPr>
                      <w:rFonts w:ascii="Times New Roman" w:hAnsi="Times New Roman" w:eastAsia="宋体"/>
                      <w:b/>
                      <w:sz w:val="21"/>
                      <w:szCs w:val="21"/>
                    </w:rPr>
                    <w:t>纬度</w:t>
                  </w:r>
                </w:p>
              </w:tc>
              <w:tc>
                <w:tcPr>
                  <w:tcW w:w="229" w:type="pct"/>
                  <w:vMerge w:val="continue"/>
                  <w:vAlign w:val="center"/>
                </w:tcPr>
                <w:p w14:paraId="0D04B47E">
                  <w:pPr>
                    <w:pStyle w:val="47"/>
                    <w:rPr>
                      <w:rFonts w:ascii="Times New Roman" w:hAnsi="Times New Roman" w:eastAsia="宋体"/>
                      <w:b/>
                      <w:sz w:val="21"/>
                      <w:szCs w:val="21"/>
                    </w:rPr>
                  </w:pPr>
                </w:p>
              </w:tc>
              <w:tc>
                <w:tcPr>
                  <w:tcW w:w="325" w:type="pct"/>
                  <w:vMerge w:val="continue"/>
                  <w:vAlign w:val="center"/>
                </w:tcPr>
                <w:p w14:paraId="088D0ED5">
                  <w:pPr>
                    <w:pStyle w:val="47"/>
                    <w:rPr>
                      <w:rFonts w:ascii="Times New Roman" w:hAnsi="Times New Roman" w:eastAsia="宋体"/>
                      <w:b/>
                      <w:sz w:val="21"/>
                      <w:szCs w:val="21"/>
                    </w:rPr>
                  </w:pPr>
                </w:p>
              </w:tc>
              <w:tc>
                <w:tcPr>
                  <w:tcW w:w="347" w:type="pct"/>
                  <w:vMerge w:val="continue"/>
                  <w:vAlign w:val="center"/>
                </w:tcPr>
                <w:p w14:paraId="267EB8AE">
                  <w:pPr>
                    <w:pStyle w:val="47"/>
                    <w:rPr>
                      <w:rFonts w:ascii="Times New Roman" w:hAnsi="Times New Roman" w:eastAsia="宋体"/>
                      <w:b/>
                      <w:sz w:val="21"/>
                      <w:szCs w:val="21"/>
                    </w:rPr>
                  </w:pPr>
                </w:p>
              </w:tc>
              <w:tc>
                <w:tcPr>
                  <w:tcW w:w="465" w:type="pct"/>
                  <w:vMerge w:val="continue"/>
                  <w:vAlign w:val="center"/>
                </w:tcPr>
                <w:p w14:paraId="667FA0A2">
                  <w:pPr>
                    <w:pStyle w:val="47"/>
                    <w:rPr>
                      <w:rFonts w:ascii="Times New Roman" w:hAnsi="Times New Roman" w:eastAsia="宋体"/>
                      <w:b/>
                      <w:szCs w:val="21"/>
                    </w:rPr>
                  </w:pPr>
                </w:p>
              </w:tc>
              <w:tc>
                <w:tcPr>
                  <w:tcW w:w="1057" w:type="pct"/>
                  <w:vAlign w:val="center"/>
                </w:tcPr>
                <w:p w14:paraId="4942543F">
                  <w:pPr>
                    <w:tabs>
                      <w:tab w:val="left" w:pos="1418"/>
                    </w:tabs>
                    <w:jc w:val="center"/>
                    <w:rPr>
                      <w:b/>
                    </w:rPr>
                  </w:pPr>
                  <w:r>
                    <w:rPr>
                      <w:b/>
                    </w:rPr>
                    <w:t>标准名称</w:t>
                  </w:r>
                </w:p>
              </w:tc>
              <w:tc>
                <w:tcPr>
                  <w:tcW w:w="786" w:type="pct"/>
                  <w:vAlign w:val="center"/>
                </w:tcPr>
                <w:p w14:paraId="10A6D639">
                  <w:pPr>
                    <w:tabs>
                      <w:tab w:val="left" w:pos="1418"/>
                    </w:tabs>
                    <w:jc w:val="center"/>
                    <w:rPr>
                      <w:b/>
                    </w:rPr>
                  </w:pPr>
                  <w:r>
                    <w:rPr>
                      <w:b/>
                    </w:rPr>
                    <w:t>浓度限值mg/m</w:t>
                  </w:r>
                  <w:r>
                    <w:rPr>
                      <w:b/>
                      <w:vertAlign w:val="superscript"/>
                    </w:rPr>
                    <w:t>3</w:t>
                  </w:r>
                </w:p>
              </w:tc>
            </w:tr>
            <w:tr w14:paraId="12571E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11" w:type="pct"/>
                  <w:vAlign w:val="center"/>
                </w:tcPr>
                <w:p w14:paraId="01B38BFC">
                  <w:pPr>
                    <w:adjustRightInd w:val="0"/>
                    <w:snapToGrid w:val="0"/>
                    <w:jc w:val="center"/>
                    <w:rPr>
                      <w:szCs w:val="21"/>
                    </w:rPr>
                  </w:pPr>
                  <w:r>
                    <w:rPr>
                      <w:szCs w:val="21"/>
                    </w:rPr>
                    <w:t>DA002</w:t>
                  </w:r>
                </w:p>
              </w:tc>
              <w:tc>
                <w:tcPr>
                  <w:tcW w:w="162" w:type="pct"/>
                  <w:vAlign w:val="center"/>
                </w:tcPr>
                <w:p w14:paraId="600DE995">
                  <w:pPr>
                    <w:pStyle w:val="47"/>
                    <w:rPr>
                      <w:rFonts w:ascii="Times New Roman" w:hAnsi="Times New Roman" w:eastAsia="宋体"/>
                      <w:sz w:val="21"/>
                      <w:szCs w:val="21"/>
                    </w:rPr>
                  </w:pPr>
                  <w:r>
                    <w:rPr>
                      <w:rFonts w:ascii="Times New Roman" w:hAnsi="Times New Roman" w:eastAsia="宋体"/>
                      <w:sz w:val="21"/>
                      <w:szCs w:val="21"/>
                    </w:rPr>
                    <w:t>一般排放口</w:t>
                  </w:r>
                </w:p>
              </w:tc>
              <w:tc>
                <w:tcPr>
                  <w:tcW w:w="637" w:type="pct"/>
                  <w:vAlign w:val="center"/>
                </w:tcPr>
                <w:p w14:paraId="10C6EB53">
                  <w:pPr>
                    <w:pStyle w:val="5"/>
                    <w:adjustRightInd w:val="0"/>
                    <w:snapToGrid w:val="0"/>
                    <w:ind w:firstLine="0"/>
                    <w:jc w:val="center"/>
                    <w:rPr>
                      <w:rFonts w:ascii="Times New Roman" w:hAnsi="Times New Roman"/>
                      <w:szCs w:val="21"/>
                    </w:rPr>
                  </w:pPr>
                  <w:r>
                    <w:rPr>
                      <w:rFonts w:ascii="Times New Roman" w:hAnsi="Times New Roman"/>
                      <w:szCs w:val="21"/>
                    </w:rPr>
                    <w:t>119.584344</w:t>
                  </w:r>
                </w:p>
              </w:tc>
              <w:tc>
                <w:tcPr>
                  <w:tcW w:w="578" w:type="pct"/>
                  <w:vAlign w:val="center"/>
                </w:tcPr>
                <w:p w14:paraId="3A3E92BD">
                  <w:pPr>
                    <w:pStyle w:val="47"/>
                    <w:rPr>
                      <w:rFonts w:ascii="Times New Roman" w:hAnsi="Times New Roman" w:eastAsia="宋体"/>
                      <w:sz w:val="21"/>
                      <w:szCs w:val="21"/>
                    </w:rPr>
                  </w:pPr>
                  <w:r>
                    <w:rPr>
                      <w:rFonts w:ascii="Times New Roman" w:hAnsi="Times New Roman" w:eastAsia="宋体"/>
                      <w:sz w:val="21"/>
                      <w:szCs w:val="21"/>
                    </w:rPr>
                    <w:t>31.810592</w:t>
                  </w:r>
                </w:p>
              </w:tc>
              <w:tc>
                <w:tcPr>
                  <w:tcW w:w="229" w:type="pct"/>
                  <w:vAlign w:val="center"/>
                </w:tcPr>
                <w:p w14:paraId="0D90305C">
                  <w:pPr>
                    <w:pStyle w:val="47"/>
                    <w:rPr>
                      <w:rFonts w:ascii="Times New Roman" w:hAnsi="Times New Roman" w:eastAsia="宋体"/>
                      <w:sz w:val="21"/>
                      <w:szCs w:val="21"/>
                    </w:rPr>
                  </w:pPr>
                  <w:r>
                    <w:rPr>
                      <w:rFonts w:ascii="Times New Roman" w:hAnsi="Times New Roman" w:eastAsia="宋体"/>
                      <w:sz w:val="21"/>
                      <w:szCs w:val="21"/>
                    </w:rPr>
                    <w:t>25</w:t>
                  </w:r>
                </w:p>
              </w:tc>
              <w:tc>
                <w:tcPr>
                  <w:tcW w:w="325" w:type="pct"/>
                  <w:vAlign w:val="center"/>
                </w:tcPr>
                <w:p w14:paraId="6F9BE8C6">
                  <w:pPr>
                    <w:snapToGrid w:val="0"/>
                    <w:jc w:val="center"/>
                    <w:rPr>
                      <w:szCs w:val="21"/>
                    </w:rPr>
                  </w:pPr>
                  <w:r>
                    <w:rPr>
                      <w:szCs w:val="21"/>
                    </w:rPr>
                    <w:t>1.2</w:t>
                  </w:r>
                </w:p>
              </w:tc>
              <w:tc>
                <w:tcPr>
                  <w:tcW w:w="347" w:type="pct"/>
                  <w:vAlign w:val="center"/>
                </w:tcPr>
                <w:p w14:paraId="4B3DEC57">
                  <w:pPr>
                    <w:pStyle w:val="47"/>
                    <w:rPr>
                      <w:rFonts w:ascii="Times New Roman" w:hAnsi="Times New Roman" w:eastAsia="宋体"/>
                      <w:sz w:val="21"/>
                      <w:szCs w:val="21"/>
                    </w:rPr>
                  </w:pPr>
                  <w:r>
                    <w:rPr>
                      <w:rFonts w:ascii="Times New Roman" w:hAnsi="Times New Roman" w:eastAsia="宋体"/>
                      <w:sz w:val="21"/>
                      <w:szCs w:val="21"/>
                    </w:rPr>
                    <w:t>25</w:t>
                  </w:r>
                </w:p>
              </w:tc>
              <w:tc>
                <w:tcPr>
                  <w:tcW w:w="465" w:type="pct"/>
                  <w:vAlign w:val="center"/>
                </w:tcPr>
                <w:p w14:paraId="21A09B8D">
                  <w:pPr>
                    <w:snapToGrid w:val="0"/>
                    <w:jc w:val="center"/>
                    <w:rPr>
                      <w:szCs w:val="21"/>
                    </w:rPr>
                  </w:pPr>
                  <w:r>
                    <w:rPr>
                      <w:szCs w:val="21"/>
                    </w:rPr>
                    <w:t>颗粒物</w:t>
                  </w:r>
                </w:p>
              </w:tc>
              <w:tc>
                <w:tcPr>
                  <w:tcW w:w="1057" w:type="pct"/>
                  <w:vAlign w:val="center"/>
                </w:tcPr>
                <w:p w14:paraId="297C30D0">
                  <w:pPr>
                    <w:pStyle w:val="5"/>
                    <w:adjustRightInd w:val="0"/>
                    <w:snapToGrid w:val="0"/>
                    <w:ind w:firstLine="0"/>
                    <w:jc w:val="center"/>
                    <w:rPr>
                      <w:rFonts w:ascii="Times New Roman" w:hAnsi="Times New Roman"/>
                      <w:szCs w:val="21"/>
                    </w:rPr>
                  </w:pPr>
                  <w:r>
                    <w:rPr>
                      <w:rFonts w:ascii="Times New Roman" w:hAnsi="Times New Roman"/>
                      <w:bCs/>
                      <w:szCs w:val="21"/>
                    </w:rPr>
                    <w:t>DB32/4149-2021</w:t>
                  </w:r>
                </w:p>
              </w:tc>
              <w:tc>
                <w:tcPr>
                  <w:tcW w:w="786" w:type="pct"/>
                  <w:vAlign w:val="center"/>
                </w:tcPr>
                <w:p w14:paraId="1C696512">
                  <w:pPr>
                    <w:pStyle w:val="5"/>
                    <w:adjustRightInd w:val="0"/>
                    <w:snapToGrid w:val="0"/>
                    <w:ind w:firstLine="0"/>
                    <w:jc w:val="center"/>
                    <w:rPr>
                      <w:rFonts w:ascii="Times New Roman" w:hAnsi="Times New Roman"/>
                      <w:szCs w:val="21"/>
                    </w:rPr>
                  </w:pPr>
                  <w:r>
                    <w:rPr>
                      <w:rFonts w:ascii="Times New Roman" w:hAnsi="Times New Roman"/>
                      <w:szCs w:val="21"/>
                    </w:rPr>
                    <w:t>10</w:t>
                  </w:r>
                </w:p>
              </w:tc>
            </w:tr>
          </w:tbl>
          <w:p w14:paraId="33319995">
            <w:pPr>
              <w:snapToGrid w:val="0"/>
              <w:spacing w:line="500" w:lineRule="exact"/>
              <w:jc w:val="center"/>
              <w:rPr>
                <w:b/>
                <w:szCs w:val="21"/>
              </w:rPr>
            </w:pPr>
            <w:r>
              <w:rPr>
                <w:b/>
                <w:szCs w:val="21"/>
              </w:rPr>
              <w:t>表4-</w:t>
            </w:r>
            <w:r>
              <w:rPr>
                <w:rFonts w:hint="eastAsia"/>
                <w:b/>
                <w:szCs w:val="21"/>
              </w:rPr>
              <w:t>7</w:t>
            </w:r>
            <w:r>
              <w:rPr>
                <w:b/>
                <w:szCs w:val="21"/>
              </w:rPr>
              <w:t xml:space="preserve"> 本项目废气自行监测方案</w:t>
            </w:r>
          </w:p>
          <w:tbl>
            <w:tblPr>
              <w:tblStyle w:val="26"/>
              <w:tblW w:w="484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79" w:type="dxa"/>
                <w:bottom w:w="28" w:type="dxa"/>
                <w:right w:w="79" w:type="dxa"/>
              </w:tblCellMar>
            </w:tblPr>
            <w:tblGrid>
              <w:gridCol w:w="1023"/>
              <w:gridCol w:w="2644"/>
              <w:gridCol w:w="3030"/>
              <w:gridCol w:w="1253"/>
            </w:tblGrid>
            <w:tr w14:paraId="00F856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3" w:type="pct"/>
                  <w:vAlign w:val="center"/>
                </w:tcPr>
                <w:p w14:paraId="10DDB269">
                  <w:pPr>
                    <w:adjustRightInd w:val="0"/>
                    <w:snapToGrid w:val="0"/>
                    <w:jc w:val="center"/>
                    <w:rPr>
                      <w:b/>
                      <w:szCs w:val="21"/>
                    </w:rPr>
                  </w:pPr>
                  <w:r>
                    <w:rPr>
                      <w:b/>
                      <w:szCs w:val="21"/>
                    </w:rPr>
                    <w:t>类别</w:t>
                  </w:r>
                </w:p>
              </w:tc>
              <w:tc>
                <w:tcPr>
                  <w:tcW w:w="1662" w:type="pct"/>
                  <w:vAlign w:val="center"/>
                </w:tcPr>
                <w:p w14:paraId="24123259">
                  <w:pPr>
                    <w:adjustRightInd w:val="0"/>
                    <w:snapToGrid w:val="0"/>
                    <w:jc w:val="center"/>
                    <w:rPr>
                      <w:b/>
                      <w:szCs w:val="21"/>
                    </w:rPr>
                  </w:pPr>
                  <w:r>
                    <w:rPr>
                      <w:b/>
                      <w:szCs w:val="21"/>
                    </w:rPr>
                    <w:t>监测点位</w:t>
                  </w:r>
                </w:p>
              </w:tc>
              <w:tc>
                <w:tcPr>
                  <w:tcW w:w="1905" w:type="pct"/>
                  <w:vAlign w:val="center"/>
                </w:tcPr>
                <w:p w14:paraId="69224FC1">
                  <w:pPr>
                    <w:adjustRightInd w:val="0"/>
                    <w:snapToGrid w:val="0"/>
                    <w:jc w:val="center"/>
                    <w:rPr>
                      <w:b/>
                      <w:szCs w:val="21"/>
                    </w:rPr>
                  </w:pPr>
                  <w:r>
                    <w:rPr>
                      <w:b/>
                      <w:szCs w:val="21"/>
                    </w:rPr>
                    <w:t>监测项目</w:t>
                  </w:r>
                </w:p>
              </w:tc>
              <w:tc>
                <w:tcPr>
                  <w:tcW w:w="788" w:type="pct"/>
                  <w:vAlign w:val="center"/>
                </w:tcPr>
                <w:p w14:paraId="645A8DA1">
                  <w:pPr>
                    <w:adjustRightInd w:val="0"/>
                    <w:snapToGrid w:val="0"/>
                    <w:jc w:val="center"/>
                    <w:rPr>
                      <w:b/>
                      <w:szCs w:val="21"/>
                    </w:rPr>
                  </w:pPr>
                  <w:r>
                    <w:rPr>
                      <w:b/>
                      <w:szCs w:val="21"/>
                    </w:rPr>
                    <w:t>监测频率</w:t>
                  </w:r>
                </w:p>
              </w:tc>
            </w:tr>
            <w:tr w14:paraId="5C278B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79" w:type="dxa"/>
                  <w:bottom w:w="28" w:type="dxa"/>
                  <w:right w:w="79" w:type="dxa"/>
                </w:tblCellMar>
              </w:tblPrEx>
              <w:trPr>
                <w:trHeight w:val="340" w:hRule="atLeast"/>
                <w:jc w:val="center"/>
              </w:trPr>
              <w:tc>
                <w:tcPr>
                  <w:tcW w:w="643" w:type="pct"/>
                  <w:vAlign w:val="center"/>
                </w:tcPr>
                <w:p w14:paraId="521FD246">
                  <w:pPr>
                    <w:adjustRightInd w:val="0"/>
                    <w:snapToGrid w:val="0"/>
                    <w:jc w:val="center"/>
                    <w:rPr>
                      <w:szCs w:val="21"/>
                    </w:rPr>
                  </w:pPr>
                  <w:r>
                    <w:rPr>
                      <w:szCs w:val="21"/>
                    </w:rPr>
                    <w:t>有组织</w:t>
                  </w:r>
                </w:p>
              </w:tc>
              <w:tc>
                <w:tcPr>
                  <w:tcW w:w="1662" w:type="pct"/>
                  <w:vAlign w:val="center"/>
                </w:tcPr>
                <w:p w14:paraId="29D2B055">
                  <w:pPr>
                    <w:adjustRightInd w:val="0"/>
                    <w:snapToGrid w:val="0"/>
                    <w:jc w:val="center"/>
                    <w:rPr>
                      <w:szCs w:val="21"/>
                    </w:rPr>
                  </w:pPr>
                  <w:r>
                    <w:rPr>
                      <w:szCs w:val="21"/>
                    </w:rPr>
                    <w:t>DA002</w:t>
                  </w:r>
                </w:p>
              </w:tc>
              <w:tc>
                <w:tcPr>
                  <w:tcW w:w="1905" w:type="pct"/>
                  <w:vAlign w:val="center"/>
                </w:tcPr>
                <w:p w14:paraId="12C37736">
                  <w:pPr>
                    <w:snapToGrid w:val="0"/>
                    <w:jc w:val="center"/>
                    <w:rPr>
                      <w:szCs w:val="21"/>
                    </w:rPr>
                  </w:pPr>
                  <w:r>
                    <w:rPr>
                      <w:szCs w:val="21"/>
                    </w:rPr>
                    <w:t>颗粒物</w:t>
                  </w:r>
                </w:p>
              </w:tc>
              <w:tc>
                <w:tcPr>
                  <w:tcW w:w="788" w:type="pct"/>
                  <w:vAlign w:val="center"/>
                </w:tcPr>
                <w:p w14:paraId="6FC10D49">
                  <w:pPr>
                    <w:adjustRightInd w:val="0"/>
                    <w:snapToGrid w:val="0"/>
                    <w:jc w:val="center"/>
                    <w:rPr>
                      <w:szCs w:val="21"/>
                    </w:rPr>
                  </w:pPr>
                  <w:r>
                    <w:rPr>
                      <w:szCs w:val="21"/>
                    </w:rPr>
                    <w:t>1次/年</w:t>
                  </w:r>
                </w:p>
              </w:tc>
            </w:tr>
            <w:tr w14:paraId="46AEB2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643" w:type="pct"/>
                  <w:vMerge w:val="restart"/>
                  <w:vAlign w:val="center"/>
                </w:tcPr>
                <w:p w14:paraId="7431C35E">
                  <w:pPr>
                    <w:adjustRightInd w:val="0"/>
                    <w:snapToGrid w:val="0"/>
                    <w:jc w:val="center"/>
                    <w:rPr>
                      <w:szCs w:val="21"/>
                    </w:rPr>
                  </w:pPr>
                  <w:r>
                    <w:rPr>
                      <w:szCs w:val="21"/>
                    </w:rPr>
                    <w:t>无组织</w:t>
                  </w:r>
                </w:p>
              </w:tc>
              <w:tc>
                <w:tcPr>
                  <w:tcW w:w="1662" w:type="pct"/>
                  <w:vAlign w:val="center"/>
                </w:tcPr>
                <w:p w14:paraId="3420ED47">
                  <w:pPr>
                    <w:adjustRightInd w:val="0"/>
                    <w:snapToGrid w:val="0"/>
                    <w:jc w:val="center"/>
                    <w:rPr>
                      <w:szCs w:val="21"/>
                    </w:rPr>
                  </w:pPr>
                  <w:r>
                    <w:rPr>
                      <w:szCs w:val="21"/>
                    </w:rPr>
                    <w:t>厂界外</w:t>
                  </w:r>
                </w:p>
              </w:tc>
              <w:tc>
                <w:tcPr>
                  <w:tcW w:w="1905" w:type="pct"/>
                  <w:vAlign w:val="center"/>
                </w:tcPr>
                <w:p w14:paraId="6E3B87A5">
                  <w:pPr>
                    <w:adjustRightInd w:val="0"/>
                    <w:snapToGrid w:val="0"/>
                    <w:jc w:val="center"/>
                    <w:rPr>
                      <w:szCs w:val="21"/>
                    </w:rPr>
                  </w:pPr>
                  <w:r>
                    <w:rPr>
                      <w:szCs w:val="21"/>
                    </w:rPr>
                    <w:t>颗粒物</w:t>
                  </w:r>
                </w:p>
              </w:tc>
              <w:tc>
                <w:tcPr>
                  <w:tcW w:w="788" w:type="pct"/>
                  <w:vAlign w:val="center"/>
                </w:tcPr>
                <w:p w14:paraId="7CCFB063">
                  <w:pPr>
                    <w:adjustRightInd w:val="0"/>
                    <w:snapToGrid w:val="0"/>
                    <w:jc w:val="center"/>
                    <w:rPr>
                      <w:szCs w:val="21"/>
                    </w:rPr>
                  </w:pPr>
                  <w:r>
                    <w:rPr>
                      <w:szCs w:val="21"/>
                    </w:rPr>
                    <w:t>1次/年</w:t>
                  </w:r>
                </w:p>
              </w:tc>
            </w:tr>
            <w:tr w14:paraId="7E7DCB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643" w:type="pct"/>
                  <w:vMerge w:val="continue"/>
                  <w:vAlign w:val="center"/>
                </w:tcPr>
                <w:p w14:paraId="36F2D407">
                  <w:pPr>
                    <w:adjustRightInd w:val="0"/>
                    <w:snapToGrid w:val="0"/>
                    <w:jc w:val="center"/>
                    <w:rPr>
                      <w:szCs w:val="21"/>
                    </w:rPr>
                  </w:pPr>
                </w:p>
              </w:tc>
              <w:tc>
                <w:tcPr>
                  <w:tcW w:w="1662" w:type="pct"/>
                  <w:vAlign w:val="center"/>
                </w:tcPr>
                <w:p w14:paraId="1CBCE8D0">
                  <w:pPr>
                    <w:adjustRightInd w:val="0"/>
                    <w:snapToGrid w:val="0"/>
                    <w:jc w:val="center"/>
                    <w:rPr>
                      <w:szCs w:val="21"/>
                    </w:rPr>
                  </w:pPr>
                  <w:r>
                    <w:rPr>
                      <w:szCs w:val="21"/>
                    </w:rPr>
                    <w:t>厂区内</w:t>
                  </w:r>
                </w:p>
              </w:tc>
              <w:tc>
                <w:tcPr>
                  <w:tcW w:w="1905" w:type="pct"/>
                  <w:vAlign w:val="center"/>
                </w:tcPr>
                <w:p w14:paraId="163C25FE">
                  <w:pPr>
                    <w:adjustRightInd w:val="0"/>
                    <w:snapToGrid w:val="0"/>
                    <w:jc w:val="center"/>
                    <w:rPr>
                      <w:szCs w:val="21"/>
                    </w:rPr>
                  </w:pPr>
                  <w:r>
                    <w:rPr>
                      <w:szCs w:val="21"/>
                    </w:rPr>
                    <w:t>颗粒物</w:t>
                  </w:r>
                </w:p>
              </w:tc>
              <w:tc>
                <w:tcPr>
                  <w:tcW w:w="788" w:type="pct"/>
                  <w:vAlign w:val="center"/>
                </w:tcPr>
                <w:p w14:paraId="1C8A3E1E">
                  <w:pPr>
                    <w:adjustRightInd w:val="0"/>
                    <w:snapToGrid w:val="0"/>
                    <w:jc w:val="center"/>
                    <w:rPr>
                      <w:szCs w:val="21"/>
                    </w:rPr>
                  </w:pPr>
                  <w:r>
                    <w:rPr>
                      <w:szCs w:val="21"/>
                    </w:rPr>
                    <w:t>1次/年</w:t>
                  </w:r>
                </w:p>
              </w:tc>
            </w:tr>
          </w:tbl>
          <w:p w14:paraId="3AEB6BF5">
            <w:pPr>
              <w:adjustRightInd w:val="0"/>
              <w:snapToGrid w:val="0"/>
              <w:spacing w:line="500" w:lineRule="exact"/>
              <w:ind w:firstLine="482" w:firstLineChars="200"/>
              <w:rPr>
                <w:b/>
                <w:sz w:val="24"/>
              </w:rPr>
            </w:pPr>
            <w:r>
              <w:rPr>
                <w:b/>
                <w:sz w:val="24"/>
              </w:rPr>
              <w:t>6、大气环境影响分析</w:t>
            </w:r>
          </w:p>
          <w:p w14:paraId="74996CD8">
            <w:pPr>
              <w:adjustRightInd w:val="0"/>
              <w:snapToGrid w:val="0"/>
              <w:spacing w:line="500" w:lineRule="exact"/>
              <w:ind w:firstLine="480" w:firstLineChars="200"/>
              <w:rPr>
                <w:bCs/>
                <w:sz w:val="24"/>
              </w:rPr>
            </w:pPr>
            <w:r>
              <w:rPr>
                <w:bCs/>
                <w:sz w:val="24"/>
              </w:rPr>
              <w:t>1）大气环境防护距离</w:t>
            </w:r>
          </w:p>
          <w:p w14:paraId="3CF18850">
            <w:pPr>
              <w:adjustRightInd w:val="0"/>
              <w:snapToGrid w:val="0"/>
              <w:spacing w:line="500" w:lineRule="exact"/>
              <w:ind w:firstLine="480" w:firstLineChars="200"/>
              <w:rPr>
                <w:sz w:val="24"/>
              </w:rPr>
            </w:pPr>
            <w:r>
              <w:rPr>
                <w:sz w:val="24"/>
              </w:rPr>
              <w:t>根据分析，本项目未捕集的工艺废气无组织排放，大气环境防护距离计算模式采用环境保护部环境工程评估中心环境质量模拟重点实验室软件，经计算，本项目无组织排放废气计算结果无超标点。本项目不需设定大气环境防护距离。</w:t>
            </w:r>
          </w:p>
          <w:p w14:paraId="190749FE">
            <w:pPr>
              <w:adjustRightInd w:val="0"/>
              <w:snapToGrid w:val="0"/>
              <w:spacing w:line="500" w:lineRule="exact"/>
              <w:ind w:firstLine="480" w:firstLineChars="200"/>
              <w:rPr>
                <w:sz w:val="24"/>
              </w:rPr>
            </w:pPr>
            <w:r>
              <w:rPr>
                <w:sz w:val="24"/>
              </w:rPr>
              <w:t>2）卫生防护距离</w:t>
            </w:r>
          </w:p>
          <w:p w14:paraId="47AE6273">
            <w:pPr>
              <w:adjustRightInd w:val="0"/>
              <w:snapToGrid w:val="0"/>
              <w:spacing w:line="500" w:lineRule="exact"/>
              <w:ind w:firstLine="480" w:firstLineChars="200"/>
              <w:rPr>
                <w:sz w:val="24"/>
              </w:rPr>
            </w:pPr>
            <w:r>
              <w:rPr>
                <w:sz w:val="24"/>
              </w:rPr>
              <w:t>根据《大气有害物质无组织排放卫生防护距离推导技术导则》(GB/T39499-2020)，各类工业企业卫生防护距离按下式计算：</w:t>
            </w:r>
          </w:p>
          <w:p w14:paraId="0803B311">
            <w:pPr>
              <w:adjustRightInd w:val="0"/>
              <w:snapToGrid w:val="0"/>
              <w:jc w:val="center"/>
              <w:rPr>
                <w:sz w:val="24"/>
              </w:rPr>
            </w:pPr>
            <w:r>
              <w:rPr>
                <w:position w:val="-30"/>
                <w:sz w:val="24"/>
              </w:rPr>
              <w:object>
                <v:shape id="_x0000_i1025" o:spt="75" type="#_x0000_t75" style="height:38.15pt;width:153.15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p>
          <w:p w14:paraId="10F94C20">
            <w:pPr>
              <w:snapToGrid w:val="0"/>
              <w:spacing w:line="500" w:lineRule="exact"/>
              <w:ind w:firstLine="480" w:firstLineChars="200"/>
              <w:rPr>
                <w:sz w:val="24"/>
              </w:rPr>
            </w:pPr>
            <w:r>
              <w:rPr>
                <w:sz w:val="24"/>
              </w:rPr>
              <w:t>式中：</w:t>
            </w:r>
          </w:p>
          <w:p w14:paraId="46EA1CE6">
            <w:pPr>
              <w:snapToGrid w:val="0"/>
              <w:spacing w:line="500" w:lineRule="exact"/>
              <w:ind w:firstLine="480" w:firstLineChars="200"/>
              <w:rPr>
                <w:sz w:val="24"/>
              </w:rPr>
            </w:pPr>
            <w:r>
              <w:rPr>
                <w:sz w:val="24"/>
              </w:rPr>
              <w:t>C</w:t>
            </w:r>
            <w:r>
              <w:rPr>
                <w:sz w:val="24"/>
                <w:vertAlign w:val="subscript"/>
              </w:rPr>
              <w:t>m</w:t>
            </w:r>
            <w:r>
              <w:rPr>
                <w:sz w:val="24"/>
              </w:rPr>
              <w:t>—大气有害物质环境空气质量的标准限值，单位为毫克每立方米(mg/m</w:t>
            </w:r>
            <w:r>
              <w:rPr>
                <w:sz w:val="24"/>
                <w:vertAlign w:val="superscript"/>
              </w:rPr>
              <w:t>3</w:t>
            </w:r>
            <w:r>
              <w:rPr>
                <w:sz w:val="24"/>
              </w:rPr>
              <w:t>)；</w:t>
            </w:r>
          </w:p>
          <w:p w14:paraId="1E638304">
            <w:pPr>
              <w:snapToGrid w:val="0"/>
              <w:spacing w:line="500" w:lineRule="exact"/>
              <w:ind w:firstLine="480" w:firstLineChars="200"/>
              <w:rPr>
                <w:sz w:val="24"/>
              </w:rPr>
            </w:pPr>
            <w:r>
              <w:rPr>
                <w:sz w:val="24"/>
              </w:rPr>
              <w:t>L—大气有害物质卫生防护距离初值，单位为米(m)；</w:t>
            </w:r>
          </w:p>
          <w:p w14:paraId="6AA5F3A9">
            <w:pPr>
              <w:snapToGrid w:val="0"/>
              <w:spacing w:line="500" w:lineRule="exact"/>
              <w:ind w:firstLine="480" w:firstLineChars="200"/>
              <w:rPr>
                <w:sz w:val="24"/>
              </w:rPr>
            </w:pPr>
            <w:r>
              <w:rPr>
                <w:sz w:val="24"/>
              </w:rPr>
              <w:t>r—大气有害物质无组织排放源所在生产单元的等效半径，单位为米(m)；</w:t>
            </w:r>
          </w:p>
          <w:p w14:paraId="7B8197F9">
            <w:pPr>
              <w:snapToGrid w:val="0"/>
              <w:spacing w:line="500" w:lineRule="exact"/>
              <w:ind w:firstLine="480" w:firstLineChars="200"/>
              <w:rPr>
                <w:sz w:val="24"/>
              </w:rPr>
            </w:pPr>
            <w:r>
              <w:rPr>
                <w:sz w:val="24"/>
              </w:rPr>
              <w:t>A、B、C、D—卫生防护距离初值计算系数，该地区的平均</w:t>
            </w:r>
            <w:r>
              <w:rPr>
                <w:sz w:val="24"/>
                <w:szCs w:val="22"/>
              </w:rPr>
              <w:t>风速</w:t>
            </w:r>
            <w:r>
              <w:rPr>
                <w:sz w:val="24"/>
              </w:rPr>
              <w:t>为2.9m/s，参数的选取见下表。</w:t>
            </w:r>
          </w:p>
          <w:p w14:paraId="35B015C8">
            <w:pPr>
              <w:adjustRightInd w:val="0"/>
              <w:snapToGrid w:val="0"/>
              <w:spacing w:line="500" w:lineRule="exact"/>
              <w:jc w:val="center"/>
              <w:rPr>
                <w:b/>
                <w:szCs w:val="21"/>
              </w:rPr>
            </w:pPr>
            <w:r>
              <w:rPr>
                <w:b/>
                <w:szCs w:val="21"/>
              </w:rPr>
              <w:t>表4-</w:t>
            </w:r>
            <w:r>
              <w:rPr>
                <w:rFonts w:hint="eastAsia"/>
                <w:b/>
                <w:szCs w:val="21"/>
              </w:rPr>
              <w:t>8</w:t>
            </w:r>
            <w:r>
              <w:rPr>
                <w:b/>
                <w:szCs w:val="21"/>
              </w:rPr>
              <w:t xml:space="preserve"> 卫生防护距离计算系数</w:t>
            </w:r>
          </w:p>
          <w:tbl>
            <w:tblPr>
              <w:tblStyle w:val="27"/>
              <w:tblW w:w="488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46"/>
              <w:gridCol w:w="745"/>
              <w:gridCol w:w="746"/>
              <w:gridCol w:w="749"/>
              <w:gridCol w:w="746"/>
              <w:gridCol w:w="746"/>
              <w:gridCol w:w="749"/>
              <w:gridCol w:w="746"/>
              <w:gridCol w:w="746"/>
              <w:gridCol w:w="744"/>
            </w:tblGrid>
            <w:tr w14:paraId="6AD0AB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3F4069E8">
                  <w:pPr>
                    <w:jc w:val="center"/>
                    <w:rPr>
                      <w:szCs w:val="21"/>
                    </w:rPr>
                  </w:pPr>
                  <w:r>
                    <w:rPr>
                      <w:szCs w:val="21"/>
                    </w:rPr>
                    <w:t>计</w:t>
                  </w:r>
                </w:p>
                <w:p w14:paraId="252BB15D">
                  <w:pPr>
                    <w:jc w:val="center"/>
                    <w:rPr>
                      <w:szCs w:val="21"/>
                    </w:rPr>
                  </w:pPr>
                  <w:r>
                    <w:rPr>
                      <w:szCs w:val="21"/>
                    </w:rPr>
                    <w:t>算</w:t>
                  </w:r>
                </w:p>
                <w:p w14:paraId="18400C96">
                  <w:pPr>
                    <w:jc w:val="center"/>
                    <w:rPr>
                      <w:szCs w:val="21"/>
                    </w:rPr>
                  </w:pPr>
                  <w:r>
                    <w:rPr>
                      <w:szCs w:val="21"/>
                    </w:rPr>
                    <w:t>系</w:t>
                  </w:r>
                </w:p>
                <w:p w14:paraId="6C2F9B20">
                  <w:pPr>
                    <w:jc w:val="center"/>
                    <w:rPr>
                      <w:szCs w:val="21"/>
                    </w:rPr>
                  </w:pPr>
                  <w:r>
                    <w:rPr>
                      <w:szCs w:val="21"/>
                    </w:rPr>
                    <w:t>数</w:t>
                  </w:r>
                </w:p>
              </w:tc>
              <w:tc>
                <w:tcPr>
                  <w:tcW w:w="466" w:type="pct"/>
                  <w:vMerge w:val="restart"/>
                  <w:vAlign w:val="center"/>
                </w:tcPr>
                <w:p w14:paraId="795F0326">
                  <w:pPr>
                    <w:jc w:val="center"/>
                    <w:rPr>
                      <w:szCs w:val="21"/>
                    </w:rPr>
                  </w:pPr>
                  <w:r>
                    <w:rPr>
                      <w:szCs w:val="21"/>
                    </w:rPr>
                    <w:t>5年平均风速</w:t>
                  </w:r>
                </w:p>
                <w:p w14:paraId="4D08B1A1">
                  <w:pPr>
                    <w:jc w:val="center"/>
                    <w:rPr>
                      <w:szCs w:val="21"/>
                    </w:rPr>
                  </w:pPr>
                  <w:r>
                    <w:rPr>
                      <w:szCs w:val="21"/>
                    </w:rPr>
                    <w:t>m/s</w:t>
                  </w:r>
                </w:p>
              </w:tc>
              <w:tc>
                <w:tcPr>
                  <w:tcW w:w="4187" w:type="pct"/>
                  <w:gridSpan w:val="9"/>
                  <w:vAlign w:val="center"/>
                </w:tcPr>
                <w:p w14:paraId="61934BD2">
                  <w:pPr>
                    <w:jc w:val="center"/>
                    <w:rPr>
                      <w:szCs w:val="21"/>
                    </w:rPr>
                  </w:pPr>
                  <w:r>
                    <w:rPr>
                      <w:szCs w:val="21"/>
                    </w:rPr>
                    <w:t>卫生防护距离L，m</w:t>
                  </w:r>
                </w:p>
              </w:tc>
            </w:tr>
            <w:tr w14:paraId="0A5552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624D6344">
                  <w:pPr>
                    <w:jc w:val="center"/>
                    <w:rPr>
                      <w:sz w:val="24"/>
                    </w:rPr>
                  </w:pPr>
                </w:p>
              </w:tc>
              <w:tc>
                <w:tcPr>
                  <w:tcW w:w="466" w:type="pct"/>
                  <w:vMerge w:val="continue"/>
                  <w:vAlign w:val="center"/>
                </w:tcPr>
                <w:p w14:paraId="4DE60C7B">
                  <w:pPr>
                    <w:jc w:val="center"/>
                    <w:rPr>
                      <w:sz w:val="24"/>
                    </w:rPr>
                  </w:pPr>
                </w:p>
              </w:tc>
              <w:tc>
                <w:tcPr>
                  <w:tcW w:w="1397" w:type="pct"/>
                  <w:gridSpan w:val="3"/>
                  <w:vAlign w:val="center"/>
                </w:tcPr>
                <w:p w14:paraId="0D79B04A">
                  <w:pPr>
                    <w:jc w:val="center"/>
                    <w:rPr>
                      <w:szCs w:val="21"/>
                    </w:rPr>
                  </w:pPr>
                  <w:r>
                    <w:rPr>
                      <w:szCs w:val="21"/>
                    </w:rPr>
                    <w:t>L≤1000</w:t>
                  </w:r>
                </w:p>
              </w:tc>
              <w:tc>
                <w:tcPr>
                  <w:tcW w:w="1397" w:type="pct"/>
                  <w:gridSpan w:val="3"/>
                  <w:vAlign w:val="center"/>
                </w:tcPr>
                <w:p w14:paraId="106CC60D">
                  <w:pPr>
                    <w:jc w:val="center"/>
                    <w:rPr>
                      <w:szCs w:val="21"/>
                    </w:rPr>
                  </w:pPr>
                  <w:r>
                    <w:rPr>
                      <w:szCs w:val="21"/>
                    </w:rPr>
                    <w:t>L≤1000</w:t>
                  </w:r>
                </w:p>
              </w:tc>
              <w:tc>
                <w:tcPr>
                  <w:tcW w:w="1392" w:type="pct"/>
                  <w:gridSpan w:val="3"/>
                  <w:vAlign w:val="center"/>
                </w:tcPr>
                <w:p w14:paraId="37F698EB">
                  <w:pPr>
                    <w:jc w:val="center"/>
                    <w:rPr>
                      <w:szCs w:val="21"/>
                    </w:rPr>
                  </w:pPr>
                  <w:r>
                    <w:rPr>
                      <w:szCs w:val="21"/>
                    </w:rPr>
                    <w:t>L≤1000</w:t>
                  </w:r>
                </w:p>
              </w:tc>
            </w:tr>
            <w:tr w14:paraId="404D13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06399F08">
                  <w:pPr>
                    <w:jc w:val="center"/>
                    <w:rPr>
                      <w:sz w:val="24"/>
                    </w:rPr>
                  </w:pPr>
                </w:p>
              </w:tc>
              <w:tc>
                <w:tcPr>
                  <w:tcW w:w="466" w:type="pct"/>
                  <w:vMerge w:val="continue"/>
                  <w:vAlign w:val="center"/>
                </w:tcPr>
                <w:p w14:paraId="6B96B55E">
                  <w:pPr>
                    <w:jc w:val="center"/>
                    <w:rPr>
                      <w:sz w:val="24"/>
                    </w:rPr>
                  </w:pPr>
                </w:p>
              </w:tc>
              <w:tc>
                <w:tcPr>
                  <w:tcW w:w="4187" w:type="pct"/>
                  <w:gridSpan w:val="9"/>
                  <w:vAlign w:val="center"/>
                </w:tcPr>
                <w:p w14:paraId="0FB8D196">
                  <w:pPr>
                    <w:pStyle w:val="75"/>
                    <w:spacing w:line="240" w:lineRule="auto"/>
                    <w:ind w:firstLine="422"/>
                    <w:jc w:val="center"/>
                    <w:rPr>
                      <w:rFonts w:ascii="Times New Roman" w:hAnsi="Times New Roman" w:eastAsia="宋体"/>
                      <w:b w:val="0"/>
                      <w:sz w:val="21"/>
                      <w:szCs w:val="21"/>
                    </w:rPr>
                  </w:pPr>
                  <w:r>
                    <w:rPr>
                      <w:rFonts w:ascii="Times New Roman" w:hAnsi="Times New Roman" w:eastAsia="宋体"/>
                      <w:b w:val="0"/>
                      <w:sz w:val="21"/>
                      <w:szCs w:val="21"/>
                    </w:rPr>
                    <w:t>工业大气污染源构成类别</w:t>
                  </w:r>
                </w:p>
              </w:tc>
            </w:tr>
            <w:tr w14:paraId="09E6F2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67F0FAB2">
                  <w:pPr>
                    <w:jc w:val="center"/>
                    <w:rPr>
                      <w:sz w:val="24"/>
                    </w:rPr>
                  </w:pPr>
                </w:p>
              </w:tc>
              <w:tc>
                <w:tcPr>
                  <w:tcW w:w="466" w:type="pct"/>
                  <w:vMerge w:val="continue"/>
                  <w:vAlign w:val="center"/>
                </w:tcPr>
                <w:p w14:paraId="22CE7487">
                  <w:pPr>
                    <w:jc w:val="center"/>
                    <w:rPr>
                      <w:sz w:val="24"/>
                    </w:rPr>
                  </w:pPr>
                </w:p>
              </w:tc>
              <w:tc>
                <w:tcPr>
                  <w:tcW w:w="465" w:type="pct"/>
                  <w:vAlign w:val="center"/>
                </w:tcPr>
                <w:p w14:paraId="65592E2A">
                  <w:pPr>
                    <w:jc w:val="center"/>
                    <w:rPr>
                      <w:szCs w:val="21"/>
                    </w:rPr>
                  </w:pPr>
                  <w:r>
                    <w:rPr>
                      <w:szCs w:val="21"/>
                    </w:rPr>
                    <w:t>Ⅰ</w:t>
                  </w:r>
                </w:p>
              </w:tc>
              <w:tc>
                <w:tcPr>
                  <w:tcW w:w="465" w:type="pct"/>
                  <w:vAlign w:val="center"/>
                </w:tcPr>
                <w:p w14:paraId="294CFA45">
                  <w:pPr>
                    <w:jc w:val="center"/>
                    <w:rPr>
                      <w:szCs w:val="21"/>
                    </w:rPr>
                  </w:pPr>
                  <w:r>
                    <w:rPr>
                      <w:szCs w:val="21"/>
                    </w:rPr>
                    <w:t>Ⅱ</w:t>
                  </w:r>
                </w:p>
              </w:tc>
              <w:tc>
                <w:tcPr>
                  <w:tcW w:w="465" w:type="pct"/>
                  <w:vAlign w:val="center"/>
                </w:tcPr>
                <w:p w14:paraId="0929E9F5">
                  <w:pPr>
                    <w:jc w:val="center"/>
                    <w:rPr>
                      <w:szCs w:val="21"/>
                    </w:rPr>
                  </w:pPr>
                  <w:r>
                    <w:rPr>
                      <w:szCs w:val="21"/>
                    </w:rPr>
                    <w:t>Ⅲ</w:t>
                  </w:r>
                </w:p>
              </w:tc>
              <w:tc>
                <w:tcPr>
                  <w:tcW w:w="465" w:type="pct"/>
                  <w:vAlign w:val="center"/>
                </w:tcPr>
                <w:p w14:paraId="28011B05">
                  <w:pPr>
                    <w:jc w:val="center"/>
                    <w:rPr>
                      <w:szCs w:val="21"/>
                    </w:rPr>
                  </w:pPr>
                  <w:r>
                    <w:rPr>
                      <w:szCs w:val="21"/>
                    </w:rPr>
                    <w:t>Ⅰ</w:t>
                  </w:r>
                </w:p>
              </w:tc>
              <w:tc>
                <w:tcPr>
                  <w:tcW w:w="465" w:type="pct"/>
                  <w:vAlign w:val="center"/>
                </w:tcPr>
                <w:p w14:paraId="4D765F70">
                  <w:pPr>
                    <w:jc w:val="center"/>
                    <w:rPr>
                      <w:szCs w:val="21"/>
                    </w:rPr>
                  </w:pPr>
                  <w:r>
                    <w:rPr>
                      <w:szCs w:val="21"/>
                    </w:rPr>
                    <w:t>Ⅱ</w:t>
                  </w:r>
                </w:p>
              </w:tc>
              <w:tc>
                <w:tcPr>
                  <w:tcW w:w="465" w:type="pct"/>
                  <w:vAlign w:val="center"/>
                </w:tcPr>
                <w:p w14:paraId="5138369C">
                  <w:pPr>
                    <w:jc w:val="center"/>
                    <w:rPr>
                      <w:szCs w:val="21"/>
                    </w:rPr>
                  </w:pPr>
                  <w:r>
                    <w:rPr>
                      <w:szCs w:val="21"/>
                    </w:rPr>
                    <w:t>Ⅲ</w:t>
                  </w:r>
                </w:p>
              </w:tc>
              <w:tc>
                <w:tcPr>
                  <w:tcW w:w="465" w:type="pct"/>
                  <w:vAlign w:val="center"/>
                </w:tcPr>
                <w:p w14:paraId="7493E03A">
                  <w:pPr>
                    <w:jc w:val="center"/>
                    <w:rPr>
                      <w:szCs w:val="21"/>
                    </w:rPr>
                  </w:pPr>
                  <w:r>
                    <w:rPr>
                      <w:szCs w:val="21"/>
                    </w:rPr>
                    <w:t>Ⅰ</w:t>
                  </w:r>
                </w:p>
              </w:tc>
              <w:tc>
                <w:tcPr>
                  <w:tcW w:w="465" w:type="pct"/>
                  <w:vAlign w:val="center"/>
                </w:tcPr>
                <w:p w14:paraId="680DFDF0">
                  <w:pPr>
                    <w:jc w:val="center"/>
                    <w:rPr>
                      <w:szCs w:val="21"/>
                    </w:rPr>
                  </w:pPr>
                  <w:r>
                    <w:rPr>
                      <w:szCs w:val="21"/>
                    </w:rPr>
                    <w:t>Ⅱ</w:t>
                  </w:r>
                </w:p>
              </w:tc>
              <w:tc>
                <w:tcPr>
                  <w:tcW w:w="460" w:type="pct"/>
                  <w:vAlign w:val="center"/>
                </w:tcPr>
                <w:p w14:paraId="7BD3DD8A">
                  <w:pPr>
                    <w:jc w:val="center"/>
                    <w:rPr>
                      <w:szCs w:val="21"/>
                    </w:rPr>
                  </w:pPr>
                  <w:r>
                    <w:rPr>
                      <w:szCs w:val="21"/>
                    </w:rPr>
                    <w:t>Ⅲ</w:t>
                  </w:r>
                </w:p>
              </w:tc>
            </w:tr>
            <w:tr w14:paraId="555C0F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7C01D78A">
                  <w:pPr>
                    <w:jc w:val="center"/>
                    <w:rPr>
                      <w:szCs w:val="21"/>
                    </w:rPr>
                  </w:pPr>
                  <w:r>
                    <w:rPr>
                      <w:szCs w:val="21"/>
                    </w:rPr>
                    <w:t>A</w:t>
                  </w:r>
                </w:p>
              </w:tc>
              <w:tc>
                <w:tcPr>
                  <w:tcW w:w="466" w:type="pct"/>
                  <w:vAlign w:val="center"/>
                </w:tcPr>
                <w:p w14:paraId="6DB6D5D8">
                  <w:pPr>
                    <w:jc w:val="center"/>
                    <w:rPr>
                      <w:szCs w:val="21"/>
                    </w:rPr>
                  </w:pPr>
                  <w:r>
                    <w:rPr>
                      <w:szCs w:val="21"/>
                    </w:rPr>
                    <w:t>＜2</w:t>
                  </w:r>
                </w:p>
              </w:tc>
              <w:tc>
                <w:tcPr>
                  <w:tcW w:w="465" w:type="pct"/>
                  <w:vAlign w:val="center"/>
                </w:tcPr>
                <w:p w14:paraId="1A36C478">
                  <w:pPr>
                    <w:jc w:val="center"/>
                    <w:rPr>
                      <w:szCs w:val="21"/>
                    </w:rPr>
                  </w:pPr>
                  <w:r>
                    <w:rPr>
                      <w:szCs w:val="21"/>
                    </w:rPr>
                    <w:t>400</w:t>
                  </w:r>
                </w:p>
              </w:tc>
              <w:tc>
                <w:tcPr>
                  <w:tcW w:w="465" w:type="pct"/>
                  <w:vAlign w:val="center"/>
                </w:tcPr>
                <w:p w14:paraId="421BF2F4">
                  <w:pPr>
                    <w:jc w:val="center"/>
                    <w:rPr>
                      <w:szCs w:val="21"/>
                    </w:rPr>
                  </w:pPr>
                  <w:r>
                    <w:rPr>
                      <w:szCs w:val="21"/>
                    </w:rPr>
                    <w:t>400</w:t>
                  </w:r>
                </w:p>
              </w:tc>
              <w:tc>
                <w:tcPr>
                  <w:tcW w:w="465" w:type="pct"/>
                  <w:vAlign w:val="center"/>
                </w:tcPr>
                <w:p w14:paraId="45445FCB">
                  <w:pPr>
                    <w:jc w:val="center"/>
                    <w:rPr>
                      <w:szCs w:val="21"/>
                    </w:rPr>
                  </w:pPr>
                  <w:r>
                    <w:rPr>
                      <w:szCs w:val="21"/>
                    </w:rPr>
                    <w:t>400</w:t>
                  </w:r>
                </w:p>
              </w:tc>
              <w:tc>
                <w:tcPr>
                  <w:tcW w:w="465" w:type="pct"/>
                  <w:vAlign w:val="center"/>
                </w:tcPr>
                <w:p w14:paraId="6B1BD0D3">
                  <w:pPr>
                    <w:jc w:val="center"/>
                    <w:rPr>
                      <w:szCs w:val="21"/>
                    </w:rPr>
                  </w:pPr>
                  <w:r>
                    <w:rPr>
                      <w:szCs w:val="21"/>
                    </w:rPr>
                    <w:t>400</w:t>
                  </w:r>
                </w:p>
              </w:tc>
              <w:tc>
                <w:tcPr>
                  <w:tcW w:w="465" w:type="pct"/>
                  <w:vAlign w:val="center"/>
                </w:tcPr>
                <w:p w14:paraId="252725F1">
                  <w:pPr>
                    <w:jc w:val="center"/>
                    <w:rPr>
                      <w:szCs w:val="21"/>
                    </w:rPr>
                  </w:pPr>
                  <w:r>
                    <w:rPr>
                      <w:szCs w:val="21"/>
                    </w:rPr>
                    <w:t>400</w:t>
                  </w:r>
                </w:p>
              </w:tc>
              <w:tc>
                <w:tcPr>
                  <w:tcW w:w="465" w:type="pct"/>
                  <w:vAlign w:val="center"/>
                </w:tcPr>
                <w:p w14:paraId="69E7489E">
                  <w:pPr>
                    <w:jc w:val="center"/>
                    <w:rPr>
                      <w:szCs w:val="21"/>
                    </w:rPr>
                  </w:pPr>
                  <w:r>
                    <w:rPr>
                      <w:szCs w:val="21"/>
                    </w:rPr>
                    <w:t>400</w:t>
                  </w:r>
                </w:p>
              </w:tc>
              <w:tc>
                <w:tcPr>
                  <w:tcW w:w="465" w:type="pct"/>
                  <w:vAlign w:val="center"/>
                </w:tcPr>
                <w:p w14:paraId="68D9CCD5">
                  <w:pPr>
                    <w:jc w:val="center"/>
                    <w:rPr>
                      <w:szCs w:val="21"/>
                    </w:rPr>
                  </w:pPr>
                  <w:r>
                    <w:rPr>
                      <w:szCs w:val="21"/>
                    </w:rPr>
                    <w:t>80</w:t>
                  </w:r>
                </w:p>
              </w:tc>
              <w:tc>
                <w:tcPr>
                  <w:tcW w:w="465" w:type="pct"/>
                  <w:vAlign w:val="center"/>
                </w:tcPr>
                <w:p w14:paraId="0693F5C1">
                  <w:pPr>
                    <w:jc w:val="center"/>
                    <w:rPr>
                      <w:szCs w:val="21"/>
                    </w:rPr>
                  </w:pPr>
                  <w:r>
                    <w:rPr>
                      <w:szCs w:val="21"/>
                    </w:rPr>
                    <w:t>80</w:t>
                  </w:r>
                </w:p>
              </w:tc>
              <w:tc>
                <w:tcPr>
                  <w:tcW w:w="460" w:type="pct"/>
                  <w:vAlign w:val="center"/>
                </w:tcPr>
                <w:p w14:paraId="75478F94">
                  <w:pPr>
                    <w:jc w:val="center"/>
                    <w:rPr>
                      <w:szCs w:val="21"/>
                    </w:rPr>
                  </w:pPr>
                  <w:r>
                    <w:rPr>
                      <w:szCs w:val="21"/>
                    </w:rPr>
                    <w:t>80</w:t>
                  </w:r>
                </w:p>
              </w:tc>
            </w:tr>
            <w:tr w14:paraId="7758A7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47DA3954">
                  <w:pPr>
                    <w:jc w:val="center"/>
                    <w:rPr>
                      <w:sz w:val="24"/>
                    </w:rPr>
                  </w:pPr>
                </w:p>
              </w:tc>
              <w:tc>
                <w:tcPr>
                  <w:tcW w:w="466" w:type="pct"/>
                  <w:vAlign w:val="center"/>
                </w:tcPr>
                <w:p w14:paraId="19D61865">
                  <w:pPr>
                    <w:jc w:val="center"/>
                    <w:rPr>
                      <w:sz w:val="24"/>
                    </w:rPr>
                  </w:pPr>
                  <w:r>
                    <w:rPr>
                      <w:szCs w:val="21"/>
                    </w:rPr>
                    <w:t>2～4</w:t>
                  </w:r>
                </w:p>
              </w:tc>
              <w:tc>
                <w:tcPr>
                  <w:tcW w:w="465" w:type="pct"/>
                  <w:vAlign w:val="center"/>
                </w:tcPr>
                <w:p w14:paraId="45729C1B">
                  <w:pPr>
                    <w:jc w:val="center"/>
                    <w:rPr>
                      <w:szCs w:val="21"/>
                    </w:rPr>
                  </w:pPr>
                  <w:r>
                    <w:rPr>
                      <w:szCs w:val="21"/>
                    </w:rPr>
                    <w:t>700</w:t>
                  </w:r>
                </w:p>
              </w:tc>
              <w:tc>
                <w:tcPr>
                  <w:tcW w:w="465" w:type="pct"/>
                  <w:shd w:val="clear" w:color="auto" w:fill="F1F1F1" w:themeFill="background1" w:themeFillShade="F2"/>
                  <w:vAlign w:val="center"/>
                </w:tcPr>
                <w:p w14:paraId="58DB813D">
                  <w:pPr>
                    <w:jc w:val="center"/>
                    <w:rPr>
                      <w:szCs w:val="21"/>
                    </w:rPr>
                  </w:pPr>
                  <w:r>
                    <w:rPr>
                      <w:szCs w:val="21"/>
                    </w:rPr>
                    <w:t>470</w:t>
                  </w:r>
                </w:p>
              </w:tc>
              <w:tc>
                <w:tcPr>
                  <w:tcW w:w="465" w:type="pct"/>
                  <w:vAlign w:val="center"/>
                </w:tcPr>
                <w:p w14:paraId="77F9DB4C">
                  <w:pPr>
                    <w:jc w:val="center"/>
                    <w:rPr>
                      <w:szCs w:val="21"/>
                    </w:rPr>
                  </w:pPr>
                  <w:r>
                    <w:rPr>
                      <w:szCs w:val="21"/>
                    </w:rPr>
                    <w:t>350</w:t>
                  </w:r>
                </w:p>
              </w:tc>
              <w:tc>
                <w:tcPr>
                  <w:tcW w:w="465" w:type="pct"/>
                  <w:vAlign w:val="center"/>
                </w:tcPr>
                <w:p w14:paraId="475EE028">
                  <w:pPr>
                    <w:jc w:val="center"/>
                    <w:rPr>
                      <w:szCs w:val="21"/>
                    </w:rPr>
                  </w:pPr>
                  <w:r>
                    <w:rPr>
                      <w:szCs w:val="21"/>
                    </w:rPr>
                    <w:t>700</w:t>
                  </w:r>
                </w:p>
              </w:tc>
              <w:tc>
                <w:tcPr>
                  <w:tcW w:w="465" w:type="pct"/>
                  <w:vAlign w:val="center"/>
                </w:tcPr>
                <w:p w14:paraId="1DCA2797">
                  <w:pPr>
                    <w:jc w:val="center"/>
                    <w:rPr>
                      <w:szCs w:val="21"/>
                    </w:rPr>
                  </w:pPr>
                  <w:r>
                    <w:rPr>
                      <w:szCs w:val="21"/>
                    </w:rPr>
                    <w:t>470</w:t>
                  </w:r>
                </w:p>
              </w:tc>
              <w:tc>
                <w:tcPr>
                  <w:tcW w:w="465" w:type="pct"/>
                  <w:vAlign w:val="center"/>
                </w:tcPr>
                <w:p w14:paraId="6F5D8326">
                  <w:pPr>
                    <w:jc w:val="center"/>
                    <w:rPr>
                      <w:szCs w:val="21"/>
                    </w:rPr>
                  </w:pPr>
                  <w:r>
                    <w:rPr>
                      <w:szCs w:val="21"/>
                    </w:rPr>
                    <w:t>350</w:t>
                  </w:r>
                </w:p>
              </w:tc>
              <w:tc>
                <w:tcPr>
                  <w:tcW w:w="465" w:type="pct"/>
                  <w:vAlign w:val="center"/>
                </w:tcPr>
                <w:p w14:paraId="717D4AF4">
                  <w:pPr>
                    <w:jc w:val="center"/>
                    <w:rPr>
                      <w:szCs w:val="21"/>
                    </w:rPr>
                  </w:pPr>
                  <w:r>
                    <w:rPr>
                      <w:szCs w:val="21"/>
                    </w:rPr>
                    <w:t>380</w:t>
                  </w:r>
                </w:p>
              </w:tc>
              <w:tc>
                <w:tcPr>
                  <w:tcW w:w="465" w:type="pct"/>
                  <w:vAlign w:val="center"/>
                </w:tcPr>
                <w:p w14:paraId="6EB1601C">
                  <w:pPr>
                    <w:jc w:val="center"/>
                    <w:rPr>
                      <w:szCs w:val="21"/>
                    </w:rPr>
                  </w:pPr>
                  <w:r>
                    <w:rPr>
                      <w:szCs w:val="21"/>
                    </w:rPr>
                    <w:t>250</w:t>
                  </w:r>
                </w:p>
              </w:tc>
              <w:tc>
                <w:tcPr>
                  <w:tcW w:w="460" w:type="pct"/>
                  <w:vAlign w:val="center"/>
                </w:tcPr>
                <w:p w14:paraId="25C0FA8D">
                  <w:pPr>
                    <w:jc w:val="center"/>
                    <w:rPr>
                      <w:szCs w:val="21"/>
                    </w:rPr>
                  </w:pPr>
                  <w:r>
                    <w:rPr>
                      <w:szCs w:val="21"/>
                    </w:rPr>
                    <w:t>190</w:t>
                  </w:r>
                </w:p>
              </w:tc>
            </w:tr>
            <w:tr w14:paraId="134DAC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1F2830E4">
                  <w:pPr>
                    <w:jc w:val="center"/>
                    <w:rPr>
                      <w:sz w:val="24"/>
                    </w:rPr>
                  </w:pPr>
                </w:p>
              </w:tc>
              <w:tc>
                <w:tcPr>
                  <w:tcW w:w="466" w:type="pct"/>
                  <w:vAlign w:val="center"/>
                </w:tcPr>
                <w:p w14:paraId="63E860E2">
                  <w:pPr>
                    <w:jc w:val="center"/>
                    <w:rPr>
                      <w:sz w:val="24"/>
                    </w:rPr>
                  </w:pPr>
                  <w:r>
                    <w:rPr>
                      <w:szCs w:val="21"/>
                    </w:rPr>
                    <w:t>＞4</w:t>
                  </w:r>
                </w:p>
              </w:tc>
              <w:tc>
                <w:tcPr>
                  <w:tcW w:w="465" w:type="pct"/>
                  <w:vAlign w:val="center"/>
                </w:tcPr>
                <w:p w14:paraId="64D9B7EF">
                  <w:pPr>
                    <w:jc w:val="center"/>
                    <w:rPr>
                      <w:szCs w:val="21"/>
                    </w:rPr>
                  </w:pPr>
                  <w:r>
                    <w:rPr>
                      <w:szCs w:val="21"/>
                    </w:rPr>
                    <w:t>530</w:t>
                  </w:r>
                </w:p>
              </w:tc>
              <w:tc>
                <w:tcPr>
                  <w:tcW w:w="465" w:type="pct"/>
                  <w:vAlign w:val="center"/>
                </w:tcPr>
                <w:p w14:paraId="0F723301">
                  <w:pPr>
                    <w:jc w:val="center"/>
                    <w:rPr>
                      <w:szCs w:val="21"/>
                    </w:rPr>
                  </w:pPr>
                  <w:r>
                    <w:rPr>
                      <w:szCs w:val="21"/>
                    </w:rPr>
                    <w:t>350</w:t>
                  </w:r>
                </w:p>
              </w:tc>
              <w:tc>
                <w:tcPr>
                  <w:tcW w:w="465" w:type="pct"/>
                  <w:vAlign w:val="center"/>
                </w:tcPr>
                <w:p w14:paraId="2B1B6569">
                  <w:pPr>
                    <w:jc w:val="center"/>
                    <w:rPr>
                      <w:szCs w:val="21"/>
                    </w:rPr>
                  </w:pPr>
                  <w:r>
                    <w:rPr>
                      <w:szCs w:val="21"/>
                    </w:rPr>
                    <w:t>260</w:t>
                  </w:r>
                </w:p>
              </w:tc>
              <w:tc>
                <w:tcPr>
                  <w:tcW w:w="465" w:type="pct"/>
                  <w:vAlign w:val="center"/>
                </w:tcPr>
                <w:p w14:paraId="550E41E3">
                  <w:pPr>
                    <w:jc w:val="center"/>
                    <w:rPr>
                      <w:szCs w:val="21"/>
                    </w:rPr>
                  </w:pPr>
                  <w:r>
                    <w:rPr>
                      <w:szCs w:val="21"/>
                    </w:rPr>
                    <w:t>530</w:t>
                  </w:r>
                </w:p>
              </w:tc>
              <w:tc>
                <w:tcPr>
                  <w:tcW w:w="465" w:type="pct"/>
                  <w:vAlign w:val="center"/>
                </w:tcPr>
                <w:p w14:paraId="1F028C04">
                  <w:pPr>
                    <w:jc w:val="center"/>
                    <w:rPr>
                      <w:szCs w:val="21"/>
                    </w:rPr>
                  </w:pPr>
                  <w:r>
                    <w:rPr>
                      <w:szCs w:val="21"/>
                    </w:rPr>
                    <w:t>350</w:t>
                  </w:r>
                </w:p>
              </w:tc>
              <w:tc>
                <w:tcPr>
                  <w:tcW w:w="465" w:type="pct"/>
                  <w:vAlign w:val="center"/>
                </w:tcPr>
                <w:p w14:paraId="3FC2342B">
                  <w:pPr>
                    <w:jc w:val="center"/>
                    <w:rPr>
                      <w:szCs w:val="21"/>
                    </w:rPr>
                  </w:pPr>
                  <w:r>
                    <w:rPr>
                      <w:szCs w:val="21"/>
                    </w:rPr>
                    <w:t>260</w:t>
                  </w:r>
                </w:p>
              </w:tc>
              <w:tc>
                <w:tcPr>
                  <w:tcW w:w="465" w:type="pct"/>
                  <w:vAlign w:val="center"/>
                </w:tcPr>
                <w:p w14:paraId="185830BD">
                  <w:pPr>
                    <w:jc w:val="center"/>
                    <w:rPr>
                      <w:szCs w:val="21"/>
                    </w:rPr>
                  </w:pPr>
                  <w:r>
                    <w:rPr>
                      <w:szCs w:val="21"/>
                    </w:rPr>
                    <w:t>290</w:t>
                  </w:r>
                </w:p>
              </w:tc>
              <w:tc>
                <w:tcPr>
                  <w:tcW w:w="465" w:type="pct"/>
                  <w:vAlign w:val="center"/>
                </w:tcPr>
                <w:p w14:paraId="0A527158">
                  <w:pPr>
                    <w:jc w:val="center"/>
                    <w:rPr>
                      <w:szCs w:val="21"/>
                    </w:rPr>
                  </w:pPr>
                  <w:r>
                    <w:rPr>
                      <w:szCs w:val="21"/>
                    </w:rPr>
                    <w:t>190</w:t>
                  </w:r>
                </w:p>
              </w:tc>
              <w:tc>
                <w:tcPr>
                  <w:tcW w:w="460" w:type="pct"/>
                  <w:vAlign w:val="center"/>
                </w:tcPr>
                <w:p w14:paraId="17D2F6AB">
                  <w:pPr>
                    <w:jc w:val="center"/>
                    <w:rPr>
                      <w:szCs w:val="21"/>
                    </w:rPr>
                  </w:pPr>
                  <w:r>
                    <w:rPr>
                      <w:szCs w:val="21"/>
                    </w:rPr>
                    <w:t>140</w:t>
                  </w:r>
                </w:p>
              </w:tc>
            </w:tr>
            <w:tr w14:paraId="378625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25D9D54F">
                  <w:pPr>
                    <w:jc w:val="center"/>
                    <w:rPr>
                      <w:szCs w:val="21"/>
                    </w:rPr>
                  </w:pPr>
                  <w:r>
                    <w:rPr>
                      <w:szCs w:val="21"/>
                    </w:rPr>
                    <w:t>B</w:t>
                  </w:r>
                </w:p>
              </w:tc>
              <w:tc>
                <w:tcPr>
                  <w:tcW w:w="466" w:type="pct"/>
                  <w:vAlign w:val="center"/>
                </w:tcPr>
                <w:p w14:paraId="30D8FEA8">
                  <w:pPr>
                    <w:jc w:val="center"/>
                    <w:rPr>
                      <w:szCs w:val="21"/>
                    </w:rPr>
                  </w:pPr>
                  <w:r>
                    <w:rPr>
                      <w:szCs w:val="21"/>
                    </w:rPr>
                    <w:t>＜2</w:t>
                  </w:r>
                </w:p>
              </w:tc>
              <w:tc>
                <w:tcPr>
                  <w:tcW w:w="1397" w:type="pct"/>
                  <w:gridSpan w:val="3"/>
                  <w:vAlign w:val="center"/>
                </w:tcPr>
                <w:p w14:paraId="0FAE4D66">
                  <w:pPr>
                    <w:jc w:val="center"/>
                    <w:rPr>
                      <w:szCs w:val="21"/>
                    </w:rPr>
                  </w:pPr>
                  <w:r>
                    <w:rPr>
                      <w:szCs w:val="21"/>
                    </w:rPr>
                    <w:t>0.01</w:t>
                  </w:r>
                </w:p>
              </w:tc>
              <w:tc>
                <w:tcPr>
                  <w:tcW w:w="1397" w:type="pct"/>
                  <w:gridSpan w:val="3"/>
                  <w:vAlign w:val="center"/>
                </w:tcPr>
                <w:p w14:paraId="2CDBF7C8">
                  <w:pPr>
                    <w:jc w:val="center"/>
                    <w:rPr>
                      <w:szCs w:val="21"/>
                    </w:rPr>
                  </w:pPr>
                  <w:r>
                    <w:rPr>
                      <w:szCs w:val="21"/>
                    </w:rPr>
                    <w:t>0.015</w:t>
                  </w:r>
                </w:p>
              </w:tc>
              <w:tc>
                <w:tcPr>
                  <w:tcW w:w="1392" w:type="pct"/>
                  <w:gridSpan w:val="3"/>
                  <w:vAlign w:val="center"/>
                </w:tcPr>
                <w:p w14:paraId="0DBD7034">
                  <w:pPr>
                    <w:jc w:val="center"/>
                    <w:rPr>
                      <w:szCs w:val="21"/>
                    </w:rPr>
                  </w:pPr>
                  <w:r>
                    <w:rPr>
                      <w:szCs w:val="21"/>
                    </w:rPr>
                    <w:t>0.015</w:t>
                  </w:r>
                </w:p>
              </w:tc>
            </w:tr>
            <w:tr w14:paraId="6AB5DC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054AD57">
                  <w:pPr>
                    <w:jc w:val="center"/>
                    <w:rPr>
                      <w:sz w:val="24"/>
                    </w:rPr>
                  </w:pPr>
                </w:p>
              </w:tc>
              <w:tc>
                <w:tcPr>
                  <w:tcW w:w="466" w:type="pct"/>
                  <w:vAlign w:val="center"/>
                </w:tcPr>
                <w:p w14:paraId="3B8AB7CD">
                  <w:pPr>
                    <w:jc w:val="center"/>
                    <w:rPr>
                      <w:sz w:val="24"/>
                    </w:rPr>
                  </w:pPr>
                  <w:r>
                    <w:rPr>
                      <w:szCs w:val="21"/>
                    </w:rPr>
                    <w:t>＞2</w:t>
                  </w:r>
                </w:p>
              </w:tc>
              <w:tc>
                <w:tcPr>
                  <w:tcW w:w="1397" w:type="pct"/>
                  <w:gridSpan w:val="3"/>
                  <w:shd w:val="clear" w:color="auto" w:fill="F1F1F1" w:themeFill="background1" w:themeFillShade="F2"/>
                  <w:vAlign w:val="center"/>
                </w:tcPr>
                <w:p w14:paraId="53B9FB1A">
                  <w:pPr>
                    <w:jc w:val="center"/>
                    <w:rPr>
                      <w:szCs w:val="21"/>
                    </w:rPr>
                  </w:pPr>
                  <w:r>
                    <w:rPr>
                      <w:szCs w:val="21"/>
                    </w:rPr>
                    <w:t>0.021</w:t>
                  </w:r>
                </w:p>
              </w:tc>
              <w:tc>
                <w:tcPr>
                  <w:tcW w:w="1397" w:type="pct"/>
                  <w:gridSpan w:val="3"/>
                  <w:vAlign w:val="center"/>
                </w:tcPr>
                <w:p w14:paraId="20E3072A">
                  <w:pPr>
                    <w:jc w:val="center"/>
                    <w:rPr>
                      <w:szCs w:val="21"/>
                    </w:rPr>
                  </w:pPr>
                  <w:r>
                    <w:rPr>
                      <w:szCs w:val="21"/>
                    </w:rPr>
                    <w:t>0.036</w:t>
                  </w:r>
                </w:p>
              </w:tc>
              <w:tc>
                <w:tcPr>
                  <w:tcW w:w="1392" w:type="pct"/>
                  <w:gridSpan w:val="3"/>
                  <w:vAlign w:val="center"/>
                </w:tcPr>
                <w:p w14:paraId="40968D41">
                  <w:pPr>
                    <w:jc w:val="center"/>
                    <w:rPr>
                      <w:szCs w:val="21"/>
                    </w:rPr>
                  </w:pPr>
                  <w:r>
                    <w:rPr>
                      <w:szCs w:val="21"/>
                    </w:rPr>
                    <w:t>0.036</w:t>
                  </w:r>
                </w:p>
              </w:tc>
            </w:tr>
            <w:tr w14:paraId="5CAB3D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5DE7EE58">
                  <w:pPr>
                    <w:jc w:val="center"/>
                    <w:rPr>
                      <w:szCs w:val="21"/>
                    </w:rPr>
                  </w:pPr>
                  <w:r>
                    <w:rPr>
                      <w:szCs w:val="21"/>
                    </w:rPr>
                    <w:t>C</w:t>
                  </w:r>
                </w:p>
              </w:tc>
              <w:tc>
                <w:tcPr>
                  <w:tcW w:w="466" w:type="pct"/>
                  <w:vAlign w:val="center"/>
                </w:tcPr>
                <w:p w14:paraId="25AF85CE">
                  <w:pPr>
                    <w:jc w:val="center"/>
                    <w:rPr>
                      <w:szCs w:val="21"/>
                    </w:rPr>
                  </w:pPr>
                  <w:r>
                    <w:rPr>
                      <w:szCs w:val="21"/>
                    </w:rPr>
                    <w:t>＜2</w:t>
                  </w:r>
                </w:p>
              </w:tc>
              <w:tc>
                <w:tcPr>
                  <w:tcW w:w="1397" w:type="pct"/>
                  <w:gridSpan w:val="3"/>
                  <w:vAlign w:val="center"/>
                </w:tcPr>
                <w:p w14:paraId="59ACEF86">
                  <w:pPr>
                    <w:jc w:val="center"/>
                    <w:rPr>
                      <w:szCs w:val="21"/>
                    </w:rPr>
                  </w:pPr>
                  <w:r>
                    <w:rPr>
                      <w:szCs w:val="21"/>
                    </w:rPr>
                    <w:t>1.85</w:t>
                  </w:r>
                </w:p>
              </w:tc>
              <w:tc>
                <w:tcPr>
                  <w:tcW w:w="1397" w:type="pct"/>
                  <w:gridSpan w:val="3"/>
                  <w:vAlign w:val="center"/>
                </w:tcPr>
                <w:p w14:paraId="5A6DD0A7">
                  <w:pPr>
                    <w:jc w:val="center"/>
                    <w:rPr>
                      <w:szCs w:val="21"/>
                    </w:rPr>
                  </w:pPr>
                  <w:r>
                    <w:rPr>
                      <w:szCs w:val="21"/>
                    </w:rPr>
                    <w:t>1.79</w:t>
                  </w:r>
                </w:p>
              </w:tc>
              <w:tc>
                <w:tcPr>
                  <w:tcW w:w="1392" w:type="pct"/>
                  <w:gridSpan w:val="3"/>
                  <w:vAlign w:val="center"/>
                </w:tcPr>
                <w:p w14:paraId="41EA82DD">
                  <w:pPr>
                    <w:jc w:val="center"/>
                    <w:rPr>
                      <w:szCs w:val="21"/>
                    </w:rPr>
                  </w:pPr>
                  <w:r>
                    <w:rPr>
                      <w:szCs w:val="21"/>
                    </w:rPr>
                    <w:t>1.79</w:t>
                  </w:r>
                </w:p>
              </w:tc>
            </w:tr>
            <w:tr w14:paraId="03E40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30583428">
                  <w:pPr>
                    <w:jc w:val="center"/>
                    <w:rPr>
                      <w:sz w:val="24"/>
                    </w:rPr>
                  </w:pPr>
                </w:p>
              </w:tc>
              <w:tc>
                <w:tcPr>
                  <w:tcW w:w="466" w:type="pct"/>
                  <w:vAlign w:val="center"/>
                </w:tcPr>
                <w:p w14:paraId="42D5BFD1">
                  <w:pPr>
                    <w:jc w:val="center"/>
                    <w:rPr>
                      <w:sz w:val="24"/>
                    </w:rPr>
                  </w:pPr>
                  <w:r>
                    <w:rPr>
                      <w:szCs w:val="21"/>
                    </w:rPr>
                    <w:t>＞2</w:t>
                  </w:r>
                </w:p>
              </w:tc>
              <w:tc>
                <w:tcPr>
                  <w:tcW w:w="1397" w:type="pct"/>
                  <w:gridSpan w:val="3"/>
                  <w:shd w:val="clear" w:color="auto" w:fill="F1F1F1" w:themeFill="background1" w:themeFillShade="F2"/>
                  <w:vAlign w:val="center"/>
                </w:tcPr>
                <w:p w14:paraId="1D2C943D">
                  <w:pPr>
                    <w:shd w:val="clear" w:color="auto" w:fill="F1F1F1" w:themeFill="background1" w:themeFillShade="F2"/>
                    <w:jc w:val="center"/>
                    <w:rPr>
                      <w:szCs w:val="21"/>
                    </w:rPr>
                  </w:pPr>
                  <w:r>
                    <w:rPr>
                      <w:szCs w:val="21"/>
                    </w:rPr>
                    <w:t>1.85</w:t>
                  </w:r>
                </w:p>
              </w:tc>
              <w:tc>
                <w:tcPr>
                  <w:tcW w:w="1397" w:type="pct"/>
                  <w:gridSpan w:val="3"/>
                  <w:vAlign w:val="center"/>
                </w:tcPr>
                <w:p w14:paraId="523F9D6F">
                  <w:pPr>
                    <w:jc w:val="center"/>
                    <w:rPr>
                      <w:szCs w:val="21"/>
                    </w:rPr>
                  </w:pPr>
                  <w:r>
                    <w:rPr>
                      <w:szCs w:val="21"/>
                    </w:rPr>
                    <w:t>1.77</w:t>
                  </w:r>
                </w:p>
              </w:tc>
              <w:tc>
                <w:tcPr>
                  <w:tcW w:w="1392" w:type="pct"/>
                  <w:gridSpan w:val="3"/>
                  <w:vAlign w:val="center"/>
                </w:tcPr>
                <w:p w14:paraId="6D878AC8">
                  <w:pPr>
                    <w:jc w:val="center"/>
                    <w:rPr>
                      <w:szCs w:val="21"/>
                    </w:rPr>
                  </w:pPr>
                  <w:r>
                    <w:rPr>
                      <w:szCs w:val="21"/>
                    </w:rPr>
                    <w:t>1.77</w:t>
                  </w:r>
                </w:p>
              </w:tc>
            </w:tr>
            <w:tr w14:paraId="3D23FB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restart"/>
                  <w:vAlign w:val="center"/>
                </w:tcPr>
                <w:p w14:paraId="5D8322B9">
                  <w:pPr>
                    <w:jc w:val="center"/>
                    <w:rPr>
                      <w:szCs w:val="21"/>
                    </w:rPr>
                  </w:pPr>
                  <w:r>
                    <w:rPr>
                      <w:szCs w:val="21"/>
                    </w:rPr>
                    <w:t>D</w:t>
                  </w:r>
                </w:p>
              </w:tc>
              <w:tc>
                <w:tcPr>
                  <w:tcW w:w="466" w:type="pct"/>
                  <w:vAlign w:val="center"/>
                </w:tcPr>
                <w:p w14:paraId="0AD80481">
                  <w:pPr>
                    <w:jc w:val="center"/>
                    <w:rPr>
                      <w:szCs w:val="21"/>
                    </w:rPr>
                  </w:pPr>
                  <w:r>
                    <w:rPr>
                      <w:szCs w:val="21"/>
                    </w:rPr>
                    <w:t>＜2</w:t>
                  </w:r>
                </w:p>
              </w:tc>
              <w:tc>
                <w:tcPr>
                  <w:tcW w:w="1397" w:type="pct"/>
                  <w:gridSpan w:val="3"/>
                  <w:vAlign w:val="center"/>
                </w:tcPr>
                <w:p w14:paraId="1C316E8E">
                  <w:pPr>
                    <w:jc w:val="center"/>
                    <w:rPr>
                      <w:szCs w:val="21"/>
                    </w:rPr>
                  </w:pPr>
                  <w:r>
                    <w:rPr>
                      <w:szCs w:val="21"/>
                    </w:rPr>
                    <w:t>0.78</w:t>
                  </w:r>
                </w:p>
              </w:tc>
              <w:tc>
                <w:tcPr>
                  <w:tcW w:w="1397" w:type="pct"/>
                  <w:gridSpan w:val="3"/>
                  <w:vAlign w:val="center"/>
                </w:tcPr>
                <w:p w14:paraId="2F6AFF13">
                  <w:pPr>
                    <w:jc w:val="center"/>
                    <w:rPr>
                      <w:szCs w:val="21"/>
                    </w:rPr>
                  </w:pPr>
                  <w:r>
                    <w:rPr>
                      <w:szCs w:val="21"/>
                    </w:rPr>
                    <w:t>0.78</w:t>
                  </w:r>
                </w:p>
              </w:tc>
              <w:tc>
                <w:tcPr>
                  <w:tcW w:w="1392" w:type="pct"/>
                  <w:gridSpan w:val="3"/>
                  <w:vAlign w:val="center"/>
                </w:tcPr>
                <w:p w14:paraId="36C84C4D">
                  <w:pPr>
                    <w:jc w:val="center"/>
                    <w:rPr>
                      <w:szCs w:val="21"/>
                    </w:rPr>
                  </w:pPr>
                  <w:r>
                    <w:rPr>
                      <w:szCs w:val="21"/>
                    </w:rPr>
                    <w:t>0.57</w:t>
                  </w:r>
                </w:p>
              </w:tc>
            </w:tr>
            <w:tr w14:paraId="061DB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6" w:type="pct"/>
                  <w:vMerge w:val="continue"/>
                  <w:vAlign w:val="center"/>
                </w:tcPr>
                <w:p w14:paraId="288706D5">
                  <w:pPr>
                    <w:jc w:val="center"/>
                    <w:rPr>
                      <w:sz w:val="24"/>
                    </w:rPr>
                  </w:pPr>
                </w:p>
              </w:tc>
              <w:tc>
                <w:tcPr>
                  <w:tcW w:w="466" w:type="pct"/>
                  <w:vAlign w:val="center"/>
                </w:tcPr>
                <w:p w14:paraId="5F1DDEC3">
                  <w:pPr>
                    <w:jc w:val="center"/>
                    <w:rPr>
                      <w:sz w:val="24"/>
                    </w:rPr>
                  </w:pPr>
                  <w:r>
                    <w:rPr>
                      <w:szCs w:val="21"/>
                    </w:rPr>
                    <w:t>＞2</w:t>
                  </w:r>
                </w:p>
              </w:tc>
              <w:tc>
                <w:tcPr>
                  <w:tcW w:w="1397" w:type="pct"/>
                  <w:gridSpan w:val="3"/>
                  <w:shd w:val="clear" w:color="auto" w:fill="F1F1F1" w:themeFill="background1" w:themeFillShade="F2"/>
                  <w:vAlign w:val="center"/>
                </w:tcPr>
                <w:p w14:paraId="17F7C053">
                  <w:pPr>
                    <w:jc w:val="center"/>
                    <w:rPr>
                      <w:szCs w:val="21"/>
                    </w:rPr>
                  </w:pPr>
                  <w:r>
                    <w:rPr>
                      <w:szCs w:val="21"/>
                    </w:rPr>
                    <w:t>0.84</w:t>
                  </w:r>
                </w:p>
              </w:tc>
              <w:tc>
                <w:tcPr>
                  <w:tcW w:w="1397" w:type="pct"/>
                  <w:gridSpan w:val="3"/>
                  <w:vAlign w:val="center"/>
                </w:tcPr>
                <w:p w14:paraId="1699EFB2">
                  <w:pPr>
                    <w:jc w:val="center"/>
                    <w:rPr>
                      <w:szCs w:val="21"/>
                    </w:rPr>
                  </w:pPr>
                  <w:r>
                    <w:rPr>
                      <w:szCs w:val="21"/>
                    </w:rPr>
                    <w:t>0.84</w:t>
                  </w:r>
                </w:p>
              </w:tc>
              <w:tc>
                <w:tcPr>
                  <w:tcW w:w="1392" w:type="pct"/>
                  <w:gridSpan w:val="3"/>
                  <w:vAlign w:val="center"/>
                </w:tcPr>
                <w:p w14:paraId="2A8D3457">
                  <w:pPr>
                    <w:jc w:val="center"/>
                    <w:rPr>
                      <w:szCs w:val="21"/>
                    </w:rPr>
                  </w:pPr>
                  <w:r>
                    <w:rPr>
                      <w:szCs w:val="21"/>
                    </w:rPr>
                    <w:t>0.76</w:t>
                  </w:r>
                </w:p>
              </w:tc>
            </w:tr>
          </w:tbl>
          <w:p w14:paraId="3DB5E664">
            <w:pPr>
              <w:adjustRightInd w:val="0"/>
              <w:snapToGrid w:val="0"/>
              <w:spacing w:line="500" w:lineRule="exact"/>
              <w:ind w:firstLine="480" w:firstLineChars="200"/>
              <w:jc w:val="left"/>
              <w:rPr>
                <w:sz w:val="24"/>
              </w:rPr>
            </w:pPr>
            <w:r>
              <w:rPr>
                <w:sz w:val="24"/>
              </w:rPr>
              <w:t>根据《制定地方大气污染物排放标准的技术方法》（GB/T39449-2020），卫生防护距离在100m以内时，级差为50m；超过100m，但小于或等于1000m时，级差为100m；超过1000m时，级差为200m。当按两种或两种以上的有害气体的 Q/Cm值计算的卫生防护距离在同一级别时，该类工业企业的卫生防护距离级别应提高一级。经计算，本项目卫生防护距离计算结果见下表。</w:t>
            </w:r>
          </w:p>
          <w:p w14:paraId="06545E8D">
            <w:pPr>
              <w:adjustRightInd w:val="0"/>
              <w:snapToGrid w:val="0"/>
              <w:spacing w:line="500" w:lineRule="exact"/>
              <w:jc w:val="center"/>
              <w:rPr>
                <w:b/>
                <w:szCs w:val="21"/>
              </w:rPr>
            </w:pPr>
            <w:r>
              <w:rPr>
                <w:b/>
                <w:szCs w:val="21"/>
              </w:rPr>
              <w:t>表4-</w:t>
            </w:r>
            <w:r>
              <w:rPr>
                <w:rFonts w:hint="eastAsia"/>
                <w:b/>
                <w:szCs w:val="21"/>
              </w:rPr>
              <w:t>9</w:t>
            </w:r>
            <w:r>
              <w:rPr>
                <w:b/>
                <w:szCs w:val="21"/>
              </w:rPr>
              <w:t xml:space="preserve"> 本项目污染物卫生防护距离计算表</w:t>
            </w:r>
          </w:p>
          <w:tbl>
            <w:tblPr>
              <w:tblStyle w:val="27"/>
              <w:tblW w:w="499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1" w:type="dxa"/>
                <w:bottom w:w="0" w:type="dxa"/>
                <w:right w:w="51" w:type="dxa"/>
              </w:tblCellMar>
            </w:tblPr>
            <w:tblGrid>
              <w:gridCol w:w="957"/>
              <w:gridCol w:w="1426"/>
              <w:gridCol w:w="1177"/>
              <w:gridCol w:w="955"/>
              <w:gridCol w:w="1541"/>
              <w:gridCol w:w="1093"/>
              <w:gridCol w:w="1049"/>
            </w:tblGrid>
            <w:tr w14:paraId="40689D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84" w:type="pct"/>
                  <w:vAlign w:val="center"/>
                </w:tcPr>
                <w:p w14:paraId="6DBC00FD">
                  <w:pPr>
                    <w:adjustRightInd w:val="0"/>
                    <w:snapToGrid w:val="0"/>
                    <w:jc w:val="center"/>
                    <w:rPr>
                      <w:b/>
                      <w:bCs/>
                      <w:szCs w:val="21"/>
                    </w:rPr>
                  </w:pPr>
                  <w:r>
                    <w:rPr>
                      <w:b/>
                      <w:bCs/>
                      <w:szCs w:val="21"/>
                    </w:rPr>
                    <w:t>污染源</w:t>
                  </w:r>
                </w:p>
              </w:tc>
              <w:tc>
                <w:tcPr>
                  <w:tcW w:w="869" w:type="pct"/>
                  <w:vAlign w:val="center"/>
                </w:tcPr>
                <w:p w14:paraId="607EEBD6">
                  <w:pPr>
                    <w:adjustRightInd w:val="0"/>
                    <w:snapToGrid w:val="0"/>
                    <w:jc w:val="center"/>
                    <w:rPr>
                      <w:b/>
                      <w:szCs w:val="21"/>
                    </w:rPr>
                  </w:pPr>
                  <w:r>
                    <w:rPr>
                      <w:b/>
                      <w:szCs w:val="21"/>
                    </w:rPr>
                    <w:t>影响因子</w:t>
                  </w:r>
                </w:p>
              </w:tc>
              <w:tc>
                <w:tcPr>
                  <w:tcW w:w="717" w:type="pct"/>
                  <w:vAlign w:val="center"/>
                </w:tcPr>
                <w:p w14:paraId="002A4963">
                  <w:pPr>
                    <w:jc w:val="center"/>
                    <w:rPr>
                      <w:b/>
                    </w:rPr>
                  </w:pPr>
                  <w:r>
                    <w:rPr>
                      <w:b/>
                    </w:rPr>
                    <w:t>Qc</w:t>
                  </w:r>
                </w:p>
                <w:p w14:paraId="714E09DE">
                  <w:pPr>
                    <w:jc w:val="center"/>
                    <w:rPr>
                      <w:b/>
                    </w:rPr>
                  </w:pPr>
                  <w:r>
                    <w:rPr>
                      <w:b/>
                    </w:rPr>
                    <w:t>（kg/h）</w:t>
                  </w:r>
                </w:p>
              </w:tc>
              <w:tc>
                <w:tcPr>
                  <w:tcW w:w="582" w:type="pct"/>
                  <w:vAlign w:val="center"/>
                </w:tcPr>
                <w:p w14:paraId="59DD7E9D">
                  <w:pPr>
                    <w:jc w:val="center"/>
                    <w:rPr>
                      <w:b/>
                    </w:rPr>
                  </w:pPr>
                  <w:r>
                    <w:rPr>
                      <w:b/>
                    </w:rPr>
                    <w:t>占地面积（m</w:t>
                  </w:r>
                  <w:r>
                    <w:rPr>
                      <w:b/>
                      <w:vertAlign w:val="superscript"/>
                    </w:rPr>
                    <w:t>2</w:t>
                  </w:r>
                  <w:r>
                    <w:rPr>
                      <w:b/>
                    </w:rPr>
                    <w:t>）</w:t>
                  </w:r>
                </w:p>
              </w:tc>
              <w:tc>
                <w:tcPr>
                  <w:tcW w:w="939" w:type="pct"/>
                  <w:vAlign w:val="center"/>
                </w:tcPr>
                <w:p w14:paraId="214F23BB">
                  <w:pPr>
                    <w:jc w:val="center"/>
                    <w:rPr>
                      <w:b/>
                    </w:rPr>
                  </w:pPr>
                  <w:r>
                    <w:rPr>
                      <w:b/>
                    </w:rPr>
                    <w:t>Cm</w:t>
                  </w:r>
                </w:p>
                <w:p w14:paraId="741A767A">
                  <w:pPr>
                    <w:jc w:val="center"/>
                    <w:rPr>
                      <w:b/>
                    </w:rPr>
                  </w:pPr>
                  <w:r>
                    <w:rPr>
                      <w:b/>
                    </w:rPr>
                    <w:t>（mg/m</w:t>
                  </w:r>
                  <w:r>
                    <w:rPr>
                      <w:b/>
                      <w:vertAlign w:val="superscript"/>
                    </w:rPr>
                    <w:t>3</w:t>
                  </w:r>
                  <w:r>
                    <w:rPr>
                      <w:b/>
                    </w:rPr>
                    <w:t>）</w:t>
                  </w:r>
                </w:p>
              </w:tc>
              <w:tc>
                <w:tcPr>
                  <w:tcW w:w="666" w:type="pct"/>
                  <w:vAlign w:val="center"/>
                </w:tcPr>
                <w:p w14:paraId="36401358">
                  <w:pPr>
                    <w:jc w:val="center"/>
                    <w:rPr>
                      <w:b/>
                    </w:rPr>
                  </w:pPr>
                  <w:r>
                    <w:rPr>
                      <w:b/>
                    </w:rPr>
                    <w:t>L计算</w:t>
                  </w:r>
                </w:p>
                <w:p w14:paraId="5332D588">
                  <w:pPr>
                    <w:jc w:val="center"/>
                    <w:rPr>
                      <w:b/>
                    </w:rPr>
                  </w:pPr>
                  <w:r>
                    <w:rPr>
                      <w:b/>
                    </w:rPr>
                    <w:t>（m）</w:t>
                  </w:r>
                </w:p>
              </w:tc>
              <w:tc>
                <w:tcPr>
                  <w:tcW w:w="639" w:type="pct"/>
                  <w:vAlign w:val="center"/>
                </w:tcPr>
                <w:p w14:paraId="6036B5F2">
                  <w:pPr>
                    <w:jc w:val="center"/>
                    <w:rPr>
                      <w:b/>
                    </w:rPr>
                  </w:pPr>
                  <w:r>
                    <w:rPr>
                      <w:b/>
                    </w:rPr>
                    <w:t>L</w:t>
                  </w:r>
                </w:p>
                <w:p w14:paraId="2DEEE234">
                  <w:pPr>
                    <w:jc w:val="center"/>
                    <w:rPr>
                      <w:b/>
                    </w:rPr>
                  </w:pPr>
                  <w:r>
                    <w:rPr>
                      <w:b/>
                    </w:rPr>
                    <w:t>（m）</w:t>
                  </w:r>
                </w:p>
              </w:tc>
            </w:tr>
            <w:tr w14:paraId="7D8D6E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84" w:type="pct"/>
                  <w:vAlign w:val="center"/>
                </w:tcPr>
                <w:p w14:paraId="087BF662">
                  <w:pPr>
                    <w:adjustRightInd w:val="0"/>
                    <w:snapToGrid w:val="0"/>
                    <w:jc w:val="center"/>
                    <w:rPr>
                      <w:szCs w:val="21"/>
                    </w:rPr>
                  </w:pPr>
                  <w:r>
                    <w:rPr>
                      <w:kern w:val="44"/>
                      <w:szCs w:val="21"/>
                    </w:rPr>
                    <w:t>车间</w:t>
                  </w:r>
                </w:p>
              </w:tc>
              <w:tc>
                <w:tcPr>
                  <w:tcW w:w="869" w:type="pct"/>
                  <w:vAlign w:val="center"/>
                </w:tcPr>
                <w:p w14:paraId="16A7C6B3">
                  <w:pPr>
                    <w:pStyle w:val="17"/>
                    <w:tabs>
                      <w:tab w:val="clear" w:pos="4153"/>
                      <w:tab w:val="clear" w:pos="8306"/>
                    </w:tabs>
                    <w:adjustRightInd w:val="0"/>
                    <w:rPr>
                      <w:sz w:val="21"/>
                      <w:szCs w:val="21"/>
                    </w:rPr>
                  </w:pPr>
                  <w:r>
                    <w:rPr>
                      <w:sz w:val="21"/>
                      <w:szCs w:val="21"/>
                    </w:rPr>
                    <w:t>颗粒物</w:t>
                  </w:r>
                </w:p>
              </w:tc>
              <w:tc>
                <w:tcPr>
                  <w:tcW w:w="717" w:type="pct"/>
                  <w:vAlign w:val="center"/>
                </w:tcPr>
                <w:p w14:paraId="3D7E843D">
                  <w:pPr>
                    <w:pStyle w:val="5"/>
                    <w:adjustRightInd w:val="0"/>
                    <w:snapToGrid w:val="0"/>
                    <w:ind w:firstLine="0"/>
                    <w:jc w:val="center"/>
                    <w:rPr>
                      <w:rFonts w:ascii="Times New Roman" w:hAnsi="Times New Roman"/>
                      <w:bCs/>
                      <w:szCs w:val="21"/>
                    </w:rPr>
                  </w:pPr>
                  <w:r>
                    <w:rPr>
                      <w:rFonts w:ascii="Times New Roman" w:hAnsi="Times New Roman"/>
                      <w:bCs/>
                      <w:color w:val="FF0000"/>
                      <w:szCs w:val="21"/>
                    </w:rPr>
                    <w:t>0.2</w:t>
                  </w:r>
                  <w:r>
                    <w:rPr>
                      <w:rFonts w:hint="eastAsia" w:ascii="Times New Roman" w:hAnsi="Times New Roman"/>
                      <w:bCs/>
                      <w:color w:val="FF0000"/>
                      <w:szCs w:val="21"/>
                    </w:rPr>
                    <w:t>38</w:t>
                  </w:r>
                </w:p>
              </w:tc>
              <w:tc>
                <w:tcPr>
                  <w:tcW w:w="955" w:type="dxa"/>
                  <w:vAlign w:val="center"/>
                </w:tcPr>
                <w:p w14:paraId="39A3EF61">
                  <w:pPr>
                    <w:adjustRightInd w:val="0"/>
                    <w:snapToGrid w:val="0"/>
                    <w:jc w:val="center"/>
                    <w:rPr>
                      <w:bCs/>
                      <w:szCs w:val="21"/>
                    </w:rPr>
                  </w:pPr>
                  <w:r>
                    <w:rPr>
                      <w:kern w:val="44"/>
                      <w:szCs w:val="21"/>
                    </w:rPr>
                    <w:t>2140</w:t>
                  </w:r>
                </w:p>
              </w:tc>
              <w:tc>
                <w:tcPr>
                  <w:tcW w:w="939" w:type="pct"/>
                  <w:vAlign w:val="center"/>
                </w:tcPr>
                <w:p w14:paraId="61232032">
                  <w:pPr>
                    <w:pStyle w:val="5"/>
                    <w:adjustRightInd w:val="0"/>
                    <w:snapToGrid w:val="0"/>
                    <w:ind w:firstLine="0"/>
                    <w:jc w:val="center"/>
                    <w:rPr>
                      <w:rFonts w:ascii="Times New Roman" w:hAnsi="Times New Roman"/>
                      <w:bCs/>
                      <w:szCs w:val="21"/>
                    </w:rPr>
                  </w:pPr>
                  <w:r>
                    <w:rPr>
                      <w:rFonts w:ascii="Times New Roman" w:hAnsi="Times New Roman"/>
                      <w:bCs/>
                      <w:szCs w:val="21"/>
                    </w:rPr>
                    <w:t>0.9</w:t>
                  </w:r>
                </w:p>
              </w:tc>
              <w:tc>
                <w:tcPr>
                  <w:tcW w:w="666" w:type="pct"/>
                  <w:vAlign w:val="center"/>
                </w:tcPr>
                <w:p w14:paraId="1B9714B4">
                  <w:pPr>
                    <w:adjustRightInd w:val="0"/>
                    <w:snapToGrid w:val="0"/>
                    <w:jc w:val="center"/>
                    <w:rPr>
                      <w:bCs/>
                      <w:szCs w:val="21"/>
                    </w:rPr>
                  </w:pPr>
                  <w:r>
                    <w:rPr>
                      <w:bCs/>
                      <w:szCs w:val="21"/>
                    </w:rPr>
                    <w:t>&lt;50</w:t>
                  </w:r>
                </w:p>
              </w:tc>
              <w:tc>
                <w:tcPr>
                  <w:tcW w:w="639" w:type="pct"/>
                  <w:vAlign w:val="center"/>
                </w:tcPr>
                <w:p w14:paraId="0E01FE82">
                  <w:pPr>
                    <w:tabs>
                      <w:tab w:val="left" w:pos="1418"/>
                    </w:tabs>
                    <w:adjustRightInd w:val="0"/>
                    <w:snapToGrid w:val="0"/>
                    <w:jc w:val="center"/>
                    <w:rPr>
                      <w:szCs w:val="21"/>
                    </w:rPr>
                  </w:pPr>
                  <w:r>
                    <w:rPr>
                      <w:szCs w:val="21"/>
                    </w:rPr>
                    <w:t>50</w:t>
                  </w:r>
                </w:p>
              </w:tc>
            </w:tr>
            <w:tr w14:paraId="1376DF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84" w:type="pct"/>
                  <w:vAlign w:val="center"/>
                </w:tcPr>
                <w:p w14:paraId="35DFD948">
                  <w:pPr>
                    <w:adjustRightInd w:val="0"/>
                    <w:snapToGrid w:val="0"/>
                    <w:jc w:val="center"/>
                    <w:rPr>
                      <w:kern w:val="44"/>
                      <w:szCs w:val="21"/>
                    </w:rPr>
                  </w:pPr>
                  <w:r>
                    <w:rPr>
                      <w:kern w:val="44"/>
                      <w:szCs w:val="21"/>
                    </w:rPr>
                    <w:t>搅拌楼</w:t>
                  </w:r>
                </w:p>
              </w:tc>
              <w:tc>
                <w:tcPr>
                  <w:tcW w:w="869" w:type="pct"/>
                  <w:vAlign w:val="center"/>
                </w:tcPr>
                <w:p w14:paraId="679F64EA">
                  <w:pPr>
                    <w:pStyle w:val="17"/>
                    <w:tabs>
                      <w:tab w:val="clear" w:pos="4153"/>
                      <w:tab w:val="clear" w:pos="8306"/>
                    </w:tabs>
                    <w:adjustRightInd w:val="0"/>
                    <w:rPr>
                      <w:sz w:val="21"/>
                      <w:szCs w:val="21"/>
                    </w:rPr>
                  </w:pPr>
                  <w:r>
                    <w:rPr>
                      <w:sz w:val="21"/>
                      <w:szCs w:val="21"/>
                    </w:rPr>
                    <w:t>颗粒物</w:t>
                  </w:r>
                </w:p>
              </w:tc>
              <w:tc>
                <w:tcPr>
                  <w:tcW w:w="717" w:type="pct"/>
                  <w:vAlign w:val="center"/>
                </w:tcPr>
                <w:p w14:paraId="68EF42F7">
                  <w:pPr>
                    <w:pStyle w:val="5"/>
                    <w:adjustRightInd w:val="0"/>
                    <w:snapToGrid w:val="0"/>
                    <w:ind w:firstLine="0"/>
                    <w:jc w:val="center"/>
                    <w:rPr>
                      <w:rFonts w:ascii="Times New Roman" w:hAnsi="Times New Roman"/>
                      <w:bCs/>
                      <w:szCs w:val="21"/>
                    </w:rPr>
                  </w:pPr>
                  <w:r>
                    <w:rPr>
                      <w:rFonts w:ascii="Times New Roman" w:hAnsi="Times New Roman"/>
                      <w:bCs/>
                      <w:szCs w:val="21"/>
                    </w:rPr>
                    <w:t>0.023</w:t>
                  </w:r>
                </w:p>
              </w:tc>
              <w:tc>
                <w:tcPr>
                  <w:tcW w:w="955" w:type="dxa"/>
                  <w:vAlign w:val="center"/>
                </w:tcPr>
                <w:p w14:paraId="3DE8F564">
                  <w:pPr>
                    <w:adjustRightInd w:val="0"/>
                    <w:snapToGrid w:val="0"/>
                    <w:jc w:val="center"/>
                    <w:rPr>
                      <w:szCs w:val="21"/>
                    </w:rPr>
                  </w:pPr>
                  <w:r>
                    <w:rPr>
                      <w:kern w:val="44"/>
                      <w:szCs w:val="21"/>
                    </w:rPr>
                    <w:t>220</w:t>
                  </w:r>
                </w:p>
              </w:tc>
              <w:tc>
                <w:tcPr>
                  <w:tcW w:w="939" w:type="pct"/>
                  <w:vAlign w:val="center"/>
                </w:tcPr>
                <w:p w14:paraId="2D1ADA3E">
                  <w:pPr>
                    <w:pStyle w:val="5"/>
                    <w:adjustRightInd w:val="0"/>
                    <w:snapToGrid w:val="0"/>
                    <w:ind w:firstLine="0"/>
                    <w:jc w:val="center"/>
                    <w:rPr>
                      <w:rFonts w:ascii="Times New Roman" w:hAnsi="Times New Roman"/>
                      <w:bCs/>
                      <w:szCs w:val="21"/>
                    </w:rPr>
                  </w:pPr>
                  <w:r>
                    <w:rPr>
                      <w:rFonts w:ascii="Times New Roman" w:hAnsi="Times New Roman"/>
                      <w:bCs/>
                      <w:szCs w:val="21"/>
                    </w:rPr>
                    <w:t>0.9</w:t>
                  </w:r>
                </w:p>
              </w:tc>
              <w:tc>
                <w:tcPr>
                  <w:tcW w:w="666" w:type="pct"/>
                  <w:vAlign w:val="center"/>
                </w:tcPr>
                <w:p w14:paraId="7A3338FD">
                  <w:pPr>
                    <w:adjustRightInd w:val="0"/>
                    <w:snapToGrid w:val="0"/>
                    <w:jc w:val="center"/>
                    <w:rPr>
                      <w:bCs/>
                      <w:szCs w:val="21"/>
                    </w:rPr>
                  </w:pPr>
                  <w:r>
                    <w:rPr>
                      <w:bCs/>
                      <w:szCs w:val="21"/>
                    </w:rPr>
                    <w:t>&lt;50</w:t>
                  </w:r>
                </w:p>
              </w:tc>
              <w:tc>
                <w:tcPr>
                  <w:tcW w:w="639" w:type="pct"/>
                  <w:vAlign w:val="center"/>
                </w:tcPr>
                <w:p w14:paraId="1A1E3228">
                  <w:pPr>
                    <w:tabs>
                      <w:tab w:val="left" w:pos="1418"/>
                    </w:tabs>
                    <w:adjustRightInd w:val="0"/>
                    <w:snapToGrid w:val="0"/>
                    <w:jc w:val="center"/>
                    <w:rPr>
                      <w:szCs w:val="21"/>
                    </w:rPr>
                  </w:pPr>
                  <w:r>
                    <w:rPr>
                      <w:szCs w:val="21"/>
                    </w:rPr>
                    <w:t>50</w:t>
                  </w:r>
                </w:p>
              </w:tc>
            </w:tr>
          </w:tbl>
          <w:p w14:paraId="527883AC">
            <w:pPr>
              <w:adjustRightInd w:val="0"/>
              <w:snapToGrid w:val="0"/>
              <w:spacing w:line="360" w:lineRule="auto"/>
              <w:ind w:firstLine="480" w:firstLineChars="200"/>
              <w:rPr>
                <w:bCs/>
                <w:sz w:val="24"/>
              </w:rPr>
            </w:pPr>
            <w:r>
              <w:rPr>
                <w:sz w:val="24"/>
              </w:rPr>
              <w:t>由上表可知，本项目建成后，项目卫生防护距离为车间外扩50m、搅拌楼外扩50m形成的包络线区域。全厂卫生防护距离为车间外扩50m、搅拌楼外扩50m形成的包络线区域。经实地勘察，项目卫生防护距离内目前无居住、医院、学校等环境敏感点，将来也不得建设环境敏感点，以避免环境纠纷。</w:t>
            </w:r>
          </w:p>
          <w:p w14:paraId="746046C1">
            <w:pPr>
              <w:tabs>
                <w:tab w:val="left" w:pos="1155"/>
              </w:tabs>
              <w:adjustRightInd w:val="0"/>
              <w:snapToGrid w:val="0"/>
              <w:spacing w:line="360" w:lineRule="auto"/>
              <w:ind w:firstLine="482" w:firstLineChars="200"/>
              <w:rPr>
                <w:b/>
                <w:bCs/>
                <w:sz w:val="24"/>
              </w:rPr>
            </w:pPr>
            <w:r>
              <w:rPr>
                <w:b/>
                <w:bCs/>
                <w:sz w:val="24"/>
              </w:rPr>
              <w:t>7、排气筒设置合理性分析及相关标识要求</w:t>
            </w:r>
          </w:p>
          <w:p w14:paraId="2C87622F">
            <w:pPr>
              <w:tabs>
                <w:tab w:val="left" w:pos="1155"/>
              </w:tabs>
              <w:adjustRightInd w:val="0"/>
              <w:snapToGrid w:val="0"/>
              <w:spacing w:line="360" w:lineRule="auto"/>
              <w:ind w:firstLine="480" w:firstLineChars="200"/>
              <w:rPr>
                <w:sz w:val="24"/>
              </w:rPr>
            </w:pPr>
            <w:r>
              <w:rPr>
                <w:sz w:val="24"/>
              </w:rPr>
              <w:t>本项目根据废气产生情况、污染物性质和处理方式，设置1根废气排气筒。所有排气筒高度均符合相关规定要求，并遵循排放同类污染物的排气筒合并的原则，尽量减少排气筒设置。排气筒中各污染物排放浓度及排放速率均能稳定达标，经本报告大气环境影响预测，对周围大气环境影响较小，可确保大气环境质量达标。因此，本项目中排气筒设置合理。</w:t>
            </w:r>
          </w:p>
          <w:p w14:paraId="60CE7984">
            <w:pPr>
              <w:tabs>
                <w:tab w:val="left" w:pos="1155"/>
              </w:tabs>
              <w:adjustRightInd w:val="0"/>
              <w:snapToGrid w:val="0"/>
              <w:spacing w:line="360" w:lineRule="auto"/>
              <w:ind w:firstLine="482" w:firstLineChars="200"/>
              <w:rPr>
                <w:b/>
                <w:bCs/>
                <w:sz w:val="24"/>
              </w:rPr>
            </w:pPr>
            <w:r>
              <w:rPr>
                <w:b/>
                <w:bCs/>
                <w:sz w:val="24"/>
              </w:rPr>
              <w:t>8、废气排放环境影响分析</w:t>
            </w:r>
          </w:p>
          <w:p w14:paraId="6C18B1FD">
            <w:pPr>
              <w:adjustRightInd w:val="0"/>
              <w:snapToGrid w:val="0"/>
              <w:spacing w:line="360" w:lineRule="auto"/>
              <w:ind w:firstLine="480" w:firstLineChars="200"/>
              <w:jc w:val="left"/>
              <w:rPr>
                <w:bCs/>
                <w:sz w:val="24"/>
              </w:rPr>
            </w:pPr>
            <w:r>
              <w:rPr>
                <w:bCs/>
                <w:sz w:val="24"/>
              </w:rPr>
              <w:t>常州市目前属于环境空气质量不达标区，为改善大气环境质量，常州市印发、实施了多项改善大气环境质量、强化废气排放管控的方案和举措，在积极采取管控措施后，常州市环境空气质量将得到持续改善。</w:t>
            </w:r>
          </w:p>
          <w:p w14:paraId="0A712C7A">
            <w:pPr>
              <w:adjustRightInd w:val="0"/>
              <w:snapToGrid w:val="0"/>
              <w:spacing w:line="360" w:lineRule="auto"/>
              <w:ind w:firstLine="480" w:firstLineChars="200"/>
              <w:rPr>
                <w:b/>
                <w:bCs/>
                <w:sz w:val="24"/>
              </w:rPr>
            </w:pPr>
            <w:r>
              <w:rPr>
                <w:bCs/>
                <w:sz w:val="24"/>
              </w:rPr>
              <w:t>本项目排放的大气污染物为颗粒物，针对各产污环节，均采取了合适可行的污染治理措施，经收集处理后的污染物排放强度较低，且本项目满足大气卫生防护距离设置要求，故</w:t>
            </w:r>
            <w:r>
              <w:rPr>
                <w:bCs/>
                <w:sz w:val="24"/>
                <w:szCs w:val="22"/>
              </w:rPr>
              <w:t>本项目废气排放的环境影响较小。</w:t>
            </w:r>
          </w:p>
          <w:p w14:paraId="32C3F7A6">
            <w:pPr>
              <w:adjustRightInd w:val="0"/>
              <w:snapToGrid w:val="0"/>
              <w:spacing w:line="360" w:lineRule="auto"/>
              <w:rPr>
                <w:b/>
                <w:sz w:val="24"/>
              </w:rPr>
            </w:pPr>
            <w:r>
              <w:rPr>
                <w:b/>
                <w:sz w:val="24"/>
              </w:rPr>
              <w:t>二、废水</w:t>
            </w:r>
          </w:p>
          <w:p w14:paraId="23005F0B">
            <w:pPr>
              <w:adjustRightInd w:val="0"/>
              <w:snapToGrid w:val="0"/>
              <w:spacing w:line="360" w:lineRule="auto"/>
              <w:ind w:firstLine="480" w:firstLineChars="200"/>
              <w:jc w:val="left"/>
              <w:rPr>
                <w:sz w:val="24"/>
              </w:rPr>
            </w:pPr>
            <w:r>
              <w:rPr>
                <w:sz w:val="24"/>
              </w:rPr>
              <w:t>项目不新增员工，不新增生活用水。项目用水为米石堆场喷雾抑尘用水。</w:t>
            </w:r>
          </w:p>
          <w:p w14:paraId="604AE443">
            <w:pPr>
              <w:adjustRightInd w:val="0"/>
              <w:snapToGrid w:val="0"/>
              <w:spacing w:line="360" w:lineRule="auto"/>
              <w:ind w:firstLine="480" w:firstLineChars="200"/>
              <w:jc w:val="left"/>
              <w:rPr>
                <w:sz w:val="24"/>
              </w:rPr>
            </w:pPr>
            <w:r>
              <w:rPr>
                <w:sz w:val="24"/>
              </w:rPr>
              <w:t>喷雾抑尘用水：项目米石堆场卸料、储存过程设置水雾喷淋装置控制扬尘。参考现有项目生产经验，喷淋用水量取0.5L/㎡·次，项目米石堆场面积为600㎡，按每天2次计，则喷淋用水量约为180t/a。喷淋水基本通过蒸发损耗，无废水产生及排放。</w:t>
            </w:r>
          </w:p>
          <w:p w14:paraId="3423D22E">
            <w:pPr>
              <w:adjustRightInd w:val="0"/>
              <w:snapToGrid w:val="0"/>
              <w:spacing w:line="360" w:lineRule="auto"/>
              <w:rPr>
                <w:b/>
                <w:bCs/>
                <w:sz w:val="24"/>
              </w:rPr>
            </w:pPr>
            <w:r>
              <w:rPr>
                <w:b/>
                <w:sz w:val="24"/>
              </w:rPr>
              <w:t>三、噪声</w:t>
            </w:r>
          </w:p>
          <w:p w14:paraId="5D430181">
            <w:pPr>
              <w:adjustRightInd w:val="0"/>
              <w:snapToGrid w:val="0"/>
              <w:spacing w:line="360" w:lineRule="auto"/>
              <w:ind w:firstLine="482" w:firstLineChars="200"/>
              <w:rPr>
                <w:b/>
                <w:sz w:val="24"/>
              </w:rPr>
            </w:pPr>
            <w:r>
              <w:rPr>
                <w:b/>
                <w:sz w:val="24"/>
              </w:rPr>
              <w:t>1、噪声产生及排放情况</w:t>
            </w:r>
          </w:p>
          <w:p w14:paraId="6E9DA70C">
            <w:pPr>
              <w:adjustRightInd w:val="0"/>
              <w:snapToGrid w:val="0"/>
              <w:spacing w:line="360" w:lineRule="auto"/>
              <w:ind w:firstLine="480" w:firstLineChars="200"/>
              <w:rPr>
                <w:bCs/>
                <w:sz w:val="24"/>
              </w:rPr>
            </w:pPr>
            <w:r>
              <w:rPr>
                <w:bCs/>
                <w:sz w:val="24"/>
              </w:rPr>
              <w:t>本项目高噪声源主要为机制砂生产线和废气设施风机等设备，项目噪声源距离1米处声压级在80~85dB(A)之间。</w:t>
            </w:r>
          </w:p>
          <w:p w14:paraId="311E7ADC">
            <w:pPr>
              <w:adjustRightInd w:val="0"/>
              <w:snapToGrid w:val="0"/>
              <w:spacing w:line="360" w:lineRule="auto"/>
              <w:ind w:firstLine="480" w:firstLineChars="200"/>
              <w:rPr>
                <w:bCs/>
                <w:sz w:val="24"/>
                <w:szCs w:val="22"/>
              </w:rPr>
            </w:pPr>
            <w:r>
              <w:rPr>
                <w:bCs/>
                <w:sz w:val="24"/>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tc>
      </w:tr>
    </w:tbl>
    <w:p w14:paraId="5D92CFFF">
      <w:pPr>
        <w:pStyle w:val="22"/>
        <w:spacing w:before="0" w:beforeAutospacing="0" w:after="0" w:afterAutospacing="0"/>
        <w:jc w:val="center"/>
        <w:outlineLvl w:val="0"/>
        <w:rPr>
          <w:rFonts w:ascii="Times New Roman" w:hAnsi="Times New Roman"/>
          <w:snapToGrid w:val="0"/>
          <w:sz w:val="30"/>
          <w:szCs w:val="30"/>
        </w:rPr>
        <w:sectPr>
          <w:headerReference r:id="rId7" w:type="default"/>
          <w:pgSz w:w="11906" w:h="16838"/>
          <w:pgMar w:top="1417" w:right="1417" w:bottom="1417" w:left="1417" w:header="851" w:footer="1134" w:gutter="0"/>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2"/>
      </w:tblGrid>
      <w:tr w14:paraId="6102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652" w:type="dxa"/>
          </w:tcPr>
          <w:p w14:paraId="6442445F">
            <w:pPr>
              <w:snapToGrid w:val="0"/>
              <w:jc w:val="center"/>
              <w:rPr>
                <w:b/>
                <w:bCs/>
                <w:szCs w:val="21"/>
              </w:rPr>
            </w:pPr>
            <w:r>
              <w:rPr>
                <w:b/>
                <w:bCs/>
                <w:szCs w:val="21"/>
              </w:rPr>
              <w:t>表4-1</w:t>
            </w:r>
            <w:r>
              <w:rPr>
                <w:rFonts w:hint="eastAsia"/>
                <w:b/>
                <w:bCs/>
                <w:szCs w:val="21"/>
              </w:rPr>
              <w:t>0</w:t>
            </w:r>
            <w:r>
              <w:rPr>
                <w:b/>
                <w:bCs/>
                <w:szCs w:val="21"/>
              </w:rPr>
              <w:t>本项目主要噪声污染源一览表（室内声源）</w:t>
            </w:r>
          </w:p>
          <w:tbl>
            <w:tblPr>
              <w:tblStyle w:val="2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758"/>
              <w:gridCol w:w="1767"/>
              <w:gridCol w:w="527"/>
              <w:gridCol w:w="1229"/>
              <w:gridCol w:w="1197"/>
              <w:gridCol w:w="626"/>
              <w:gridCol w:w="626"/>
              <w:gridCol w:w="686"/>
              <w:gridCol w:w="780"/>
              <w:gridCol w:w="774"/>
              <w:gridCol w:w="600"/>
              <w:gridCol w:w="1078"/>
              <w:gridCol w:w="1078"/>
              <w:gridCol w:w="1151"/>
            </w:tblGrid>
            <w:tr w14:paraId="187E9C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restart"/>
                  <w:vAlign w:val="center"/>
                </w:tcPr>
                <w:p w14:paraId="5D45EF70">
                  <w:pPr>
                    <w:adjustRightInd w:val="0"/>
                    <w:snapToGrid w:val="0"/>
                    <w:ind w:left="-105" w:leftChars="-50" w:right="-105" w:rightChars="-50"/>
                    <w:jc w:val="center"/>
                    <w:rPr>
                      <w:b/>
                    </w:rPr>
                  </w:pPr>
                  <w:r>
                    <w:rPr>
                      <w:b/>
                    </w:rPr>
                    <w:t>序号</w:t>
                  </w:r>
                </w:p>
              </w:tc>
              <w:tc>
                <w:tcPr>
                  <w:tcW w:w="282" w:type="pct"/>
                  <w:vMerge w:val="restart"/>
                  <w:vAlign w:val="center"/>
                </w:tcPr>
                <w:p w14:paraId="5EFF9059">
                  <w:pPr>
                    <w:adjustRightInd w:val="0"/>
                    <w:snapToGrid w:val="0"/>
                    <w:ind w:left="-105" w:leftChars="-50" w:right="-105" w:rightChars="-50"/>
                    <w:jc w:val="center"/>
                    <w:rPr>
                      <w:b/>
                    </w:rPr>
                  </w:pPr>
                  <w:r>
                    <w:rPr>
                      <w:b/>
                    </w:rPr>
                    <w:t>建筑物名称</w:t>
                  </w:r>
                </w:p>
              </w:tc>
              <w:tc>
                <w:tcPr>
                  <w:tcW w:w="657" w:type="pct"/>
                  <w:vMerge w:val="restart"/>
                  <w:vAlign w:val="center"/>
                </w:tcPr>
                <w:p w14:paraId="0D519F6B">
                  <w:pPr>
                    <w:adjustRightInd w:val="0"/>
                    <w:snapToGrid w:val="0"/>
                    <w:ind w:left="-105" w:leftChars="-50" w:right="-105" w:rightChars="-50"/>
                    <w:jc w:val="center"/>
                    <w:rPr>
                      <w:b/>
                    </w:rPr>
                  </w:pPr>
                  <w:r>
                    <w:rPr>
                      <w:b/>
                    </w:rPr>
                    <w:t>声源名称</w:t>
                  </w:r>
                </w:p>
              </w:tc>
              <w:tc>
                <w:tcPr>
                  <w:tcW w:w="196" w:type="pct"/>
                  <w:vMerge w:val="restart"/>
                  <w:vAlign w:val="center"/>
                </w:tcPr>
                <w:p w14:paraId="0F5D93BB">
                  <w:pPr>
                    <w:adjustRightInd w:val="0"/>
                    <w:snapToGrid w:val="0"/>
                    <w:ind w:left="-105" w:leftChars="-50" w:right="-105" w:rightChars="-50"/>
                    <w:jc w:val="center"/>
                    <w:rPr>
                      <w:b/>
                    </w:rPr>
                  </w:pPr>
                  <w:r>
                    <w:rPr>
                      <w:b/>
                      <w:bCs/>
                    </w:rPr>
                    <w:t>数量</w:t>
                  </w:r>
                </w:p>
              </w:tc>
              <w:tc>
                <w:tcPr>
                  <w:tcW w:w="457" w:type="pct"/>
                  <w:vAlign w:val="center"/>
                </w:tcPr>
                <w:p w14:paraId="13F927D5">
                  <w:pPr>
                    <w:adjustRightInd w:val="0"/>
                    <w:snapToGrid w:val="0"/>
                    <w:ind w:left="-105" w:leftChars="-50" w:right="-105" w:rightChars="-50"/>
                    <w:jc w:val="center"/>
                    <w:rPr>
                      <w:b/>
                    </w:rPr>
                  </w:pPr>
                  <w:r>
                    <w:rPr>
                      <w:b/>
                    </w:rPr>
                    <w:t>声源源强</w:t>
                  </w:r>
                </w:p>
              </w:tc>
              <w:tc>
                <w:tcPr>
                  <w:tcW w:w="445" w:type="pct"/>
                  <w:vMerge w:val="restart"/>
                  <w:vAlign w:val="center"/>
                </w:tcPr>
                <w:p w14:paraId="5879C103">
                  <w:pPr>
                    <w:adjustRightInd w:val="0"/>
                    <w:snapToGrid w:val="0"/>
                    <w:ind w:left="-105" w:leftChars="-50" w:right="-105" w:rightChars="-50"/>
                    <w:jc w:val="center"/>
                    <w:rPr>
                      <w:b/>
                    </w:rPr>
                  </w:pPr>
                  <w:r>
                    <w:rPr>
                      <w:b/>
                    </w:rPr>
                    <w:t>声源控制措施</w:t>
                  </w:r>
                </w:p>
              </w:tc>
              <w:tc>
                <w:tcPr>
                  <w:tcW w:w="721" w:type="pct"/>
                  <w:gridSpan w:val="3"/>
                  <w:vAlign w:val="center"/>
                </w:tcPr>
                <w:p w14:paraId="51EE777D">
                  <w:pPr>
                    <w:adjustRightInd w:val="0"/>
                    <w:snapToGrid w:val="0"/>
                    <w:ind w:left="-105" w:leftChars="-50" w:right="-105" w:rightChars="-50"/>
                    <w:jc w:val="center"/>
                    <w:rPr>
                      <w:b/>
                    </w:rPr>
                  </w:pPr>
                  <w:r>
                    <w:rPr>
                      <w:b/>
                    </w:rPr>
                    <w:t>空间相对位置/m</w:t>
                  </w:r>
                </w:p>
              </w:tc>
              <w:tc>
                <w:tcPr>
                  <w:tcW w:w="290" w:type="pct"/>
                  <w:vMerge w:val="restart"/>
                  <w:vAlign w:val="center"/>
                </w:tcPr>
                <w:p w14:paraId="446AE9BA">
                  <w:pPr>
                    <w:adjustRightInd w:val="0"/>
                    <w:snapToGrid w:val="0"/>
                    <w:ind w:left="-105" w:leftChars="-50" w:right="-105" w:rightChars="-50"/>
                    <w:jc w:val="center"/>
                    <w:rPr>
                      <w:b/>
                    </w:rPr>
                  </w:pPr>
                  <w:r>
                    <w:rPr>
                      <w:b/>
                    </w:rPr>
                    <w:t>距室内边界最近距离/m</w:t>
                  </w:r>
                </w:p>
              </w:tc>
              <w:tc>
                <w:tcPr>
                  <w:tcW w:w="288" w:type="pct"/>
                  <w:vMerge w:val="restart"/>
                  <w:vAlign w:val="center"/>
                </w:tcPr>
                <w:p w14:paraId="54954CF3">
                  <w:pPr>
                    <w:adjustRightInd w:val="0"/>
                    <w:snapToGrid w:val="0"/>
                    <w:ind w:left="-105" w:leftChars="-50" w:right="-105" w:rightChars="-50"/>
                    <w:jc w:val="center"/>
                    <w:rPr>
                      <w:b/>
                    </w:rPr>
                  </w:pPr>
                  <w:r>
                    <w:rPr>
                      <w:b/>
                    </w:rPr>
                    <w:t>室内边界声级</w:t>
                  </w:r>
                </w:p>
              </w:tc>
              <w:tc>
                <w:tcPr>
                  <w:tcW w:w="223" w:type="pct"/>
                  <w:vMerge w:val="restart"/>
                  <w:vAlign w:val="center"/>
                </w:tcPr>
                <w:p w14:paraId="7EB5F1F2">
                  <w:pPr>
                    <w:adjustRightInd w:val="0"/>
                    <w:snapToGrid w:val="0"/>
                    <w:ind w:left="-105" w:leftChars="-50" w:right="-105" w:rightChars="-50"/>
                    <w:jc w:val="center"/>
                    <w:rPr>
                      <w:b/>
                    </w:rPr>
                  </w:pPr>
                  <w:r>
                    <w:rPr>
                      <w:b/>
                    </w:rPr>
                    <w:t>运行时段</w:t>
                  </w:r>
                </w:p>
              </w:tc>
              <w:tc>
                <w:tcPr>
                  <w:tcW w:w="401" w:type="pct"/>
                  <w:vMerge w:val="restart"/>
                  <w:vAlign w:val="center"/>
                </w:tcPr>
                <w:p w14:paraId="250FD1CB">
                  <w:pPr>
                    <w:adjustRightInd w:val="0"/>
                    <w:snapToGrid w:val="0"/>
                    <w:ind w:left="-105" w:leftChars="-50" w:right="-105" w:rightChars="-50"/>
                    <w:jc w:val="center"/>
                    <w:rPr>
                      <w:b/>
                    </w:rPr>
                  </w:pPr>
                  <w:r>
                    <w:rPr>
                      <w:b/>
                    </w:rPr>
                    <w:t>建筑物插入损失/dB(A)</w:t>
                  </w:r>
                </w:p>
              </w:tc>
              <w:tc>
                <w:tcPr>
                  <w:tcW w:w="829" w:type="pct"/>
                  <w:gridSpan w:val="2"/>
                  <w:vAlign w:val="center"/>
                </w:tcPr>
                <w:p w14:paraId="6AF01C67">
                  <w:pPr>
                    <w:adjustRightInd w:val="0"/>
                    <w:snapToGrid w:val="0"/>
                    <w:ind w:left="-105" w:leftChars="-50" w:right="-105" w:rightChars="-50"/>
                    <w:jc w:val="center"/>
                    <w:rPr>
                      <w:b/>
                    </w:rPr>
                  </w:pPr>
                  <w:r>
                    <w:rPr>
                      <w:b/>
                    </w:rPr>
                    <w:t>建筑物外噪声</w:t>
                  </w:r>
                </w:p>
              </w:tc>
            </w:tr>
            <w:tr w14:paraId="0504F1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Merge w:val="continue"/>
                  <w:vAlign w:val="center"/>
                </w:tcPr>
                <w:p w14:paraId="4C449329">
                  <w:pPr>
                    <w:adjustRightInd w:val="0"/>
                    <w:snapToGrid w:val="0"/>
                    <w:ind w:left="-105" w:leftChars="-50" w:right="-105" w:rightChars="-50"/>
                    <w:jc w:val="center"/>
                    <w:rPr>
                      <w:b/>
                    </w:rPr>
                  </w:pPr>
                </w:p>
              </w:tc>
              <w:tc>
                <w:tcPr>
                  <w:tcW w:w="282" w:type="pct"/>
                  <w:vMerge w:val="continue"/>
                  <w:vAlign w:val="center"/>
                </w:tcPr>
                <w:p w14:paraId="7DCE6C40">
                  <w:pPr>
                    <w:adjustRightInd w:val="0"/>
                    <w:snapToGrid w:val="0"/>
                    <w:ind w:left="-105" w:leftChars="-50" w:right="-105" w:rightChars="-50"/>
                    <w:jc w:val="center"/>
                    <w:rPr>
                      <w:b/>
                    </w:rPr>
                  </w:pPr>
                </w:p>
              </w:tc>
              <w:tc>
                <w:tcPr>
                  <w:tcW w:w="657" w:type="pct"/>
                  <w:vMerge w:val="continue"/>
                  <w:vAlign w:val="center"/>
                </w:tcPr>
                <w:p w14:paraId="731BC3B7">
                  <w:pPr>
                    <w:adjustRightInd w:val="0"/>
                    <w:snapToGrid w:val="0"/>
                    <w:ind w:left="-105" w:leftChars="-50" w:right="-105" w:rightChars="-50"/>
                    <w:jc w:val="center"/>
                    <w:rPr>
                      <w:b/>
                    </w:rPr>
                  </w:pPr>
                </w:p>
              </w:tc>
              <w:tc>
                <w:tcPr>
                  <w:tcW w:w="196" w:type="pct"/>
                  <w:vMerge w:val="continue"/>
                  <w:vAlign w:val="center"/>
                </w:tcPr>
                <w:p w14:paraId="0B30360D">
                  <w:pPr>
                    <w:adjustRightInd w:val="0"/>
                    <w:snapToGrid w:val="0"/>
                    <w:ind w:left="-105" w:leftChars="-50" w:right="-105" w:rightChars="-50"/>
                    <w:jc w:val="center"/>
                    <w:rPr>
                      <w:b/>
                    </w:rPr>
                  </w:pPr>
                </w:p>
              </w:tc>
              <w:tc>
                <w:tcPr>
                  <w:tcW w:w="457" w:type="pct"/>
                  <w:vAlign w:val="center"/>
                </w:tcPr>
                <w:p w14:paraId="539639DC">
                  <w:pPr>
                    <w:adjustRightInd w:val="0"/>
                    <w:snapToGrid w:val="0"/>
                    <w:ind w:left="-105" w:leftChars="-50" w:right="-105" w:rightChars="-50"/>
                    <w:jc w:val="center"/>
                    <w:rPr>
                      <w:b/>
                    </w:rPr>
                  </w:pPr>
                  <w:r>
                    <w:rPr>
                      <w:b/>
                    </w:rPr>
                    <w:t>声功率级/dB(A)</w:t>
                  </w:r>
                </w:p>
              </w:tc>
              <w:tc>
                <w:tcPr>
                  <w:tcW w:w="445" w:type="pct"/>
                  <w:vMerge w:val="continue"/>
                  <w:vAlign w:val="center"/>
                </w:tcPr>
                <w:p w14:paraId="45367C0C">
                  <w:pPr>
                    <w:adjustRightInd w:val="0"/>
                    <w:snapToGrid w:val="0"/>
                    <w:ind w:left="-105" w:leftChars="-50" w:right="-105" w:rightChars="-50"/>
                    <w:jc w:val="center"/>
                    <w:rPr>
                      <w:b/>
                    </w:rPr>
                  </w:pPr>
                </w:p>
              </w:tc>
              <w:tc>
                <w:tcPr>
                  <w:tcW w:w="233" w:type="pct"/>
                  <w:vAlign w:val="center"/>
                </w:tcPr>
                <w:p w14:paraId="5641AB01">
                  <w:pPr>
                    <w:adjustRightInd w:val="0"/>
                    <w:snapToGrid w:val="0"/>
                    <w:ind w:left="-105" w:leftChars="-50" w:right="-105" w:rightChars="-50"/>
                    <w:jc w:val="center"/>
                    <w:rPr>
                      <w:b/>
                    </w:rPr>
                  </w:pPr>
                  <w:r>
                    <w:rPr>
                      <w:b/>
                    </w:rPr>
                    <w:t>X</w:t>
                  </w:r>
                </w:p>
              </w:tc>
              <w:tc>
                <w:tcPr>
                  <w:tcW w:w="233" w:type="pct"/>
                  <w:vAlign w:val="center"/>
                </w:tcPr>
                <w:p w14:paraId="304A2C9E">
                  <w:pPr>
                    <w:adjustRightInd w:val="0"/>
                    <w:snapToGrid w:val="0"/>
                    <w:ind w:left="-105" w:leftChars="-50" w:right="-105" w:rightChars="-50"/>
                    <w:jc w:val="center"/>
                    <w:rPr>
                      <w:b/>
                    </w:rPr>
                  </w:pPr>
                  <w:r>
                    <w:rPr>
                      <w:b/>
                    </w:rPr>
                    <w:t>Y</w:t>
                  </w:r>
                </w:p>
              </w:tc>
              <w:tc>
                <w:tcPr>
                  <w:tcW w:w="255" w:type="pct"/>
                  <w:vAlign w:val="center"/>
                </w:tcPr>
                <w:p w14:paraId="289E686A">
                  <w:pPr>
                    <w:adjustRightInd w:val="0"/>
                    <w:snapToGrid w:val="0"/>
                    <w:ind w:left="-105" w:leftChars="-50" w:right="-105" w:rightChars="-50"/>
                    <w:jc w:val="center"/>
                    <w:rPr>
                      <w:b/>
                    </w:rPr>
                  </w:pPr>
                  <w:r>
                    <w:rPr>
                      <w:b/>
                    </w:rPr>
                    <w:t>Z</w:t>
                  </w:r>
                </w:p>
              </w:tc>
              <w:tc>
                <w:tcPr>
                  <w:tcW w:w="290" w:type="pct"/>
                  <w:vMerge w:val="continue"/>
                  <w:vAlign w:val="center"/>
                </w:tcPr>
                <w:p w14:paraId="60187B21">
                  <w:pPr>
                    <w:adjustRightInd w:val="0"/>
                    <w:snapToGrid w:val="0"/>
                    <w:ind w:left="-105" w:leftChars="-50" w:right="-105" w:rightChars="-50"/>
                    <w:jc w:val="center"/>
                    <w:rPr>
                      <w:b/>
                    </w:rPr>
                  </w:pPr>
                </w:p>
              </w:tc>
              <w:tc>
                <w:tcPr>
                  <w:tcW w:w="288" w:type="pct"/>
                  <w:vMerge w:val="continue"/>
                  <w:vAlign w:val="center"/>
                </w:tcPr>
                <w:p w14:paraId="26388BEA">
                  <w:pPr>
                    <w:adjustRightInd w:val="0"/>
                    <w:snapToGrid w:val="0"/>
                    <w:ind w:left="-105" w:leftChars="-50" w:right="-105" w:rightChars="-50"/>
                    <w:jc w:val="center"/>
                    <w:rPr>
                      <w:b/>
                    </w:rPr>
                  </w:pPr>
                </w:p>
              </w:tc>
              <w:tc>
                <w:tcPr>
                  <w:tcW w:w="223" w:type="pct"/>
                  <w:vMerge w:val="continue"/>
                  <w:vAlign w:val="center"/>
                </w:tcPr>
                <w:p w14:paraId="625C4B33">
                  <w:pPr>
                    <w:adjustRightInd w:val="0"/>
                    <w:snapToGrid w:val="0"/>
                    <w:ind w:left="-105" w:leftChars="-50" w:right="-105" w:rightChars="-50"/>
                    <w:jc w:val="center"/>
                    <w:rPr>
                      <w:b/>
                    </w:rPr>
                  </w:pPr>
                </w:p>
              </w:tc>
              <w:tc>
                <w:tcPr>
                  <w:tcW w:w="401" w:type="pct"/>
                  <w:vMerge w:val="continue"/>
                  <w:vAlign w:val="center"/>
                </w:tcPr>
                <w:p w14:paraId="09BDD067">
                  <w:pPr>
                    <w:adjustRightInd w:val="0"/>
                    <w:snapToGrid w:val="0"/>
                    <w:ind w:left="-105" w:leftChars="-50" w:right="-105" w:rightChars="-50"/>
                    <w:jc w:val="center"/>
                    <w:rPr>
                      <w:b/>
                    </w:rPr>
                  </w:pPr>
                </w:p>
              </w:tc>
              <w:tc>
                <w:tcPr>
                  <w:tcW w:w="401" w:type="pct"/>
                  <w:vAlign w:val="center"/>
                </w:tcPr>
                <w:p w14:paraId="51F0AFF9">
                  <w:pPr>
                    <w:adjustRightInd w:val="0"/>
                    <w:snapToGrid w:val="0"/>
                    <w:ind w:left="-105" w:leftChars="-50" w:right="-105" w:rightChars="-50"/>
                    <w:jc w:val="center"/>
                    <w:rPr>
                      <w:b/>
                    </w:rPr>
                  </w:pPr>
                  <w:r>
                    <w:rPr>
                      <w:b/>
                    </w:rPr>
                    <w:t>声压级/dB(A)</w:t>
                  </w:r>
                </w:p>
              </w:tc>
              <w:tc>
                <w:tcPr>
                  <w:tcW w:w="428" w:type="pct"/>
                  <w:vAlign w:val="center"/>
                </w:tcPr>
                <w:p w14:paraId="199BB1E9">
                  <w:pPr>
                    <w:adjustRightInd w:val="0"/>
                    <w:snapToGrid w:val="0"/>
                    <w:ind w:left="-105" w:leftChars="-50" w:right="-105" w:rightChars="-50"/>
                    <w:jc w:val="center"/>
                    <w:rPr>
                      <w:b/>
                    </w:rPr>
                  </w:pPr>
                  <w:r>
                    <w:rPr>
                      <w:b/>
                    </w:rPr>
                    <w:t>建筑物外距离</w:t>
                  </w:r>
                </w:p>
              </w:tc>
            </w:tr>
            <w:tr w14:paraId="6BC7C5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vAlign w:val="center"/>
                </w:tcPr>
                <w:p w14:paraId="29C26A2B">
                  <w:pPr>
                    <w:adjustRightInd w:val="0"/>
                    <w:snapToGrid w:val="0"/>
                    <w:ind w:left="-105" w:leftChars="-50" w:right="-105" w:rightChars="-50"/>
                    <w:jc w:val="center"/>
                  </w:pPr>
                  <w:r>
                    <w:t>1</w:t>
                  </w:r>
                </w:p>
              </w:tc>
              <w:tc>
                <w:tcPr>
                  <w:tcW w:w="282" w:type="pct"/>
                  <w:vAlign w:val="center"/>
                </w:tcPr>
                <w:p w14:paraId="226FAF44">
                  <w:pPr>
                    <w:adjustRightInd w:val="0"/>
                    <w:snapToGrid w:val="0"/>
                    <w:ind w:left="-105" w:leftChars="-50" w:right="-105" w:rightChars="-50"/>
                    <w:jc w:val="center"/>
                  </w:pPr>
                  <w:r>
                    <w:t>车间</w:t>
                  </w:r>
                </w:p>
              </w:tc>
              <w:tc>
                <w:tcPr>
                  <w:tcW w:w="657" w:type="pct"/>
                  <w:vAlign w:val="center"/>
                </w:tcPr>
                <w:p w14:paraId="31A38DA9">
                  <w:pPr>
                    <w:jc w:val="center"/>
                    <w:rPr>
                      <w:kern w:val="0"/>
                      <w:szCs w:val="21"/>
                    </w:rPr>
                  </w:pPr>
                  <w:r>
                    <w:rPr>
                      <w:bCs/>
                      <w:szCs w:val="21"/>
                    </w:rPr>
                    <w:t>机制砂</w:t>
                  </w:r>
                  <w:r>
                    <w:rPr>
                      <w:color w:val="000000"/>
                      <w:szCs w:val="21"/>
                    </w:rPr>
                    <w:t>生产线</w:t>
                  </w:r>
                </w:p>
              </w:tc>
              <w:tc>
                <w:tcPr>
                  <w:tcW w:w="196" w:type="pct"/>
                  <w:vAlign w:val="center"/>
                </w:tcPr>
                <w:p w14:paraId="6A7E4A95">
                  <w:pPr>
                    <w:adjustRightInd w:val="0"/>
                    <w:snapToGrid w:val="0"/>
                    <w:jc w:val="center"/>
                    <w:rPr>
                      <w:szCs w:val="21"/>
                    </w:rPr>
                  </w:pPr>
                  <w:r>
                    <w:rPr>
                      <w:bCs/>
                      <w:szCs w:val="21"/>
                    </w:rPr>
                    <w:t>1</w:t>
                  </w:r>
                </w:p>
              </w:tc>
              <w:tc>
                <w:tcPr>
                  <w:tcW w:w="457" w:type="pct"/>
                  <w:vAlign w:val="center"/>
                </w:tcPr>
                <w:p w14:paraId="0A002D32">
                  <w:pPr>
                    <w:jc w:val="center"/>
                    <w:rPr>
                      <w:szCs w:val="21"/>
                    </w:rPr>
                  </w:pPr>
                  <w:r>
                    <w:rPr>
                      <w:szCs w:val="21"/>
                    </w:rPr>
                    <w:t>80</w:t>
                  </w:r>
                </w:p>
              </w:tc>
              <w:tc>
                <w:tcPr>
                  <w:tcW w:w="445" w:type="pct"/>
                  <w:vAlign w:val="center"/>
                </w:tcPr>
                <w:p w14:paraId="43D27C54">
                  <w:pPr>
                    <w:adjustRightInd w:val="0"/>
                    <w:snapToGrid w:val="0"/>
                    <w:ind w:left="-105" w:leftChars="-50" w:right="-105" w:rightChars="-50"/>
                    <w:jc w:val="center"/>
                    <w:rPr>
                      <w:bCs/>
                      <w:szCs w:val="20"/>
                    </w:rPr>
                  </w:pPr>
                  <w:r>
                    <w:rPr>
                      <w:bCs/>
                      <w:szCs w:val="20"/>
                    </w:rPr>
                    <w:t>减振、厂房隔音</w:t>
                  </w:r>
                </w:p>
              </w:tc>
              <w:tc>
                <w:tcPr>
                  <w:tcW w:w="233" w:type="pct"/>
                  <w:vAlign w:val="center"/>
                </w:tcPr>
                <w:p w14:paraId="7CF87FF3">
                  <w:pPr>
                    <w:adjustRightInd w:val="0"/>
                    <w:snapToGrid w:val="0"/>
                    <w:ind w:left="-105" w:leftChars="-50" w:right="-105" w:rightChars="-50"/>
                    <w:jc w:val="center"/>
                  </w:pPr>
                  <w:r>
                    <w:rPr>
                      <w:rFonts w:hint="eastAsia"/>
                    </w:rPr>
                    <w:t>58</w:t>
                  </w:r>
                </w:p>
              </w:tc>
              <w:tc>
                <w:tcPr>
                  <w:tcW w:w="233" w:type="pct"/>
                  <w:vAlign w:val="center"/>
                </w:tcPr>
                <w:p w14:paraId="64517A85">
                  <w:pPr>
                    <w:adjustRightInd w:val="0"/>
                    <w:snapToGrid w:val="0"/>
                    <w:ind w:left="-105" w:leftChars="-50" w:right="-105" w:rightChars="-50"/>
                    <w:jc w:val="center"/>
                  </w:pPr>
                  <w:r>
                    <w:rPr>
                      <w:rFonts w:hint="eastAsia"/>
                    </w:rPr>
                    <w:t>98</w:t>
                  </w:r>
                </w:p>
              </w:tc>
              <w:tc>
                <w:tcPr>
                  <w:tcW w:w="255" w:type="pct"/>
                  <w:vAlign w:val="center"/>
                </w:tcPr>
                <w:p w14:paraId="24D63A3A">
                  <w:pPr>
                    <w:adjustRightInd w:val="0"/>
                    <w:snapToGrid w:val="0"/>
                    <w:ind w:left="-105" w:leftChars="-50" w:right="-105" w:rightChars="-50"/>
                    <w:jc w:val="center"/>
                  </w:pPr>
                  <w:r>
                    <w:rPr>
                      <w:rFonts w:hint="eastAsia"/>
                    </w:rPr>
                    <w:t>2</w:t>
                  </w:r>
                </w:p>
              </w:tc>
              <w:tc>
                <w:tcPr>
                  <w:tcW w:w="290" w:type="pct"/>
                  <w:vAlign w:val="center"/>
                </w:tcPr>
                <w:p w14:paraId="49848ADA">
                  <w:pPr>
                    <w:adjustRightInd w:val="0"/>
                    <w:snapToGrid w:val="0"/>
                    <w:ind w:left="-105" w:leftChars="-50" w:right="-105" w:rightChars="-50"/>
                    <w:jc w:val="center"/>
                  </w:pPr>
                  <w:r>
                    <w:rPr>
                      <w:rFonts w:hint="eastAsia"/>
                    </w:rPr>
                    <w:t>5</w:t>
                  </w:r>
                </w:p>
              </w:tc>
              <w:tc>
                <w:tcPr>
                  <w:tcW w:w="288" w:type="pct"/>
                  <w:vAlign w:val="center"/>
                </w:tcPr>
                <w:p w14:paraId="7CCFA77B">
                  <w:pPr>
                    <w:adjustRightInd w:val="0"/>
                    <w:snapToGrid w:val="0"/>
                    <w:ind w:left="-105" w:leftChars="-50" w:right="-105" w:rightChars="-50"/>
                    <w:jc w:val="center"/>
                  </w:pPr>
                  <w:r>
                    <w:rPr>
                      <w:rFonts w:hint="eastAsia"/>
                    </w:rPr>
                    <w:t>66</w:t>
                  </w:r>
                </w:p>
              </w:tc>
              <w:tc>
                <w:tcPr>
                  <w:tcW w:w="223" w:type="pct"/>
                  <w:vAlign w:val="center"/>
                </w:tcPr>
                <w:p w14:paraId="4559152A">
                  <w:pPr>
                    <w:adjustRightInd w:val="0"/>
                    <w:snapToGrid w:val="0"/>
                    <w:ind w:left="-105" w:leftChars="-50" w:right="-105" w:rightChars="-50"/>
                    <w:jc w:val="center"/>
                  </w:pPr>
                  <w:r>
                    <w:t>8h</w:t>
                  </w:r>
                </w:p>
              </w:tc>
              <w:tc>
                <w:tcPr>
                  <w:tcW w:w="401" w:type="pct"/>
                  <w:vAlign w:val="center"/>
                </w:tcPr>
                <w:p w14:paraId="058DD34A">
                  <w:pPr>
                    <w:adjustRightInd w:val="0"/>
                    <w:snapToGrid w:val="0"/>
                    <w:ind w:left="-105" w:leftChars="-50" w:right="-105" w:rightChars="-50"/>
                    <w:jc w:val="center"/>
                  </w:pPr>
                  <w:r>
                    <w:t>20</w:t>
                  </w:r>
                </w:p>
              </w:tc>
              <w:tc>
                <w:tcPr>
                  <w:tcW w:w="401" w:type="pct"/>
                  <w:vAlign w:val="center"/>
                </w:tcPr>
                <w:p w14:paraId="2CEF67FE">
                  <w:pPr>
                    <w:adjustRightInd w:val="0"/>
                    <w:snapToGrid w:val="0"/>
                    <w:ind w:left="-105" w:leftChars="-50" w:right="-105" w:rightChars="-50"/>
                    <w:jc w:val="center"/>
                  </w:pPr>
                  <w:r>
                    <w:rPr>
                      <w:rFonts w:hint="eastAsia"/>
                    </w:rPr>
                    <w:t>46</w:t>
                  </w:r>
                </w:p>
              </w:tc>
              <w:tc>
                <w:tcPr>
                  <w:tcW w:w="428" w:type="pct"/>
                  <w:vAlign w:val="center"/>
                </w:tcPr>
                <w:p w14:paraId="77755842">
                  <w:pPr>
                    <w:jc w:val="center"/>
                  </w:pPr>
                  <w:r>
                    <w:t>1m</w:t>
                  </w:r>
                </w:p>
              </w:tc>
            </w:tr>
          </w:tbl>
          <w:p w14:paraId="69FB290D">
            <w:pPr>
              <w:snapToGrid w:val="0"/>
              <w:spacing w:line="500" w:lineRule="exact"/>
              <w:jc w:val="center"/>
              <w:rPr>
                <w:b/>
                <w:bCs/>
                <w:szCs w:val="21"/>
              </w:rPr>
            </w:pPr>
            <w:r>
              <w:rPr>
                <w:b/>
                <w:bCs/>
                <w:szCs w:val="21"/>
              </w:rPr>
              <w:t>表4-1</w:t>
            </w:r>
            <w:r>
              <w:rPr>
                <w:rFonts w:hint="eastAsia"/>
                <w:b/>
                <w:bCs/>
                <w:szCs w:val="21"/>
              </w:rPr>
              <w:t>1</w:t>
            </w:r>
            <w:r>
              <w:rPr>
                <w:b/>
                <w:bCs/>
                <w:szCs w:val="21"/>
              </w:rPr>
              <w:t>本项目主要噪声污染源一览表（室外声源）</w:t>
            </w:r>
          </w:p>
          <w:tbl>
            <w:tblPr>
              <w:tblStyle w:val="26"/>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28"/>
              <w:gridCol w:w="1516"/>
              <w:gridCol w:w="989"/>
              <w:gridCol w:w="1263"/>
              <w:gridCol w:w="1263"/>
              <w:gridCol w:w="1271"/>
              <w:gridCol w:w="2070"/>
              <w:gridCol w:w="2137"/>
              <w:gridCol w:w="2094"/>
            </w:tblGrid>
            <w:tr w14:paraId="3453149D">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restart"/>
                  <w:tcBorders>
                    <w:tl2br w:val="nil"/>
                    <w:tr2bl w:val="nil"/>
                  </w:tcBorders>
                  <w:vAlign w:val="center"/>
                </w:tcPr>
                <w:p w14:paraId="6362B5C1">
                  <w:pPr>
                    <w:adjustRightInd w:val="0"/>
                    <w:snapToGrid w:val="0"/>
                    <w:jc w:val="center"/>
                    <w:rPr>
                      <w:b/>
                      <w:bCs/>
                      <w:szCs w:val="21"/>
                    </w:rPr>
                  </w:pPr>
                  <w:r>
                    <w:rPr>
                      <w:b/>
                      <w:bCs/>
                    </w:rPr>
                    <w:t>序号</w:t>
                  </w:r>
                </w:p>
              </w:tc>
              <w:tc>
                <w:tcPr>
                  <w:tcW w:w="564" w:type="pct"/>
                  <w:vMerge w:val="restart"/>
                  <w:tcBorders>
                    <w:tl2br w:val="nil"/>
                    <w:tr2bl w:val="nil"/>
                  </w:tcBorders>
                  <w:vAlign w:val="center"/>
                </w:tcPr>
                <w:p w14:paraId="5CE3ABBE">
                  <w:pPr>
                    <w:adjustRightInd w:val="0"/>
                    <w:snapToGrid w:val="0"/>
                    <w:jc w:val="center"/>
                    <w:rPr>
                      <w:b/>
                      <w:bCs/>
                      <w:szCs w:val="21"/>
                    </w:rPr>
                  </w:pPr>
                  <w:r>
                    <w:rPr>
                      <w:b/>
                      <w:bCs/>
                    </w:rPr>
                    <w:t>声源名称</w:t>
                  </w:r>
                </w:p>
              </w:tc>
              <w:tc>
                <w:tcPr>
                  <w:tcW w:w="368" w:type="pct"/>
                  <w:vMerge w:val="restart"/>
                  <w:tcBorders>
                    <w:tl2br w:val="nil"/>
                    <w:tr2bl w:val="nil"/>
                  </w:tcBorders>
                  <w:vAlign w:val="center"/>
                </w:tcPr>
                <w:p w14:paraId="254070D1">
                  <w:pPr>
                    <w:adjustRightInd w:val="0"/>
                    <w:snapToGrid w:val="0"/>
                    <w:jc w:val="center"/>
                    <w:rPr>
                      <w:b/>
                      <w:bCs/>
                    </w:rPr>
                  </w:pPr>
                  <w:r>
                    <w:rPr>
                      <w:b/>
                      <w:bCs/>
                    </w:rPr>
                    <w:t>数量</w:t>
                  </w:r>
                </w:p>
              </w:tc>
              <w:tc>
                <w:tcPr>
                  <w:tcW w:w="1413" w:type="pct"/>
                  <w:gridSpan w:val="3"/>
                  <w:tcBorders>
                    <w:tl2br w:val="nil"/>
                    <w:tr2bl w:val="nil"/>
                  </w:tcBorders>
                  <w:vAlign w:val="center"/>
                </w:tcPr>
                <w:p w14:paraId="3434BEC5">
                  <w:pPr>
                    <w:adjustRightInd w:val="0"/>
                    <w:snapToGrid w:val="0"/>
                    <w:jc w:val="center"/>
                    <w:rPr>
                      <w:b/>
                      <w:bCs/>
                    </w:rPr>
                  </w:pPr>
                  <w:r>
                    <w:rPr>
                      <w:b/>
                      <w:bCs/>
                    </w:rPr>
                    <w:t>空间相对位置/m</w:t>
                  </w:r>
                </w:p>
              </w:tc>
              <w:tc>
                <w:tcPr>
                  <w:tcW w:w="770" w:type="pct"/>
                  <w:vMerge w:val="restart"/>
                  <w:tcBorders>
                    <w:tl2br w:val="nil"/>
                    <w:tr2bl w:val="nil"/>
                  </w:tcBorders>
                  <w:vAlign w:val="center"/>
                </w:tcPr>
                <w:p w14:paraId="668751EC">
                  <w:pPr>
                    <w:adjustRightInd w:val="0"/>
                    <w:snapToGrid w:val="0"/>
                    <w:jc w:val="center"/>
                    <w:rPr>
                      <w:b/>
                      <w:bCs/>
                    </w:rPr>
                  </w:pPr>
                  <w:r>
                    <w:rPr>
                      <w:b/>
                      <w:bCs/>
                    </w:rPr>
                    <w:t>单台声功率级dB(A)</w:t>
                  </w:r>
                </w:p>
              </w:tc>
              <w:tc>
                <w:tcPr>
                  <w:tcW w:w="795" w:type="pct"/>
                  <w:vMerge w:val="restart"/>
                  <w:tcBorders>
                    <w:tl2br w:val="nil"/>
                    <w:tr2bl w:val="nil"/>
                  </w:tcBorders>
                  <w:vAlign w:val="center"/>
                </w:tcPr>
                <w:p w14:paraId="705EBA13">
                  <w:pPr>
                    <w:adjustRightInd w:val="0"/>
                    <w:snapToGrid w:val="0"/>
                    <w:jc w:val="center"/>
                    <w:rPr>
                      <w:b/>
                      <w:bCs/>
                    </w:rPr>
                  </w:pPr>
                  <w:r>
                    <w:rPr>
                      <w:b/>
                      <w:bCs/>
                    </w:rPr>
                    <w:t>声源控制</w:t>
                  </w:r>
                </w:p>
                <w:p w14:paraId="7D1567F4">
                  <w:pPr>
                    <w:adjustRightInd w:val="0"/>
                    <w:snapToGrid w:val="0"/>
                    <w:jc w:val="center"/>
                    <w:rPr>
                      <w:b/>
                      <w:bCs/>
                    </w:rPr>
                  </w:pPr>
                  <w:r>
                    <w:rPr>
                      <w:b/>
                      <w:bCs/>
                    </w:rPr>
                    <w:t>措施</w:t>
                  </w:r>
                </w:p>
              </w:tc>
              <w:tc>
                <w:tcPr>
                  <w:tcW w:w="779" w:type="pct"/>
                  <w:vMerge w:val="restart"/>
                  <w:tcBorders>
                    <w:tl2br w:val="nil"/>
                    <w:tr2bl w:val="nil"/>
                  </w:tcBorders>
                  <w:vAlign w:val="center"/>
                </w:tcPr>
                <w:p w14:paraId="394201FD">
                  <w:pPr>
                    <w:adjustRightInd w:val="0"/>
                    <w:snapToGrid w:val="0"/>
                    <w:jc w:val="center"/>
                    <w:rPr>
                      <w:b/>
                      <w:bCs/>
                    </w:rPr>
                  </w:pPr>
                  <w:r>
                    <w:rPr>
                      <w:b/>
                      <w:bCs/>
                    </w:rPr>
                    <w:t>运行时段</w:t>
                  </w:r>
                </w:p>
              </w:tc>
            </w:tr>
            <w:tr w14:paraId="57AC9D5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vMerge w:val="continue"/>
                  <w:tcBorders>
                    <w:tl2br w:val="nil"/>
                    <w:tr2bl w:val="nil"/>
                  </w:tcBorders>
                  <w:vAlign w:val="center"/>
                </w:tcPr>
                <w:p w14:paraId="724A8C5F">
                  <w:pPr>
                    <w:adjustRightInd w:val="0"/>
                    <w:snapToGrid w:val="0"/>
                    <w:jc w:val="center"/>
                  </w:pPr>
                </w:p>
              </w:tc>
              <w:tc>
                <w:tcPr>
                  <w:tcW w:w="564" w:type="pct"/>
                  <w:vMerge w:val="continue"/>
                  <w:tcBorders>
                    <w:tl2br w:val="nil"/>
                    <w:tr2bl w:val="nil"/>
                  </w:tcBorders>
                  <w:vAlign w:val="center"/>
                </w:tcPr>
                <w:p w14:paraId="30F80156">
                  <w:pPr>
                    <w:adjustRightInd w:val="0"/>
                    <w:snapToGrid w:val="0"/>
                    <w:jc w:val="center"/>
                  </w:pPr>
                </w:p>
              </w:tc>
              <w:tc>
                <w:tcPr>
                  <w:tcW w:w="368" w:type="pct"/>
                  <w:vMerge w:val="continue"/>
                  <w:tcBorders>
                    <w:tl2br w:val="nil"/>
                    <w:tr2bl w:val="nil"/>
                  </w:tcBorders>
                  <w:vAlign w:val="center"/>
                </w:tcPr>
                <w:p w14:paraId="35581E94">
                  <w:pPr>
                    <w:adjustRightInd w:val="0"/>
                    <w:snapToGrid w:val="0"/>
                    <w:jc w:val="center"/>
                    <w:rPr>
                      <w:b/>
                      <w:bCs/>
                    </w:rPr>
                  </w:pPr>
                </w:p>
              </w:tc>
              <w:tc>
                <w:tcPr>
                  <w:tcW w:w="470" w:type="pct"/>
                  <w:tcBorders>
                    <w:tl2br w:val="nil"/>
                    <w:tr2bl w:val="nil"/>
                  </w:tcBorders>
                  <w:vAlign w:val="center"/>
                </w:tcPr>
                <w:p w14:paraId="1099E18B">
                  <w:pPr>
                    <w:adjustRightInd w:val="0"/>
                    <w:snapToGrid w:val="0"/>
                    <w:jc w:val="center"/>
                    <w:rPr>
                      <w:b/>
                      <w:bCs/>
                    </w:rPr>
                  </w:pPr>
                  <w:r>
                    <w:rPr>
                      <w:b/>
                      <w:bCs/>
                    </w:rPr>
                    <w:t>X</w:t>
                  </w:r>
                </w:p>
              </w:tc>
              <w:tc>
                <w:tcPr>
                  <w:tcW w:w="470" w:type="pct"/>
                  <w:tcBorders>
                    <w:tl2br w:val="nil"/>
                    <w:tr2bl w:val="nil"/>
                  </w:tcBorders>
                  <w:vAlign w:val="center"/>
                </w:tcPr>
                <w:p w14:paraId="7A6E59CC">
                  <w:pPr>
                    <w:adjustRightInd w:val="0"/>
                    <w:snapToGrid w:val="0"/>
                    <w:jc w:val="center"/>
                    <w:rPr>
                      <w:b/>
                      <w:bCs/>
                    </w:rPr>
                  </w:pPr>
                  <w:r>
                    <w:rPr>
                      <w:b/>
                      <w:bCs/>
                    </w:rPr>
                    <w:t>Y</w:t>
                  </w:r>
                </w:p>
              </w:tc>
              <w:tc>
                <w:tcPr>
                  <w:tcW w:w="473" w:type="pct"/>
                  <w:tcBorders>
                    <w:tl2br w:val="nil"/>
                    <w:tr2bl w:val="nil"/>
                  </w:tcBorders>
                  <w:vAlign w:val="center"/>
                </w:tcPr>
                <w:p w14:paraId="7677F22C">
                  <w:pPr>
                    <w:adjustRightInd w:val="0"/>
                    <w:snapToGrid w:val="0"/>
                    <w:jc w:val="center"/>
                    <w:rPr>
                      <w:b/>
                      <w:bCs/>
                    </w:rPr>
                  </w:pPr>
                  <w:r>
                    <w:rPr>
                      <w:b/>
                      <w:bCs/>
                    </w:rPr>
                    <w:t>Z</w:t>
                  </w:r>
                </w:p>
              </w:tc>
              <w:tc>
                <w:tcPr>
                  <w:tcW w:w="770" w:type="pct"/>
                  <w:vMerge w:val="continue"/>
                  <w:tcBorders>
                    <w:tl2br w:val="nil"/>
                    <w:tr2bl w:val="nil"/>
                  </w:tcBorders>
                  <w:vAlign w:val="center"/>
                </w:tcPr>
                <w:p w14:paraId="729286FB">
                  <w:pPr>
                    <w:adjustRightInd w:val="0"/>
                    <w:snapToGrid w:val="0"/>
                    <w:jc w:val="center"/>
                    <w:rPr>
                      <w:b/>
                      <w:bCs/>
                    </w:rPr>
                  </w:pPr>
                </w:p>
              </w:tc>
              <w:tc>
                <w:tcPr>
                  <w:tcW w:w="795" w:type="pct"/>
                  <w:vMerge w:val="continue"/>
                  <w:tcBorders>
                    <w:tl2br w:val="nil"/>
                    <w:tr2bl w:val="nil"/>
                  </w:tcBorders>
                  <w:vAlign w:val="center"/>
                </w:tcPr>
                <w:p w14:paraId="7A5134E7">
                  <w:pPr>
                    <w:adjustRightInd w:val="0"/>
                    <w:snapToGrid w:val="0"/>
                    <w:jc w:val="center"/>
                    <w:rPr>
                      <w:b/>
                      <w:bCs/>
                    </w:rPr>
                  </w:pPr>
                </w:p>
              </w:tc>
              <w:tc>
                <w:tcPr>
                  <w:tcW w:w="779" w:type="pct"/>
                  <w:vMerge w:val="continue"/>
                  <w:tcBorders>
                    <w:tl2br w:val="nil"/>
                    <w:tr2bl w:val="nil"/>
                  </w:tcBorders>
                  <w:vAlign w:val="center"/>
                </w:tcPr>
                <w:p w14:paraId="18678D83">
                  <w:pPr>
                    <w:adjustRightInd w:val="0"/>
                    <w:snapToGrid w:val="0"/>
                    <w:jc w:val="center"/>
                    <w:rPr>
                      <w:b/>
                      <w:bCs/>
                    </w:rPr>
                  </w:pPr>
                </w:p>
              </w:tc>
            </w:tr>
            <w:tr w14:paraId="5B46A01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14:paraId="141D5978">
                  <w:pPr>
                    <w:adjustRightInd w:val="0"/>
                    <w:snapToGrid w:val="0"/>
                    <w:ind w:left="-105" w:leftChars="-50" w:right="-105" w:rightChars="-50"/>
                    <w:jc w:val="center"/>
                  </w:pPr>
                  <w:r>
                    <w:t>1</w:t>
                  </w:r>
                </w:p>
              </w:tc>
              <w:tc>
                <w:tcPr>
                  <w:tcW w:w="564" w:type="pct"/>
                  <w:tcBorders>
                    <w:tl2br w:val="nil"/>
                    <w:tr2bl w:val="nil"/>
                  </w:tcBorders>
                  <w:vAlign w:val="center"/>
                </w:tcPr>
                <w:p w14:paraId="44FE06EB">
                  <w:pPr>
                    <w:widowControl/>
                    <w:jc w:val="center"/>
                  </w:pPr>
                  <w:r>
                    <w:rPr>
                      <w:szCs w:val="21"/>
                    </w:rPr>
                    <w:t>风机</w:t>
                  </w:r>
                </w:p>
              </w:tc>
              <w:tc>
                <w:tcPr>
                  <w:tcW w:w="368" w:type="pct"/>
                  <w:tcBorders>
                    <w:tl2br w:val="nil"/>
                    <w:tr2bl w:val="nil"/>
                  </w:tcBorders>
                  <w:vAlign w:val="center"/>
                </w:tcPr>
                <w:p w14:paraId="605C334B">
                  <w:pPr>
                    <w:widowControl/>
                    <w:jc w:val="center"/>
                    <w:textAlignment w:val="center"/>
                  </w:pPr>
                  <w:r>
                    <w:rPr>
                      <w:szCs w:val="21"/>
                    </w:rPr>
                    <w:t>1</w:t>
                  </w:r>
                </w:p>
              </w:tc>
              <w:tc>
                <w:tcPr>
                  <w:tcW w:w="470" w:type="pct"/>
                  <w:tcBorders>
                    <w:tl2br w:val="nil"/>
                    <w:tr2bl w:val="nil"/>
                  </w:tcBorders>
                  <w:vAlign w:val="center"/>
                </w:tcPr>
                <w:p w14:paraId="4C28C0DA">
                  <w:pPr>
                    <w:adjustRightInd w:val="0"/>
                    <w:snapToGrid w:val="0"/>
                    <w:jc w:val="center"/>
                  </w:pPr>
                  <w:r>
                    <w:rPr>
                      <w:rFonts w:hint="eastAsia"/>
                    </w:rPr>
                    <w:t>46</w:t>
                  </w:r>
                </w:p>
              </w:tc>
              <w:tc>
                <w:tcPr>
                  <w:tcW w:w="470" w:type="pct"/>
                  <w:tcBorders>
                    <w:tl2br w:val="nil"/>
                    <w:tr2bl w:val="nil"/>
                  </w:tcBorders>
                  <w:vAlign w:val="center"/>
                </w:tcPr>
                <w:p w14:paraId="527B47A8">
                  <w:pPr>
                    <w:adjustRightInd w:val="0"/>
                    <w:snapToGrid w:val="0"/>
                    <w:jc w:val="center"/>
                  </w:pPr>
                  <w:r>
                    <w:rPr>
                      <w:rFonts w:hint="eastAsia"/>
                    </w:rPr>
                    <w:t>102</w:t>
                  </w:r>
                </w:p>
              </w:tc>
              <w:tc>
                <w:tcPr>
                  <w:tcW w:w="473" w:type="pct"/>
                  <w:tcBorders>
                    <w:tl2br w:val="nil"/>
                    <w:tr2bl w:val="nil"/>
                  </w:tcBorders>
                  <w:vAlign w:val="center"/>
                </w:tcPr>
                <w:p w14:paraId="5E78D76A">
                  <w:pPr>
                    <w:adjustRightInd w:val="0"/>
                    <w:snapToGrid w:val="0"/>
                    <w:jc w:val="center"/>
                  </w:pPr>
                  <w:r>
                    <w:t>1</w:t>
                  </w:r>
                </w:p>
              </w:tc>
              <w:tc>
                <w:tcPr>
                  <w:tcW w:w="770" w:type="pct"/>
                  <w:tcBorders>
                    <w:tl2br w:val="nil"/>
                    <w:tr2bl w:val="nil"/>
                  </w:tcBorders>
                  <w:vAlign w:val="center"/>
                </w:tcPr>
                <w:p w14:paraId="5CECE01D">
                  <w:pPr>
                    <w:adjustRightInd w:val="0"/>
                    <w:snapToGrid w:val="0"/>
                    <w:jc w:val="center"/>
                  </w:pPr>
                  <w:r>
                    <w:rPr>
                      <w:rFonts w:hint="eastAsia"/>
                      <w:szCs w:val="21"/>
                    </w:rPr>
                    <w:t>85</w:t>
                  </w:r>
                </w:p>
              </w:tc>
              <w:tc>
                <w:tcPr>
                  <w:tcW w:w="795" w:type="pct"/>
                  <w:tcBorders>
                    <w:tl2br w:val="nil"/>
                    <w:tr2bl w:val="nil"/>
                  </w:tcBorders>
                  <w:vAlign w:val="center"/>
                </w:tcPr>
                <w:p w14:paraId="065E93E0">
                  <w:pPr>
                    <w:adjustRightInd w:val="0"/>
                    <w:snapToGrid w:val="0"/>
                    <w:jc w:val="center"/>
                  </w:pPr>
                  <w:r>
                    <w:rPr>
                      <w:bCs/>
                      <w:szCs w:val="20"/>
                    </w:rPr>
                    <w:t>减振、隔音</w:t>
                  </w:r>
                </w:p>
              </w:tc>
              <w:tc>
                <w:tcPr>
                  <w:tcW w:w="779" w:type="pct"/>
                  <w:tcBorders>
                    <w:tl2br w:val="nil"/>
                    <w:tr2bl w:val="nil"/>
                  </w:tcBorders>
                  <w:vAlign w:val="center"/>
                </w:tcPr>
                <w:p w14:paraId="755BBBF5">
                  <w:pPr>
                    <w:adjustRightInd w:val="0"/>
                    <w:snapToGrid w:val="0"/>
                    <w:jc w:val="center"/>
                  </w:pPr>
                  <w:r>
                    <w:t>工作时</w:t>
                  </w:r>
                </w:p>
              </w:tc>
            </w:tr>
          </w:tbl>
          <w:p w14:paraId="3F775B9B">
            <w:pPr>
              <w:adjustRightInd w:val="0"/>
              <w:snapToGrid w:val="0"/>
              <w:ind w:firstLine="422" w:firstLineChars="200"/>
              <w:rPr>
                <w:snapToGrid w:val="0"/>
                <w:sz w:val="30"/>
                <w:szCs w:val="30"/>
              </w:rPr>
            </w:pPr>
            <w:r>
              <w:rPr>
                <w:b/>
                <w:bCs/>
                <w:szCs w:val="21"/>
              </w:rPr>
              <w:t>注：表4-1</w:t>
            </w:r>
            <w:r>
              <w:rPr>
                <w:rFonts w:hint="eastAsia"/>
                <w:b/>
                <w:bCs/>
                <w:szCs w:val="21"/>
              </w:rPr>
              <w:t>0</w:t>
            </w:r>
            <w:r>
              <w:rPr>
                <w:b/>
                <w:bCs/>
                <w:szCs w:val="21"/>
              </w:rPr>
              <w:t>及表4-1</w:t>
            </w:r>
            <w:r>
              <w:rPr>
                <w:rFonts w:hint="eastAsia"/>
                <w:b/>
                <w:bCs/>
                <w:szCs w:val="21"/>
              </w:rPr>
              <w:t>1</w:t>
            </w:r>
            <w:r>
              <w:rPr>
                <w:b/>
                <w:bCs/>
                <w:szCs w:val="21"/>
              </w:rPr>
              <w:t>中空间相对坐标以厂区西南角为原点（0，0，0），东西方向为X轴，南北方向为Y轴，垂直方向为Z轴。</w:t>
            </w:r>
          </w:p>
        </w:tc>
      </w:tr>
    </w:tbl>
    <w:p w14:paraId="29EB9BE7">
      <w:pPr>
        <w:pStyle w:val="22"/>
        <w:spacing w:before="0" w:beforeAutospacing="0" w:after="0" w:afterAutospacing="0"/>
        <w:jc w:val="center"/>
        <w:outlineLvl w:val="0"/>
        <w:rPr>
          <w:rFonts w:ascii="Times New Roman" w:hAnsi="Times New Roman"/>
          <w:snapToGrid w:val="0"/>
          <w:sz w:val="30"/>
          <w:szCs w:val="30"/>
        </w:rPr>
        <w:sectPr>
          <w:headerReference r:id="rId8" w:type="default"/>
          <w:pgSz w:w="16838" w:h="11906" w:orient="landscape"/>
          <w:pgMar w:top="1134" w:right="1417" w:bottom="1134" w:left="1417" w:header="851" w:footer="1134" w:gutter="0"/>
          <w:cols w:space="720"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DEF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6" w:hRule="atLeast"/>
        </w:trPr>
        <w:tc>
          <w:tcPr>
            <w:tcW w:w="9060" w:type="dxa"/>
          </w:tcPr>
          <w:p w14:paraId="4EC8A6E9">
            <w:pPr>
              <w:adjustRightInd w:val="0"/>
              <w:snapToGrid w:val="0"/>
              <w:spacing w:line="500" w:lineRule="exact"/>
              <w:ind w:firstLine="482" w:firstLineChars="200"/>
              <w:rPr>
                <w:b/>
                <w:bCs/>
                <w:sz w:val="24"/>
              </w:rPr>
            </w:pPr>
            <w:r>
              <w:rPr>
                <w:b/>
                <w:bCs/>
                <w:sz w:val="24"/>
              </w:rPr>
              <w:t>2、排放达标情况分析</w:t>
            </w:r>
          </w:p>
          <w:p w14:paraId="02B8291E">
            <w:pPr>
              <w:adjustRightInd w:val="0"/>
              <w:snapToGrid w:val="0"/>
              <w:spacing w:line="500" w:lineRule="exact"/>
              <w:ind w:firstLine="480" w:firstLineChars="200"/>
              <w:rPr>
                <w:sz w:val="24"/>
              </w:rPr>
            </w:pPr>
            <w:r>
              <w:rPr>
                <w:sz w:val="24"/>
              </w:rPr>
              <w:t>本次评价对东、南、西、北厂界</w:t>
            </w:r>
            <w:r>
              <w:rPr>
                <w:rFonts w:hint="eastAsia"/>
                <w:sz w:val="24"/>
              </w:rPr>
              <w:t>及附近敏感目标</w:t>
            </w:r>
            <w:r>
              <w:rPr>
                <w:sz w:val="24"/>
              </w:rPr>
              <w:t>进行昼</w:t>
            </w:r>
            <w:r>
              <w:rPr>
                <w:rFonts w:hint="eastAsia"/>
                <w:sz w:val="24"/>
              </w:rPr>
              <w:t>夜</w:t>
            </w:r>
            <w:r>
              <w:rPr>
                <w:sz w:val="24"/>
              </w:rPr>
              <w:t>间噪声的影响预测。根据企业提供的噪声设备分布情况，噪声源对厂界噪声的影响预测结果见下表。</w:t>
            </w:r>
          </w:p>
          <w:p w14:paraId="6E0E09A9">
            <w:pPr>
              <w:snapToGrid w:val="0"/>
              <w:spacing w:line="500" w:lineRule="exact"/>
              <w:jc w:val="center"/>
              <w:rPr>
                <w:b/>
                <w:bCs/>
                <w:szCs w:val="21"/>
              </w:rPr>
            </w:pPr>
            <w:r>
              <w:rPr>
                <w:b/>
                <w:bCs/>
                <w:szCs w:val="21"/>
              </w:rPr>
              <w:t>表4-1</w:t>
            </w:r>
            <w:r>
              <w:rPr>
                <w:rFonts w:hint="eastAsia"/>
                <w:b/>
                <w:bCs/>
                <w:szCs w:val="21"/>
              </w:rPr>
              <w:t>2</w:t>
            </w:r>
            <w:r>
              <w:rPr>
                <w:b/>
                <w:bCs/>
                <w:szCs w:val="21"/>
              </w:rPr>
              <w:t xml:space="preserve">  本项目各厂界噪声预测结果  dB(A)</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015"/>
              <w:gridCol w:w="1015"/>
              <w:gridCol w:w="1015"/>
              <w:gridCol w:w="1015"/>
              <w:gridCol w:w="1015"/>
              <w:gridCol w:w="1015"/>
              <w:gridCol w:w="1015"/>
              <w:gridCol w:w="1016"/>
            </w:tblGrid>
            <w:tr w14:paraId="7A1E3A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6" w:type="pct"/>
                  <w:vMerge w:val="restart"/>
                  <w:tcMar>
                    <w:left w:w="0" w:type="dxa"/>
                    <w:right w:w="0" w:type="dxa"/>
                  </w:tcMar>
                  <w:vAlign w:val="center"/>
                </w:tcPr>
                <w:p w14:paraId="2B958738">
                  <w:pPr>
                    <w:jc w:val="center"/>
                    <w:rPr>
                      <w:b/>
                      <w:szCs w:val="21"/>
                    </w:rPr>
                  </w:pPr>
                  <w:r>
                    <w:rPr>
                      <w:b/>
                      <w:szCs w:val="21"/>
                    </w:rPr>
                    <w:t>目标</w:t>
                  </w:r>
                </w:p>
              </w:tc>
              <w:tc>
                <w:tcPr>
                  <w:tcW w:w="1148" w:type="pct"/>
                  <w:gridSpan w:val="2"/>
                  <w:tcMar>
                    <w:left w:w="0" w:type="dxa"/>
                    <w:right w:w="0" w:type="dxa"/>
                  </w:tcMar>
                  <w:vAlign w:val="center"/>
                </w:tcPr>
                <w:p w14:paraId="22712C43">
                  <w:pPr>
                    <w:jc w:val="center"/>
                    <w:rPr>
                      <w:b/>
                      <w:szCs w:val="21"/>
                    </w:rPr>
                  </w:pPr>
                  <w:r>
                    <w:rPr>
                      <w:b/>
                      <w:szCs w:val="21"/>
                    </w:rPr>
                    <w:t>厂界贡献值</w:t>
                  </w:r>
                </w:p>
              </w:tc>
              <w:tc>
                <w:tcPr>
                  <w:tcW w:w="1148" w:type="pct"/>
                  <w:gridSpan w:val="2"/>
                  <w:tcMar>
                    <w:left w:w="0" w:type="dxa"/>
                    <w:right w:w="0" w:type="dxa"/>
                  </w:tcMar>
                  <w:vAlign w:val="center"/>
                </w:tcPr>
                <w:p w14:paraId="6ABBD3AA">
                  <w:pPr>
                    <w:jc w:val="center"/>
                    <w:rPr>
                      <w:b/>
                      <w:szCs w:val="21"/>
                    </w:rPr>
                  </w:pPr>
                  <w:r>
                    <w:rPr>
                      <w:b/>
                      <w:szCs w:val="21"/>
                    </w:rPr>
                    <w:t>现状值</w:t>
                  </w:r>
                </w:p>
              </w:tc>
              <w:tc>
                <w:tcPr>
                  <w:tcW w:w="1148" w:type="pct"/>
                  <w:gridSpan w:val="2"/>
                  <w:tcMar>
                    <w:left w:w="0" w:type="dxa"/>
                    <w:right w:w="0" w:type="dxa"/>
                  </w:tcMar>
                  <w:vAlign w:val="center"/>
                </w:tcPr>
                <w:p w14:paraId="42B40BFB">
                  <w:pPr>
                    <w:jc w:val="center"/>
                    <w:rPr>
                      <w:b/>
                      <w:szCs w:val="21"/>
                    </w:rPr>
                  </w:pPr>
                  <w:r>
                    <w:rPr>
                      <w:b/>
                      <w:szCs w:val="21"/>
                    </w:rPr>
                    <w:t>预测值</w:t>
                  </w:r>
                </w:p>
              </w:tc>
              <w:tc>
                <w:tcPr>
                  <w:tcW w:w="1148" w:type="pct"/>
                  <w:gridSpan w:val="2"/>
                  <w:tcMar>
                    <w:left w:w="0" w:type="dxa"/>
                    <w:right w:w="0" w:type="dxa"/>
                  </w:tcMar>
                  <w:vAlign w:val="center"/>
                </w:tcPr>
                <w:p w14:paraId="103C7341">
                  <w:pPr>
                    <w:jc w:val="center"/>
                    <w:rPr>
                      <w:b/>
                      <w:szCs w:val="21"/>
                    </w:rPr>
                  </w:pPr>
                  <w:r>
                    <w:rPr>
                      <w:b/>
                      <w:szCs w:val="21"/>
                    </w:rPr>
                    <w:t>标准</w:t>
                  </w:r>
                </w:p>
              </w:tc>
            </w:tr>
            <w:tr w14:paraId="5BE740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6" w:type="pct"/>
                  <w:vMerge w:val="continue"/>
                  <w:tcMar>
                    <w:left w:w="0" w:type="dxa"/>
                    <w:right w:w="0" w:type="dxa"/>
                  </w:tcMar>
                  <w:vAlign w:val="center"/>
                </w:tcPr>
                <w:p w14:paraId="74BC57A1">
                  <w:pPr>
                    <w:jc w:val="center"/>
                    <w:rPr>
                      <w:b/>
                      <w:szCs w:val="21"/>
                      <w:highlight w:val="yellow"/>
                    </w:rPr>
                  </w:pPr>
                </w:p>
              </w:tc>
              <w:tc>
                <w:tcPr>
                  <w:tcW w:w="574" w:type="pct"/>
                  <w:tcMar>
                    <w:left w:w="0" w:type="dxa"/>
                    <w:right w:w="0" w:type="dxa"/>
                  </w:tcMar>
                  <w:vAlign w:val="center"/>
                </w:tcPr>
                <w:p w14:paraId="787AA236">
                  <w:pPr>
                    <w:jc w:val="center"/>
                    <w:rPr>
                      <w:b/>
                      <w:szCs w:val="21"/>
                      <w:highlight w:val="yellow"/>
                    </w:rPr>
                  </w:pPr>
                  <w:r>
                    <w:rPr>
                      <w:b/>
                      <w:szCs w:val="21"/>
                    </w:rPr>
                    <w:t>昼间</w:t>
                  </w:r>
                </w:p>
              </w:tc>
              <w:tc>
                <w:tcPr>
                  <w:tcW w:w="574" w:type="pct"/>
                  <w:tcMar>
                    <w:left w:w="0" w:type="dxa"/>
                    <w:right w:w="0" w:type="dxa"/>
                  </w:tcMar>
                  <w:vAlign w:val="center"/>
                </w:tcPr>
                <w:p w14:paraId="13ADF305">
                  <w:pPr>
                    <w:jc w:val="center"/>
                    <w:rPr>
                      <w:b/>
                      <w:szCs w:val="21"/>
                    </w:rPr>
                  </w:pPr>
                  <w:r>
                    <w:rPr>
                      <w:rFonts w:hint="eastAsia"/>
                      <w:b/>
                      <w:szCs w:val="21"/>
                    </w:rPr>
                    <w:t>夜</w:t>
                  </w:r>
                  <w:r>
                    <w:rPr>
                      <w:b/>
                      <w:szCs w:val="21"/>
                    </w:rPr>
                    <w:t>间</w:t>
                  </w:r>
                </w:p>
              </w:tc>
              <w:tc>
                <w:tcPr>
                  <w:tcW w:w="574" w:type="pct"/>
                  <w:tcMar>
                    <w:left w:w="0" w:type="dxa"/>
                    <w:right w:w="0" w:type="dxa"/>
                  </w:tcMar>
                  <w:vAlign w:val="center"/>
                </w:tcPr>
                <w:p w14:paraId="1350D4F8">
                  <w:pPr>
                    <w:jc w:val="center"/>
                    <w:rPr>
                      <w:b/>
                      <w:szCs w:val="21"/>
                      <w:highlight w:val="yellow"/>
                    </w:rPr>
                  </w:pPr>
                  <w:r>
                    <w:rPr>
                      <w:b/>
                      <w:szCs w:val="21"/>
                    </w:rPr>
                    <w:t>昼间</w:t>
                  </w:r>
                </w:p>
              </w:tc>
              <w:tc>
                <w:tcPr>
                  <w:tcW w:w="574" w:type="pct"/>
                  <w:tcMar>
                    <w:left w:w="0" w:type="dxa"/>
                    <w:right w:w="0" w:type="dxa"/>
                  </w:tcMar>
                  <w:vAlign w:val="center"/>
                </w:tcPr>
                <w:p w14:paraId="1F06F2E1">
                  <w:pPr>
                    <w:jc w:val="center"/>
                    <w:rPr>
                      <w:b/>
                      <w:szCs w:val="21"/>
                    </w:rPr>
                  </w:pPr>
                  <w:r>
                    <w:rPr>
                      <w:rFonts w:hint="eastAsia"/>
                      <w:b/>
                      <w:szCs w:val="21"/>
                    </w:rPr>
                    <w:t>夜</w:t>
                  </w:r>
                  <w:r>
                    <w:rPr>
                      <w:b/>
                      <w:szCs w:val="21"/>
                    </w:rPr>
                    <w:t>间</w:t>
                  </w:r>
                </w:p>
              </w:tc>
              <w:tc>
                <w:tcPr>
                  <w:tcW w:w="574" w:type="pct"/>
                  <w:tcMar>
                    <w:left w:w="0" w:type="dxa"/>
                    <w:right w:w="0" w:type="dxa"/>
                  </w:tcMar>
                  <w:vAlign w:val="center"/>
                </w:tcPr>
                <w:p w14:paraId="68A071D6">
                  <w:pPr>
                    <w:jc w:val="center"/>
                    <w:rPr>
                      <w:b/>
                      <w:szCs w:val="21"/>
                    </w:rPr>
                  </w:pPr>
                  <w:r>
                    <w:rPr>
                      <w:b/>
                      <w:szCs w:val="21"/>
                    </w:rPr>
                    <w:t>昼间</w:t>
                  </w:r>
                </w:p>
              </w:tc>
              <w:tc>
                <w:tcPr>
                  <w:tcW w:w="574" w:type="pct"/>
                  <w:tcMar>
                    <w:left w:w="0" w:type="dxa"/>
                    <w:right w:w="0" w:type="dxa"/>
                  </w:tcMar>
                  <w:vAlign w:val="center"/>
                </w:tcPr>
                <w:p w14:paraId="6E3BFF3F">
                  <w:pPr>
                    <w:jc w:val="center"/>
                    <w:rPr>
                      <w:b/>
                      <w:szCs w:val="21"/>
                    </w:rPr>
                  </w:pPr>
                  <w:r>
                    <w:rPr>
                      <w:rFonts w:hint="eastAsia"/>
                      <w:b/>
                      <w:szCs w:val="21"/>
                    </w:rPr>
                    <w:t>夜</w:t>
                  </w:r>
                  <w:r>
                    <w:rPr>
                      <w:b/>
                      <w:szCs w:val="21"/>
                    </w:rPr>
                    <w:t>间</w:t>
                  </w:r>
                </w:p>
              </w:tc>
              <w:tc>
                <w:tcPr>
                  <w:tcW w:w="574" w:type="pct"/>
                  <w:tcMar>
                    <w:left w:w="0" w:type="dxa"/>
                    <w:right w:w="0" w:type="dxa"/>
                  </w:tcMar>
                  <w:vAlign w:val="center"/>
                </w:tcPr>
                <w:p w14:paraId="0EBC124B">
                  <w:pPr>
                    <w:jc w:val="center"/>
                    <w:rPr>
                      <w:b/>
                      <w:szCs w:val="21"/>
                    </w:rPr>
                  </w:pPr>
                  <w:r>
                    <w:rPr>
                      <w:b/>
                      <w:szCs w:val="21"/>
                    </w:rPr>
                    <w:t>昼间</w:t>
                  </w:r>
                </w:p>
              </w:tc>
              <w:tc>
                <w:tcPr>
                  <w:tcW w:w="574" w:type="pct"/>
                  <w:tcMar>
                    <w:left w:w="0" w:type="dxa"/>
                    <w:right w:w="0" w:type="dxa"/>
                  </w:tcMar>
                  <w:vAlign w:val="center"/>
                </w:tcPr>
                <w:p w14:paraId="60168B34">
                  <w:pPr>
                    <w:jc w:val="center"/>
                    <w:rPr>
                      <w:b/>
                      <w:szCs w:val="21"/>
                    </w:rPr>
                  </w:pPr>
                  <w:r>
                    <w:rPr>
                      <w:rFonts w:hint="eastAsia"/>
                      <w:b/>
                      <w:szCs w:val="21"/>
                    </w:rPr>
                    <w:t>夜</w:t>
                  </w:r>
                  <w:r>
                    <w:rPr>
                      <w:b/>
                      <w:szCs w:val="21"/>
                    </w:rPr>
                    <w:t>间</w:t>
                  </w:r>
                </w:p>
              </w:tc>
            </w:tr>
            <w:tr w14:paraId="078C0B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6" w:type="pct"/>
                  <w:tcMar>
                    <w:left w:w="0" w:type="dxa"/>
                    <w:right w:w="0" w:type="dxa"/>
                  </w:tcMar>
                  <w:vAlign w:val="center"/>
                </w:tcPr>
                <w:p w14:paraId="519F7D13">
                  <w:pPr>
                    <w:spacing w:line="300" w:lineRule="exact"/>
                    <w:jc w:val="center"/>
                    <w:rPr>
                      <w:bCs/>
                      <w:szCs w:val="21"/>
                    </w:rPr>
                  </w:pPr>
                  <w:r>
                    <w:rPr>
                      <w:bCs/>
                      <w:szCs w:val="21"/>
                    </w:rPr>
                    <w:t>东厂界</w:t>
                  </w:r>
                </w:p>
              </w:tc>
              <w:tc>
                <w:tcPr>
                  <w:tcW w:w="574" w:type="pct"/>
                  <w:tcMar>
                    <w:left w:w="0" w:type="dxa"/>
                    <w:right w:w="0" w:type="dxa"/>
                  </w:tcMar>
                  <w:vAlign w:val="center"/>
                </w:tcPr>
                <w:p w14:paraId="6E8E15D2">
                  <w:pPr>
                    <w:pStyle w:val="17"/>
                    <w:tabs>
                      <w:tab w:val="clear" w:pos="4153"/>
                      <w:tab w:val="clear" w:pos="8306"/>
                    </w:tabs>
                    <w:snapToGrid/>
                    <w:spacing w:line="300" w:lineRule="exact"/>
                    <w:rPr>
                      <w:bCs/>
                      <w:sz w:val="21"/>
                      <w:szCs w:val="21"/>
                    </w:rPr>
                  </w:pPr>
                  <w:r>
                    <w:rPr>
                      <w:rFonts w:hint="eastAsia"/>
                      <w:bCs/>
                      <w:sz w:val="21"/>
                      <w:szCs w:val="21"/>
                    </w:rPr>
                    <w:t>28.2</w:t>
                  </w:r>
                </w:p>
              </w:tc>
              <w:tc>
                <w:tcPr>
                  <w:tcW w:w="574" w:type="pct"/>
                  <w:tcMar>
                    <w:left w:w="0" w:type="dxa"/>
                    <w:right w:w="0" w:type="dxa"/>
                  </w:tcMar>
                  <w:vAlign w:val="center"/>
                </w:tcPr>
                <w:p w14:paraId="5BE803E9">
                  <w:pPr>
                    <w:pStyle w:val="17"/>
                    <w:tabs>
                      <w:tab w:val="clear" w:pos="4153"/>
                      <w:tab w:val="clear" w:pos="8306"/>
                    </w:tabs>
                    <w:snapToGrid/>
                    <w:spacing w:line="300" w:lineRule="exact"/>
                    <w:rPr>
                      <w:bCs/>
                      <w:sz w:val="21"/>
                      <w:szCs w:val="21"/>
                    </w:rPr>
                  </w:pPr>
                  <w:r>
                    <w:rPr>
                      <w:rFonts w:hint="eastAsia"/>
                      <w:bCs/>
                      <w:sz w:val="21"/>
                      <w:szCs w:val="21"/>
                    </w:rPr>
                    <w:t>28.2</w:t>
                  </w:r>
                </w:p>
              </w:tc>
              <w:tc>
                <w:tcPr>
                  <w:tcW w:w="574" w:type="pct"/>
                  <w:tcMar>
                    <w:left w:w="0" w:type="dxa"/>
                    <w:right w:w="0" w:type="dxa"/>
                  </w:tcMar>
                  <w:vAlign w:val="center"/>
                </w:tcPr>
                <w:p w14:paraId="6EEAEDC3">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45B0562A">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18E65AB5">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5832963D">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27BA7CC0">
                  <w:pPr>
                    <w:pStyle w:val="17"/>
                    <w:tabs>
                      <w:tab w:val="clear" w:pos="4153"/>
                      <w:tab w:val="clear" w:pos="8306"/>
                    </w:tabs>
                    <w:snapToGrid/>
                    <w:spacing w:line="300" w:lineRule="exact"/>
                    <w:rPr>
                      <w:bCs/>
                      <w:sz w:val="21"/>
                      <w:szCs w:val="21"/>
                    </w:rPr>
                  </w:pPr>
                  <w:r>
                    <w:rPr>
                      <w:rFonts w:hint="eastAsia"/>
                      <w:bCs/>
                      <w:sz w:val="21"/>
                      <w:szCs w:val="21"/>
                    </w:rPr>
                    <w:t>65</w:t>
                  </w:r>
                </w:p>
              </w:tc>
              <w:tc>
                <w:tcPr>
                  <w:tcW w:w="574" w:type="pct"/>
                  <w:tcMar>
                    <w:left w:w="0" w:type="dxa"/>
                    <w:right w:w="0" w:type="dxa"/>
                  </w:tcMar>
                  <w:vAlign w:val="center"/>
                </w:tcPr>
                <w:p w14:paraId="38509C61">
                  <w:pPr>
                    <w:pStyle w:val="17"/>
                    <w:tabs>
                      <w:tab w:val="clear" w:pos="4153"/>
                      <w:tab w:val="clear" w:pos="8306"/>
                    </w:tabs>
                    <w:snapToGrid/>
                    <w:spacing w:line="300" w:lineRule="exact"/>
                    <w:rPr>
                      <w:bCs/>
                      <w:sz w:val="21"/>
                      <w:szCs w:val="21"/>
                    </w:rPr>
                  </w:pPr>
                  <w:r>
                    <w:rPr>
                      <w:rFonts w:hint="eastAsia"/>
                      <w:bCs/>
                      <w:sz w:val="21"/>
                      <w:szCs w:val="21"/>
                    </w:rPr>
                    <w:t>55</w:t>
                  </w:r>
                </w:p>
              </w:tc>
            </w:tr>
            <w:tr w14:paraId="6A7229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6" w:type="pct"/>
                  <w:tcMar>
                    <w:left w:w="0" w:type="dxa"/>
                    <w:right w:w="0" w:type="dxa"/>
                  </w:tcMar>
                  <w:vAlign w:val="center"/>
                </w:tcPr>
                <w:p w14:paraId="22ACC9A1">
                  <w:pPr>
                    <w:spacing w:line="300" w:lineRule="exact"/>
                    <w:jc w:val="center"/>
                    <w:rPr>
                      <w:bCs/>
                      <w:szCs w:val="21"/>
                    </w:rPr>
                  </w:pPr>
                  <w:r>
                    <w:rPr>
                      <w:bCs/>
                      <w:szCs w:val="21"/>
                    </w:rPr>
                    <w:t>南厂界</w:t>
                  </w:r>
                </w:p>
              </w:tc>
              <w:tc>
                <w:tcPr>
                  <w:tcW w:w="574" w:type="pct"/>
                  <w:tcMar>
                    <w:left w:w="0" w:type="dxa"/>
                    <w:right w:w="0" w:type="dxa"/>
                  </w:tcMar>
                  <w:vAlign w:val="center"/>
                </w:tcPr>
                <w:p w14:paraId="59BFF463">
                  <w:pPr>
                    <w:pStyle w:val="17"/>
                    <w:tabs>
                      <w:tab w:val="clear" w:pos="4153"/>
                      <w:tab w:val="clear" w:pos="8306"/>
                    </w:tabs>
                    <w:snapToGrid/>
                    <w:spacing w:line="300" w:lineRule="exact"/>
                    <w:rPr>
                      <w:bCs/>
                      <w:sz w:val="21"/>
                      <w:szCs w:val="21"/>
                    </w:rPr>
                  </w:pPr>
                  <w:r>
                    <w:rPr>
                      <w:rFonts w:hint="eastAsia"/>
                      <w:bCs/>
                      <w:sz w:val="21"/>
                      <w:szCs w:val="21"/>
                    </w:rPr>
                    <w:t>27.6</w:t>
                  </w:r>
                </w:p>
              </w:tc>
              <w:tc>
                <w:tcPr>
                  <w:tcW w:w="574" w:type="pct"/>
                  <w:tcMar>
                    <w:left w:w="0" w:type="dxa"/>
                    <w:right w:w="0" w:type="dxa"/>
                  </w:tcMar>
                  <w:vAlign w:val="center"/>
                </w:tcPr>
                <w:p w14:paraId="340F5E12">
                  <w:pPr>
                    <w:pStyle w:val="17"/>
                    <w:tabs>
                      <w:tab w:val="clear" w:pos="4153"/>
                      <w:tab w:val="clear" w:pos="8306"/>
                    </w:tabs>
                    <w:snapToGrid/>
                    <w:spacing w:line="300" w:lineRule="exact"/>
                    <w:rPr>
                      <w:bCs/>
                      <w:sz w:val="21"/>
                      <w:szCs w:val="21"/>
                    </w:rPr>
                  </w:pPr>
                  <w:r>
                    <w:rPr>
                      <w:rFonts w:hint="eastAsia"/>
                      <w:bCs/>
                      <w:sz w:val="21"/>
                      <w:szCs w:val="21"/>
                    </w:rPr>
                    <w:t>27.6</w:t>
                  </w:r>
                </w:p>
              </w:tc>
              <w:tc>
                <w:tcPr>
                  <w:tcW w:w="574" w:type="pct"/>
                  <w:tcMar>
                    <w:left w:w="0" w:type="dxa"/>
                    <w:right w:w="0" w:type="dxa"/>
                  </w:tcMar>
                  <w:vAlign w:val="center"/>
                </w:tcPr>
                <w:p w14:paraId="4C98A5CA">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171D1AA4">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5293BA67">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0862DD6F">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53D5A0E6">
                  <w:pPr>
                    <w:pStyle w:val="17"/>
                    <w:tabs>
                      <w:tab w:val="clear" w:pos="4153"/>
                      <w:tab w:val="clear" w:pos="8306"/>
                    </w:tabs>
                    <w:snapToGrid/>
                    <w:spacing w:line="300" w:lineRule="exact"/>
                    <w:rPr>
                      <w:bCs/>
                      <w:sz w:val="21"/>
                      <w:szCs w:val="21"/>
                    </w:rPr>
                  </w:pPr>
                  <w:r>
                    <w:rPr>
                      <w:rFonts w:hint="eastAsia"/>
                      <w:bCs/>
                      <w:sz w:val="21"/>
                      <w:szCs w:val="21"/>
                    </w:rPr>
                    <w:t>65</w:t>
                  </w:r>
                </w:p>
              </w:tc>
              <w:tc>
                <w:tcPr>
                  <w:tcW w:w="574" w:type="pct"/>
                  <w:tcMar>
                    <w:left w:w="0" w:type="dxa"/>
                    <w:right w:w="0" w:type="dxa"/>
                  </w:tcMar>
                  <w:vAlign w:val="center"/>
                </w:tcPr>
                <w:p w14:paraId="458A6C86">
                  <w:pPr>
                    <w:pStyle w:val="17"/>
                    <w:tabs>
                      <w:tab w:val="clear" w:pos="4153"/>
                      <w:tab w:val="clear" w:pos="8306"/>
                    </w:tabs>
                    <w:snapToGrid/>
                    <w:spacing w:line="300" w:lineRule="exact"/>
                    <w:rPr>
                      <w:bCs/>
                      <w:sz w:val="21"/>
                      <w:szCs w:val="21"/>
                    </w:rPr>
                  </w:pPr>
                  <w:r>
                    <w:rPr>
                      <w:rFonts w:hint="eastAsia"/>
                      <w:bCs/>
                      <w:sz w:val="21"/>
                      <w:szCs w:val="21"/>
                    </w:rPr>
                    <w:t>55</w:t>
                  </w:r>
                </w:p>
              </w:tc>
            </w:tr>
            <w:tr w14:paraId="2DCC60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6" w:type="pct"/>
                  <w:tcMar>
                    <w:left w:w="0" w:type="dxa"/>
                    <w:right w:w="0" w:type="dxa"/>
                  </w:tcMar>
                  <w:vAlign w:val="center"/>
                </w:tcPr>
                <w:p w14:paraId="38B94348">
                  <w:pPr>
                    <w:spacing w:line="300" w:lineRule="exact"/>
                    <w:jc w:val="center"/>
                    <w:rPr>
                      <w:bCs/>
                      <w:szCs w:val="21"/>
                    </w:rPr>
                  </w:pPr>
                  <w:r>
                    <w:rPr>
                      <w:bCs/>
                      <w:szCs w:val="21"/>
                    </w:rPr>
                    <w:t>西厂界</w:t>
                  </w:r>
                </w:p>
              </w:tc>
              <w:tc>
                <w:tcPr>
                  <w:tcW w:w="574" w:type="pct"/>
                  <w:tcMar>
                    <w:left w:w="0" w:type="dxa"/>
                    <w:right w:w="0" w:type="dxa"/>
                  </w:tcMar>
                  <w:vAlign w:val="center"/>
                </w:tcPr>
                <w:p w14:paraId="3656FD65">
                  <w:pPr>
                    <w:pStyle w:val="17"/>
                    <w:tabs>
                      <w:tab w:val="clear" w:pos="4153"/>
                      <w:tab w:val="clear" w:pos="8306"/>
                    </w:tabs>
                    <w:snapToGrid/>
                    <w:spacing w:line="300" w:lineRule="exact"/>
                    <w:rPr>
                      <w:bCs/>
                      <w:sz w:val="21"/>
                      <w:szCs w:val="21"/>
                    </w:rPr>
                  </w:pPr>
                  <w:r>
                    <w:rPr>
                      <w:rFonts w:hint="eastAsia"/>
                      <w:bCs/>
                      <w:sz w:val="21"/>
                      <w:szCs w:val="21"/>
                    </w:rPr>
                    <w:t>35.1</w:t>
                  </w:r>
                </w:p>
              </w:tc>
              <w:tc>
                <w:tcPr>
                  <w:tcW w:w="574" w:type="pct"/>
                  <w:tcMar>
                    <w:left w:w="0" w:type="dxa"/>
                    <w:right w:w="0" w:type="dxa"/>
                  </w:tcMar>
                  <w:vAlign w:val="center"/>
                </w:tcPr>
                <w:p w14:paraId="4243D62C">
                  <w:pPr>
                    <w:pStyle w:val="17"/>
                    <w:tabs>
                      <w:tab w:val="clear" w:pos="4153"/>
                      <w:tab w:val="clear" w:pos="8306"/>
                    </w:tabs>
                    <w:snapToGrid/>
                    <w:spacing w:line="300" w:lineRule="exact"/>
                    <w:rPr>
                      <w:bCs/>
                      <w:sz w:val="21"/>
                      <w:szCs w:val="21"/>
                    </w:rPr>
                  </w:pPr>
                  <w:r>
                    <w:rPr>
                      <w:rFonts w:hint="eastAsia"/>
                      <w:bCs/>
                      <w:sz w:val="21"/>
                      <w:szCs w:val="21"/>
                    </w:rPr>
                    <w:t>35.1</w:t>
                  </w:r>
                </w:p>
              </w:tc>
              <w:tc>
                <w:tcPr>
                  <w:tcW w:w="574" w:type="pct"/>
                  <w:tcMar>
                    <w:left w:w="0" w:type="dxa"/>
                    <w:right w:w="0" w:type="dxa"/>
                  </w:tcMar>
                  <w:vAlign w:val="center"/>
                </w:tcPr>
                <w:p w14:paraId="3F7C1E97">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17AE6112">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17CEBDB1">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714FF415">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2353C018">
                  <w:pPr>
                    <w:pStyle w:val="17"/>
                    <w:tabs>
                      <w:tab w:val="clear" w:pos="4153"/>
                      <w:tab w:val="clear" w:pos="8306"/>
                    </w:tabs>
                    <w:snapToGrid/>
                    <w:spacing w:line="300" w:lineRule="exact"/>
                    <w:rPr>
                      <w:bCs/>
                      <w:sz w:val="21"/>
                      <w:szCs w:val="21"/>
                    </w:rPr>
                  </w:pPr>
                  <w:r>
                    <w:rPr>
                      <w:bCs/>
                      <w:sz w:val="21"/>
                      <w:szCs w:val="21"/>
                    </w:rPr>
                    <w:t>70</w:t>
                  </w:r>
                </w:p>
              </w:tc>
              <w:tc>
                <w:tcPr>
                  <w:tcW w:w="574" w:type="pct"/>
                  <w:tcMar>
                    <w:left w:w="0" w:type="dxa"/>
                    <w:right w:w="0" w:type="dxa"/>
                  </w:tcMar>
                  <w:vAlign w:val="center"/>
                </w:tcPr>
                <w:p w14:paraId="5EFD12F0">
                  <w:pPr>
                    <w:pStyle w:val="17"/>
                    <w:tabs>
                      <w:tab w:val="clear" w:pos="4153"/>
                      <w:tab w:val="clear" w:pos="8306"/>
                    </w:tabs>
                    <w:snapToGrid/>
                    <w:spacing w:line="300" w:lineRule="exact"/>
                    <w:rPr>
                      <w:bCs/>
                      <w:sz w:val="21"/>
                      <w:szCs w:val="21"/>
                    </w:rPr>
                  </w:pPr>
                  <w:r>
                    <w:rPr>
                      <w:rFonts w:hint="eastAsia"/>
                      <w:bCs/>
                      <w:sz w:val="21"/>
                      <w:szCs w:val="21"/>
                    </w:rPr>
                    <w:t>55</w:t>
                  </w:r>
                </w:p>
              </w:tc>
            </w:tr>
            <w:tr w14:paraId="3C3C53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6" w:type="pct"/>
                  <w:tcMar>
                    <w:left w:w="0" w:type="dxa"/>
                    <w:right w:w="0" w:type="dxa"/>
                  </w:tcMar>
                  <w:vAlign w:val="center"/>
                </w:tcPr>
                <w:p w14:paraId="1493444B">
                  <w:pPr>
                    <w:spacing w:line="300" w:lineRule="exact"/>
                    <w:jc w:val="center"/>
                    <w:rPr>
                      <w:bCs/>
                      <w:szCs w:val="21"/>
                    </w:rPr>
                  </w:pPr>
                  <w:r>
                    <w:rPr>
                      <w:bCs/>
                      <w:szCs w:val="21"/>
                    </w:rPr>
                    <w:t>北厂界</w:t>
                  </w:r>
                </w:p>
              </w:tc>
              <w:tc>
                <w:tcPr>
                  <w:tcW w:w="574" w:type="pct"/>
                  <w:tcMar>
                    <w:left w:w="0" w:type="dxa"/>
                    <w:right w:w="0" w:type="dxa"/>
                  </w:tcMar>
                  <w:vAlign w:val="center"/>
                </w:tcPr>
                <w:p w14:paraId="70AFBAD3">
                  <w:pPr>
                    <w:pStyle w:val="17"/>
                    <w:tabs>
                      <w:tab w:val="clear" w:pos="4153"/>
                      <w:tab w:val="clear" w:pos="8306"/>
                    </w:tabs>
                    <w:snapToGrid/>
                    <w:spacing w:line="300" w:lineRule="exact"/>
                    <w:rPr>
                      <w:bCs/>
                      <w:sz w:val="21"/>
                      <w:szCs w:val="21"/>
                    </w:rPr>
                  </w:pPr>
                  <w:r>
                    <w:rPr>
                      <w:rFonts w:hint="eastAsia"/>
                      <w:bCs/>
                      <w:sz w:val="21"/>
                      <w:szCs w:val="21"/>
                    </w:rPr>
                    <w:t>45.5</w:t>
                  </w:r>
                </w:p>
              </w:tc>
              <w:tc>
                <w:tcPr>
                  <w:tcW w:w="574" w:type="pct"/>
                  <w:tcMar>
                    <w:left w:w="0" w:type="dxa"/>
                    <w:right w:w="0" w:type="dxa"/>
                  </w:tcMar>
                  <w:vAlign w:val="center"/>
                </w:tcPr>
                <w:p w14:paraId="209F18BB">
                  <w:pPr>
                    <w:pStyle w:val="17"/>
                    <w:tabs>
                      <w:tab w:val="clear" w:pos="4153"/>
                      <w:tab w:val="clear" w:pos="8306"/>
                    </w:tabs>
                    <w:snapToGrid/>
                    <w:spacing w:line="300" w:lineRule="exact"/>
                    <w:rPr>
                      <w:bCs/>
                      <w:sz w:val="21"/>
                      <w:szCs w:val="21"/>
                    </w:rPr>
                  </w:pPr>
                  <w:r>
                    <w:rPr>
                      <w:rFonts w:hint="eastAsia"/>
                      <w:bCs/>
                      <w:sz w:val="21"/>
                      <w:szCs w:val="21"/>
                    </w:rPr>
                    <w:t>45.5</w:t>
                  </w:r>
                </w:p>
              </w:tc>
              <w:tc>
                <w:tcPr>
                  <w:tcW w:w="574" w:type="pct"/>
                  <w:tcMar>
                    <w:left w:w="0" w:type="dxa"/>
                    <w:right w:w="0" w:type="dxa"/>
                  </w:tcMar>
                  <w:vAlign w:val="center"/>
                </w:tcPr>
                <w:p w14:paraId="12847CF4">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7FBA46E6">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283ED07B">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0CD0B9F5">
                  <w:pPr>
                    <w:pStyle w:val="17"/>
                    <w:tabs>
                      <w:tab w:val="clear" w:pos="4153"/>
                      <w:tab w:val="clear" w:pos="8306"/>
                    </w:tabs>
                    <w:snapToGrid/>
                    <w:spacing w:line="300" w:lineRule="exact"/>
                    <w:rPr>
                      <w:bCs/>
                      <w:sz w:val="21"/>
                      <w:szCs w:val="21"/>
                    </w:rPr>
                  </w:pPr>
                  <w:r>
                    <w:rPr>
                      <w:bCs/>
                      <w:sz w:val="21"/>
                      <w:szCs w:val="21"/>
                    </w:rPr>
                    <w:t>/</w:t>
                  </w:r>
                </w:p>
              </w:tc>
              <w:tc>
                <w:tcPr>
                  <w:tcW w:w="574" w:type="pct"/>
                  <w:tcMar>
                    <w:left w:w="0" w:type="dxa"/>
                    <w:right w:w="0" w:type="dxa"/>
                  </w:tcMar>
                  <w:vAlign w:val="center"/>
                </w:tcPr>
                <w:p w14:paraId="3E7A931E">
                  <w:pPr>
                    <w:pStyle w:val="17"/>
                    <w:tabs>
                      <w:tab w:val="clear" w:pos="4153"/>
                      <w:tab w:val="clear" w:pos="8306"/>
                    </w:tabs>
                    <w:snapToGrid/>
                    <w:spacing w:line="300" w:lineRule="exact"/>
                    <w:rPr>
                      <w:bCs/>
                      <w:sz w:val="21"/>
                      <w:szCs w:val="21"/>
                    </w:rPr>
                  </w:pPr>
                  <w:r>
                    <w:rPr>
                      <w:rFonts w:hint="eastAsia"/>
                      <w:bCs/>
                      <w:sz w:val="21"/>
                      <w:szCs w:val="21"/>
                    </w:rPr>
                    <w:t>65</w:t>
                  </w:r>
                </w:p>
              </w:tc>
              <w:tc>
                <w:tcPr>
                  <w:tcW w:w="574" w:type="pct"/>
                  <w:tcMar>
                    <w:left w:w="0" w:type="dxa"/>
                    <w:right w:w="0" w:type="dxa"/>
                  </w:tcMar>
                  <w:vAlign w:val="center"/>
                </w:tcPr>
                <w:p w14:paraId="7F6AB8B1">
                  <w:pPr>
                    <w:pStyle w:val="17"/>
                    <w:tabs>
                      <w:tab w:val="clear" w:pos="4153"/>
                      <w:tab w:val="clear" w:pos="8306"/>
                    </w:tabs>
                    <w:snapToGrid/>
                    <w:spacing w:line="300" w:lineRule="exact"/>
                    <w:rPr>
                      <w:bCs/>
                      <w:sz w:val="21"/>
                      <w:szCs w:val="21"/>
                    </w:rPr>
                  </w:pPr>
                  <w:r>
                    <w:rPr>
                      <w:rFonts w:hint="eastAsia"/>
                      <w:bCs/>
                      <w:sz w:val="21"/>
                      <w:szCs w:val="21"/>
                    </w:rPr>
                    <w:t>55</w:t>
                  </w:r>
                </w:p>
              </w:tc>
            </w:tr>
            <w:tr w14:paraId="4CF696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06" w:type="pct"/>
                  <w:tcMar>
                    <w:left w:w="0" w:type="dxa"/>
                    <w:right w:w="0" w:type="dxa"/>
                  </w:tcMar>
                  <w:vAlign w:val="center"/>
                </w:tcPr>
                <w:p w14:paraId="715BBF8B">
                  <w:pPr>
                    <w:spacing w:line="300" w:lineRule="exact"/>
                    <w:jc w:val="center"/>
                    <w:rPr>
                      <w:bCs/>
                      <w:szCs w:val="21"/>
                    </w:rPr>
                  </w:pPr>
                  <w:r>
                    <w:rPr>
                      <w:bCs/>
                      <w:szCs w:val="21"/>
                    </w:rPr>
                    <w:t>棚上村</w:t>
                  </w:r>
                </w:p>
              </w:tc>
              <w:tc>
                <w:tcPr>
                  <w:tcW w:w="574" w:type="pct"/>
                  <w:tcMar>
                    <w:left w:w="0" w:type="dxa"/>
                    <w:right w:w="0" w:type="dxa"/>
                  </w:tcMar>
                  <w:vAlign w:val="center"/>
                </w:tcPr>
                <w:p w14:paraId="67D02F3B">
                  <w:pPr>
                    <w:pStyle w:val="17"/>
                    <w:tabs>
                      <w:tab w:val="clear" w:pos="4153"/>
                      <w:tab w:val="clear" w:pos="8306"/>
                    </w:tabs>
                    <w:snapToGrid/>
                    <w:spacing w:line="300" w:lineRule="exact"/>
                    <w:rPr>
                      <w:bCs/>
                      <w:sz w:val="21"/>
                      <w:szCs w:val="21"/>
                    </w:rPr>
                  </w:pPr>
                  <w:r>
                    <w:rPr>
                      <w:rFonts w:hint="eastAsia"/>
                      <w:bCs/>
                      <w:sz w:val="21"/>
                      <w:szCs w:val="21"/>
                    </w:rPr>
                    <w:t>25.0</w:t>
                  </w:r>
                </w:p>
              </w:tc>
              <w:tc>
                <w:tcPr>
                  <w:tcW w:w="574" w:type="pct"/>
                  <w:tcMar>
                    <w:left w:w="0" w:type="dxa"/>
                    <w:right w:w="0" w:type="dxa"/>
                  </w:tcMar>
                  <w:vAlign w:val="center"/>
                </w:tcPr>
                <w:p w14:paraId="38B0CE77">
                  <w:pPr>
                    <w:pStyle w:val="17"/>
                    <w:tabs>
                      <w:tab w:val="clear" w:pos="4153"/>
                      <w:tab w:val="clear" w:pos="8306"/>
                    </w:tabs>
                    <w:snapToGrid/>
                    <w:spacing w:line="300" w:lineRule="exact"/>
                    <w:rPr>
                      <w:bCs/>
                      <w:sz w:val="21"/>
                      <w:szCs w:val="21"/>
                    </w:rPr>
                  </w:pPr>
                  <w:r>
                    <w:rPr>
                      <w:rFonts w:hint="eastAsia"/>
                      <w:bCs/>
                      <w:sz w:val="21"/>
                      <w:szCs w:val="21"/>
                    </w:rPr>
                    <w:t>25.0</w:t>
                  </w:r>
                </w:p>
              </w:tc>
              <w:tc>
                <w:tcPr>
                  <w:tcW w:w="574" w:type="pct"/>
                  <w:tcMar>
                    <w:left w:w="0" w:type="dxa"/>
                    <w:right w:w="0" w:type="dxa"/>
                  </w:tcMar>
                  <w:vAlign w:val="center"/>
                </w:tcPr>
                <w:p w14:paraId="71ED7183">
                  <w:pPr>
                    <w:pStyle w:val="17"/>
                    <w:tabs>
                      <w:tab w:val="clear" w:pos="4153"/>
                      <w:tab w:val="clear" w:pos="8306"/>
                    </w:tabs>
                    <w:snapToGrid/>
                    <w:spacing w:line="300" w:lineRule="exact"/>
                    <w:rPr>
                      <w:bCs/>
                      <w:sz w:val="21"/>
                      <w:szCs w:val="21"/>
                    </w:rPr>
                  </w:pPr>
                  <w:r>
                    <w:rPr>
                      <w:rFonts w:hint="eastAsia"/>
                      <w:bCs/>
                      <w:sz w:val="21"/>
                      <w:szCs w:val="21"/>
                    </w:rPr>
                    <w:t>53</w:t>
                  </w:r>
                </w:p>
              </w:tc>
              <w:tc>
                <w:tcPr>
                  <w:tcW w:w="574" w:type="pct"/>
                  <w:tcMar>
                    <w:left w:w="0" w:type="dxa"/>
                    <w:right w:w="0" w:type="dxa"/>
                  </w:tcMar>
                  <w:vAlign w:val="center"/>
                </w:tcPr>
                <w:p w14:paraId="3D2896F7">
                  <w:pPr>
                    <w:pStyle w:val="17"/>
                    <w:tabs>
                      <w:tab w:val="clear" w:pos="4153"/>
                      <w:tab w:val="clear" w:pos="8306"/>
                    </w:tabs>
                    <w:snapToGrid/>
                    <w:spacing w:line="300" w:lineRule="exact"/>
                    <w:rPr>
                      <w:bCs/>
                      <w:sz w:val="21"/>
                      <w:szCs w:val="21"/>
                    </w:rPr>
                  </w:pPr>
                  <w:r>
                    <w:rPr>
                      <w:rFonts w:hint="eastAsia"/>
                      <w:bCs/>
                      <w:sz w:val="21"/>
                      <w:szCs w:val="21"/>
                    </w:rPr>
                    <w:t>43</w:t>
                  </w:r>
                </w:p>
              </w:tc>
              <w:tc>
                <w:tcPr>
                  <w:tcW w:w="574" w:type="pct"/>
                  <w:tcMar>
                    <w:left w:w="0" w:type="dxa"/>
                    <w:right w:w="0" w:type="dxa"/>
                  </w:tcMar>
                  <w:vAlign w:val="center"/>
                </w:tcPr>
                <w:p w14:paraId="59345C9E">
                  <w:pPr>
                    <w:pStyle w:val="17"/>
                    <w:tabs>
                      <w:tab w:val="clear" w:pos="4153"/>
                      <w:tab w:val="clear" w:pos="8306"/>
                    </w:tabs>
                    <w:snapToGrid/>
                    <w:spacing w:line="300" w:lineRule="exact"/>
                    <w:rPr>
                      <w:bCs/>
                      <w:sz w:val="21"/>
                      <w:szCs w:val="21"/>
                    </w:rPr>
                  </w:pPr>
                  <w:r>
                    <w:rPr>
                      <w:rFonts w:hint="eastAsia"/>
                      <w:bCs/>
                      <w:sz w:val="21"/>
                      <w:szCs w:val="21"/>
                    </w:rPr>
                    <w:t>53.0</w:t>
                  </w:r>
                </w:p>
              </w:tc>
              <w:tc>
                <w:tcPr>
                  <w:tcW w:w="574" w:type="pct"/>
                  <w:tcMar>
                    <w:left w:w="0" w:type="dxa"/>
                    <w:right w:w="0" w:type="dxa"/>
                  </w:tcMar>
                  <w:vAlign w:val="center"/>
                </w:tcPr>
                <w:p w14:paraId="48D1FFE6">
                  <w:pPr>
                    <w:pStyle w:val="17"/>
                    <w:tabs>
                      <w:tab w:val="clear" w:pos="4153"/>
                      <w:tab w:val="clear" w:pos="8306"/>
                    </w:tabs>
                    <w:snapToGrid/>
                    <w:spacing w:line="300" w:lineRule="exact"/>
                    <w:rPr>
                      <w:bCs/>
                      <w:sz w:val="21"/>
                      <w:szCs w:val="21"/>
                    </w:rPr>
                  </w:pPr>
                  <w:r>
                    <w:rPr>
                      <w:rFonts w:hint="eastAsia"/>
                      <w:bCs/>
                      <w:sz w:val="21"/>
                      <w:szCs w:val="21"/>
                    </w:rPr>
                    <w:t>43.1</w:t>
                  </w:r>
                </w:p>
              </w:tc>
              <w:tc>
                <w:tcPr>
                  <w:tcW w:w="574" w:type="pct"/>
                  <w:tcMar>
                    <w:left w:w="0" w:type="dxa"/>
                    <w:right w:w="0" w:type="dxa"/>
                  </w:tcMar>
                  <w:vAlign w:val="center"/>
                </w:tcPr>
                <w:p w14:paraId="3B5306FA">
                  <w:pPr>
                    <w:pStyle w:val="17"/>
                    <w:tabs>
                      <w:tab w:val="clear" w:pos="4153"/>
                      <w:tab w:val="clear" w:pos="8306"/>
                    </w:tabs>
                    <w:snapToGrid/>
                    <w:spacing w:line="300" w:lineRule="exact"/>
                    <w:rPr>
                      <w:bCs/>
                      <w:sz w:val="21"/>
                      <w:szCs w:val="21"/>
                    </w:rPr>
                  </w:pPr>
                  <w:r>
                    <w:rPr>
                      <w:bCs/>
                      <w:sz w:val="21"/>
                      <w:szCs w:val="21"/>
                    </w:rPr>
                    <w:t>60</w:t>
                  </w:r>
                </w:p>
              </w:tc>
              <w:tc>
                <w:tcPr>
                  <w:tcW w:w="574" w:type="pct"/>
                  <w:tcMar>
                    <w:left w:w="0" w:type="dxa"/>
                    <w:right w:w="0" w:type="dxa"/>
                  </w:tcMar>
                  <w:vAlign w:val="center"/>
                </w:tcPr>
                <w:p w14:paraId="7B3F784A">
                  <w:pPr>
                    <w:pStyle w:val="17"/>
                    <w:tabs>
                      <w:tab w:val="clear" w:pos="4153"/>
                      <w:tab w:val="clear" w:pos="8306"/>
                    </w:tabs>
                    <w:snapToGrid/>
                    <w:spacing w:line="300" w:lineRule="exact"/>
                    <w:rPr>
                      <w:bCs/>
                      <w:sz w:val="21"/>
                      <w:szCs w:val="21"/>
                    </w:rPr>
                  </w:pPr>
                  <w:r>
                    <w:rPr>
                      <w:rFonts w:hint="eastAsia"/>
                      <w:bCs/>
                      <w:sz w:val="21"/>
                      <w:szCs w:val="21"/>
                    </w:rPr>
                    <w:t>50</w:t>
                  </w:r>
                </w:p>
              </w:tc>
            </w:tr>
          </w:tbl>
          <w:p w14:paraId="2AE79BEF">
            <w:pPr>
              <w:adjustRightInd w:val="0"/>
              <w:snapToGrid w:val="0"/>
              <w:spacing w:line="500" w:lineRule="exact"/>
              <w:ind w:firstLine="480" w:firstLineChars="200"/>
              <w:rPr>
                <w:bCs/>
                <w:sz w:val="24"/>
              </w:rPr>
            </w:pPr>
            <w:r>
              <w:rPr>
                <w:bCs/>
                <w:sz w:val="24"/>
              </w:rPr>
              <w:t>由上表可知，本项目经过减振、隔音等降噪措施后，西厂界昼</w:t>
            </w:r>
            <w:r>
              <w:rPr>
                <w:rFonts w:hint="eastAsia"/>
                <w:bCs/>
                <w:sz w:val="24"/>
              </w:rPr>
              <w:t>夜</w:t>
            </w:r>
            <w:r>
              <w:rPr>
                <w:bCs/>
                <w:sz w:val="24"/>
              </w:rPr>
              <w:t>间噪声贡献值均符合《</w:t>
            </w:r>
            <w:r>
              <w:rPr>
                <w:rFonts w:hint="eastAsia"/>
                <w:bCs/>
                <w:sz w:val="24"/>
              </w:rPr>
              <w:t>工业企业厂界环境噪声排放标准</w:t>
            </w:r>
            <w:r>
              <w:rPr>
                <w:bCs/>
                <w:sz w:val="24"/>
              </w:rPr>
              <w:t>》（GB12348-20083）4 类标准，其他厂界昼</w:t>
            </w:r>
            <w:r>
              <w:rPr>
                <w:rFonts w:hint="eastAsia"/>
                <w:bCs/>
                <w:sz w:val="24"/>
              </w:rPr>
              <w:t>夜</w:t>
            </w:r>
            <w:r>
              <w:rPr>
                <w:bCs/>
                <w:sz w:val="24"/>
              </w:rPr>
              <w:t>间噪声贡献值均符合《</w:t>
            </w:r>
            <w:r>
              <w:rPr>
                <w:rFonts w:hint="eastAsia"/>
                <w:bCs/>
                <w:sz w:val="24"/>
              </w:rPr>
              <w:t>工业企业厂界环境噪声排放标准</w:t>
            </w:r>
            <w:r>
              <w:rPr>
                <w:bCs/>
                <w:sz w:val="24"/>
              </w:rPr>
              <w:t>》（GB12348-20083）</w:t>
            </w:r>
            <w:r>
              <w:rPr>
                <w:rFonts w:hint="eastAsia"/>
                <w:bCs/>
                <w:sz w:val="24"/>
              </w:rPr>
              <w:t>3</w:t>
            </w:r>
            <w:r>
              <w:rPr>
                <w:bCs/>
                <w:sz w:val="24"/>
              </w:rPr>
              <w:t xml:space="preserve"> 类标准。附近敏感目标棚上村处昼</w:t>
            </w:r>
            <w:r>
              <w:rPr>
                <w:rFonts w:hint="eastAsia"/>
                <w:bCs/>
                <w:sz w:val="24"/>
              </w:rPr>
              <w:t>夜</w:t>
            </w:r>
            <w:r>
              <w:rPr>
                <w:bCs/>
                <w:sz w:val="24"/>
              </w:rPr>
              <w:t>间噪声预测值符合</w:t>
            </w:r>
            <w:r>
              <w:rPr>
                <w:bCs/>
                <w:color w:val="FF0000"/>
                <w:sz w:val="24"/>
              </w:rPr>
              <w:t>《声环境质量标准》（GB3096-2008）中</w:t>
            </w:r>
            <w:r>
              <w:rPr>
                <w:rFonts w:hint="eastAsia"/>
                <w:bCs/>
                <w:color w:val="FF0000"/>
                <w:sz w:val="24"/>
              </w:rPr>
              <w:t>2</w:t>
            </w:r>
            <w:r>
              <w:rPr>
                <w:bCs/>
                <w:color w:val="FF0000"/>
                <w:sz w:val="24"/>
              </w:rPr>
              <w:t>类功能区环境噪声限值</w:t>
            </w:r>
            <w:r>
              <w:rPr>
                <w:bCs/>
                <w:sz w:val="24"/>
              </w:rPr>
              <w:t>。</w:t>
            </w:r>
          </w:p>
          <w:p w14:paraId="1255FB8A">
            <w:pPr>
              <w:adjustRightInd w:val="0"/>
              <w:snapToGrid w:val="0"/>
              <w:spacing w:line="500" w:lineRule="exact"/>
              <w:ind w:firstLine="482" w:firstLineChars="200"/>
              <w:rPr>
                <w:b/>
                <w:bCs/>
                <w:sz w:val="24"/>
              </w:rPr>
            </w:pPr>
            <w:r>
              <w:rPr>
                <w:b/>
                <w:bCs/>
                <w:sz w:val="24"/>
              </w:rPr>
              <w:t>3、监测要求</w:t>
            </w:r>
          </w:p>
          <w:p w14:paraId="079F9D33">
            <w:pPr>
              <w:snapToGrid w:val="0"/>
              <w:spacing w:line="500" w:lineRule="exact"/>
              <w:jc w:val="center"/>
              <w:rPr>
                <w:b/>
                <w:bCs/>
                <w:szCs w:val="21"/>
              </w:rPr>
            </w:pPr>
            <w:r>
              <w:rPr>
                <w:b/>
                <w:bCs/>
                <w:szCs w:val="21"/>
              </w:rPr>
              <w:t>表4-1</w:t>
            </w:r>
            <w:r>
              <w:rPr>
                <w:rFonts w:hint="eastAsia"/>
                <w:b/>
                <w:bCs/>
                <w:szCs w:val="21"/>
              </w:rPr>
              <w:t>3</w:t>
            </w:r>
            <w:r>
              <w:rPr>
                <w:b/>
                <w:bCs/>
                <w:szCs w:val="21"/>
              </w:rPr>
              <w:t xml:space="preserve"> 噪声监测因子及频次表</w:t>
            </w:r>
          </w:p>
          <w:tbl>
            <w:tblPr>
              <w:tblStyle w:val="26"/>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169"/>
              <w:gridCol w:w="2016"/>
              <w:gridCol w:w="2929"/>
              <w:gridCol w:w="2725"/>
            </w:tblGrid>
            <w:tr w14:paraId="036B4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1" w:type="pct"/>
                  <w:tcBorders>
                    <w:tl2br w:val="nil"/>
                    <w:tr2bl w:val="nil"/>
                  </w:tcBorders>
                  <w:vAlign w:val="center"/>
                </w:tcPr>
                <w:p w14:paraId="115E6C9F">
                  <w:pPr>
                    <w:snapToGrid w:val="0"/>
                    <w:spacing w:line="280" w:lineRule="exact"/>
                    <w:jc w:val="center"/>
                    <w:rPr>
                      <w:b/>
                      <w:szCs w:val="21"/>
                    </w:rPr>
                  </w:pPr>
                  <w:r>
                    <w:rPr>
                      <w:b/>
                      <w:szCs w:val="21"/>
                    </w:rPr>
                    <w:t>类别</w:t>
                  </w:r>
                </w:p>
              </w:tc>
              <w:tc>
                <w:tcPr>
                  <w:tcW w:w="1140" w:type="pct"/>
                  <w:tcBorders>
                    <w:tl2br w:val="nil"/>
                    <w:tr2bl w:val="nil"/>
                  </w:tcBorders>
                  <w:vAlign w:val="center"/>
                </w:tcPr>
                <w:p w14:paraId="6E79C0FD">
                  <w:pPr>
                    <w:snapToGrid w:val="0"/>
                    <w:spacing w:line="280" w:lineRule="exact"/>
                    <w:jc w:val="center"/>
                    <w:rPr>
                      <w:b/>
                      <w:szCs w:val="21"/>
                    </w:rPr>
                  </w:pPr>
                  <w:r>
                    <w:rPr>
                      <w:b/>
                      <w:szCs w:val="21"/>
                    </w:rPr>
                    <w:t>监测点位</w:t>
                  </w:r>
                </w:p>
              </w:tc>
              <w:tc>
                <w:tcPr>
                  <w:tcW w:w="1656" w:type="pct"/>
                  <w:tcBorders>
                    <w:tl2br w:val="nil"/>
                    <w:tr2bl w:val="nil"/>
                  </w:tcBorders>
                  <w:vAlign w:val="center"/>
                </w:tcPr>
                <w:p w14:paraId="4FED90B6">
                  <w:pPr>
                    <w:snapToGrid w:val="0"/>
                    <w:spacing w:line="280" w:lineRule="exact"/>
                    <w:jc w:val="center"/>
                    <w:rPr>
                      <w:b/>
                      <w:szCs w:val="21"/>
                    </w:rPr>
                  </w:pPr>
                  <w:r>
                    <w:rPr>
                      <w:b/>
                      <w:szCs w:val="21"/>
                    </w:rPr>
                    <w:t>监测项目</w:t>
                  </w:r>
                </w:p>
              </w:tc>
              <w:tc>
                <w:tcPr>
                  <w:tcW w:w="1541" w:type="pct"/>
                  <w:tcBorders>
                    <w:tl2br w:val="nil"/>
                    <w:tr2bl w:val="nil"/>
                  </w:tcBorders>
                  <w:vAlign w:val="center"/>
                </w:tcPr>
                <w:p w14:paraId="67D5780C">
                  <w:pPr>
                    <w:snapToGrid w:val="0"/>
                    <w:spacing w:line="280" w:lineRule="exact"/>
                    <w:jc w:val="center"/>
                    <w:rPr>
                      <w:b/>
                      <w:szCs w:val="21"/>
                    </w:rPr>
                  </w:pPr>
                  <w:r>
                    <w:rPr>
                      <w:b/>
                      <w:szCs w:val="21"/>
                    </w:rPr>
                    <w:t>监测频次</w:t>
                  </w:r>
                </w:p>
              </w:tc>
            </w:tr>
            <w:tr w14:paraId="0DAC17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1" w:type="pct"/>
                  <w:vMerge w:val="restart"/>
                  <w:tcBorders>
                    <w:tl2br w:val="nil"/>
                    <w:tr2bl w:val="nil"/>
                  </w:tcBorders>
                  <w:vAlign w:val="center"/>
                </w:tcPr>
                <w:p w14:paraId="4691016E">
                  <w:pPr>
                    <w:snapToGrid w:val="0"/>
                    <w:spacing w:line="280" w:lineRule="exact"/>
                    <w:jc w:val="center"/>
                    <w:rPr>
                      <w:szCs w:val="21"/>
                    </w:rPr>
                  </w:pPr>
                  <w:r>
                    <w:rPr>
                      <w:szCs w:val="21"/>
                    </w:rPr>
                    <w:t>噪声</w:t>
                  </w:r>
                </w:p>
              </w:tc>
              <w:tc>
                <w:tcPr>
                  <w:tcW w:w="1140" w:type="pct"/>
                  <w:tcBorders>
                    <w:tl2br w:val="nil"/>
                    <w:tr2bl w:val="nil"/>
                  </w:tcBorders>
                  <w:vAlign w:val="center"/>
                </w:tcPr>
                <w:p w14:paraId="43F0A949">
                  <w:pPr>
                    <w:snapToGrid w:val="0"/>
                    <w:spacing w:line="280" w:lineRule="exact"/>
                    <w:jc w:val="center"/>
                    <w:rPr>
                      <w:szCs w:val="21"/>
                    </w:rPr>
                  </w:pPr>
                  <w:r>
                    <w:rPr>
                      <w:szCs w:val="21"/>
                    </w:rPr>
                    <w:t>四周厂界外1米处</w:t>
                  </w:r>
                </w:p>
              </w:tc>
              <w:tc>
                <w:tcPr>
                  <w:tcW w:w="1656" w:type="pct"/>
                  <w:tcBorders>
                    <w:tl2br w:val="nil"/>
                    <w:tr2bl w:val="nil"/>
                  </w:tcBorders>
                  <w:vAlign w:val="center"/>
                </w:tcPr>
                <w:p w14:paraId="029B2493">
                  <w:pPr>
                    <w:snapToGrid w:val="0"/>
                    <w:spacing w:line="280" w:lineRule="exact"/>
                    <w:jc w:val="center"/>
                    <w:rPr>
                      <w:bCs/>
                      <w:szCs w:val="21"/>
                    </w:rPr>
                  </w:pPr>
                  <w:r>
                    <w:rPr>
                      <w:bCs/>
                      <w:szCs w:val="21"/>
                    </w:rPr>
                    <w:t>昼</w:t>
                  </w:r>
                  <w:r>
                    <w:rPr>
                      <w:rFonts w:hint="eastAsia"/>
                      <w:bCs/>
                      <w:szCs w:val="21"/>
                    </w:rPr>
                    <w:t>夜</w:t>
                  </w:r>
                  <w:r>
                    <w:rPr>
                      <w:bCs/>
                      <w:szCs w:val="21"/>
                    </w:rPr>
                    <w:t>间等效连续A声级</w:t>
                  </w:r>
                </w:p>
              </w:tc>
              <w:tc>
                <w:tcPr>
                  <w:tcW w:w="1541" w:type="pct"/>
                  <w:tcBorders>
                    <w:tl2br w:val="nil"/>
                    <w:tr2bl w:val="nil"/>
                  </w:tcBorders>
                  <w:vAlign w:val="center"/>
                </w:tcPr>
                <w:p w14:paraId="14D6C0B8">
                  <w:pPr>
                    <w:snapToGrid w:val="0"/>
                    <w:spacing w:line="280" w:lineRule="exact"/>
                    <w:jc w:val="center"/>
                    <w:rPr>
                      <w:bCs/>
                      <w:szCs w:val="21"/>
                    </w:rPr>
                  </w:pPr>
                  <w:r>
                    <w:rPr>
                      <w:bCs/>
                      <w:szCs w:val="21"/>
                    </w:rPr>
                    <w:t>每季度监测1次</w:t>
                  </w:r>
                </w:p>
              </w:tc>
            </w:tr>
            <w:tr w14:paraId="185975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661" w:type="pct"/>
                  <w:vMerge w:val="continue"/>
                  <w:tcBorders>
                    <w:tl2br w:val="nil"/>
                    <w:tr2bl w:val="nil"/>
                  </w:tcBorders>
                  <w:vAlign w:val="center"/>
                </w:tcPr>
                <w:p w14:paraId="1E1C0234">
                  <w:pPr>
                    <w:snapToGrid w:val="0"/>
                    <w:spacing w:line="280" w:lineRule="exact"/>
                    <w:jc w:val="center"/>
                    <w:rPr>
                      <w:szCs w:val="21"/>
                    </w:rPr>
                  </w:pPr>
                </w:p>
              </w:tc>
              <w:tc>
                <w:tcPr>
                  <w:tcW w:w="1140" w:type="pct"/>
                  <w:tcBorders>
                    <w:tl2br w:val="nil"/>
                    <w:tr2bl w:val="nil"/>
                  </w:tcBorders>
                  <w:vAlign w:val="center"/>
                </w:tcPr>
                <w:p w14:paraId="338D4FF8">
                  <w:pPr>
                    <w:snapToGrid w:val="0"/>
                    <w:spacing w:line="280" w:lineRule="exact"/>
                    <w:jc w:val="center"/>
                    <w:rPr>
                      <w:szCs w:val="21"/>
                    </w:rPr>
                  </w:pPr>
                  <w:r>
                    <w:rPr>
                      <w:bCs/>
                      <w:szCs w:val="21"/>
                    </w:rPr>
                    <w:t>棚上村</w:t>
                  </w:r>
                </w:p>
              </w:tc>
              <w:tc>
                <w:tcPr>
                  <w:tcW w:w="2929" w:type="dxa"/>
                  <w:tcBorders>
                    <w:tl2br w:val="nil"/>
                    <w:tr2bl w:val="nil"/>
                  </w:tcBorders>
                  <w:vAlign w:val="center"/>
                </w:tcPr>
                <w:p w14:paraId="4F41B715">
                  <w:pPr>
                    <w:snapToGrid w:val="0"/>
                    <w:spacing w:line="280" w:lineRule="exact"/>
                    <w:jc w:val="center"/>
                    <w:rPr>
                      <w:bCs/>
                      <w:szCs w:val="21"/>
                    </w:rPr>
                  </w:pPr>
                  <w:r>
                    <w:rPr>
                      <w:bCs/>
                      <w:szCs w:val="21"/>
                    </w:rPr>
                    <w:t>昼</w:t>
                  </w:r>
                  <w:r>
                    <w:rPr>
                      <w:rFonts w:hint="eastAsia"/>
                      <w:bCs/>
                      <w:szCs w:val="21"/>
                    </w:rPr>
                    <w:t>夜</w:t>
                  </w:r>
                  <w:r>
                    <w:rPr>
                      <w:bCs/>
                      <w:szCs w:val="21"/>
                    </w:rPr>
                    <w:t>间等效连续A声级</w:t>
                  </w:r>
                </w:p>
              </w:tc>
              <w:tc>
                <w:tcPr>
                  <w:tcW w:w="2725" w:type="dxa"/>
                  <w:tcBorders>
                    <w:tl2br w:val="nil"/>
                    <w:tr2bl w:val="nil"/>
                  </w:tcBorders>
                  <w:vAlign w:val="center"/>
                </w:tcPr>
                <w:p w14:paraId="2719803D">
                  <w:pPr>
                    <w:snapToGrid w:val="0"/>
                    <w:spacing w:line="280" w:lineRule="exact"/>
                    <w:jc w:val="center"/>
                    <w:rPr>
                      <w:bCs/>
                      <w:szCs w:val="21"/>
                    </w:rPr>
                  </w:pPr>
                  <w:r>
                    <w:rPr>
                      <w:bCs/>
                      <w:szCs w:val="21"/>
                    </w:rPr>
                    <w:t>每季度监测1次</w:t>
                  </w:r>
                </w:p>
              </w:tc>
            </w:tr>
          </w:tbl>
          <w:p w14:paraId="3AF626AD">
            <w:pPr>
              <w:adjustRightInd w:val="0"/>
              <w:snapToGrid w:val="0"/>
              <w:spacing w:line="500" w:lineRule="exact"/>
              <w:rPr>
                <w:b/>
                <w:sz w:val="24"/>
              </w:rPr>
            </w:pPr>
            <w:r>
              <w:rPr>
                <w:b/>
                <w:sz w:val="24"/>
              </w:rPr>
              <w:t>四、固体废物</w:t>
            </w:r>
          </w:p>
          <w:p w14:paraId="10367F8F">
            <w:pPr>
              <w:adjustRightInd w:val="0"/>
              <w:snapToGrid w:val="0"/>
              <w:spacing w:line="500" w:lineRule="exact"/>
              <w:ind w:firstLine="482" w:firstLineChars="200"/>
              <w:rPr>
                <w:b/>
                <w:bCs/>
                <w:sz w:val="24"/>
              </w:rPr>
            </w:pPr>
            <w:r>
              <w:rPr>
                <w:b/>
                <w:bCs/>
                <w:sz w:val="24"/>
              </w:rPr>
              <w:t>1、固体废物产生情况</w:t>
            </w:r>
          </w:p>
          <w:p w14:paraId="15C85A15">
            <w:pPr>
              <w:adjustRightInd w:val="0"/>
              <w:snapToGrid w:val="0"/>
              <w:spacing w:line="500" w:lineRule="exact"/>
              <w:ind w:firstLine="480" w:firstLineChars="200"/>
              <w:rPr>
                <w:sz w:val="24"/>
              </w:rPr>
            </w:pPr>
            <w:r>
              <w:rPr>
                <w:sz w:val="24"/>
              </w:rPr>
              <w:t xml:space="preserve">项目布袋除尘装置收集的粉尘直接回用于生产，不纳入固废统计。项目固体废物主要有废布袋、废机油、废油桶、含油抹布手套，估算情况如下。 </w:t>
            </w:r>
          </w:p>
          <w:p w14:paraId="423495E5">
            <w:pPr>
              <w:adjustRightInd w:val="0"/>
              <w:snapToGrid w:val="0"/>
              <w:spacing w:line="500" w:lineRule="exact"/>
              <w:ind w:firstLine="482" w:firstLineChars="200"/>
              <w:rPr>
                <w:sz w:val="24"/>
              </w:rPr>
            </w:pPr>
            <w:r>
              <w:rPr>
                <w:b/>
                <w:bCs/>
                <w:sz w:val="24"/>
              </w:rPr>
              <w:t>废布袋</w:t>
            </w:r>
            <w:r>
              <w:rPr>
                <w:sz w:val="24"/>
              </w:rPr>
              <w:t xml:space="preserve">：项目袋式除尘器所用布袋每年更换一次，根据布袋数量折算，废布袋产生量约0.5t/a。 </w:t>
            </w:r>
          </w:p>
          <w:p w14:paraId="766749DB">
            <w:pPr>
              <w:adjustRightInd w:val="0"/>
              <w:snapToGrid w:val="0"/>
              <w:spacing w:line="500" w:lineRule="exact"/>
              <w:ind w:firstLine="482" w:firstLineChars="200"/>
              <w:rPr>
                <w:sz w:val="24"/>
              </w:rPr>
            </w:pPr>
            <w:r>
              <w:rPr>
                <w:b/>
                <w:bCs/>
                <w:sz w:val="24"/>
              </w:rPr>
              <w:t>废机油</w:t>
            </w:r>
            <w:r>
              <w:rPr>
                <w:sz w:val="24"/>
              </w:rPr>
              <w:t>：项目设备定期使用机油保养，平均约3年更换一次，每次产生的废机油约0.4t，则项目废机油产生量约0.4t/3a。</w:t>
            </w:r>
          </w:p>
          <w:p w14:paraId="73894453">
            <w:pPr>
              <w:adjustRightInd w:val="0"/>
              <w:snapToGrid w:val="0"/>
              <w:spacing w:line="500" w:lineRule="exact"/>
              <w:ind w:firstLine="482" w:firstLineChars="200"/>
              <w:rPr>
                <w:sz w:val="24"/>
              </w:rPr>
            </w:pPr>
            <w:r>
              <w:rPr>
                <w:b/>
                <w:bCs/>
                <w:sz w:val="24"/>
              </w:rPr>
              <w:t>废包装桶</w:t>
            </w:r>
            <w:r>
              <w:rPr>
                <w:sz w:val="24"/>
              </w:rPr>
              <w:t xml:space="preserve">：项目机油使用过程产生废油桶，设备每次保养过程产生废油桶2个（折20kg/个），则本项目废油桶产生量约0.04t/3a。 </w:t>
            </w:r>
          </w:p>
          <w:p w14:paraId="740F2866">
            <w:pPr>
              <w:adjustRightInd w:val="0"/>
              <w:snapToGrid w:val="0"/>
              <w:spacing w:line="500" w:lineRule="exact"/>
              <w:ind w:firstLine="482" w:firstLineChars="200"/>
              <w:rPr>
                <w:bCs/>
                <w:sz w:val="24"/>
              </w:rPr>
            </w:pPr>
            <w:r>
              <w:rPr>
                <w:b/>
                <w:sz w:val="24"/>
              </w:rPr>
              <w:t>含油抹布手套：</w:t>
            </w:r>
            <w:r>
              <w:rPr>
                <w:bCs/>
                <w:sz w:val="24"/>
              </w:rPr>
              <w:t>项目</w:t>
            </w:r>
            <w:r>
              <w:rPr>
                <w:sz w:val="24"/>
              </w:rPr>
              <w:t>设备保养过程会产生少量含油抹布手套</w:t>
            </w:r>
            <w:r>
              <w:rPr>
                <w:bCs/>
                <w:sz w:val="24"/>
              </w:rPr>
              <w:t>，产生量约为0.05t/3a。</w:t>
            </w:r>
          </w:p>
          <w:p w14:paraId="048DC1D3">
            <w:pPr>
              <w:adjustRightInd w:val="0"/>
              <w:snapToGrid w:val="0"/>
              <w:spacing w:line="500" w:lineRule="exact"/>
              <w:ind w:firstLine="480" w:firstLineChars="200"/>
              <w:rPr>
                <w:sz w:val="24"/>
              </w:rPr>
            </w:pPr>
            <w:r>
              <w:rPr>
                <w:sz w:val="24"/>
              </w:rPr>
              <w:t>结合生产工艺流程及生产运营过程中的副产物产生情况，根据《固体废物鉴别标准通则》的规定，判断其是否属于固体废物，给出判定依据及结果，见下表。</w:t>
            </w:r>
          </w:p>
          <w:p w14:paraId="4D517D5D">
            <w:pPr>
              <w:pStyle w:val="61"/>
              <w:tabs>
                <w:tab w:val="left" w:pos="3240"/>
              </w:tabs>
              <w:adjustRightInd w:val="0"/>
              <w:snapToGrid w:val="0"/>
              <w:spacing w:line="500" w:lineRule="exact"/>
              <w:jc w:val="center"/>
              <w:rPr>
                <w:rFonts w:ascii="Times New Roman" w:hAnsi="Times New Roman"/>
                <w:b/>
                <w:sz w:val="21"/>
                <w:szCs w:val="21"/>
              </w:rPr>
            </w:pPr>
            <w:r>
              <w:rPr>
                <w:rFonts w:ascii="Times New Roman" w:hAnsi="Times New Roman"/>
                <w:b/>
                <w:sz w:val="21"/>
                <w:szCs w:val="21"/>
              </w:rPr>
              <w:t>表4-1</w:t>
            </w:r>
            <w:r>
              <w:rPr>
                <w:rFonts w:hint="eastAsia" w:ascii="Times New Roman" w:hAnsi="Times New Roman"/>
                <w:b/>
                <w:sz w:val="21"/>
                <w:szCs w:val="21"/>
              </w:rPr>
              <w:t>4</w:t>
            </w:r>
            <w:r>
              <w:rPr>
                <w:rFonts w:ascii="Times New Roman" w:hAnsi="Times New Roman"/>
                <w:b/>
                <w:sz w:val="21"/>
                <w:szCs w:val="21"/>
              </w:rPr>
              <w:t xml:space="preserve"> 本项目固废鉴别情况汇总表</w:t>
            </w:r>
          </w:p>
          <w:tbl>
            <w:tblPr>
              <w:tblStyle w:val="26"/>
              <w:tblW w:w="490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0"/>
              <w:gridCol w:w="1410"/>
              <w:gridCol w:w="1153"/>
              <w:gridCol w:w="610"/>
              <w:gridCol w:w="1480"/>
              <w:gridCol w:w="1028"/>
              <w:gridCol w:w="931"/>
              <w:gridCol w:w="695"/>
              <w:gridCol w:w="923"/>
            </w:tblGrid>
            <w:tr w14:paraId="7A710D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259" w:type="pct"/>
                  <w:vMerge w:val="restart"/>
                  <w:tcBorders>
                    <w:tl2br w:val="nil"/>
                    <w:tr2bl w:val="nil"/>
                  </w:tcBorders>
                  <w:vAlign w:val="center"/>
                </w:tcPr>
                <w:p w14:paraId="4A433E17">
                  <w:pPr>
                    <w:adjustRightInd w:val="0"/>
                    <w:snapToGrid w:val="0"/>
                    <w:jc w:val="center"/>
                    <w:rPr>
                      <w:b/>
                      <w:bCs/>
                      <w:szCs w:val="21"/>
                    </w:rPr>
                  </w:pPr>
                  <w:r>
                    <w:rPr>
                      <w:b/>
                      <w:bCs/>
                      <w:szCs w:val="21"/>
                    </w:rPr>
                    <w:t>序号</w:t>
                  </w:r>
                </w:p>
              </w:tc>
              <w:tc>
                <w:tcPr>
                  <w:tcW w:w="812" w:type="pct"/>
                  <w:vMerge w:val="restart"/>
                  <w:tcBorders>
                    <w:tl2br w:val="nil"/>
                    <w:tr2bl w:val="nil"/>
                  </w:tcBorders>
                  <w:vAlign w:val="center"/>
                </w:tcPr>
                <w:p w14:paraId="10B1C203">
                  <w:pPr>
                    <w:adjustRightInd w:val="0"/>
                    <w:snapToGrid w:val="0"/>
                    <w:jc w:val="center"/>
                    <w:rPr>
                      <w:b/>
                      <w:bCs/>
                      <w:szCs w:val="21"/>
                    </w:rPr>
                  </w:pPr>
                  <w:r>
                    <w:rPr>
                      <w:b/>
                      <w:bCs/>
                      <w:szCs w:val="21"/>
                    </w:rPr>
                    <w:t>副产物名称</w:t>
                  </w:r>
                </w:p>
              </w:tc>
              <w:tc>
                <w:tcPr>
                  <w:tcW w:w="664" w:type="pct"/>
                  <w:vMerge w:val="restart"/>
                  <w:tcBorders>
                    <w:tl2br w:val="nil"/>
                    <w:tr2bl w:val="nil"/>
                  </w:tcBorders>
                  <w:vAlign w:val="center"/>
                </w:tcPr>
                <w:p w14:paraId="0E6CB5C6">
                  <w:pPr>
                    <w:adjustRightInd w:val="0"/>
                    <w:snapToGrid w:val="0"/>
                    <w:jc w:val="center"/>
                    <w:rPr>
                      <w:b/>
                      <w:bCs/>
                      <w:szCs w:val="21"/>
                    </w:rPr>
                  </w:pPr>
                  <w:r>
                    <w:rPr>
                      <w:b/>
                      <w:bCs/>
                      <w:szCs w:val="21"/>
                    </w:rPr>
                    <w:t>产生工序</w:t>
                  </w:r>
                </w:p>
              </w:tc>
              <w:tc>
                <w:tcPr>
                  <w:tcW w:w="351" w:type="pct"/>
                  <w:vMerge w:val="restart"/>
                  <w:tcBorders>
                    <w:tl2br w:val="nil"/>
                    <w:tr2bl w:val="nil"/>
                  </w:tcBorders>
                  <w:vAlign w:val="center"/>
                </w:tcPr>
                <w:p w14:paraId="7B8627BF">
                  <w:pPr>
                    <w:adjustRightInd w:val="0"/>
                    <w:snapToGrid w:val="0"/>
                    <w:jc w:val="center"/>
                    <w:rPr>
                      <w:b/>
                      <w:bCs/>
                      <w:szCs w:val="21"/>
                    </w:rPr>
                  </w:pPr>
                  <w:r>
                    <w:rPr>
                      <w:b/>
                      <w:bCs/>
                      <w:szCs w:val="21"/>
                    </w:rPr>
                    <w:t>形态</w:t>
                  </w:r>
                </w:p>
              </w:tc>
              <w:tc>
                <w:tcPr>
                  <w:tcW w:w="852" w:type="pct"/>
                  <w:vMerge w:val="restart"/>
                  <w:tcBorders>
                    <w:tl2br w:val="nil"/>
                    <w:tr2bl w:val="nil"/>
                  </w:tcBorders>
                  <w:vAlign w:val="center"/>
                </w:tcPr>
                <w:p w14:paraId="64AFBAC7">
                  <w:pPr>
                    <w:adjustRightInd w:val="0"/>
                    <w:snapToGrid w:val="0"/>
                    <w:jc w:val="center"/>
                    <w:rPr>
                      <w:b/>
                      <w:bCs/>
                      <w:szCs w:val="21"/>
                    </w:rPr>
                  </w:pPr>
                  <w:r>
                    <w:rPr>
                      <w:b/>
                      <w:bCs/>
                      <w:szCs w:val="21"/>
                    </w:rPr>
                    <w:t>主要成分</w:t>
                  </w:r>
                </w:p>
              </w:tc>
              <w:tc>
                <w:tcPr>
                  <w:tcW w:w="592" w:type="pct"/>
                  <w:vMerge w:val="restart"/>
                  <w:tcBorders>
                    <w:tl2br w:val="nil"/>
                    <w:tr2bl w:val="nil"/>
                  </w:tcBorders>
                  <w:vAlign w:val="center"/>
                </w:tcPr>
                <w:p w14:paraId="449D4FD1">
                  <w:pPr>
                    <w:adjustRightInd w:val="0"/>
                    <w:snapToGrid w:val="0"/>
                    <w:jc w:val="center"/>
                    <w:rPr>
                      <w:b/>
                      <w:bCs/>
                      <w:szCs w:val="21"/>
                    </w:rPr>
                  </w:pPr>
                  <w:r>
                    <w:rPr>
                      <w:b/>
                      <w:bCs/>
                      <w:szCs w:val="21"/>
                    </w:rPr>
                    <w:t>预测产生量</w:t>
                  </w:r>
                </w:p>
              </w:tc>
              <w:tc>
                <w:tcPr>
                  <w:tcW w:w="1467" w:type="pct"/>
                  <w:gridSpan w:val="3"/>
                  <w:tcBorders>
                    <w:tl2br w:val="nil"/>
                    <w:tr2bl w:val="nil"/>
                  </w:tcBorders>
                  <w:vAlign w:val="center"/>
                </w:tcPr>
                <w:p w14:paraId="620BD180">
                  <w:pPr>
                    <w:adjustRightInd w:val="0"/>
                    <w:snapToGrid w:val="0"/>
                    <w:jc w:val="center"/>
                    <w:rPr>
                      <w:b/>
                      <w:bCs/>
                      <w:szCs w:val="21"/>
                    </w:rPr>
                  </w:pPr>
                  <w:r>
                    <w:rPr>
                      <w:b/>
                      <w:bCs/>
                      <w:szCs w:val="21"/>
                    </w:rPr>
                    <w:t>种类判断</w:t>
                  </w:r>
                </w:p>
              </w:tc>
            </w:tr>
            <w:tr w14:paraId="64EBF2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vMerge w:val="continue"/>
                  <w:tcBorders>
                    <w:tl2br w:val="nil"/>
                    <w:tr2bl w:val="nil"/>
                  </w:tcBorders>
                  <w:vAlign w:val="center"/>
                </w:tcPr>
                <w:p w14:paraId="5E29F21E">
                  <w:pPr>
                    <w:adjustRightInd w:val="0"/>
                    <w:snapToGrid w:val="0"/>
                    <w:jc w:val="center"/>
                    <w:rPr>
                      <w:b/>
                      <w:bCs/>
                      <w:szCs w:val="21"/>
                    </w:rPr>
                  </w:pPr>
                </w:p>
              </w:tc>
              <w:tc>
                <w:tcPr>
                  <w:tcW w:w="812" w:type="pct"/>
                  <w:vMerge w:val="continue"/>
                  <w:tcBorders>
                    <w:tl2br w:val="nil"/>
                    <w:tr2bl w:val="nil"/>
                  </w:tcBorders>
                  <w:vAlign w:val="center"/>
                </w:tcPr>
                <w:p w14:paraId="0A3A418B">
                  <w:pPr>
                    <w:adjustRightInd w:val="0"/>
                    <w:snapToGrid w:val="0"/>
                    <w:jc w:val="center"/>
                    <w:rPr>
                      <w:b/>
                      <w:bCs/>
                      <w:szCs w:val="21"/>
                    </w:rPr>
                  </w:pPr>
                </w:p>
              </w:tc>
              <w:tc>
                <w:tcPr>
                  <w:tcW w:w="664" w:type="pct"/>
                  <w:vMerge w:val="continue"/>
                  <w:tcBorders>
                    <w:tl2br w:val="nil"/>
                    <w:tr2bl w:val="nil"/>
                  </w:tcBorders>
                  <w:vAlign w:val="center"/>
                </w:tcPr>
                <w:p w14:paraId="77F12066">
                  <w:pPr>
                    <w:adjustRightInd w:val="0"/>
                    <w:snapToGrid w:val="0"/>
                    <w:jc w:val="center"/>
                    <w:rPr>
                      <w:b/>
                      <w:bCs/>
                      <w:szCs w:val="21"/>
                    </w:rPr>
                  </w:pPr>
                </w:p>
              </w:tc>
              <w:tc>
                <w:tcPr>
                  <w:tcW w:w="351" w:type="pct"/>
                  <w:vMerge w:val="continue"/>
                  <w:tcBorders>
                    <w:tl2br w:val="nil"/>
                    <w:tr2bl w:val="nil"/>
                  </w:tcBorders>
                  <w:vAlign w:val="center"/>
                </w:tcPr>
                <w:p w14:paraId="7874DE04">
                  <w:pPr>
                    <w:adjustRightInd w:val="0"/>
                    <w:snapToGrid w:val="0"/>
                    <w:jc w:val="center"/>
                    <w:rPr>
                      <w:b/>
                      <w:bCs/>
                      <w:szCs w:val="21"/>
                    </w:rPr>
                  </w:pPr>
                </w:p>
              </w:tc>
              <w:tc>
                <w:tcPr>
                  <w:tcW w:w="852" w:type="pct"/>
                  <w:vMerge w:val="continue"/>
                  <w:tcBorders>
                    <w:tl2br w:val="nil"/>
                    <w:tr2bl w:val="nil"/>
                  </w:tcBorders>
                  <w:vAlign w:val="center"/>
                </w:tcPr>
                <w:p w14:paraId="36762E20">
                  <w:pPr>
                    <w:adjustRightInd w:val="0"/>
                    <w:snapToGrid w:val="0"/>
                    <w:jc w:val="center"/>
                    <w:rPr>
                      <w:b/>
                      <w:bCs/>
                      <w:szCs w:val="21"/>
                    </w:rPr>
                  </w:pPr>
                </w:p>
              </w:tc>
              <w:tc>
                <w:tcPr>
                  <w:tcW w:w="592" w:type="pct"/>
                  <w:vMerge w:val="continue"/>
                  <w:tcBorders>
                    <w:tl2br w:val="nil"/>
                    <w:tr2bl w:val="nil"/>
                  </w:tcBorders>
                  <w:vAlign w:val="center"/>
                </w:tcPr>
                <w:p w14:paraId="6ED4400A">
                  <w:pPr>
                    <w:adjustRightInd w:val="0"/>
                    <w:snapToGrid w:val="0"/>
                    <w:jc w:val="center"/>
                    <w:rPr>
                      <w:b/>
                      <w:bCs/>
                      <w:szCs w:val="21"/>
                    </w:rPr>
                  </w:pPr>
                </w:p>
              </w:tc>
              <w:tc>
                <w:tcPr>
                  <w:tcW w:w="536" w:type="pct"/>
                  <w:tcBorders>
                    <w:tl2br w:val="nil"/>
                    <w:tr2bl w:val="nil"/>
                  </w:tcBorders>
                  <w:vAlign w:val="center"/>
                </w:tcPr>
                <w:p w14:paraId="5FA9A53C">
                  <w:pPr>
                    <w:adjustRightInd w:val="0"/>
                    <w:snapToGrid w:val="0"/>
                    <w:jc w:val="center"/>
                    <w:rPr>
                      <w:b/>
                      <w:bCs/>
                      <w:szCs w:val="21"/>
                    </w:rPr>
                  </w:pPr>
                  <w:r>
                    <w:rPr>
                      <w:b/>
                      <w:bCs/>
                      <w:szCs w:val="21"/>
                    </w:rPr>
                    <w:t>固体废物</w:t>
                  </w:r>
                </w:p>
              </w:tc>
              <w:tc>
                <w:tcPr>
                  <w:tcW w:w="400" w:type="pct"/>
                  <w:tcBorders>
                    <w:tl2br w:val="nil"/>
                    <w:tr2bl w:val="nil"/>
                  </w:tcBorders>
                  <w:vAlign w:val="center"/>
                </w:tcPr>
                <w:p w14:paraId="0A34D454">
                  <w:pPr>
                    <w:adjustRightInd w:val="0"/>
                    <w:snapToGrid w:val="0"/>
                    <w:jc w:val="center"/>
                    <w:rPr>
                      <w:b/>
                      <w:bCs/>
                      <w:szCs w:val="21"/>
                    </w:rPr>
                  </w:pPr>
                  <w:r>
                    <w:rPr>
                      <w:b/>
                      <w:bCs/>
                      <w:szCs w:val="21"/>
                    </w:rPr>
                    <w:t>副产品</w:t>
                  </w:r>
                </w:p>
              </w:tc>
              <w:tc>
                <w:tcPr>
                  <w:tcW w:w="531" w:type="pct"/>
                  <w:tcBorders>
                    <w:tl2br w:val="nil"/>
                    <w:tr2bl w:val="nil"/>
                  </w:tcBorders>
                  <w:vAlign w:val="center"/>
                </w:tcPr>
                <w:p w14:paraId="27C252B7">
                  <w:pPr>
                    <w:adjustRightInd w:val="0"/>
                    <w:snapToGrid w:val="0"/>
                    <w:jc w:val="center"/>
                    <w:rPr>
                      <w:b/>
                      <w:bCs/>
                      <w:szCs w:val="21"/>
                    </w:rPr>
                  </w:pPr>
                  <w:r>
                    <w:rPr>
                      <w:b/>
                      <w:bCs/>
                      <w:szCs w:val="21"/>
                    </w:rPr>
                    <w:t>判定依据</w:t>
                  </w:r>
                </w:p>
              </w:tc>
            </w:tr>
            <w:tr w14:paraId="170318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tcBorders>
                    <w:tl2br w:val="nil"/>
                    <w:tr2bl w:val="nil"/>
                  </w:tcBorders>
                  <w:vAlign w:val="center"/>
                </w:tcPr>
                <w:p w14:paraId="4ACE5E6A">
                  <w:pPr>
                    <w:pStyle w:val="5"/>
                    <w:adjustRightInd w:val="0"/>
                    <w:snapToGrid w:val="0"/>
                    <w:ind w:firstLine="0"/>
                    <w:jc w:val="center"/>
                    <w:rPr>
                      <w:rFonts w:ascii="Times New Roman" w:hAnsi="Times New Roman"/>
                      <w:szCs w:val="21"/>
                    </w:rPr>
                  </w:pPr>
                  <w:r>
                    <w:rPr>
                      <w:rFonts w:ascii="Times New Roman" w:hAnsi="Times New Roman"/>
                      <w:szCs w:val="21"/>
                    </w:rPr>
                    <w:t>1</w:t>
                  </w:r>
                </w:p>
              </w:tc>
              <w:tc>
                <w:tcPr>
                  <w:tcW w:w="812" w:type="pct"/>
                  <w:tcBorders>
                    <w:tl2br w:val="nil"/>
                    <w:tr2bl w:val="nil"/>
                  </w:tcBorders>
                  <w:vAlign w:val="center"/>
                </w:tcPr>
                <w:p w14:paraId="6A08EE55">
                  <w:pPr>
                    <w:pStyle w:val="5"/>
                    <w:adjustRightInd w:val="0"/>
                    <w:snapToGrid w:val="0"/>
                    <w:ind w:firstLine="0"/>
                    <w:jc w:val="center"/>
                    <w:rPr>
                      <w:rFonts w:ascii="Times New Roman" w:hAnsi="Times New Roman"/>
                      <w:szCs w:val="21"/>
                    </w:rPr>
                  </w:pPr>
                  <w:r>
                    <w:rPr>
                      <w:rFonts w:ascii="Times New Roman" w:hAnsi="Times New Roman"/>
                      <w:szCs w:val="21"/>
                    </w:rPr>
                    <w:t>废布袋</w:t>
                  </w:r>
                </w:p>
              </w:tc>
              <w:tc>
                <w:tcPr>
                  <w:tcW w:w="664" w:type="pct"/>
                  <w:tcBorders>
                    <w:tl2br w:val="nil"/>
                    <w:tr2bl w:val="nil"/>
                  </w:tcBorders>
                  <w:vAlign w:val="center"/>
                </w:tcPr>
                <w:p w14:paraId="73AC2D4F">
                  <w:pPr>
                    <w:pStyle w:val="5"/>
                    <w:adjustRightInd w:val="0"/>
                    <w:snapToGrid w:val="0"/>
                    <w:ind w:firstLine="0"/>
                    <w:jc w:val="center"/>
                    <w:rPr>
                      <w:rFonts w:ascii="Times New Roman" w:hAnsi="Times New Roman"/>
                      <w:szCs w:val="21"/>
                    </w:rPr>
                  </w:pPr>
                  <w:r>
                    <w:rPr>
                      <w:rFonts w:ascii="Times New Roman" w:hAnsi="Times New Roman"/>
                      <w:bCs/>
                      <w:szCs w:val="21"/>
                    </w:rPr>
                    <w:t>除尘</w:t>
                  </w:r>
                </w:p>
              </w:tc>
              <w:tc>
                <w:tcPr>
                  <w:tcW w:w="351" w:type="pct"/>
                  <w:tcBorders>
                    <w:tl2br w:val="nil"/>
                    <w:tr2bl w:val="nil"/>
                  </w:tcBorders>
                  <w:vAlign w:val="center"/>
                </w:tcPr>
                <w:p w14:paraId="2F532843">
                  <w:pPr>
                    <w:adjustRightInd w:val="0"/>
                    <w:snapToGrid w:val="0"/>
                    <w:jc w:val="center"/>
                    <w:rPr>
                      <w:szCs w:val="21"/>
                    </w:rPr>
                  </w:pPr>
                  <w:r>
                    <w:rPr>
                      <w:bCs/>
                      <w:szCs w:val="21"/>
                    </w:rPr>
                    <w:t>固</w:t>
                  </w:r>
                </w:p>
              </w:tc>
              <w:tc>
                <w:tcPr>
                  <w:tcW w:w="852" w:type="pct"/>
                  <w:tcBorders>
                    <w:tl2br w:val="nil"/>
                    <w:tr2bl w:val="nil"/>
                  </w:tcBorders>
                  <w:vAlign w:val="center"/>
                </w:tcPr>
                <w:p w14:paraId="243C4FDC">
                  <w:pPr>
                    <w:pStyle w:val="5"/>
                    <w:adjustRightInd w:val="0"/>
                    <w:snapToGrid w:val="0"/>
                    <w:ind w:firstLine="0"/>
                    <w:jc w:val="center"/>
                    <w:rPr>
                      <w:rFonts w:ascii="Times New Roman" w:hAnsi="Times New Roman"/>
                      <w:szCs w:val="21"/>
                    </w:rPr>
                  </w:pPr>
                  <w:r>
                    <w:rPr>
                      <w:rFonts w:ascii="Times New Roman" w:hAnsi="Times New Roman"/>
                      <w:szCs w:val="21"/>
                    </w:rPr>
                    <w:t>纤维</w:t>
                  </w:r>
                </w:p>
              </w:tc>
              <w:tc>
                <w:tcPr>
                  <w:tcW w:w="592" w:type="pct"/>
                  <w:tcBorders>
                    <w:tl2br w:val="nil"/>
                    <w:tr2bl w:val="nil"/>
                  </w:tcBorders>
                  <w:vAlign w:val="center"/>
                </w:tcPr>
                <w:p w14:paraId="38D06345">
                  <w:pPr>
                    <w:adjustRightInd w:val="0"/>
                    <w:snapToGrid w:val="0"/>
                    <w:jc w:val="center"/>
                    <w:rPr>
                      <w:szCs w:val="21"/>
                    </w:rPr>
                  </w:pPr>
                  <w:r>
                    <w:rPr>
                      <w:szCs w:val="21"/>
                    </w:rPr>
                    <w:t>0.5t/a</w:t>
                  </w:r>
                </w:p>
              </w:tc>
              <w:tc>
                <w:tcPr>
                  <w:tcW w:w="536" w:type="pct"/>
                  <w:tcBorders>
                    <w:tl2br w:val="nil"/>
                    <w:tr2bl w:val="nil"/>
                  </w:tcBorders>
                  <w:vAlign w:val="center"/>
                </w:tcPr>
                <w:p w14:paraId="2D7D1852">
                  <w:pPr>
                    <w:adjustRightInd w:val="0"/>
                    <w:snapToGrid w:val="0"/>
                    <w:jc w:val="center"/>
                    <w:rPr>
                      <w:b/>
                      <w:bCs/>
                      <w:szCs w:val="21"/>
                    </w:rPr>
                  </w:pPr>
                  <w:r>
                    <w:rPr>
                      <w:b/>
                      <w:bCs/>
                      <w:szCs w:val="21"/>
                    </w:rPr>
                    <w:t>√</w:t>
                  </w:r>
                </w:p>
              </w:tc>
              <w:tc>
                <w:tcPr>
                  <w:tcW w:w="400" w:type="pct"/>
                  <w:tcBorders>
                    <w:tl2br w:val="nil"/>
                    <w:tr2bl w:val="nil"/>
                  </w:tcBorders>
                  <w:vAlign w:val="center"/>
                </w:tcPr>
                <w:p w14:paraId="331ADBDB">
                  <w:pPr>
                    <w:jc w:val="center"/>
                    <w:rPr>
                      <w:szCs w:val="21"/>
                    </w:rPr>
                  </w:pPr>
                  <w:r>
                    <w:rPr>
                      <w:szCs w:val="21"/>
                    </w:rPr>
                    <w:t>/</w:t>
                  </w:r>
                </w:p>
              </w:tc>
              <w:tc>
                <w:tcPr>
                  <w:tcW w:w="531" w:type="pct"/>
                  <w:vMerge w:val="restart"/>
                  <w:tcBorders>
                    <w:tl2br w:val="nil"/>
                    <w:tr2bl w:val="nil"/>
                  </w:tcBorders>
                  <w:vAlign w:val="center"/>
                </w:tcPr>
                <w:p w14:paraId="287120C6">
                  <w:pPr>
                    <w:adjustRightInd w:val="0"/>
                    <w:snapToGrid w:val="0"/>
                    <w:jc w:val="center"/>
                    <w:rPr>
                      <w:szCs w:val="21"/>
                    </w:rPr>
                  </w:pPr>
                  <w:r>
                    <w:rPr>
                      <w:szCs w:val="21"/>
                    </w:rPr>
                    <w:t>《固体废物鉴别标准通则》</w:t>
                  </w:r>
                </w:p>
              </w:tc>
            </w:tr>
            <w:tr w14:paraId="7092AD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tcBorders>
                    <w:tl2br w:val="nil"/>
                    <w:tr2bl w:val="nil"/>
                  </w:tcBorders>
                  <w:vAlign w:val="center"/>
                </w:tcPr>
                <w:p w14:paraId="6CE13E5A">
                  <w:pPr>
                    <w:pStyle w:val="5"/>
                    <w:adjustRightInd w:val="0"/>
                    <w:snapToGrid w:val="0"/>
                    <w:ind w:firstLine="0"/>
                    <w:jc w:val="center"/>
                    <w:rPr>
                      <w:rFonts w:ascii="Times New Roman" w:hAnsi="Times New Roman"/>
                      <w:szCs w:val="21"/>
                    </w:rPr>
                  </w:pPr>
                  <w:r>
                    <w:rPr>
                      <w:rFonts w:ascii="Times New Roman" w:hAnsi="Times New Roman"/>
                      <w:szCs w:val="21"/>
                    </w:rPr>
                    <w:t>2</w:t>
                  </w:r>
                </w:p>
              </w:tc>
              <w:tc>
                <w:tcPr>
                  <w:tcW w:w="812" w:type="pct"/>
                  <w:tcBorders>
                    <w:tl2br w:val="nil"/>
                    <w:tr2bl w:val="nil"/>
                  </w:tcBorders>
                  <w:vAlign w:val="center"/>
                </w:tcPr>
                <w:p w14:paraId="1821EA40">
                  <w:pPr>
                    <w:pStyle w:val="5"/>
                    <w:adjustRightInd w:val="0"/>
                    <w:snapToGrid w:val="0"/>
                    <w:ind w:firstLine="0"/>
                    <w:jc w:val="center"/>
                    <w:rPr>
                      <w:rFonts w:ascii="Times New Roman" w:hAnsi="Times New Roman"/>
                      <w:szCs w:val="21"/>
                    </w:rPr>
                  </w:pPr>
                  <w:r>
                    <w:rPr>
                      <w:rFonts w:ascii="Times New Roman" w:hAnsi="Times New Roman"/>
                      <w:szCs w:val="21"/>
                    </w:rPr>
                    <w:t>废机油</w:t>
                  </w:r>
                </w:p>
              </w:tc>
              <w:tc>
                <w:tcPr>
                  <w:tcW w:w="664" w:type="pct"/>
                  <w:tcBorders>
                    <w:tl2br w:val="nil"/>
                    <w:tr2bl w:val="nil"/>
                  </w:tcBorders>
                  <w:vAlign w:val="center"/>
                </w:tcPr>
                <w:p w14:paraId="68244DEC">
                  <w:pPr>
                    <w:pStyle w:val="5"/>
                    <w:adjustRightInd w:val="0"/>
                    <w:snapToGrid w:val="0"/>
                    <w:ind w:firstLine="0"/>
                    <w:jc w:val="center"/>
                    <w:rPr>
                      <w:rFonts w:ascii="Times New Roman" w:hAnsi="Times New Roman"/>
                      <w:szCs w:val="21"/>
                    </w:rPr>
                  </w:pPr>
                  <w:r>
                    <w:rPr>
                      <w:rFonts w:ascii="Times New Roman" w:hAnsi="Times New Roman"/>
                      <w:szCs w:val="21"/>
                    </w:rPr>
                    <w:t>设备保养</w:t>
                  </w:r>
                </w:p>
              </w:tc>
              <w:tc>
                <w:tcPr>
                  <w:tcW w:w="351" w:type="pct"/>
                  <w:tcBorders>
                    <w:tl2br w:val="nil"/>
                    <w:tr2bl w:val="nil"/>
                  </w:tcBorders>
                  <w:vAlign w:val="center"/>
                </w:tcPr>
                <w:p w14:paraId="53CE4B2C">
                  <w:pPr>
                    <w:adjustRightInd w:val="0"/>
                    <w:snapToGrid w:val="0"/>
                    <w:jc w:val="center"/>
                    <w:rPr>
                      <w:szCs w:val="21"/>
                    </w:rPr>
                  </w:pPr>
                  <w:r>
                    <w:rPr>
                      <w:bCs/>
                      <w:szCs w:val="21"/>
                    </w:rPr>
                    <w:t>液</w:t>
                  </w:r>
                </w:p>
              </w:tc>
              <w:tc>
                <w:tcPr>
                  <w:tcW w:w="852" w:type="pct"/>
                  <w:tcBorders>
                    <w:tl2br w:val="nil"/>
                    <w:tr2bl w:val="nil"/>
                  </w:tcBorders>
                  <w:vAlign w:val="center"/>
                </w:tcPr>
                <w:p w14:paraId="2C26BB2A">
                  <w:pPr>
                    <w:pStyle w:val="5"/>
                    <w:adjustRightInd w:val="0"/>
                    <w:snapToGrid w:val="0"/>
                    <w:ind w:firstLine="0"/>
                    <w:jc w:val="center"/>
                    <w:rPr>
                      <w:rFonts w:ascii="Times New Roman" w:hAnsi="Times New Roman"/>
                      <w:szCs w:val="21"/>
                    </w:rPr>
                  </w:pPr>
                  <w:r>
                    <w:rPr>
                      <w:rFonts w:ascii="Times New Roman" w:hAnsi="Times New Roman"/>
                      <w:bCs/>
                      <w:szCs w:val="21"/>
                    </w:rPr>
                    <w:t>矿物油</w:t>
                  </w:r>
                </w:p>
              </w:tc>
              <w:tc>
                <w:tcPr>
                  <w:tcW w:w="592" w:type="pct"/>
                  <w:tcBorders>
                    <w:tl2br w:val="nil"/>
                    <w:tr2bl w:val="nil"/>
                  </w:tcBorders>
                  <w:vAlign w:val="center"/>
                </w:tcPr>
                <w:p w14:paraId="64E70E7A">
                  <w:pPr>
                    <w:adjustRightInd w:val="0"/>
                    <w:snapToGrid w:val="0"/>
                    <w:jc w:val="center"/>
                    <w:rPr>
                      <w:szCs w:val="21"/>
                    </w:rPr>
                  </w:pPr>
                  <w:r>
                    <w:rPr>
                      <w:szCs w:val="21"/>
                    </w:rPr>
                    <w:t>0.4t/3a</w:t>
                  </w:r>
                </w:p>
              </w:tc>
              <w:tc>
                <w:tcPr>
                  <w:tcW w:w="536" w:type="pct"/>
                  <w:tcBorders>
                    <w:tl2br w:val="nil"/>
                    <w:tr2bl w:val="nil"/>
                  </w:tcBorders>
                  <w:vAlign w:val="center"/>
                </w:tcPr>
                <w:p w14:paraId="0F233E75">
                  <w:pPr>
                    <w:adjustRightInd w:val="0"/>
                    <w:snapToGrid w:val="0"/>
                    <w:jc w:val="center"/>
                    <w:rPr>
                      <w:szCs w:val="21"/>
                    </w:rPr>
                  </w:pPr>
                  <w:r>
                    <w:rPr>
                      <w:b/>
                      <w:bCs/>
                      <w:szCs w:val="21"/>
                    </w:rPr>
                    <w:t>√</w:t>
                  </w:r>
                </w:p>
              </w:tc>
              <w:tc>
                <w:tcPr>
                  <w:tcW w:w="400" w:type="pct"/>
                  <w:tcBorders>
                    <w:tl2br w:val="nil"/>
                    <w:tr2bl w:val="nil"/>
                  </w:tcBorders>
                  <w:vAlign w:val="center"/>
                </w:tcPr>
                <w:p w14:paraId="561FC3B4">
                  <w:pPr>
                    <w:jc w:val="center"/>
                    <w:rPr>
                      <w:szCs w:val="21"/>
                    </w:rPr>
                  </w:pPr>
                  <w:r>
                    <w:rPr>
                      <w:szCs w:val="21"/>
                    </w:rPr>
                    <w:t>/</w:t>
                  </w:r>
                </w:p>
              </w:tc>
              <w:tc>
                <w:tcPr>
                  <w:tcW w:w="531" w:type="pct"/>
                  <w:vMerge w:val="continue"/>
                  <w:tcBorders>
                    <w:tl2br w:val="nil"/>
                    <w:tr2bl w:val="nil"/>
                  </w:tcBorders>
                  <w:vAlign w:val="center"/>
                </w:tcPr>
                <w:p w14:paraId="1BA3A8E2">
                  <w:pPr>
                    <w:adjustRightInd w:val="0"/>
                    <w:snapToGrid w:val="0"/>
                    <w:jc w:val="center"/>
                    <w:rPr>
                      <w:szCs w:val="21"/>
                    </w:rPr>
                  </w:pPr>
                </w:p>
              </w:tc>
            </w:tr>
            <w:tr w14:paraId="4544A3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9" w:type="pct"/>
                  <w:tcBorders>
                    <w:tl2br w:val="nil"/>
                    <w:tr2bl w:val="nil"/>
                  </w:tcBorders>
                  <w:vAlign w:val="center"/>
                </w:tcPr>
                <w:p w14:paraId="4614522B">
                  <w:pPr>
                    <w:pStyle w:val="5"/>
                    <w:adjustRightInd w:val="0"/>
                    <w:snapToGrid w:val="0"/>
                    <w:ind w:firstLine="0"/>
                    <w:jc w:val="center"/>
                    <w:rPr>
                      <w:rFonts w:ascii="Times New Roman" w:hAnsi="Times New Roman"/>
                      <w:szCs w:val="21"/>
                    </w:rPr>
                  </w:pPr>
                  <w:r>
                    <w:rPr>
                      <w:rFonts w:ascii="Times New Roman" w:hAnsi="Times New Roman"/>
                      <w:szCs w:val="21"/>
                    </w:rPr>
                    <w:t>3</w:t>
                  </w:r>
                </w:p>
              </w:tc>
              <w:tc>
                <w:tcPr>
                  <w:tcW w:w="812" w:type="pct"/>
                  <w:tcBorders>
                    <w:tl2br w:val="nil"/>
                    <w:tr2bl w:val="nil"/>
                  </w:tcBorders>
                  <w:vAlign w:val="center"/>
                </w:tcPr>
                <w:p w14:paraId="14A1032E">
                  <w:pPr>
                    <w:pStyle w:val="5"/>
                    <w:adjustRightInd w:val="0"/>
                    <w:snapToGrid w:val="0"/>
                    <w:ind w:firstLine="0"/>
                    <w:jc w:val="center"/>
                    <w:rPr>
                      <w:rFonts w:ascii="Times New Roman" w:hAnsi="Times New Roman"/>
                      <w:szCs w:val="21"/>
                    </w:rPr>
                  </w:pPr>
                  <w:r>
                    <w:rPr>
                      <w:rFonts w:ascii="Times New Roman" w:hAnsi="Times New Roman"/>
                      <w:szCs w:val="21"/>
                    </w:rPr>
                    <w:t>废油桶</w:t>
                  </w:r>
                </w:p>
              </w:tc>
              <w:tc>
                <w:tcPr>
                  <w:tcW w:w="664" w:type="pct"/>
                  <w:tcBorders>
                    <w:tl2br w:val="nil"/>
                    <w:tr2bl w:val="nil"/>
                  </w:tcBorders>
                  <w:vAlign w:val="center"/>
                </w:tcPr>
                <w:p w14:paraId="0003C119">
                  <w:pPr>
                    <w:pStyle w:val="5"/>
                    <w:adjustRightInd w:val="0"/>
                    <w:snapToGrid w:val="0"/>
                    <w:ind w:firstLine="0"/>
                    <w:jc w:val="center"/>
                    <w:rPr>
                      <w:rFonts w:ascii="Times New Roman" w:hAnsi="Times New Roman"/>
                      <w:szCs w:val="21"/>
                    </w:rPr>
                  </w:pPr>
                  <w:r>
                    <w:rPr>
                      <w:rFonts w:ascii="Times New Roman" w:hAnsi="Times New Roman"/>
                      <w:szCs w:val="21"/>
                    </w:rPr>
                    <w:t>机油</w:t>
                  </w:r>
                  <w:r>
                    <w:rPr>
                      <w:rFonts w:ascii="Times New Roman" w:hAnsi="Times New Roman"/>
                      <w:bCs/>
                      <w:szCs w:val="21"/>
                    </w:rPr>
                    <w:t>包装</w:t>
                  </w:r>
                </w:p>
              </w:tc>
              <w:tc>
                <w:tcPr>
                  <w:tcW w:w="351" w:type="pct"/>
                  <w:tcBorders>
                    <w:tl2br w:val="nil"/>
                    <w:tr2bl w:val="nil"/>
                  </w:tcBorders>
                  <w:vAlign w:val="center"/>
                </w:tcPr>
                <w:p w14:paraId="2B139734">
                  <w:pPr>
                    <w:adjustRightInd w:val="0"/>
                    <w:snapToGrid w:val="0"/>
                    <w:jc w:val="center"/>
                    <w:rPr>
                      <w:szCs w:val="21"/>
                    </w:rPr>
                  </w:pPr>
                  <w:r>
                    <w:rPr>
                      <w:bCs/>
                      <w:szCs w:val="21"/>
                    </w:rPr>
                    <w:t>固</w:t>
                  </w:r>
                </w:p>
              </w:tc>
              <w:tc>
                <w:tcPr>
                  <w:tcW w:w="852" w:type="pct"/>
                  <w:tcBorders>
                    <w:tl2br w:val="nil"/>
                    <w:tr2bl w:val="nil"/>
                  </w:tcBorders>
                  <w:vAlign w:val="center"/>
                </w:tcPr>
                <w:p w14:paraId="299C656F">
                  <w:pPr>
                    <w:pStyle w:val="5"/>
                    <w:adjustRightInd w:val="0"/>
                    <w:snapToGrid w:val="0"/>
                    <w:ind w:firstLine="0"/>
                    <w:jc w:val="center"/>
                    <w:rPr>
                      <w:rFonts w:ascii="Times New Roman" w:hAnsi="Times New Roman"/>
                      <w:szCs w:val="21"/>
                    </w:rPr>
                  </w:pPr>
                  <w:r>
                    <w:rPr>
                      <w:rFonts w:ascii="Times New Roman" w:hAnsi="Times New Roman"/>
                      <w:bCs/>
                      <w:szCs w:val="21"/>
                    </w:rPr>
                    <w:t>矿物油、铁</w:t>
                  </w:r>
                </w:p>
              </w:tc>
              <w:tc>
                <w:tcPr>
                  <w:tcW w:w="592" w:type="pct"/>
                  <w:tcBorders>
                    <w:tl2br w:val="nil"/>
                    <w:tr2bl w:val="nil"/>
                  </w:tcBorders>
                  <w:vAlign w:val="center"/>
                </w:tcPr>
                <w:p w14:paraId="6FEC15D2">
                  <w:pPr>
                    <w:adjustRightInd w:val="0"/>
                    <w:snapToGrid w:val="0"/>
                    <w:jc w:val="center"/>
                    <w:rPr>
                      <w:szCs w:val="21"/>
                    </w:rPr>
                  </w:pPr>
                  <w:r>
                    <w:rPr>
                      <w:szCs w:val="21"/>
                    </w:rPr>
                    <w:t>0.04t/3a</w:t>
                  </w:r>
                </w:p>
              </w:tc>
              <w:tc>
                <w:tcPr>
                  <w:tcW w:w="536" w:type="pct"/>
                  <w:tcBorders>
                    <w:tl2br w:val="nil"/>
                    <w:tr2bl w:val="nil"/>
                  </w:tcBorders>
                  <w:vAlign w:val="center"/>
                </w:tcPr>
                <w:p w14:paraId="4F0E0E37">
                  <w:pPr>
                    <w:adjustRightInd w:val="0"/>
                    <w:snapToGrid w:val="0"/>
                    <w:jc w:val="center"/>
                    <w:rPr>
                      <w:b/>
                      <w:bCs/>
                      <w:szCs w:val="21"/>
                    </w:rPr>
                  </w:pPr>
                  <w:r>
                    <w:rPr>
                      <w:b/>
                      <w:bCs/>
                      <w:szCs w:val="21"/>
                    </w:rPr>
                    <w:t>√</w:t>
                  </w:r>
                </w:p>
              </w:tc>
              <w:tc>
                <w:tcPr>
                  <w:tcW w:w="400" w:type="pct"/>
                  <w:tcBorders>
                    <w:tl2br w:val="nil"/>
                    <w:tr2bl w:val="nil"/>
                  </w:tcBorders>
                  <w:vAlign w:val="center"/>
                </w:tcPr>
                <w:p w14:paraId="69442C05">
                  <w:pPr>
                    <w:jc w:val="center"/>
                    <w:rPr>
                      <w:szCs w:val="21"/>
                    </w:rPr>
                  </w:pPr>
                  <w:r>
                    <w:rPr>
                      <w:szCs w:val="21"/>
                    </w:rPr>
                    <w:t>/</w:t>
                  </w:r>
                </w:p>
              </w:tc>
              <w:tc>
                <w:tcPr>
                  <w:tcW w:w="531" w:type="pct"/>
                  <w:vMerge w:val="continue"/>
                  <w:tcBorders>
                    <w:tl2br w:val="nil"/>
                    <w:tr2bl w:val="nil"/>
                  </w:tcBorders>
                  <w:vAlign w:val="center"/>
                </w:tcPr>
                <w:p w14:paraId="7759A610">
                  <w:pPr>
                    <w:adjustRightInd w:val="0"/>
                    <w:snapToGrid w:val="0"/>
                    <w:jc w:val="center"/>
                    <w:rPr>
                      <w:szCs w:val="21"/>
                    </w:rPr>
                  </w:pPr>
                </w:p>
              </w:tc>
            </w:tr>
            <w:tr w14:paraId="77D2E6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259" w:type="pct"/>
                  <w:vAlign w:val="center"/>
                </w:tcPr>
                <w:p w14:paraId="753CABE8">
                  <w:pPr>
                    <w:adjustRightInd w:val="0"/>
                    <w:snapToGrid w:val="0"/>
                    <w:jc w:val="center"/>
                    <w:rPr>
                      <w:szCs w:val="21"/>
                    </w:rPr>
                  </w:pPr>
                  <w:r>
                    <w:rPr>
                      <w:szCs w:val="21"/>
                    </w:rPr>
                    <w:t>4</w:t>
                  </w:r>
                </w:p>
              </w:tc>
              <w:tc>
                <w:tcPr>
                  <w:tcW w:w="812" w:type="pct"/>
                  <w:vAlign w:val="center"/>
                </w:tcPr>
                <w:p w14:paraId="339BE429">
                  <w:pPr>
                    <w:pStyle w:val="5"/>
                    <w:adjustRightInd w:val="0"/>
                    <w:snapToGrid w:val="0"/>
                    <w:ind w:firstLine="0"/>
                    <w:jc w:val="center"/>
                    <w:rPr>
                      <w:rFonts w:ascii="Times New Roman" w:hAnsi="Times New Roman"/>
                      <w:szCs w:val="21"/>
                    </w:rPr>
                  </w:pPr>
                  <w:r>
                    <w:rPr>
                      <w:rFonts w:ascii="Times New Roman" w:hAnsi="Times New Roman"/>
                      <w:szCs w:val="21"/>
                    </w:rPr>
                    <w:t>含油抹布手套</w:t>
                  </w:r>
                </w:p>
              </w:tc>
              <w:tc>
                <w:tcPr>
                  <w:tcW w:w="664" w:type="pct"/>
                  <w:vAlign w:val="center"/>
                </w:tcPr>
                <w:p w14:paraId="7E8CBC8D">
                  <w:pPr>
                    <w:adjustRightInd w:val="0"/>
                    <w:snapToGrid w:val="0"/>
                    <w:jc w:val="center"/>
                    <w:rPr>
                      <w:szCs w:val="21"/>
                    </w:rPr>
                  </w:pPr>
                  <w:r>
                    <w:rPr>
                      <w:szCs w:val="21"/>
                    </w:rPr>
                    <w:t>设备保养</w:t>
                  </w:r>
                </w:p>
              </w:tc>
              <w:tc>
                <w:tcPr>
                  <w:tcW w:w="351" w:type="pct"/>
                  <w:vAlign w:val="center"/>
                </w:tcPr>
                <w:p w14:paraId="782A6E3F">
                  <w:pPr>
                    <w:adjustRightInd w:val="0"/>
                    <w:snapToGrid w:val="0"/>
                    <w:jc w:val="center"/>
                    <w:rPr>
                      <w:szCs w:val="21"/>
                    </w:rPr>
                  </w:pPr>
                  <w:r>
                    <w:rPr>
                      <w:szCs w:val="21"/>
                    </w:rPr>
                    <w:t>固</w:t>
                  </w:r>
                </w:p>
              </w:tc>
              <w:tc>
                <w:tcPr>
                  <w:tcW w:w="852" w:type="pct"/>
                  <w:vAlign w:val="center"/>
                </w:tcPr>
                <w:p w14:paraId="0ED45F00">
                  <w:pPr>
                    <w:pStyle w:val="5"/>
                    <w:adjustRightInd w:val="0"/>
                    <w:snapToGrid w:val="0"/>
                    <w:ind w:firstLine="0"/>
                    <w:jc w:val="center"/>
                    <w:rPr>
                      <w:rFonts w:ascii="Times New Roman" w:hAnsi="Times New Roman"/>
                      <w:szCs w:val="21"/>
                    </w:rPr>
                  </w:pPr>
                  <w:r>
                    <w:rPr>
                      <w:rFonts w:ascii="Times New Roman" w:hAnsi="Times New Roman"/>
                      <w:szCs w:val="21"/>
                    </w:rPr>
                    <w:t>油、布</w:t>
                  </w:r>
                </w:p>
              </w:tc>
              <w:tc>
                <w:tcPr>
                  <w:tcW w:w="592" w:type="pct"/>
                  <w:vAlign w:val="center"/>
                </w:tcPr>
                <w:p w14:paraId="044D3D13">
                  <w:pPr>
                    <w:adjustRightInd w:val="0"/>
                    <w:snapToGrid w:val="0"/>
                    <w:jc w:val="center"/>
                    <w:rPr>
                      <w:szCs w:val="21"/>
                    </w:rPr>
                  </w:pPr>
                  <w:r>
                    <w:rPr>
                      <w:szCs w:val="21"/>
                    </w:rPr>
                    <w:t>0.05t/3a</w:t>
                  </w:r>
                </w:p>
              </w:tc>
              <w:tc>
                <w:tcPr>
                  <w:tcW w:w="536" w:type="pct"/>
                  <w:vAlign w:val="center"/>
                </w:tcPr>
                <w:p w14:paraId="222CAC9D">
                  <w:pPr>
                    <w:adjustRightInd w:val="0"/>
                    <w:snapToGrid w:val="0"/>
                    <w:jc w:val="center"/>
                    <w:rPr>
                      <w:szCs w:val="21"/>
                    </w:rPr>
                  </w:pPr>
                  <w:r>
                    <w:rPr>
                      <w:b/>
                      <w:bCs/>
                      <w:szCs w:val="21"/>
                    </w:rPr>
                    <w:t>√</w:t>
                  </w:r>
                </w:p>
              </w:tc>
              <w:tc>
                <w:tcPr>
                  <w:tcW w:w="400" w:type="pct"/>
                  <w:vAlign w:val="center"/>
                </w:tcPr>
                <w:p w14:paraId="26E6CB0B">
                  <w:pPr>
                    <w:jc w:val="center"/>
                    <w:rPr>
                      <w:szCs w:val="21"/>
                    </w:rPr>
                  </w:pPr>
                  <w:r>
                    <w:rPr>
                      <w:szCs w:val="21"/>
                    </w:rPr>
                    <w:t>/</w:t>
                  </w:r>
                </w:p>
              </w:tc>
              <w:tc>
                <w:tcPr>
                  <w:tcW w:w="531" w:type="pct"/>
                  <w:vMerge w:val="continue"/>
                  <w:vAlign w:val="center"/>
                </w:tcPr>
                <w:p w14:paraId="7F082DD3">
                  <w:pPr>
                    <w:adjustRightInd w:val="0"/>
                    <w:snapToGrid w:val="0"/>
                    <w:jc w:val="center"/>
                    <w:rPr>
                      <w:szCs w:val="21"/>
                    </w:rPr>
                  </w:pPr>
                </w:p>
              </w:tc>
            </w:tr>
          </w:tbl>
          <w:p w14:paraId="70EBFBCA">
            <w:pPr>
              <w:adjustRightInd w:val="0"/>
              <w:snapToGrid w:val="0"/>
              <w:spacing w:line="500" w:lineRule="exact"/>
              <w:ind w:firstLine="480" w:firstLineChars="200"/>
              <w:rPr>
                <w:sz w:val="24"/>
              </w:rPr>
            </w:pPr>
            <w:r>
              <w:rPr>
                <w:sz w:val="24"/>
              </w:rPr>
              <w:t>按照《建设项目危险废物环境影响评价指南》（环保部公告〔2017〕43号）要求，本项目营运期产生的固体废物的名称、类别、属性和数量等情况见下表。</w:t>
            </w:r>
          </w:p>
          <w:p w14:paraId="282767B3">
            <w:pPr>
              <w:pStyle w:val="61"/>
              <w:tabs>
                <w:tab w:val="left" w:pos="3240"/>
              </w:tabs>
              <w:adjustRightInd w:val="0"/>
              <w:snapToGrid w:val="0"/>
              <w:spacing w:line="500" w:lineRule="atLeast"/>
              <w:jc w:val="center"/>
              <w:rPr>
                <w:rFonts w:ascii="Times New Roman" w:hAnsi="Times New Roman"/>
                <w:b/>
                <w:sz w:val="21"/>
                <w:szCs w:val="21"/>
              </w:rPr>
            </w:pPr>
            <w:r>
              <w:rPr>
                <w:rFonts w:ascii="Times New Roman" w:hAnsi="Times New Roman"/>
                <w:b/>
                <w:sz w:val="21"/>
                <w:szCs w:val="21"/>
              </w:rPr>
              <w:t>表4-1</w:t>
            </w:r>
            <w:r>
              <w:rPr>
                <w:rFonts w:hint="eastAsia" w:ascii="Times New Roman" w:hAnsi="Times New Roman"/>
                <w:b/>
                <w:sz w:val="21"/>
                <w:szCs w:val="21"/>
              </w:rPr>
              <w:t>5</w:t>
            </w:r>
            <w:r>
              <w:rPr>
                <w:rFonts w:ascii="Times New Roman" w:hAnsi="Times New Roman"/>
                <w:b/>
                <w:sz w:val="21"/>
                <w:szCs w:val="21"/>
              </w:rPr>
              <w:t>本项目固废产生情况</w:t>
            </w:r>
          </w:p>
          <w:tbl>
            <w:tblPr>
              <w:tblStyle w:val="26"/>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4"/>
              <w:gridCol w:w="977"/>
              <w:gridCol w:w="621"/>
              <w:gridCol w:w="854"/>
              <w:gridCol w:w="556"/>
              <w:gridCol w:w="921"/>
              <w:gridCol w:w="1137"/>
              <w:gridCol w:w="584"/>
              <w:gridCol w:w="718"/>
              <w:gridCol w:w="1225"/>
              <w:gridCol w:w="826"/>
            </w:tblGrid>
            <w:tr w14:paraId="37602E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196" w:type="pct"/>
                  <w:vAlign w:val="center"/>
                </w:tcPr>
                <w:p w14:paraId="0AC2067D">
                  <w:pPr>
                    <w:adjustRightInd w:val="0"/>
                    <w:snapToGrid w:val="0"/>
                    <w:jc w:val="center"/>
                    <w:rPr>
                      <w:b/>
                      <w:bCs/>
                      <w:szCs w:val="21"/>
                    </w:rPr>
                  </w:pPr>
                  <w:r>
                    <w:rPr>
                      <w:b/>
                      <w:bCs/>
                      <w:szCs w:val="21"/>
                    </w:rPr>
                    <w:t>序号</w:t>
                  </w:r>
                </w:p>
              </w:tc>
              <w:tc>
                <w:tcPr>
                  <w:tcW w:w="557" w:type="pct"/>
                  <w:vAlign w:val="center"/>
                </w:tcPr>
                <w:p w14:paraId="507F8F53">
                  <w:pPr>
                    <w:adjustRightInd w:val="0"/>
                    <w:snapToGrid w:val="0"/>
                    <w:jc w:val="center"/>
                    <w:rPr>
                      <w:b/>
                      <w:bCs/>
                      <w:szCs w:val="21"/>
                    </w:rPr>
                  </w:pPr>
                  <w:r>
                    <w:rPr>
                      <w:b/>
                      <w:bCs/>
                      <w:szCs w:val="21"/>
                    </w:rPr>
                    <w:t>固废名称</w:t>
                  </w:r>
                </w:p>
              </w:tc>
              <w:tc>
                <w:tcPr>
                  <w:tcW w:w="354" w:type="pct"/>
                  <w:tcBorders>
                    <w:bottom w:val="single" w:color="auto" w:sz="4" w:space="0"/>
                  </w:tcBorders>
                  <w:vAlign w:val="center"/>
                </w:tcPr>
                <w:p w14:paraId="48AA398B">
                  <w:pPr>
                    <w:adjustRightInd w:val="0"/>
                    <w:snapToGrid w:val="0"/>
                    <w:jc w:val="center"/>
                    <w:rPr>
                      <w:b/>
                      <w:bCs/>
                      <w:szCs w:val="21"/>
                    </w:rPr>
                  </w:pPr>
                  <w:r>
                    <w:rPr>
                      <w:b/>
                      <w:bCs/>
                      <w:szCs w:val="21"/>
                    </w:rPr>
                    <w:t>属性</w:t>
                  </w:r>
                </w:p>
              </w:tc>
              <w:tc>
                <w:tcPr>
                  <w:tcW w:w="487" w:type="pct"/>
                  <w:vAlign w:val="center"/>
                </w:tcPr>
                <w:p w14:paraId="456E73E5">
                  <w:pPr>
                    <w:adjustRightInd w:val="0"/>
                    <w:snapToGrid w:val="0"/>
                    <w:jc w:val="center"/>
                    <w:rPr>
                      <w:b/>
                      <w:bCs/>
                      <w:szCs w:val="21"/>
                    </w:rPr>
                  </w:pPr>
                  <w:r>
                    <w:rPr>
                      <w:b/>
                      <w:bCs/>
                      <w:szCs w:val="21"/>
                    </w:rPr>
                    <w:t>产生来源</w:t>
                  </w:r>
                </w:p>
              </w:tc>
              <w:tc>
                <w:tcPr>
                  <w:tcW w:w="317" w:type="pct"/>
                  <w:vAlign w:val="center"/>
                </w:tcPr>
                <w:p w14:paraId="3960EF55">
                  <w:pPr>
                    <w:adjustRightInd w:val="0"/>
                    <w:snapToGrid w:val="0"/>
                    <w:jc w:val="center"/>
                    <w:rPr>
                      <w:b/>
                      <w:bCs/>
                      <w:szCs w:val="21"/>
                    </w:rPr>
                  </w:pPr>
                  <w:r>
                    <w:rPr>
                      <w:b/>
                      <w:bCs/>
                      <w:szCs w:val="21"/>
                    </w:rPr>
                    <w:t>形态</w:t>
                  </w:r>
                </w:p>
              </w:tc>
              <w:tc>
                <w:tcPr>
                  <w:tcW w:w="525" w:type="pct"/>
                  <w:vAlign w:val="center"/>
                </w:tcPr>
                <w:p w14:paraId="56CA733C">
                  <w:pPr>
                    <w:adjustRightInd w:val="0"/>
                    <w:snapToGrid w:val="0"/>
                    <w:jc w:val="center"/>
                    <w:rPr>
                      <w:b/>
                      <w:bCs/>
                      <w:szCs w:val="21"/>
                    </w:rPr>
                  </w:pPr>
                  <w:r>
                    <w:rPr>
                      <w:b/>
                      <w:bCs/>
                      <w:szCs w:val="21"/>
                    </w:rPr>
                    <w:t>主要成分</w:t>
                  </w:r>
                </w:p>
              </w:tc>
              <w:tc>
                <w:tcPr>
                  <w:tcW w:w="648" w:type="pct"/>
                  <w:vAlign w:val="center"/>
                </w:tcPr>
                <w:p w14:paraId="2FB39918">
                  <w:pPr>
                    <w:adjustRightInd w:val="0"/>
                    <w:snapToGrid w:val="0"/>
                    <w:jc w:val="center"/>
                    <w:rPr>
                      <w:b/>
                      <w:bCs/>
                      <w:szCs w:val="21"/>
                    </w:rPr>
                  </w:pPr>
                  <w:r>
                    <w:rPr>
                      <w:b/>
                      <w:bCs/>
                      <w:szCs w:val="21"/>
                    </w:rPr>
                    <w:t>危险特性鉴别方法</w:t>
                  </w:r>
                </w:p>
              </w:tc>
              <w:tc>
                <w:tcPr>
                  <w:tcW w:w="333" w:type="pct"/>
                  <w:vAlign w:val="center"/>
                </w:tcPr>
                <w:p w14:paraId="1804EE76">
                  <w:pPr>
                    <w:adjustRightInd w:val="0"/>
                    <w:snapToGrid w:val="0"/>
                    <w:jc w:val="center"/>
                    <w:rPr>
                      <w:b/>
                      <w:bCs/>
                      <w:szCs w:val="21"/>
                    </w:rPr>
                  </w:pPr>
                  <w:r>
                    <w:rPr>
                      <w:b/>
                      <w:bCs/>
                      <w:szCs w:val="21"/>
                    </w:rPr>
                    <w:t>废物特性</w:t>
                  </w:r>
                </w:p>
              </w:tc>
              <w:tc>
                <w:tcPr>
                  <w:tcW w:w="409" w:type="pct"/>
                  <w:vAlign w:val="center"/>
                </w:tcPr>
                <w:p w14:paraId="103CD5F3">
                  <w:pPr>
                    <w:adjustRightInd w:val="0"/>
                    <w:snapToGrid w:val="0"/>
                    <w:jc w:val="center"/>
                    <w:rPr>
                      <w:b/>
                      <w:bCs/>
                      <w:szCs w:val="21"/>
                    </w:rPr>
                  </w:pPr>
                  <w:r>
                    <w:rPr>
                      <w:b/>
                      <w:bCs/>
                      <w:szCs w:val="21"/>
                    </w:rPr>
                    <w:t>废物类别</w:t>
                  </w:r>
                </w:p>
              </w:tc>
              <w:tc>
                <w:tcPr>
                  <w:tcW w:w="698" w:type="pct"/>
                  <w:vAlign w:val="center"/>
                </w:tcPr>
                <w:p w14:paraId="08E87DC8">
                  <w:pPr>
                    <w:adjustRightInd w:val="0"/>
                    <w:snapToGrid w:val="0"/>
                    <w:jc w:val="center"/>
                    <w:rPr>
                      <w:b/>
                      <w:bCs/>
                      <w:szCs w:val="21"/>
                    </w:rPr>
                  </w:pPr>
                  <w:r>
                    <w:rPr>
                      <w:b/>
                      <w:bCs/>
                      <w:szCs w:val="21"/>
                    </w:rPr>
                    <w:t>废物代码</w:t>
                  </w:r>
                </w:p>
              </w:tc>
              <w:tc>
                <w:tcPr>
                  <w:tcW w:w="471" w:type="pct"/>
                  <w:vAlign w:val="center"/>
                </w:tcPr>
                <w:p w14:paraId="5A2E2577">
                  <w:pPr>
                    <w:adjustRightInd w:val="0"/>
                    <w:snapToGrid w:val="0"/>
                    <w:jc w:val="center"/>
                    <w:rPr>
                      <w:b/>
                      <w:bCs/>
                      <w:szCs w:val="21"/>
                    </w:rPr>
                  </w:pPr>
                  <w:r>
                    <w:rPr>
                      <w:b/>
                      <w:bCs/>
                      <w:szCs w:val="21"/>
                    </w:rPr>
                    <w:t>估算产生量</w:t>
                  </w:r>
                </w:p>
              </w:tc>
            </w:tr>
            <w:tr w14:paraId="19AFE2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6" w:type="pct"/>
                  <w:vAlign w:val="center"/>
                </w:tcPr>
                <w:p w14:paraId="7FF16ABB">
                  <w:pPr>
                    <w:pStyle w:val="5"/>
                    <w:adjustRightInd w:val="0"/>
                    <w:snapToGrid w:val="0"/>
                    <w:ind w:firstLine="0"/>
                    <w:jc w:val="center"/>
                    <w:rPr>
                      <w:rFonts w:ascii="Times New Roman" w:hAnsi="Times New Roman"/>
                      <w:szCs w:val="21"/>
                    </w:rPr>
                  </w:pPr>
                  <w:r>
                    <w:rPr>
                      <w:rFonts w:ascii="Times New Roman" w:hAnsi="Times New Roman"/>
                      <w:szCs w:val="21"/>
                    </w:rPr>
                    <w:t>1</w:t>
                  </w:r>
                </w:p>
              </w:tc>
              <w:tc>
                <w:tcPr>
                  <w:tcW w:w="557" w:type="pct"/>
                  <w:vAlign w:val="center"/>
                </w:tcPr>
                <w:p w14:paraId="6B988177">
                  <w:pPr>
                    <w:pStyle w:val="5"/>
                    <w:adjustRightInd w:val="0"/>
                    <w:snapToGrid w:val="0"/>
                    <w:ind w:firstLine="0"/>
                    <w:jc w:val="center"/>
                    <w:rPr>
                      <w:rFonts w:ascii="Times New Roman" w:hAnsi="Times New Roman"/>
                      <w:szCs w:val="21"/>
                    </w:rPr>
                  </w:pPr>
                  <w:r>
                    <w:rPr>
                      <w:rFonts w:ascii="Times New Roman" w:hAnsi="Times New Roman"/>
                      <w:szCs w:val="21"/>
                    </w:rPr>
                    <w:t>废布袋</w:t>
                  </w:r>
                </w:p>
              </w:tc>
              <w:tc>
                <w:tcPr>
                  <w:tcW w:w="354" w:type="pct"/>
                  <w:tcBorders>
                    <w:top w:val="single" w:color="auto" w:sz="4" w:space="0"/>
                  </w:tcBorders>
                  <w:vAlign w:val="center"/>
                </w:tcPr>
                <w:p w14:paraId="54ABA40C">
                  <w:pPr>
                    <w:adjustRightInd w:val="0"/>
                    <w:snapToGrid w:val="0"/>
                    <w:jc w:val="center"/>
                    <w:rPr>
                      <w:szCs w:val="21"/>
                    </w:rPr>
                  </w:pPr>
                  <w:r>
                    <w:rPr>
                      <w:szCs w:val="21"/>
                    </w:rPr>
                    <w:t>一般固废</w:t>
                  </w:r>
                </w:p>
              </w:tc>
              <w:tc>
                <w:tcPr>
                  <w:tcW w:w="854" w:type="dxa"/>
                  <w:vAlign w:val="center"/>
                </w:tcPr>
                <w:p w14:paraId="57C136E7">
                  <w:pPr>
                    <w:pStyle w:val="5"/>
                    <w:adjustRightInd w:val="0"/>
                    <w:snapToGrid w:val="0"/>
                    <w:ind w:firstLine="0"/>
                    <w:jc w:val="center"/>
                    <w:rPr>
                      <w:rFonts w:ascii="Times New Roman" w:hAnsi="Times New Roman"/>
                    </w:rPr>
                  </w:pPr>
                  <w:r>
                    <w:rPr>
                      <w:rFonts w:ascii="Times New Roman" w:hAnsi="Times New Roman"/>
                      <w:bCs/>
                      <w:szCs w:val="21"/>
                    </w:rPr>
                    <w:t>除尘</w:t>
                  </w:r>
                </w:p>
              </w:tc>
              <w:tc>
                <w:tcPr>
                  <w:tcW w:w="556" w:type="dxa"/>
                  <w:vAlign w:val="center"/>
                </w:tcPr>
                <w:p w14:paraId="2A640DE4">
                  <w:pPr>
                    <w:adjustRightInd w:val="0"/>
                    <w:snapToGrid w:val="0"/>
                    <w:jc w:val="center"/>
                  </w:pPr>
                  <w:r>
                    <w:rPr>
                      <w:bCs/>
                      <w:szCs w:val="21"/>
                    </w:rPr>
                    <w:t>固</w:t>
                  </w:r>
                </w:p>
              </w:tc>
              <w:tc>
                <w:tcPr>
                  <w:tcW w:w="921" w:type="dxa"/>
                  <w:vAlign w:val="center"/>
                </w:tcPr>
                <w:p w14:paraId="5B75B2BA">
                  <w:pPr>
                    <w:pStyle w:val="5"/>
                    <w:adjustRightInd w:val="0"/>
                    <w:snapToGrid w:val="0"/>
                    <w:ind w:firstLine="0"/>
                    <w:jc w:val="center"/>
                    <w:rPr>
                      <w:rFonts w:ascii="Times New Roman" w:hAnsi="Times New Roman"/>
                    </w:rPr>
                  </w:pPr>
                  <w:r>
                    <w:rPr>
                      <w:rFonts w:ascii="Times New Roman" w:hAnsi="Times New Roman"/>
                      <w:szCs w:val="21"/>
                    </w:rPr>
                    <w:t>纤维</w:t>
                  </w:r>
                </w:p>
              </w:tc>
              <w:tc>
                <w:tcPr>
                  <w:tcW w:w="648" w:type="pct"/>
                  <w:vAlign w:val="center"/>
                </w:tcPr>
                <w:p w14:paraId="4D566DAD">
                  <w:pPr>
                    <w:adjustRightInd w:val="0"/>
                    <w:snapToGrid w:val="0"/>
                    <w:jc w:val="center"/>
                    <w:rPr>
                      <w:szCs w:val="21"/>
                    </w:rPr>
                  </w:pPr>
                  <w:r>
                    <w:rPr>
                      <w:szCs w:val="21"/>
                    </w:rPr>
                    <w:t>一般固体废物分类与代码(GBT39198</w:t>
                  </w:r>
                </w:p>
                <w:p w14:paraId="07BA531A">
                  <w:pPr>
                    <w:adjustRightInd w:val="0"/>
                    <w:snapToGrid w:val="0"/>
                    <w:jc w:val="center"/>
                    <w:rPr>
                      <w:szCs w:val="21"/>
                    </w:rPr>
                  </w:pPr>
                  <w:r>
                    <w:rPr>
                      <w:szCs w:val="21"/>
                    </w:rPr>
                    <w:t>-2020)</w:t>
                  </w:r>
                </w:p>
              </w:tc>
              <w:tc>
                <w:tcPr>
                  <w:tcW w:w="333" w:type="pct"/>
                  <w:vAlign w:val="center"/>
                </w:tcPr>
                <w:p w14:paraId="1212CA57">
                  <w:pPr>
                    <w:snapToGrid w:val="0"/>
                    <w:jc w:val="center"/>
                    <w:rPr>
                      <w:szCs w:val="21"/>
                    </w:rPr>
                  </w:pPr>
                  <w:r>
                    <w:rPr>
                      <w:szCs w:val="21"/>
                    </w:rPr>
                    <w:t>/</w:t>
                  </w:r>
                </w:p>
              </w:tc>
              <w:tc>
                <w:tcPr>
                  <w:tcW w:w="409" w:type="pct"/>
                  <w:vAlign w:val="center"/>
                </w:tcPr>
                <w:p w14:paraId="75E9206D">
                  <w:pPr>
                    <w:pStyle w:val="104"/>
                    <w:adjustRightInd w:val="0"/>
                    <w:rPr>
                      <w:szCs w:val="21"/>
                    </w:rPr>
                  </w:pPr>
                  <w:r>
                    <w:t>SW17</w:t>
                  </w:r>
                </w:p>
              </w:tc>
              <w:tc>
                <w:tcPr>
                  <w:tcW w:w="698" w:type="pct"/>
                  <w:vAlign w:val="center"/>
                </w:tcPr>
                <w:p w14:paraId="0B8DF7FA">
                  <w:pPr>
                    <w:pStyle w:val="104"/>
                    <w:adjustRightInd w:val="0"/>
                    <w:rPr>
                      <w:szCs w:val="21"/>
                    </w:rPr>
                  </w:pPr>
                  <w:r>
                    <w:rPr>
                      <w:szCs w:val="21"/>
                    </w:rPr>
                    <w:t>900-011-S17</w:t>
                  </w:r>
                </w:p>
              </w:tc>
              <w:tc>
                <w:tcPr>
                  <w:tcW w:w="826" w:type="dxa"/>
                  <w:vAlign w:val="center"/>
                </w:tcPr>
                <w:p w14:paraId="606EE764">
                  <w:pPr>
                    <w:adjustRightInd w:val="0"/>
                    <w:snapToGrid w:val="0"/>
                    <w:jc w:val="center"/>
                    <w:rPr>
                      <w:szCs w:val="21"/>
                    </w:rPr>
                  </w:pPr>
                  <w:r>
                    <w:rPr>
                      <w:szCs w:val="21"/>
                    </w:rPr>
                    <w:t>0.5t/a</w:t>
                  </w:r>
                </w:p>
              </w:tc>
            </w:tr>
            <w:tr w14:paraId="413E25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6" w:type="pct"/>
                  <w:vAlign w:val="center"/>
                </w:tcPr>
                <w:p w14:paraId="0B97467D">
                  <w:pPr>
                    <w:adjustRightInd w:val="0"/>
                    <w:snapToGrid w:val="0"/>
                    <w:jc w:val="center"/>
                    <w:rPr>
                      <w:szCs w:val="21"/>
                    </w:rPr>
                  </w:pPr>
                  <w:r>
                    <w:rPr>
                      <w:szCs w:val="21"/>
                    </w:rPr>
                    <w:t>2</w:t>
                  </w:r>
                </w:p>
              </w:tc>
              <w:tc>
                <w:tcPr>
                  <w:tcW w:w="557" w:type="pct"/>
                  <w:vAlign w:val="center"/>
                </w:tcPr>
                <w:p w14:paraId="4577DBC3">
                  <w:pPr>
                    <w:pStyle w:val="5"/>
                    <w:adjustRightInd w:val="0"/>
                    <w:snapToGrid w:val="0"/>
                    <w:ind w:firstLine="0"/>
                    <w:jc w:val="center"/>
                    <w:rPr>
                      <w:rFonts w:ascii="Times New Roman" w:hAnsi="Times New Roman"/>
                      <w:bCs/>
                      <w:szCs w:val="21"/>
                    </w:rPr>
                  </w:pPr>
                  <w:r>
                    <w:rPr>
                      <w:rFonts w:ascii="Times New Roman" w:hAnsi="Times New Roman"/>
                      <w:szCs w:val="21"/>
                    </w:rPr>
                    <w:t>废机油</w:t>
                  </w:r>
                </w:p>
              </w:tc>
              <w:tc>
                <w:tcPr>
                  <w:tcW w:w="354" w:type="pct"/>
                  <w:vMerge w:val="restart"/>
                  <w:vAlign w:val="center"/>
                </w:tcPr>
                <w:p w14:paraId="2236A414">
                  <w:pPr>
                    <w:adjustRightInd w:val="0"/>
                    <w:snapToGrid w:val="0"/>
                    <w:jc w:val="center"/>
                    <w:rPr>
                      <w:szCs w:val="21"/>
                    </w:rPr>
                  </w:pPr>
                  <w:r>
                    <w:rPr>
                      <w:szCs w:val="21"/>
                    </w:rPr>
                    <w:t>危险固废</w:t>
                  </w:r>
                </w:p>
              </w:tc>
              <w:tc>
                <w:tcPr>
                  <w:tcW w:w="854" w:type="dxa"/>
                  <w:vAlign w:val="center"/>
                </w:tcPr>
                <w:p w14:paraId="25415DBF">
                  <w:pPr>
                    <w:pStyle w:val="5"/>
                    <w:adjustRightInd w:val="0"/>
                    <w:snapToGrid w:val="0"/>
                    <w:ind w:firstLine="0"/>
                    <w:jc w:val="center"/>
                    <w:rPr>
                      <w:rFonts w:ascii="Times New Roman" w:hAnsi="Times New Roman"/>
                      <w:bCs/>
                      <w:szCs w:val="21"/>
                    </w:rPr>
                  </w:pPr>
                  <w:r>
                    <w:rPr>
                      <w:rFonts w:ascii="Times New Roman" w:hAnsi="Times New Roman"/>
                      <w:szCs w:val="21"/>
                    </w:rPr>
                    <w:t>设备保养</w:t>
                  </w:r>
                </w:p>
              </w:tc>
              <w:tc>
                <w:tcPr>
                  <w:tcW w:w="556" w:type="dxa"/>
                  <w:vAlign w:val="center"/>
                </w:tcPr>
                <w:p w14:paraId="57B630FE">
                  <w:pPr>
                    <w:adjustRightInd w:val="0"/>
                    <w:snapToGrid w:val="0"/>
                    <w:jc w:val="center"/>
                    <w:rPr>
                      <w:bCs/>
                      <w:szCs w:val="21"/>
                    </w:rPr>
                  </w:pPr>
                  <w:r>
                    <w:rPr>
                      <w:bCs/>
                      <w:szCs w:val="21"/>
                    </w:rPr>
                    <w:t>液</w:t>
                  </w:r>
                </w:p>
              </w:tc>
              <w:tc>
                <w:tcPr>
                  <w:tcW w:w="921" w:type="dxa"/>
                  <w:vAlign w:val="center"/>
                </w:tcPr>
                <w:p w14:paraId="03825A7E">
                  <w:pPr>
                    <w:pStyle w:val="5"/>
                    <w:adjustRightInd w:val="0"/>
                    <w:snapToGrid w:val="0"/>
                    <w:ind w:firstLine="0"/>
                    <w:jc w:val="center"/>
                    <w:rPr>
                      <w:rFonts w:ascii="Times New Roman" w:hAnsi="Times New Roman"/>
                      <w:bCs/>
                      <w:szCs w:val="21"/>
                    </w:rPr>
                  </w:pPr>
                  <w:r>
                    <w:rPr>
                      <w:rFonts w:ascii="Times New Roman" w:hAnsi="Times New Roman"/>
                      <w:bCs/>
                      <w:szCs w:val="21"/>
                    </w:rPr>
                    <w:t>矿物油</w:t>
                  </w:r>
                </w:p>
              </w:tc>
              <w:tc>
                <w:tcPr>
                  <w:tcW w:w="648" w:type="pct"/>
                  <w:vMerge w:val="restart"/>
                  <w:vAlign w:val="center"/>
                </w:tcPr>
                <w:p w14:paraId="3AD63B90">
                  <w:pPr>
                    <w:adjustRightInd w:val="0"/>
                    <w:snapToGrid w:val="0"/>
                    <w:jc w:val="center"/>
                    <w:rPr>
                      <w:szCs w:val="21"/>
                    </w:rPr>
                  </w:pPr>
                  <w:r>
                    <w:rPr>
                      <w:szCs w:val="21"/>
                    </w:rPr>
                    <w:t>《国家危险废物名录》（2025年）</w:t>
                  </w:r>
                </w:p>
              </w:tc>
              <w:tc>
                <w:tcPr>
                  <w:tcW w:w="333" w:type="pct"/>
                  <w:vAlign w:val="center"/>
                </w:tcPr>
                <w:p w14:paraId="47B7C819">
                  <w:pPr>
                    <w:snapToGrid w:val="0"/>
                    <w:jc w:val="center"/>
                    <w:rPr>
                      <w:szCs w:val="21"/>
                    </w:rPr>
                  </w:pPr>
                  <w:r>
                    <w:rPr>
                      <w:szCs w:val="21"/>
                    </w:rPr>
                    <w:t>T，I</w:t>
                  </w:r>
                </w:p>
              </w:tc>
              <w:tc>
                <w:tcPr>
                  <w:tcW w:w="409" w:type="pct"/>
                  <w:vAlign w:val="center"/>
                </w:tcPr>
                <w:p w14:paraId="7084372E">
                  <w:pPr>
                    <w:snapToGrid w:val="0"/>
                    <w:jc w:val="center"/>
                    <w:rPr>
                      <w:szCs w:val="21"/>
                    </w:rPr>
                  </w:pPr>
                  <w:r>
                    <w:rPr>
                      <w:szCs w:val="21"/>
                    </w:rPr>
                    <w:t>HW08</w:t>
                  </w:r>
                </w:p>
              </w:tc>
              <w:tc>
                <w:tcPr>
                  <w:tcW w:w="698" w:type="pct"/>
                  <w:vAlign w:val="center"/>
                </w:tcPr>
                <w:p w14:paraId="1B45C039">
                  <w:pPr>
                    <w:snapToGrid w:val="0"/>
                    <w:jc w:val="center"/>
                    <w:rPr>
                      <w:szCs w:val="21"/>
                    </w:rPr>
                  </w:pPr>
                  <w:r>
                    <w:rPr>
                      <w:szCs w:val="21"/>
                    </w:rPr>
                    <w:t>900-217-08</w:t>
                  </w:r>
                </w:p>
              </w:tc>
              <w:tc>
                <w:tcPr>
                  <w:tcW w:w="826" w:type="dxa"/>
                  <w:vAlign w:val="center"/>
                </w:tcPr>
                <w:p w14:paraId="5DEBFC62">
                  <w:pPr>
                    <w:adjustRightInd w:val="0"/>
                    <w:snapToGrid w:val="0"/>
                    <w:jc w:val="center"/>
                    <w:rPr>
                      <w:szCs w:val="21"/>
                    </w:rPr>
                  </w:pPr>
                  <w:r>
                    <w:rPr>
                      <w:szCs w:val="21"/>
                    </w:rPr>
                    <w:t>0.4t/3a</w:t>
                  </w:r>
                </w:p>
              </w:tc>
            </w:tr>
            <w:tr w14:paraId="25F15F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6" w:type="pct"/>
                  <w:vAlign w:val="center"/>
                </w:tcPr>
                <w:p w14:paraId="083EE567">
                  <w:pPr>
                    <w:adjustRightInd w:val="0"/>
                    <w:snapToGrid w:val="0"/>
                    <w:jc w:val="center"/>
                    <w:rPr>
                      <w:szCs w:val="21"/>
                    </w:rPr>
                  </w:pPr>
                  <w:r>
                    <w:rPr>
                      <w:szCs w:val="21"/>
                    </w:rPr>
                    <w:t>3</w:t>
                  </w:r>
                </w:p>
              </w:tc>
              <w:tc>
                <w:tcPr>
                  <w:tcW w:w="557" w:type="pct"/>
                  <w:vAlign w:val="center"/>
                </w:tcPr>
                <w:p w14:paraId="6FF365A6">
                  <w:pPr>
                    <w:pStyle w:val="5"/>
                    <w:adjustRightInd w:val="0"/>
                    <w:snapToGrid w:val="0"/>
                    <w:ind w:firstLine="0"/>
                    <w:jc w:val="center"/>
                    <w:rPr>
                      <w:rFonts w:ascii="Times New Roman" w:hAnsi="Times New Roman"/>
                      <w:bCs/>
                      <w:szCs w:val="21"/>
                    </w:rPr>
                  </w:pPr>
                  <w:r>
                    <w:rPr>
                      <w:rFonts w:ascii="Times New Roman" w:hAnsi="Times New Roman"/>
                      <w:szCs w:val="21"/>
                    </w:rPr>
                    <w:t>废油桶</w:t>
                  </w:r>
                </w:p>
              </w:tc>
              <w:tc>
                <w:tcPr>
                  <w:tcW w:w="354" w:type="pct"/>
                  <w:vMerge w:val="continue"/>
                  <w:vAlign w:val="center"/>
                </w:tcPr>
                <w:p w14:paraId="678F8B36">
                  <w:pPr>
                    <w:adjustRightInd w:val="0"/>
                    <w:snapToGrid w:val="0"/>
                    <w:jc w:val="center"/>
                    <w:rPr>
                      <w:szCs w:val="21"/>
                    </w:rPr>
                  </w:pPr>
                </w:p>
              </w:tc>
              <w:tc>
                <w:tcPr>
                  <w:tcW w:w="854" w:type="dxa"/>
                  <w:vAlign w:val="center"/>
                </w:tcPr>
                <w:p w14:paraId="08DC84D7">
                  <w:pPr>
                    <w:pStyle w:val="5"/>
                    <w:adjustRightInd w:val="0"/>
                    <w:snapToGrid w:val="0"/>
                    <w:ind w:firstLine="0"/>
                    <w:jc w:val="center"/>
                    <w:rPr>
                      <w:rFonts w:ascii="Times New Roman" w:hAnsi="Times New Roman"/>
                      <w:bCs/>
                      <w:szCs w:val="21"/>
                    </w:rPr>
                  </w:pPr>
                  <w:r>
                    <w:rPr>
                      <w:rFonts w:ascii="Times New Roman" w:hAnsi="Times New Roman"/>
                      <w:szCs w:val="21"/>
                    </w:rPr>
                    <w:t>机油</w:t>
                  </w:r>
                  <w:r>
                    <w:rPr>
                      <w:rFonts w:ascii="Times New Roman" w:hAnsi="Times New Roman"/>
                      <w:bCs/>
                      <w:szCs w:val="21"/>
                    </w:rPr>
                    <w:t>包装</w:t>
                  </w:r>
                </w:p>
              </w:tc>
              <w:tc>
                <w:tcPr>
                  <w:tcW w:w="556" w:type="dxa"/>
                  <w:vAlign w:val="center"/>
                </w:tcPr>
                <w:p w14:paraId="0EE0E701">
                  <w:pPr>
                    <w:adjustRightInd w:val="0"/>
                    <w:snapToGrid w:val="0"/>
                    <w:jc w:val="center"/>
                    <w:rPr>
                      <w:bCs/>
                      <w:szCs w:val="21"/>
                    </w:rPr>
                  </w:pPr>
                  <w:r>
                    <w:rPr>
                      <w:bCs/>
                      <w:szCs w:val="21"/>
                    </w:rPr>
                    <w:t>固</w:t>
                  </w:r>
                </w:p>
              </w:tc>
              <w:tc>
                <w:tcPr>
                  <w:tcW w:w="921" w:type="dxa"/>
                  <w:vAlign w:val="center"/>
                </w:tcPr>
                <w:p w14:paraId="650ABBFF">
                  <w:pPr>
                    <w:pStyle w:val="5"/>
                    <w:adjustRightInd w:val="0"/>
                    <w:snapToGrid w:val="0"/>
                    <w:ind w:firstLine="0"/>
                    <w:jc w:val="center"/>
                    <w:rPr>
                      <w:rFonts w:ascii="Times New Roman" w:hAnsi="Times New Roman"/>
                      <w:bCs/>
                      <w:szCs w:val="21"/>
                    </w:rPr>
                  </w:pPr>
                  <w:r>
                    <w:rPr>
                      <w:rFonts w:ascii="Times New Roman" w:hAnsi="Times New Roman"/>
                      <w:bCs/>
                      <w:szCs w:val="21"/>
                    </w:rPr>
                    <w:t>矿物油、铁</w:t>
                  </w:r>
                </w:p>
              </w:tc>
              <w:tc>
                <w:tcPr>
                  <w:tcW w:w="648" w:type="pct"/>
                  <w:vMerge w:val="continue"/>
                  <w:vAlign w:val="center"/>
                </w:tcPr>
                <w:p w14:paraId="67DB0D09">
                  <w:pPr>
                    <w:adjustRightInd w:val="0"/>
                    <w:snapToGrid w:val="0"/>
                    <w:jc w:val="center"/>
                    <w:rPr>
                      <w:szCs w:val="21"/>
                    </w:rPr>
                  </w:pPr>
                </w:p>
              </w:tc>
              <w:tc>
                <w:tcPr>
                  <w:tcW w:w="333" w:type="pct"/>
                  <w:vAlign w:val="center"/>
                </w:tcPr>
                <w:p w14:paraId="59900595">
                  <w:pPr>
                    <w:adjustRightInd w:val="0"/>
                    <w:snapToGrid w:val="0"/>
                    <w:jc w:val="center"/>
                    <w:rPr>
                      <w:szCs w:val="21"/>
                    </w:rPr>
                  </w:pPr>
                  <w:r>
                    <w:rPr>
                      <w:szCs w:val="21"/>
                    </w:rPr>
                    <w:t>T，I</w:t>
                  </w:r>
                </w:p>
              </w:tc>
              <w:tc>
                <w:tcPr>
                  <w:tcW w:w="718" w:type="dxa"/>
                  <w:vAlign w:val="center"/>
                </w:tcPr>
                <w:p w14:paraId="053313E0">
                  <w:pPr>
                    <w:snapToGrid w:val="0"/>
                    <w:jc w:val="center"/>
                    <w:rPr>
                      <w:szCs w:val="21"/>
                    </w:rPr>
                  </w:pPr>
                  <w:r>
                    <w:rPr>
                      <w:szCs w:val="21"/>
                    </w:rPr>
                    <w:t>HW08</w:t>
                  </w:r>
                </w:p>
              </w:tc>
              <w:tc>
                <w:tcPr>
                  <w:tcW w:w="1225" w:type="dxa"/>
                  <w:vAlign w:val="center"/>
                </w:tcPr>
                <w:p w14:paraId="138E3DB0">
                  <w:pPr>
                    <w:snapToGrid w:val="0"/>
                    <w:jc w:val="center"/>
                    <w:rPr>
                      <w:szCs w:val="21"/>
                    </w:rPr>
                  </w:pPr>
                  <w:r>
                    <w:rPr>
                      <w:szCs w:val="21"/>
                    </w:rPr>
                    <w:t>900-249-08</w:t>
                  </w:r>
                </w:p>
              </w:tc>
              <w:tc>
                <w:tcPr>
                  <w:tcW w:w="826" w:type="dxa"/>
                  <w:vAlign w:val="center"/>
                </w:tcPr>
                <w:p w14:paraId="52E13D16">
                  <w:pPr>
                    <w:adjustRightInd w:val="0"/>
                    <w:snapToGrid w:val="0"/>
                    <w:jc w:val="center"/>
                    <w:rPr>
                      <w:szCs w:val="21"/>
                    </w:rPr>
                  </w:pPr>
                  <w:r>
                    <w:rPr>
                      <w:szCs w:val="21"/>
                    </w:rPr>
                    <w:t>0.04t/3a</w:t>
                  </w:r>
                </w:p>
              </w:tc>
            </w:tr>
            <w:tr w14:paraId="0521A5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2" w:hRule="atLeast"/>
                <w:jc w:val="center"/>
              </w:trPr>
              <w:tc>
                <w:tcPr>
                  <w:tcW w:w="196" w:type="pct"/>
                  <w:vAlign w:val="center"/>
                </w:tcPr>
                <w:p w14:paraId="37D6F71E">
                  <w:pPr>
                    <w:adjustRightInd w:val="0"/>
                    <w:snapToGrid w:val="0"/>
                    <w:jc w:val="center"/>
                    <w:rPr>
                      <w:szCs w:val="21"/>
                    </w:rPr>
                  </w:pPr>
                  <w:r>
                    <w:rPr>
                      <w:szCs w:val="21"/>
                    </w:rPr>
                    <w:t>4</w:t>
                  </w:r>
                </w:p>
              </w:tc>
              <w:tc>
                <w:tcPr>
                  <w:tcW w:w="557" w:type="pct"/>
                  <w:vAlign w:val="center"/>
                </w:tcPr>
                <w:p w14:paraId="4CD30B7F">
                  <w:pPr>
                    <w:pStyle w:val="5"/>
                    <w:adjustRightInd w:val="0"/>
                    <w:snapToGrid w:val="0"/>
                    <w:ind w:firstLine="0"/>
                    <w:jc w:val="center"/>
                    <w:rPr>
                      <w:rFonts w:ascii="Times New Roman" w:hAnsi="Times New Roman"/>
                      <w:szCs w:val="21"/>
                    </w:rPr>
                  </w:pPr>
                  <w:r>
                    <w:rPr>
                      <w:rFonts w:ascii="Times New Roman" w:hAnsi="Times New Roman"/>
                      <w:szCs w:val="21"/>
                    </w:rPr>
                    <w:t>含油抹布手套</w:t>
                  </w:r>
                </w:p>
              </w:tc>
              <w:tc>
                <w:tcPr>
                  <w:tcW w:w="354" w:type="pct"/>
                  <w:vMerge w:val="continue"/>
                  <w:vAlign w:val="center"/>
                </w:tcPr>
                <w:p w14:paraId="576CD98F">
                  <w:pPr>
                    <w:adjustRightInd w:val="0"/>
                    <w:snapToGrid w:val="0"/>
                    <w:jc w:val="center"/>
                    <w:rPr>
                      <w:szCs w:val="21"/>
                    </w:rPr>
                  </w:pPr>
                </w:p>
              </w:tc>
              <w:tc>
                <w:tcPr>
                  <w:tcW w:w="854" w:type="dxa"/>
                  <w:vAlign w:val="center"/>
                </w:tcPr>
                <w:p w14:paraId="05E3154D">
                  <w:pPr>
                    <w:adjustRightInd w:val="0"/>
                    <w:snapToGrid w:val="0"/>
                    <w:jc w:val="center"/>
                    <w:rPr>
                      <w:szCs w:val="20"/>
                    </w:rPr>
                  </w:pPr>
                  <w:r>
                    <w:rPr>
                      <w:szCs w:val="21"/>
                    </w:rPr>
                    <w:t>设备保养</w:t>
                  </w:r>
                </w:p>
              </w:tc>
              <w:tc>
                <w:tcPr>
                  <w:tcW w:w="556" w:type="dxa"/>
                  <w:vAlign w:val="center"/>
                </w:tcPr>
                <w:p w14:paraId="73B4CFFC">
                  <w:pPr>
                    <w:adjustRightInd w:val="0"/>
                    <w:snapToGrid w:val="0"/>
                    <w:jc w:val="center"/>
                  </w:pPr>
                  <w:r>
                    <w:rPr>
                      <w:szCs w:val="21"/>
                    </w:rPr>
                    <w:t>固</w:t>
                  </w:r>
                </w:p>
              </w:tc>
              <w:tc>
                <w:tcPr>
                  <w:tcW w:w="921" w:type="dxa"/>
                  <w:vAlign w:val="center"/>
                </w:tcPr>
                <w:p w14:paraId="7A9BEC68">
                  <w:pPr>
                    <w:pStyle w:val="5"/>
                    <w:adjustRightInd w:val="0"/>
                    <w:snapToGrid w:val="0"/>
                    <w:ind w:firstLine="0"/>
                    <w:jc w:val="center"/>
                    <w:rPr>
                      <w:rFonts w:ascii="Times New Roman" w:hAnsi="Times New Roman"/>
                    </w:rPr>
                  </w:pPr>
                  <w:r>
                    <w:rPr>
                      <w:rFonts w:ascii="Times New Roman" w:hAnsi="Times New Roman"/>
                      <w:szCs w:val="21"/>
                    </w:rPr>
                    <w:t>油、布</w:t>
                  </w:r>
                </w:p>
              </w:tc>
              <w:tc>
                <w:tcPr>
                  <w:tcW w:w="648" w:type="pct"/>
                  <w:vMerge w:val="continue"/>
                  <w:vAlign w:val="center"/>
                </w:tcPr>
                <w:p w14:paraId="4AC94758">
                  <w:pPr>
                    <w:adjustRightInd w:val="0"/>
                    <w:snapToGrid w:val="0"/>
                    <w:jc w:val="center"/>
                    <w:rPr>
                      <w:szCs w:val="21"/>
                    </w:rPr>
                  </w:pPr>
                </w:p>
              </w:tc>
              <w:tc>
                <w:tcPr>
                  <w:tcW w:w="333" w:type="pct"/>
                  <w:vAlign w:val="center"/>
                </w:tcPr>
                <w:p w14:paraId="26C2D4A9">
                  <w:pPr>
                    <w:adjustRightInd w:val="0"/>
                    <w:snapToGrid w:val="0"/>
                    <w:jc w:val="center"/>
                    <w:rPr>
                      <w:szCs w:val="21"/>
                    </w:rPr>
                  </w:pPr>
                  <w:r>
                    <w:rPr>
                      <w:szCs w:val="21"/>
                    </w:rPr>
                    <w:t>T/In</w:t>
                  </w:r>
                </w:p>
              </w:tc>
              <w:tc>
                <w:tcPr>
                  <w:tcW w:w="409" w:type="pct"/>
                  <w:vAlign w:val="center"/>
                </w:tcPr>
                <w:p w14:paraId="1B651B22">
                  <w:pPr>
                    <w:adjustRightInd w:val="0"/>
                    <w:snapToGrid w:val="0"/>
                    <w:jc w:val="center"/>
                    <w:rPr>
                      <w:szCs w:val="21"/>
                    </w:rPr>
                  </w:pPr>
                  <w:r>
                    <w:rPr>
                      <w:szCs w:val="21"/>
                    </w:rPr>
                    <w:t>HW49</w:t>
                  </w:r>
                </w:p>
              </w:tc>
              <w:tc>
                <w:tcPr>
                  <w:tcW w:w="698" w:type="pct"/>
                  <w:vAlign w:val="center"/>
                </w:tcPr>
                <w:p w14:paraId="10CEA2A0">
                  <w:pPr>
                    <w:adjustRightInd w:val="0"/>
                    <w:snapToGrid w:val="0"/>
                    <w:jc w:val="center"/>
                    <w:rPr>
                      <w:szCs w:val="21"/>
                    </w:rPr>
                  </w:pPr>
                  <w:r>
                    <w:rPr>
                      <w:szCs w:val="21"/>
                    </w:rPr>
                    <w:t>900-041-49</w:t>
                  </w:r>
                </w:p>
              </w:tc>
              <w:tc>
                <w:tcPr>
                  <w:tcW w:w="826" w:type="dxa"/>
                  <w:vAlign w:val="center"/>
                </w:tcPr>
                <w:p w14:paraId="62417B3C">
                  <w:pPr>
                    <w:adjustRightInd w:val="0"/>
                    <w:snapToGrid w:val="0"/>
                    <w:jc w:val="center"/>
                    <w:rPr>
                      <w:szCs w:val="21"/>
                    </w:rPr>
                  </w:pPr>
                  <w:r>
                    <w:rPr>
                      <w:szCs w:val="21"/>
                    </w:rPr>
                    <w:t>0.05t/3a</w:t>
                  </w:r>
                </w:p>
              </w:tc>
            </w:tr>
          </w:tbl>
          <w:p w14:paraId="76E876D3">
            <w:pPr>
              <w:pStyle w:val="61"/>
              <w:tabs>
                <w:tab w:val="left" w:pos="3240"/>
              </w:tabs>
              <w:adjustRightInd w:val="0"/>
              <w:snapToGrid w:val="0"/>
              <w:spacing w:line="500" w:lineRule="atLeast"/>
              <w:jc w:val="center"/>
              <w:rPr>
                <w:rFonts w:ascii="Times New Roman" w:hAnsi="Times New Roman"/>
                <w:b/>
                <w:sz w:val="21"/>
                <w:szCs w:val="21"/>
              </w:rPr>
            </w:pPr>
            <w:r>
              <w:rPr>
                <w:rFonts w:ascii="Times New Roman" w:hAnsi="Times New Roman"/>
                <w:b/>
                <w:sz w:val="21"/>
                <w:szCs w:val="21"/>
              </w:rPr>
              <w:t>表4-1</w:t>
            </w:r>
            <w:r>
              <w:rPr>
                <w:rFonts w:hint="eastAsia" w:ascii="Times New Roman" w:hAnsi="Times New Roman"/>
                <w:b/>
                <w:sz w:val="21"/>
                <w:szCs w:val="21"/>
              </w:rPr>
              <w:t>6</w:t>
            </w:r>
            <w:r>
              <w:rPr>
                <w:rFonts w:ascii="Times New Roman" w:hAnsi="Times New Roman"/>
                <w:b/>
                <w:sz w:val="21"/>
                <w:szCs w:val="21"/>
              </w:rPr>
              <w:t xml:space="preserve"> 本项目建成后全厂固废产生情况</w:t>
            </w:r>
          </w:p>
          <w:tbl>
            <w:tblPr>
              <w:tblStyle w:val="26"/>
              <w:tblW w:w="495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5"/>
              <w:gridCol w:w="1050"/>
              <w:gridCol w:w="613"/>
              <w:gridCol w:w="846"/>
              <w:gridCol w:w="548"/>
              <w:gridCol w:w="913"/>
              <w:gridCol w:w="1130"/>
              <w:gridCol w:w="576"/>
              <w:gridCol w:w="711"/>
              <w:gridCol w:w="1234"/>
              <w:gridCol w:w="817"/>
            </w:tblGrid>
            <w:tr w14:paraId="09A0C3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9" w:hRule="atLeast"/>
                <w:jc w:val="center"/>
              </w:trPr>
              <w:tc>
                <w:tcPr>
                  <w:tcW w:w="148" w:type="pct"/>
                  <w:vAlign w:val="center"/>
                </w:tcPr>
                <w:p w14:paraId="4F238027">
                  <w:pPr>
                    <w:adjustRightInd w:val="0"/>
                    <w:snapToGrid w:val="0"/>
                    <w:jc w:val="center"/>
                    <w:rPr>
                      <w:b/>
                      <w:bCs/>
                      <w:szCs w:val="21"/>
                    </w:rPr>
                  </w:pPr>
                  <w:r>
                    <w:rPr>
                      <w:b/>
                      <w:bCs/>
                      <w:szCs w:val="21"/>
                    </w:rPr>
                    <w:t>序号</w:t>
                  </w:r>
                </w:p>
              </w:tc>
              <w:tc>
                <w:tcPr>
                  <w:tcW w:w="602" w:type="pct"/>
                  <w:vAlign w:val="center"/>
                </w:tcPr>
                <w:p w14:paraId="1FF8299E">
                  <w:pPr>
                    <w:adjustRightInd w:val="0"/>
                    <w:snapToGrid w:val="0"/>
                    <w:jc w:val="center"/>
                    <w:rPr>
                      <w:b/>
                      <w:bCs/>
                      <w:szCs w:val="21"/>
                    </w:rPr>
                  </w:pPr>
                  <w:r>
                    <w:rPr>
                      <w:b/>
                      <w:bCs/>
                      <w:szCs w:val="21"/>
                    </w:rPr>
                    <w:t>固废名称</w:t>
                  </w:r>
                </w:p>
              </w:tc>
              <w:tc>
                <w:tcPr>
                  <w:tcW w:w="353" w:type="pct"/>
                  <w:tcBorders>
                    <w:bottom w:val="single" w:color="auto" w:sz="4" w:space="0"/>
                  </w:tcBorders>
                  <w:vAlign w:val="center"/>
                </w:tcPr>
                <w:p w14:paraId="0E6156E3">
                  <w:pPr>
                    <w:adjustRightInd w:val="0"/>
                    <w:snapToGrid w:val="0"/>
                    <w:jc w:val="center"/>
                    <w:rPr>
                      <w:b/>
                      <w:bCs/>
                      <w:szCs w:val="21"/>
                    </w:rPr>
                  </w:pPr>
                  <w:r>
                    <w:rPr>
                      <w:b/>
                      <w:bCs/>
                      <w:szCs w:val="21"/>
                    </w:rPr>
                    <w:t>属性</w:t>
                  </w:r>
                </w:p>
              </w:tc>
              <w:tc>
                <w:tcPr>
                  <w:tcW w:w="486" w:type="pct"/>
                  <w:vAlign w:val="center"/>
                </w:tcPr>
                <w:p w14:paraId="474EF6B1">
                  <w:pPr>
                    <w:adjustRightInd w:val="0"/>
                    <w:snapToGrid w:val="0"/>
                    <w:jc w:val="center"/>
                    <w:rPr>
                      <w:b/>
                      <w:bCs/>
                      <w:szCs w:val="21"/>
                    </w:rPr>
                  </w:pPr>
                  <w:r>
                    <w:rPr>
                      <w:b/>
                      <w:bCs/>
                      <w:szCs w:val="21"/>
                    </w:rPr>
                    <w:t>产生来源</w:t>
                  </w:r>
                </w:p>
              </w:tc>
              <w:tc>
                <w:tcPr>
                  <w:tcW w:w="316" w:type="pct"/>
                  <w:vAlign w:val="center"/>
                </w:tcPr>
                <w:p w14:paraId="3B5AAEEE">
                  <w:pPr>
                    <w:adjustRightInd w:val="0"/>
                    <w:snapToGrid w:val="0"/>
                    <w:jc w:val="center"/>
                    <w:rPr>
                      <w:b/>
                      <w:bCs/>
                      <w:szCs w:val="21"/>
                    </w:rPr>
                  </w:pPr>
                  <w:r>
                    <w:rPr>
                      <w:b/>
                      <w:bCs/>
                      <w:szCs w:val="21"/>
                    </w:rPr>
                    <w:t>形态</w:t>
                  </w:r>
                </w:p>
              </w:tc>
              <w:tc>
                <w:tcPr>
                  <w:tcW w:w="524" w:type="pct"/>
                  <w:vAlign w:val="center"/>
                </w:tcPr>
                <w:p w14:paraId="20F5B701">
                  <w:pPr>
                    <w:adjustRightInd w:val="0"/>
                    <w:snapToGrid w:val="0"/>
                    <w:jc w:val="center"/>
                    <w:rPr>
                      <w:b/>
                      <w:bCs/>
                      <w:szCs w:val="21"/>
                    </w:rPr>
                  </w:pPr>
                  <w:r>
                    <w:rPr>
                      <w:b/>
                      <w:bCs/>
                      <w:szCs w:val="21"/>
                    </w:rPr>
                    <w:t>主要成分</w:t>
                  </w:r>
                </w:p>
              </w:tc>
              <w:tc>
                <w:tcPr>
                  <w:tcW w:w="648" w:type="pct"/>
                  <w:vAlign w:val="center"/>
                </w:tcPr>
                <w:p w14:paraId="0D7A7357">
                  <w:pPr>
                    <w:adjustRightInd w:val="0"/>
                    <w:snapToGrid w:val="0"/>
                    <w:jc w:val="center"/>
                    <w:rPr>
                      <w:b/>
                      <w:bCs/>
                      <w:szCs w:val="21"/>
                    </w:rPr>
                  </w:pPr>
                  <w:r>
                    <w:rPr>
                      <w:b/>
                      <w:bCs/>
                      <w:szCs w:val="21"/>
                    </w:rPr>
                    <w:t>危险特性鉴别方法</w:t>
                  </w:r>
                </w:p>
              </w:tc>
              <w:tc>
                <w:tcPr>
                  <w:tcW w:w="332" w:type="pct"/>
                  <w:vAlign w:val="center"/>
                </w:tcPr>
                <w:p w14:paraId="2DA77925">
                  <w:pPr>
                    <w:adjustRightInd w:val="0"/>
                    <w:snapToGrid w:val="0"/>
                    <w:jc w:val="center"/>
                    <w:rPr>
                      <w:b/>
                      <w:bCs/>
                      <w:szCs w:val="21"/>
                    </w:rPr>
                  </w:pPr>
                  <w:r>
                    <w:rPr>
                      <w:b/>
                      <w:bCs/>
                      <w:szCs w:val="21"/>
                    </w:rPr>
                    <w:t>废物特性</w:t>
                  </w:r>
                </w:p>
              </w:tc>
              <w:tc>
                <w:tcPr>
                  <w:tcW w:w="409" w:type="pct"/>
                  <w:vAlign w:val="center"/>
                </w:tcPr>
                <w:p w14:paraId="0CDF3E30">
                  <w:pPr>
                    <w:adjustRightInd w:val="0"/>
                    <w:snapToGrid w:val="0"/>
                    <w:jc w:val="center"/>
                    <w:rPr>
                      <w:b/>
                      <w:bCs/>
                      <w:szCs w:val="21"/>
                    </w:rPr>
                  </w:pPr>
                  <w:r>
                    <w:rPr>
                      <w:b/>
                      <w:bCs/>
                      <w:szCs w:val="21"/>
                    </w:rPr>
                    <w:t>废物类别</w:t>
                  </w:r>
                </w:p>
              </w:tc>
              <w:tc>
                <w:tcPr>
                  <w:tcW w:w="704" w:type="pct"/>
                  <w:vAlign w:val="center"/>
                </w:tcPr>
                <w:p w14:paraId="6B615E53">
                  <w:pPr>
                    <w:adjustRightInd w:val="0"/>
                    <w:snapToGrid w:val="0"/>
                    <w:jc w:val="center"/>
                    <w:rPr>
                      <w:b/>
                      <w:bCs/>
                      <w:szCs w:val="21"/>
                    </w:rPr>
                  </w:pPr>
                  <w:r>
                    <w:rPr>
                      <w:b/>
                      <w:bCs/>
                      <w:szCs w:val="21"/>
                    </w:rPr>
                    <w:t>废物代码</w:t>
                  </w:r>
                </w:p>
              </w:tc>
              <w:tc>
                <w:tcPr>
                  <w:tcW w:w="471" w:type="pct"/>
                  <w:vAlign w:val="center"/>
                </w:tcPr>
                <w:p w14:paraId="116C7A69">
                  <w:pPr>
                    <w:adjustRightInd w:val="0"/>
                    <w:snapToGrid w:val="0"/>
                    <w:jc w:val="center"/>
                    <w:rPr>
                      <w:b/>
                      <w:bCs/>
                      <w:szCs w:val="21"/>
                    </w:rPr>
                  </w:pPr>
                  <w:r>
                    <w:rPr>
                      <w:b/>
                      <w:bCs/>
                      <w:szCs w:val="21"/>
                    </w:rPr>
                    <w:t>估算产生量</w:t>
                  </w:r>
                </w:p>
              </w:tc>
            </w:tr>
            <w:tr w14:paraId="08BC22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8" w:type="pct"/>
                  <w:vAlign w:val="center"/>
                </w:tcPr>
                <w:p w14:paraId="776A3FD8">
                  <w:pPr>
                    <w:pStyle w:val="5"/>
                    <w:adjustRightInd w:val="0"/>
                    <w:snapToGrid w:val="0"/>
                    <w:ind w:firstLine="0"/>
                    <w:jc w:val="center"/>
                    <w:rPr>
                      <w:rFonts w:ascii="Times New Roman" w:hAnsi="Times New Roman"/>
                      <w:szCs w:val="21"/>
                    </w:rPr>
                  </w:pPr>
                  <w:r>
                    <w:rPr>
                      <w:rFonts w:ascii="Times New Roman" w:hAnsi="Times New Roman"/>
                      <w:szCs w:val="21"/>
                    </w:rPr>
                    <w:t>1</w:t>
                  </w:r>
                </w:p>
              </w:tc>
              <w:tc>
                <w:tcPr>
                  <w:tcW w:w="602" w:type="pct"/>
                  <w:vAlign w:val="center"/>
                </w:tcPr>
                <w:p w14:paraId="42203B87">
                  <w:pPr>
                    <w:pStyle w:val="5"/>
                    <w:adjustRightInd w:val="0"/>
                    <w:snapToGrid w:val="0"/>
                    <w:ind w:firstLine="0"/>
                    <w:jc w:val="center"/>
                    <w:rPr>
                      <w:rFonts w:ascii="Times New Roman" w:hAnsi="Times New Roman"/>
                      <w:szCs w:val="21"/>
                    </w:rPr>
                  </w:pPr>
                  <w:r>
                    <w:rPr>
                      <w:rFonts w:ascii="Times New Roman" w:hAnsi="Times New Roman"/>
                      <w:szCs w:val="21"/>
                    </w:rPr>
                    <w:t>废包装袋</w:t>
                  </w:r>
                </w:p>
              </w:tc>
              <w:tc>
                <w:tcPr>
                  <w:tcW w:w="353" w:type="pct"/>
                  <w:vMerge w:val="restart"/>
                  <w:tcBorders>
                    <w:top w:val="single" w:color="auto" w:sz="4" w:space="0"/>
                  </w:tcBorders>
                  <w:vAlign w:val="center"/>
                </w:tcPr>
                <w:p w14:paraId="69987FD5">
                  <w:pPr>
                    <w:adjustRightInd w:val="0"/>
                    <w:snapToGrid w:val="0"/>
                    <w:jc w:val="center"/>
                    <w:rPr>
                      <w:szCs w:val="21"/>
                    </w:rPr>
                  </w:pPr>
                  <w:r>
                    <w:rPr>
                      <w:szCs w:val="21"/>
                    </w:rPr>
                    <w:t>一般固废</w:t>
                  </w:r>
                </w:p>
              </w:tc>
              <w:tc>
                <w:tcPr>
                  <w:tcW w:w="486" w:type="pct"/>
                  <w:vAlign w:val="center"/>
                </w:tcPr>
                <w:p w14:paraId="1A6D0DC2">
                  <w:pPr>
                    <w:pStyle w:val="5"/>
                    <w:adjustRightInd w:val="0"/>
                    <w:snapToGrid w:val="0"/>
                    <w:ind w:firstLine="0"/>
                    <w:jc w:val="center"/>
                    <w:rPr>
                      <w:rFonts w:ascii="Times New Roman" w:hAnsi="Times New Roman"/>
                      <w:bCs/>
                      <w:szCs w:val="21"/>
                    </w:rPr>
                  </w:pPr>
                  <w:r>
                    <w:rPr>
                      <w:rFonts w:ascii="Times New Roman" w:hAnsi="Times New Roman"/>
                      <w:bCs/>
                      <w:szCs w:val="21"/>
                    </w:rPr>
                    <w:t>原料包装</w:t>
                  </w:r>
                </w:p>
              </w:tc>
              <w:tc>
                <w:tcPr>
                  <w:tcW w:w="316" w:type="pct"/>
                  <w:vAlign w:val="center"/>
                </w:tcPr>
                <w:p w14:paraId="64B59D39">
                  <w:pPr>
                    <w:adjustRightInd w:val="0"/>
                    <w:snapToGrid w:val="0"/>
                    <w:jc w:val="center"/>
                    <w:rPr>
                      <w:bCs/>
                      <w:szCs w:val="21"/>
                    </w:rPr>
                  </w:pPr>
                  <w:r>
                    <w:rPr>
                      <w:bCs/>
                      <w:szCs w:val="21"/>
                    </w:rPr>
                    <w:t>固</w:t>
                  </w:r>
                </w:p>
              </w:tc>
              <w:tc>
                <w:tcPr>
                  <w:tcW w:w="524" w:type="pct"/>
                  <w:vAlign w:val="center"/>
                </w:tcPr>
                <w:p w14:paraId="265D7411">
                  <w:pPr>
                    <w:pStyle w:val="5"/>
                    <w:adjustRightInd w:val="0"/>
                    <w:snapToGrid w:val="0"/>
                    <w:ind w:firstLine="0"/>
                    <w:jc w:val="center"/>
                    <w:rPr>
                      <w:rFonts w:ascii="Times New Roman" w:hAnsi="Times New Roman"/>
                      <w:szCs w:val="21"/>
                    </w:rPr>
                  </w:pPr>
                  <w:r>
                    <w:rPr>
                      <w:rFonts w:ascii="Times New Roman" w:hAnsi="Times New Roman"/>
                      <w:szCs w:val="21"/>
                    </w:rPr>
                    <w:t>塑料</w:t>
                  </w:r>
                </w:p>
              </w:tc>
              <w:tc>
                <w:tcPr>
                  <w:tcW w:w="648" w:type="pct"/>
                  <w:vMerge w:val="restart"/>
                  <w:vAlign w:val="center"/>
                </w:tcPr>
                <w:p w14:paraId="6A3A7A47">
                  <w:pPr>
                    <w:adjustRightInd w:val="0"/>
                    <w:snapToGrid w:val="0"/>
                    <w:jc w:val="center"/>
                    <w:rPr>
                      <w:szCs w:val="21"/>
                    </w:rPr>
                  </w:pPr>
                  <w:r>
                    <w:rPr>
                      <w:szCs w:val="21"/>
                    </w:rPr>
                    <w:t>一般固体废物分类与代码(GBT39198</w:t>
                  </w:r>
                </w:p>
                <w:p w14:paraId="6071E848">
                  <w:pPr>
                    <w:adjustRightInd w:val="0"/>
                    <w:snapToGrid w:val="0"/>
                    <w:jc w:val="center"/>
                    <w:rPr>
                      <w:szCs w:val="21"/>
                    </w:rPr>
                  </w:pPr>
                  <w:r>
                    <w:rPr>
                      <w:szCs w:val="21"/>
                    </w:rPr>
                    <w:t>-2020)</w:t>
                  </w:r>
                </w:p>
              </w:tc>
              <w:tc>
                <w:tcPr>
                  <w:tcW w:w="332" w:type="pct"/>
                  <w:vAlign w:val="center"/>
                </w:tcPr>
                <w:p w14:paraId="0CE900FB">
                  <w:pPr>
                    <w:snapToGrid w:val="0"/>
                    <w:jc w:val="center"/>
                    <w:rPr>
                      <w:szCs w:val="21"/>
                    </w:rPr>
                  </w:pPr>
                  <w:r>
                    <w:rPr>
                      <w:szCs w:val="21"/>
                    </w:rPr>
                    <w:t>/</w:t>
                  </w:r>
                </w:p>
              </w:tc>
              <w:tc>
                <w:tcPr>
                  <w:tcW w:w="409" w:type="pct"/>
                  <w:vAlign w:val="center"/>
                </w:tcPr>
                <w:p w14:paraId="61D74318">
                  <w:pPr>
                    <w:pStyle w:val="104"/>
                    <w:adjustRightInd w:val="0"/>
                  </w:pPr>
                  <w:r>
                    <w:rPr>
                      <w:szCs w:val="21"/>
                    </w:rPr>
                    <w:t>SW17</w:t>
                  </w:r>
                </w:p>
              </w:tc>
              <w:tc>
                <w:tcPr>
                  <w:tcW w:w="704" w:type="pct"/>
                  <w:vAlign w:val="center"/>
                </w:tcPr>
                <w:p w14:paraId="1A35EC7A">
                  <w:pPr>
                    <w:pStyle w:val="104"/>
                    <w:adjustRightInd w:val="0"/>
                    <w:rPr>
                      <w:szCs w:val="21"/>
                    </w:rPr>
                  </w:pPr>
                  <w:r>
                    <w:rPr>
                      <w:szCs w:val="21"/>
                    </w:rPr>
                    <w:t>900-003-S17</w:t>
                  </w:r>
                </w:p>
              </w:tc>
              <w:tc>
                <w:tcPr>
                  <w:tcW w:w="471" w:type="pct"/>
                  <w:vAlign w:val="center"/>
                </w:tcPr>
                <w:p w14:paraId="21BDC85B">
                  <w:pPr>
                    <w:adjustRightInd w:val="0"/>
                    <w:snapToGrid w:val="0"/>
                    <w:jc w:val="center"/>
                    <w:rPr>
                      <w:szCs w:val="21"/>
                    </w:rPr>
                  </w:pPr>
                  <w:r>
                    <w:rPr>
                      <w:rFonts w:hint="eastAsia"/>
                      <w:szCs w:val="21"/>
                      <w:lang w:val="en-US" w:eastAsia="zh-CN"/>
                    </w:rPr>
                    <w:t>6</w:t>
                  </w:r>
                  <w:r>
                    <w:rPr>
                      <w:szCs w:val="21"/>
                    </w:rPr>
                    <w:t>2t/a</w:t>
                  </w:r>
                </w:p>
              </w:tc>
            </w:tr>
            <w:tr w14:paraId="534F1E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8" w:type="pct"/>
                  <w:vAlign w:val="center"/>
                </w:tcPr>
                <w:p w14:paraId="3478E1E2">
                  <w:pPr>
                    <w:pStyle w:val="5"/>
                    <w:adjustRightInd w:val="0"/>
                    <w:snapToGrid w:val="0"/>
                    <w:ind w:firstLine="0"/>
                    <w:jc w:val="center"/>
                    <w:rPr>
                      <w:rFonts w:ascii="Times New Roman" w:hAnsi="Times New Roman"/>
                      <w:szCs w:val="21"/>
                    </w:rPr>
                  </w:pPr>
                  <w:r>
                    <w:rPr>
                      <w:rFonts w:ascii="Times New Roman" w:hAnsi="Times New Roman"/>
                      <w:szCs w:val="21"/>
                    </w:rPr>
                    <w:t>2</w:t>
                  </w:r>
                </w:p>
              </w:tc>
              <w:tc>
                <w:tcPr>
                  <w:tcW w:w="602" w:type="pct"/>
                  <w:vAlign w:val="center"/>
                </w:tcPr>
                <w:p w14:paraId="1C7E6F66">
                  <w:pPr>
                    <w:adjustRightInd w:val="0"/>
                    <w:snapToGrid w:val="0"/>
                    <w:jc w:val="center"/>
                    <w:rPr>
                      <w:szCs w:val="21"/>
                    </w:rPr>
                  </w:pPr>
                  <w:r>
                    <w:rPr>
                      <w:szCs w:val="21"/>
                    </w:rPr>
                    <w:t>沉淀池污泥</w:t>
                  </w:r>
                </w:p>
              </w:tc>
              <w:tc>
                <w:tcPr>
                  <w:tcW w:w="353" w:type="pct"/>
                  <w:vMerge w:val="continue"/>
                  <w:vAlign w:val="center"/>
                </w:tcPr>
                <w:p w14:paraId="39845CCB">
                  <w:pPr>
                    <w:adjustRightInd w:val="0"/>
                    <w:snapToGrid w:val="0"/>
                    <w:jc w:val="center"/>
                    <w:rPr>
                      <w:szCs w:val="21"/>
                    </w:rPr>
                  </w:pPr>
                </w:p>
              </w:tc>
              <w:tc>
                <w:tcPr>
                  <w:tcW w:w="486" w:type="pct"/>
                  <w:vAlign w:val="center"/>
                </w:tcPr>
                <w:p w14:paraId="25E8AF30">
                  <w:pPr>
                    <w:pStyle w:val="5"/>
                    <w:adjustRightInd w:val="0"/>
                    <w:snapToGrid w:val="0"/>
                    <w:ind w:firstLine="0"/>
                    <w:jc w:val="center"/>
                    <w:rPr>
                      <w:rFonts w:ascii="Times New Roman" w:hAnsi="Times New Roman"/>
                      <w:bCs/>
                      <w:color w:val="0000FF"/>
                      <w:szCs w:val="21"/>
                    </w:rPr>
                  </w:pPr>
                  <w:r>
                    <w:rPr>
                      <w:rFonts w:ascii="Times New Roman" w:hAnsi="Times New Roman"/>
                      <w:szCs w:val="21"/>
                    </w:rPr>
                    <w:t>沉淀池</w:t>
                  </w:r>
                </w:p>
              </w:tc>
              <w:tc>
                <w:tcPr>
                  <w:tcW w:w="316" w:type="pct"/>
                  <w:vAlign w:val="center"/>
                </w:tcPr>
                <w:p w14:paraId="6A959D4D">
                  <w:pPr>
                    <w:adjustRightInd w:val="0"/>
                    <w:snapToGrid w:val="0"/>
                    <w:jc w:val="center"/>
                    <w:rPr>
                      <w:bCs/>
                      <w:szCs w:val="21"/>
                    </w:rPr>
                  </w:pPr>
                  <w:r>
                    <w:rPr>
                      <w:bCs/>
                      <w:szCs w:val="21"/>
                    </w:rPr>
                    <w:t>固</w:t>
                  </w:r>
                </w:p>
              </w:tc>
              <w:tc>
                <w:tcPr>
                  <w:tcW w:w="524" w:type="pct"/>
                  <w:vAlign w:val="center"/>
                </w:tcPr>
                <w:p w14:paraId="08C07D26">
                  <w:pPr>
                    <w:pStyle w:val="5"/>
                    <w:adjustRightInd w:val="0"/>
                    <w:snapToGrid w:val="0"/>
                    <w:ind w:firstLine="0"/>
                    <w:jc w:val="center"/>
                    <w:rPr>
                      <w:rFonts w:ascii="Times New Roman" w:hAnsi="Times New Roman"/>
                      <w:szCs w:val="21"/>
                    </w:rPr>
                  </w:pPr>
                  <w:r>
                    <w:rPr>
                      <w:rFonts w:ascii="Times New Roman" w:hAnsi="Times New Roman"/>
                      <w:szCs w:val="21"/>
                    </w:rPr>
                    <w:t>污泥、水</w:t>
                  </w:r>
                </w:p>
              </w:tc>
              <w:tc>
                <w:tcPr>
                  <w:tcW w:w="648" w:type="pct"/>
                  <w:vMerge w:val="continue"/>
                  <w:vAlign w:val="center"/>
                </w:tcPr>
                <w:p w14:paraId="5B8DDD0A">
                  <w:pPr>
                    <w:adjustRightInd w:val="0"/>
                    <w:snapToGrid w:val="0"/>
                    <w:jc w:val="center"/>
                    <w:rPr>
                      <w:szCs w:val="21"/>
                    </w:rPr>
                  </w:pPr>
                </w:p>
              </w:tc>
              <w:tc>
                <w:tcPr>
                  <w:tcW w:w="332" w:type="pct"/>
                  <w:vAlign w:val="center"/>
                </w:tcPr>
                <w:p w14:paraId="6C65B859">
                  <w:pPr>
                    <w:snapToGrid w:val="0"/>
                    <w:jc w:val="center"/>
                    <w:rPr>
                      <w:szCs w:val="21"/>
                    </w:rPr>
                  </w:pPr>
                  <w:r>
                    <w:rPr>
                      <w:szCs w:val="21"/>
                    </w:rPr>
                    <w:t>/</w:t>
                  </w:r>
                </w:p>
              </w:tc>
              <w:tc>
                <w:tcPr>
                  <w:tcW w:w="409" w:type="pct"/>
                  <w:vAlign w:val="center"/>
                </w:tcPr>
                <w:p w14:paraId="155E27DE">
                  <w:pPr>
                    <w:pStyle w:val="104"/>
                    <w:adjustRightInd w:val="0"/>
                    <w:rPr>
                      <w:szCs w:val="21"/>
                    </w:rPr>
                  </w:pPr>
                  <w:r>
                    <w:rPr>
                      <w:szCs w:val="21"/>
                    </w:rPr>
                    <w:t>SW07</w:t>
                  </w:r>
                </w:p>
              </w:tc>
              <w:tc>
                <w:tcPr>
                  <w:tcW w:w="704" w:type="pct"/>
                  <w:vAlign w:val="center"/>
                </w:tcPr>
                <w:p w14:paraId="582C3B1A">
                  <w:pPr>
                    <w:adjustRightInd w:val="0"/>
                    <w:snapToGrid w:val="0"/>
                    <w:jc w:val="center"/>
                    <w:rPr>
                      <w:szCs w:val="21"/>
                    </w:rPr>
                  </w:pPr>
                  <w:r>
                    <w:rPr>
                      <w:szCs w:val="21"/>
                    </w:rPr>
                    <w:t>900-099-S07</w:t>
                  </w:r>
                </w:p>
              </w:tc>
              <w:tc>
                <w:tcPr>
                  <w:tcW w:w="471" w:type="pct"/>
                  <w:vAlign w:val="center"/>
                </w:tcPr>
                <w:p w14:paraId="33E42AEA">
                  <w:pPr>
                    <w:adjustRightInd w:val="0"/>
                    <w:snapToGrid w:val="0"/>
                    <w:jc w:val="center"/>
                    <w:rPr>
                      <w:szCs w:val="21"/>
                    </w:rPr>
                  </w:pPr>
                  <w:r>
                    <w:rPr>
                      <w:szCs w:val="21"/>
                    </w:rPr>
                    <w:t>10t/a</w:t>
                  </w:r>
                </w:p>
              </w:tc>
            </w:tr>
            <w:tr w14:paraId="31EF51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8" w:type="pct"/>
                  <w:vAlign w:val="center"/>
                </w:tcPr>
                <w:p w14:paraId="1D3F2C1D">
                  <w:pPr>
                    <w:pStyle w:val="5"/>
                    <w:adjustRightInd w:val="0"/>
                    <w:snapToGrid w:val="0"/>
                    <w:ind w:firstLine="0"/>
                    <w:jc w:val="center"/>
                    <w:rPr>
                      <w:rFonts w:ascii="Times New Roman" w:hAnsi="Times New Roman"/>
                      <w:szCs w:val="21"/>
                    </w:rPr>
                  </w:pPr>
                  <w:r>
                    <w:rPr>
                      <w:rFonts w:ascii="Times New Roman" w:hAnsi="Times New Roman"/>
                      <w:szCs w:val="21"/>
                    </w:rPr>
                    <w:t>3</w:t>
                  </w:r>
                </w:p>
              </w:tc>
              <w:tc>
                <w:tcPr>
                  <w:tcW w:w="602" w:type="pct"/>
                  <w:vAlign w:val="center"/>
                </w:tcPr>
                <w:p w14:paraId="1B8C11E7">
                  <w:pPr>
                    <w:adjustRightInd w:val="0"/>
                    <w:snapToGrid w:val="0"/>
                    <w:jc w:val="center"/>
                    <w:rPr>
                      <w:szCs w:val="21"/>
                    </w:rPr>
                  </w:pPr>
                  <w:r>
                    <w:rPr>
                      <w:kern w:val="0"/>
                      <w:szCs w:val="21"/>
                    </w:rPr>
                    <w:t>脱硫石膏</w:t>
                  </w:r>
                </w:p>
              </w:tc>
              <w:tc>
                <w:tcPr>
                  <w:tcW w:w="353" w:type="pct"/>
                  <w:vMerge w:val="continue"/>
                  <w:vAlign w:val="center"/>
                </w:tcPr>
                <w:p w14:paraId="67979BB0">
                  <w:pPr>
                    <w:adjustRightInd w:val="0"/>
                    <w:snapToGrid w:val="0"/>
                    <w:jc w:val="center"/>
                    <w:rPr>
                      <w:szCs w:val="21"/>
                    </w:rPr>
                  </w:pPr>
                </w:p>
              </w:tc>
              <w:tc>
                <w:tcPr>
                  <w:tcW w:w="486" w:type="pct"/>
                  <w:vAlign w:val="center"/>
                </w:tcPr>
                <w:p w14:paraId="3E3CA7CC">
                  <w:pPr>
                    <w:pStyle w:val="5"/>
                    <w:adjustRightInd w:val="0"/>
                    <w:snapToGrid w:val="0"/>
                    <w:ind w:firstLine="0"/>
                    <w:jc w:val="center"/>
                    <w:rPr>
                      <w:rFonts w:ascii="Times New Roman" w:hAnsi="Times New Roman"/>
                      <w:bCs/>
                      <w:szCs w:val="21"/>
                    </w:rPr>
                  </w:pPr>
                  <w:r>
                    <w:rPr>
                      <w:rFonts w:ascii="Times New Roman" w:hAnsi="Times New Roman"/>
                      <w:bCs/>
                      <w:szCs w:val="21"/>
                    </w:rPr>
                    <w:t>废气处理</w:t>
                  </w:r>
                </w:p>
              </w:tc>
              <w:tc>
                <w:tcPr>
                  <w:tcW w:w="316" w:type="pct"/>
                  <w:vAlign w:val="center"/>
                </w:tcPr>
                <w:p w14:paraId="37FE166D">
                  <w:pPr>
                    <w:adjustRightInd w:val="0"/>
                    <w:snapToGrid w:val="0"/>
                    <w:jc w:val="center"/>
                    <w:rPr>
                      <w:bCs/>
                      <w:szCs w:val="21"/>
                    </w:rPr>
                  </w:pPr>
                  <w:r>
                    <w:rPr>
                      <w:bCs/>
                      <w:szCs w:val="21"/>
                    </w:rPr>
                    <w:t>固</w:t>
                  </w:r>
                </w:p>
              </w:tc>
              <w:tc>
                <w:tcPr>
                  <w:tcW w:w="524" w:type="pct"/>
                  <w:vAlign w:val="center"/>
                </w:tcPr>
                <w:p w14:paraId="29AF1ADB">
                  <w:pPr>
                    <w:pStyle w:val="5"/>
                    <w:adjustRightInd w:val="0"/>
                    <w:snapToGrid w:val="0"/>
                    <w:ind w:firstLine="0"/>
                    <w:jc w:val="center"/>
                    <w:rPr>
                      <w:rFonts w:ascii="Times New Roman" w:hAnsi="Times New Roman"/>
                      <w:szCs w:val="21"/>
                    </w:rPr>
                  </w:pPr>
                  <w:r>
                    <w:rPr>
                      <w:rFonts w:ascii="Times New Roman" w:hAnsi="Times New Roman"/>
                      <w:kern w:val="0"/>
                      <w:szCs w:val="21"/>
                    </w:rPr>
                    <w:t>石膏</w:t>
                  </w:r>
                </w:p>
              </w:tc>
              <w:tc>
                <w:tcPr>
                  <w:tcW w:w="648" w:type="pct"/>
                  <w:vMerge w:val="continue"/>
                  <w:vAlign w:val="center"/>
                </w:tcPr>
                <w:p w14:paraId="3DA6136F">
                  <w:pPr>
                    <w:adjustRightInd w:val="0"/>
                    <w:snapToGrid w:val="0"/>
                    <w:jc w:val="center"/>
                    <w:rPr>
                      <w:szCs w:val="21"/>
                    </w:rPr>
                  </w:pPr>
                </w:p>
              </w:tc>
              <w:tc>
                <w:tcPr>
                  <w:tcW w:w="332" w:type="pct"/>
                  <w:vAlign w:val="center"/>
                </w:tcPr>
                <w:p w14:paraId="274454EE">
                  <w:pPr>
                    <w:snapToGrid w:val="0"/>
                    <w:jc w:val="center"/>
                    <w:rPr>
                      <w:szCs w:val="21"/>
                    </w:rPr>
                  </w:pPr>
                  <w:r>
                    <w:rPr>
                      <w:szCs w:val="21"/>
                    </w:rPr>
                    <w:t>/</w:t>
                  </w:r>
                </w:p>
              </w:tc>
              <w:tc>
                <w:tcPr>
                  <w:tcW w:w="409" w:type="pct"/>
                  <w:vAlign w:val="center"/>
                </w:tcPr>
                <w:p w14:paraId="037AEC81">
                  <w:pPr>
                    <w:adjustRightInd w:val="0"/>
                    <w:snapToGrid w:val="0"/>
                    <w:jc w:val="center"/>
                    <w:rPr>
                      <w:szCs w:val="21"/>
                    </w:rPr>
                  </w:pPr>
                  <w:r>
                    <w:rPr>
                      <w:szCs w:val="21"/>
                    </w:rPr>
                    <w:t>SW06</w:t>
                  </w:r>
                </w:p>
              </w:tc>
              <w:tc>
                <w:tcPr>
                  <w:tcW w:w="704" w:type="pct"/>
                  <w:vAlign w:val="center"/>
                </w:tcPr>
                <w:p w14:paraId="1DCFD3A0">
                  <w:pPr>
                    <w:adjustRightInd w:val="0"/>
                    <w:snapToGrid w:val="0"/>
                    <w:jc w:val="center"/>
                    <w:rPr>
                      <w:szCs w:val="21"/>
                    </w:rPr>
                  </w:pPr>
                  <w:r>
                    <w:rPr>
                      <w:szCs w:val="21"/>
                    </w:rPr>
                    <w:t>900-099-s06</w:t>
                  </w:r>
                </w:p>
              </w:tc>
              <w:tc>
                <w:tcPr>
                  <w:tcW w:w="471" w:type="pct"/>
                  <w:vAlign w:val="center"/>
                </w:tcPr>
                <w:p w14:paraId="48F674E5">
                  <w:pPr>
                    <w:adjustRightInd w:val="0"/>
                    <w:snapToGrid w:val="0"/>
                    <w:jc w:val="center"/>
                    <w:rPr>
                      <w:szCs w:val="21"/>
                    </w:rPr>
                  </w:pPr>
                  <w:r>
                    <w:rPr>
                      <w:szCs w:val="21"/>
                    </w:rPr>
                    <w:t>0.2t/a</w:t>
                  </w:r>
                </w:p>
              </w:tc>
            </w:tr>
            <w:tr w14:paraId="3A1CF9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8" w:type="pct"/>
                  <w:vAlign w:val="center"/>
                </w:tcPr>
                <w:p w14:paraId="4524F2AA">
                  <w:pPr>
                    <w:pStyle w:val="5"/>
                    <w:adjustRightInd w:val="0"/>
                    <w:snapToGrid w:val="0"/>
                    <w:ind w:firstLine="0"/>
                    <w:jc w:val="center"/>
                    <w:rPr>
                      <w:rFonts w:ascii="Times New Roman" w:hAnsi="Times New Roman"/>
                      <w:szCs w:val="21"/>
                    </w:rPr>
                  </w:pPr>
                  <w:r>
                    <w:rPr>
                      <w:rFonts w:ascii="Times New Roman" w:hAnsi="Times New Roman"/>
                      <w:szCs w:val="21"/>
                    </w:rPr>
                    <w:t>4</w:t>
                  </w:r>
                </w:p>
              </w:tc>
              <w:tc>
                <w:tcPr>
                  <w:tcW w:w="602" w:type="pct"/>
                  <w:vAlign w:val="center"/>
                </w:tcPr>
                <w:p w14:paraId="357E3A00">
                  <w:pPr>
                    <w:pStyle w:val="5"/>
                    <w:adjustRightInd w:val="0"/>
                    <w:snapToGrid w:val="0"/>
                    <w:ind w:firstLine="0"/>
                    <w:jc w:val="center"/>
                    <w:rPr>
                      <w:rFonts w:ascii="Times New Roman" w:hAnsi="Times New Roman"/>
                      <w:szCs w:val="21"/>
                    </w:rPr>
                  </w:pPr>
                  <w:r>
                    <w:rPr>
                      <w:rFonts w:ascii="Times New Roman" w:hAnsi="Times New Roman"/>
                      <w:szCs w:val="21"/>
                    </w:rPr>
                    <w:t>废布袋</w:t>
                  </w:r>
                </w:p>
              </w:tc>
              <w:tc>
                <w:tcPr>
                  <w:tcW w:w="353" w:type="pct"/>
                  <w:vMerge w:val="continue"/>
                  <w:vAlign w:val="center"/>
                </w:tcPr>
                <w:p w14:paraId="4683EE76">
                  <w:pPr>
                    <w:adjustRightInd w:val="0"/>
                    <w:snapToGrid w:val="0"/>
                    <w:jc w:val="center"/>
                    <w:rPr>
                      <w:szCs w:val="21"/>
                    </w:rPr>
                  </w:pPr>
                </w:p>
              </w:tc>
              <w:tc>
                <w:tcPr>
                  <w:tcW w:w="486" w:type="pct"/>
                  <w:vAlign w:val="center"/>
                </w:tcPr>
                <w:p w14:paraId="4E600440">
                  <w:pPr>
                    <w:pStyle w:val="5"/>
                    <w:adjustRightInd w:val="0"/>
                    <w:snapToGrid w:val="0"/>
                    <w:ind w:firstLine="0"/>
                    <w:jc w:val="center"/>
                    <w:rPr>
                      <w:rFonts w:ascii="Times New Roman" w:hAnsi="Times New Roman"/>
                    </w:rPr>
                  </w:pPr>
                  <w:r>
                    <w:rPr>
                      <w:rFonts w:ascii="Times New Roman" w:hAnsi="Times New Roman"/>
                      <w:bCs/>
                      <w:szCs w:val="21"/>
                    </w:rPr>
                    <w:t>废气处理</w:t>
                  </w:r>
                </w:p>
              </w:tc>
              <w:tc>
                <w:tcPr>
                  <w:tcW w:w="316" w:type="pct"/>
                  <w:vAlign w:val="center"/>
                </w:tcPr>
                <w:p w14:paraId="548FEDDB">
                  <w:pPr>
                    <w:adjustRightInd w:val="0"/>
                    <w:snapToGrid w:val="0"/>
                    <w:jc w:val="center"/>
                  </w:pPr>
                  <w:r>
                    <w:rPr>
                      <w:bCs/>
                      <w:szCs w:val="21"/>
                    </w:rPr>
                    <w:t>固</w:t>
                  </w:r>
                </w:p>
              </w:tc>
              <w:tc>
                <w:tcPr>
                  <w:tcW w:w="524" w:type="pct"/>
                  <w:vAlign w:val="center"/>
                </w:tcPr>
                <w:p w14:paraId="30A4C5E6">
                  <w:pPr>
                    <w:pStyle w:val="5"/>
                    <w:adjustRightInd w:val="0"/>
                    <w:snapToGrid w:val="0"/>
                    <w:ind w:firstLine="0"/>
                    <w:jc w:val="center"/>
                    <w:rPr>
                      <w:rFonts w:ascii="Times New Roman" w:hAnsi="Times New Roman"/>
                    </w:rPr>
                  </w:pPr>
                  <w:r>
                    <w:rPr>
                      <w:rFonts w:ascii="Times New Roman" w:hAnsi="Times New Roman"/>
                      <w:szCs w:val="21"/>
                    </w:rPr>
                    <w:t>纤维</w:t>
                  </w:r>
                </w:p>
              </w:tc>
              <w:tc>
                <w:tcPr>
                  <w:tcW w:w="648" w:type="pct"/>
                  <w:vMerge w:val="continue"/>
                  <w:vAlign w:val="center"/>
                </w:tcPr>
                <w:p w14:paraId="3C48CC24">
                  <w:pPr>
                    <w:adjustRightInd w:val="0"/>
                    <w:snapToGrid w:val="0"/>
                    <w:jc w:val="center"/>
                    <w:rPr>
                      <w:szCs w:val="21"/>
                    </w:rPr>
                  </w:pPr>
                </w:p>
              </w:tc>
              <w:tc>
                <w:tcPr>
                  <w:tcW w:w="332" w:type="pct"/>
                  <w:vAlign w:val="center"/>
                </w:tcPr>
                <w:p w14:paraId="4FCC54C6">
                  <w:pPr>
                    <w:snapToGrid w:val="0"/>
                    <w:jc w:val="center"/>
                    <w:rPr>
                      <w:szCs w:val="21"/>
                    </w:rPr>
                  </w:pPr>
                  <w:r>
                    <w:rPr>
                      <w:szCs w:val="21"/>
                    </w:rPr>
                    <w:t>/</w:t>
                  </w:r>
                </w:p>
              </w:tc>
              <w:tc>
                <w:tcPr>
                  <w:tcW w:w="409" w:type="pct"/>
                  <w:vAlign w:val="center"/>
                </w:tcPr>
                <w:p w14:paraId="6CDD05A5">
                  <w:pPr>
                    <w:pStyle w:val="104"/>
                    <w:adjustRightInd w:val="0"/>
                    <w:rPr>
                      <w:szCs w:val="21"/>
                    </w:rPr>
                  </w:pPr>
                  <w:r>
                    <w:t>SW17</w:t>
                  </w:r>
                </w:p>
              </w:tc>
              <w:tc>
                <w:tcPr>
                  <w:tcW w:w="704" w:type="pct"/>
                  <w:vAlign w:val="center"/>
                </w:tcPr>
                <w:p w14:paraId="762E8359">
                  <w:pPr>
                    <w:pStyle w:val="104"/>
                    <w:adjustRightInd w:val="0"/>
                    <w:rPr>
                      <w:szCs w:val="21"/>
                    </w:rPr>
                  </w:pPr>
                  <w:r>
                    <w:rPr>
                      <w:szCs w:val="21"/>
                    </w:rPr>
                    <w:t>900-011-S17</w:t>
                  </w:r>
                </w:p>
              </w:tc>
              <w:tc>
                <w:tcPr>
                  <w:tcW w:w="471" w:type="pct"/>
                  <w:vAlign w:val="center"/>
                </w:tcPr>
                <w:p w14:paraId="7171E9A3">
                  <w:pPr>
                    <w:adjustRightInd w:val="0"/>
                    <w:snapToGrid w:val="0"/>
                    <w:jc w:val="center"/>
                    <w:rPr>
                      <w:szCs w:val="21"/>
                    </w:rPr>
                  </w:pPr>
                  <w:r>
                    <w:rPr>
                      <w:szCs w:val="21"/>
                    </w:rPr>
                    <w:t>1t/a</w:t>
                  </w:r>
                </w:p>
              </w:tc>
            </w:tr>
            <w:tr w14:paraId="15CEB1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8" w:type="pct"/>
                  <w:vAlign w:val="center"/>
                </w:tcPr>
                <w:p w14:paraId="04929013">
                  <w:pPr>
                    <w:adjustRightInd w:val="0"/>
                    <w:snapToGrid w:val="0"/>
                    <w:jc w:val="center"/>
                    <w:rPr>
                      <w:szCs w:val="21"/>
                    </w:rPr>
                  </w:pPr>
                  <w:r>
                    <w:rPr>
                      <w:szCs w:val="21"/>
                    </w:rPr>
                    <w:t>5</w:t>
                  </w:r>
                </w:p>
              </w:tc>
              <w:tc>
                <w:tcPr>
                  <w:tcW w:w="602" w:type="pct"/>
                  <w:vAlign w:val="center"/>
                </w:tcPr>
                <w:p w14:paraId="05ADE67F">
                  <w:pPr>
                    <w:pStyle w:val="5"/>
                    <w:adjustRightInd w:val="0"/>
                    <w:snapToGrid w:val="0"/>
                    <w:ind w:firstLine="0"/>
                    <w:jc w:val="center"/>
                    <w:rPr>
                      <w:rFonts w:ascii="Times New Roman" w:hAnsi="Times New Roman"/>
                      <w:bCs/>
                      <w:szCs w:val="21"/>
                    </w:rPr>
                  </w:pPr>
                  <w:r>
                    <w:rPr>
                      <w:rFonts w:ascii="Times New Roman" w:hAnsi="Times New Roman"/>
                      <w:szCs w:val="21"/>
                    </w:rPr>
                    <w:t>废机油</w:t>
                  </w:r>
                </w:p>
              </w:tc>
              <w:tc>
                <w:tcPr>
                  <w:tcW w:w="353" w:type="pct"/>
                  <w:vMerge w:val="restart"/>
                  <w:vAlign w:val="center"/>
                </w:tcPr>
                <w:p w14:paraId="7B705573">
                  <w:pPr>
                    <w:adjustRightInd w:val="0"/>
                    <w:snapToGrid w:val="0"/>
                    <w:jc w:val="center"/>
                    <w:rPr>
                      <w:szCs w:val="21"/>
                    </w:rPr>
                  </w:pPr>
                  <w:r>
                    <w:rPr>
                      <w:szCs w:val="21"/>
                    </w:rPr>
                    <w:t>危险固废</w:t>
                  </w:r>
                </w:p>
              </w:tc>
              <w:tc>
                <w:tcPr>
                  <w:tcW w:w="486" w:type="pct"/>
                  <w:vAlign w:val="center"/>
                </w:tcPr>
                <w:p w14:paraId="1F8B0947">
                  <w:pPr>
                    <w:pStyle w:val="5"/>
                    <w:adjustRightInd w:val="0"/>
                    <w:snapToGrid w:val="0"/>
                    <w:ind w:firstLine="0"/>
                    <w:jc w:val="center"/>
                    <w:rPr>
                      <w:rFonts w:ascii="Times New Roman" w:hAnsi="Times New Roman"/>
                      <w:bCs/>
                      <w:szCs w:val="21"/>
                    </w:rPr>
                  </w:pPr>
                  <w:r>
                    <w:rPr>
                      <w:rFonts w:ascii="Times New Roman" w:hAnsi="Times New Roman"/>
                      <w:szCs w:val="21"/>
                    </w:rPr>
                    <w:t>设备保养</w:t>
                  </w:r>
                </w:p>
              </w:tc>
              <w:tc>
                <w:tcPr>
                  <w:tcW w:w="316" w:type="pct"/>
                  <w:vAlign w:val="center"/>
                </w:tcPr>
                <w:p w14:paraId="33EF9CDF">
                  <w:pPr>
                    <w:adjustRightInd w:val="0"/>
                    <w:snapToGrid w:val="0"/>
                    <w:jc w:val="center"/>
                    <w:rPr>
                      <w:bCs/>
                      <w:szCs w:val="21"/>
                    </w:rPr>
                  </w:pPr>
                  <w:r>
                    <w:rPr>
                      <w:bCs/>
                      <w:szCs w:val="21"/>
                    </w:rPr>
                    <w:t>液</w:t>
                  </w:r>
                </w:p>
              </w:tc>
              <w:tc>
                <w:tcPr>
                  <w:tcW w:w="524" w:type="pct"/>
                  <w:vAlign w:val="center"/>
                </w:tcPr>
                <w:p w14:paraId="0A61D3B5">
                  <w:pPr>
                    <w:pStyle w:val="5"/>
                    <w:adjustRightInd w:val="0"/>
                    <w:snapToGrid w:val="0"/>
                    <w:ind w:firstLine="0"/>
                    <w:jc w:val="center"/>
                    <w:rPr>
                      <w:rFonts w:ascii="Times New Roman" w:hAnsi="Times New Roman"/>
                      <w:bCs/>
                      <w:szCs w:val="21"/>
                    </w:rPr>
                  </w:pPr>
                  <w:r>
                    <w:rPr>
                      <w:rFonts w:ascii="Times New Roman" w:hAnsi="Times New Roman"/>
                      <w:bCs/>
                      <w:szCs w:val="21"/>
                    </w:rPr>
                    <w:t>矿物油</w:t>
                  </w:r>
                </w:p>
              </w:tc>
              <w:tc>
                <w:tcPr>
                  <w:tcW w:w="648" w:type="pct"/>
                  <w:vMerge w:val="restart"/>
                  <w:vAlign w:val="center"/>
                </w:tcPr>
                <w:p w14:paraId="66037F2C">
                  <w:pPr>
                    <w:adjustRightInd w:val="0"/>
                    <w:snapToGrid w:val="0"/>
                    <w:jc w:val="center"/>
                    <w:rPr>
                      <w:szCs w:val="21"/>
                    </w:rPr>
                  </w:pPr>
                  <w:r>
                    <w:rPr>
                      <w:szCs w:val="21"/>
                    </w:rPr>
                    <w:t>《国家危险废物名录》（2025年）</w:t>
                  </w:r>
                </w:p>
              </w:tc>
              <w:tc>
                <w:tcPr>
                  <w:tcW w:w="332" w:type="pct"/>
                  <w:vAlign w:val="center"/>
                </w:tcPr>
                <w:p w14:paraId="2F32B292">
                  <w:pPr>
                    <w:snapToGrid w:val="0"/>
                    <w:jc w:val="center"/>
                    <w:rPr>
                      <w:szCs w:val="21"/>
                    </w:rPr>
                  </w:pPr>
                  <w:r>
                    <w:rPr>
                      <w:szCs w:val="21"/>
                    </w:rPr>
                    <w:t>T，I</w:t>
                  </w:r>
                </w:p>
              </w:tc>
              <w:tc>
                <w:tcPr>
                  <w:tcW w:w="409" w:type="pct"/>
                  <w:vAlign w:val="center"/>
                </w:tcPr>
                <w:p w14:paraId="46F960FB">
                  <w:pPr>
                    <w:snapToGrid w:val="0"/>
                    <w:jc w:val="center"/>
                    <w:rPr>
                      <w:szCs w:val="21"/>
                    </w:rPr>
                  </w:pPr>
                  <w:r>
                    <w:rPr>
                      <w:szCs w:val="21"/>
                    </w:rPr>
                    <w:t>HW08</w:t>
                  </w:r>
                </w:p>
              </w:tc>
              <w:tc>
                <w:tcPr>
                  <w:tcW w:w="704" w:type="pct"/>
                  <w:vAlign w:val="center"/>
                </w:tcPr>
                <w:p w14:paraId="680A6422">
                  <w:pPr>
                    <w:snapToGrid w:val="0"/>
                    <w:jc w:val="center"/>
                    <w:rPr>
                      <w:szCs w:val="21"/>
                    </w:rPr>
                  </w:pPr>
                  <w:r>
                    <w:rPr>
                      <w:szCs w:val="21"/>
                    </w:rPr>
                    <w:t>900-217-08</w:t>
                  </w:r>
                </w:p>
              </w:tc>
              <w:tc>
                <w:tcPr>
                  <w:tcW w:w="471" w:type="pct"/>
                  <w:vAlign w:val="center"/>
                </w:tcPr>
                <w:p w14:paraId="71B05C37">
                  <w:pPr>
                    <w:adjustRightInd w:val="0"/>
                    <w:snapToGrid w:val="0"/>
                    <w:jc w:val="center"/>
                    <w:rPr>
                      <w:szCs w:val="21"/>
                    </w:rPr>
                  </w:pPr>
                  <w:r>
                    <w:rPr>
                      <w:szCs w:val="21"/>
                    </w:rPr>
                    <w:t>0.4t/3a</w:t>
                  </w:r>
                </w:p>
              </w:tc>
            </w:tr>
            <w:tr w14:paraId="233500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8" w:type="pct"/>
                  <w:vAlign w:val="center"/>
                </w:tcPr>
                <w:p w14:paraId="357A7234">
                  <w:pPr>
                    <w:adjustRightInd w:val="0"/>
                    <w:snapToGrid w:val="0"/>
                    <w:jc w:val="center"/>
                    <w:rPr>
                      <w:szCs w:val="21"/>
                    </w:rPr>
                  </w:pPr>
                  <w:r>
                    <w:rPr>
                      <w:szCs w:val="21"/>
                    </w:rPr>
                    <w:t>6</w:t>
                  </w:r>
                </w:p>
              </w:tc>
              <w:tc>
                <w:tcPr>
                  <w:tcW w:w="602" w:type="pct"/>
                  <w:vAlign w:val="center"/>
                </w:tcPr>
                <w:p w14:paraId="357BFE2C">
                  <w:pPr>
                    <w:pStyle w:val="5"/>
                    <w:adjustRightInd w:val="0"/>
                    <w:snapToGrid w:val="0"/>
                    <w:ind w:firstLine="0"/>
                    <w:jc w:val="center"/>
                    <w:rPr>
                      <w:rFonts w:ascii="Times New Roman" w:hAnsi="Times New Roman"/>
                      <w:bCs/>
                      <w:szCs w:val="21"/>
                    </w:rPr>
                  </w:pPr>
                  <w:r>
                    <w:rPr>
                      <w:rFonts w:ascii="Times New Roman" w:hAnsi="Times New Roman"/>
                      <w:szCs w:val="21"/>
                    </w:rPr>
                    <w:t>废油桶</w:t>
                  </w:r>
                </w:p>
              </w:tc>
              <w:tc>
                <w:tcPr>
                  <w:tcW w:w="353" w:type="pct"/>
                  <w:vMerge w:val="continue"/>
                  <w:vAlign w:val="center"/>
                </w:tcPr>
                <w:p w14:paraId="70D2AA2F">
                  <w:pPr>
                    <w:adjustRightInd w:val="0"/>
                    <w:snapToGrid w:val="0"/>
                    <w:jc w:val="center"/>
                    <w:rPr>
                      <w:szCs w:val="21"/>
                    </w:rPr>
                  </w:pPr>
                </w:p>
              </w:tc>
              <w:tc>
                <w:tcPr>
                  <w:tcW w:w="486" w:type="pct"/>
                  <w:vAlign w:val="center"/>
                </w:tcPr>
                <w:p w14:paraId="5CD7C2DC">
                  <w:pPr>
                    <w:pStyle w:val="5"/>
                    <w:adjustRightInd w:val="0"/>
                    <w:snapToGrid w:val="0"/>
                    <w:ind w:firstLine="0"/>
                    <w:jc w:val="center"/>
                    <w:rPr>
                      <w:rFonts w:ascii="Times New Roman" w:hAnsi="Times New Roman"/>
                      <w:bCs/>
                      <w:szCs w:val="21"/>
                    </w:rPr>
                  </w:pPr>
                  <w:r>
                    <w:rPr>
                      <w:rFonts w:ascii="Times New Roman" w:hAnsi="Times New Roman"/>
                      <w:szCs w:val="21"/>
                    </w:rPr>
                    <w:t>机油</w:t>
                  </w:r>
                  <w:r>
                    <w:rPr>
                      <w:rFonts w:ascii="Times New Roman" w:hAnsi="Times New Roman"/>
                      <w:bCs/>
                      <w:szCs w:val="21"/>
                    </w:rPr>
                    <w:t>包装</w:t>
                  </w:r>
                </w:p>
              </w:tc>
              <w:tc>
                <w:tcPr>
                  <w:tcW w:w="316" w:type="pct"/>
                  <w:vAlign w:val="center"/>
                </w:tcPr>
                <w:p w14:paraId="5C5B6071">
                  <w:pPr>
                    <w:adjustRightInd w:val="0"/>
                    <w:snapToGrid w:val="0"/>
                    <w:jc w:val="center"/>
                    <w:rPr>
                      <w:bCs/>
                      <w:szCs w:val="21"/>
                    </w:rPr>
                  </w:pPr>
                  <w:r>
                    <w:rPr>
                      <w:bCs/>
                      <w:szCs w:val="21"/>
                    </w:rPr>
                    <w:t>固</w:t>
                  </w:r>
                </w:p>
              </w:tc>
              <w:tc>
                <w:tcPr>
                  <w:tcW w:w="524" w:type="pct"/>
                  <w:vAlign w:val="center"/>
                </w:tcPr>
                <w:p w14:paraId="388FA5D2">
                  <w:pPr>
                    <w:pStyle w:val="5"/>
                    <w:adjustRightInd w:val="0"/>
                    <w:snapToGrid w:val="0"/>
                    <w:ind w:firstLine="0"/>
                    <w:jc w:val="center"/>
                    <w:rPr>
                      <w:rFonts w:ascii="Times New Roman" w:hAnsi="Times New Roman"/>
                      <w:bCs/>
                      <w:szCs w:val="21"/>
                    </w:rPr>
                  </w:pPr>
                  <w:r>
                    <w:rPr>
                      <w:rFonts w:ascii="Times New Roman" w:hAnsi="Times New Roman"/>
                      <w:bCs/>
                      <w:szCs w:val="21"/>
                    </w:rPr>
                    <w:t>矿物油、铁</w:t>
                  </w:r>
                </w:p>
              </w:tc>
              <w:tc>
                <w:tcPr>
                  <w:tcW w:w="648" w:type="pct"/>
                  <w:vMerge w:val="continue"/>
                  <w:vAlign w:val="center"/>
                </w:tcPr>
                <w:p w14:paraId="79D929CD">
                  <w:pPr>
                    <w:adjustRightInd w:val="0"/>
                    <w:snapToGrid w:val="0"/>
                    <w:jc w:val="center"/>
                    <w:rPr>
                      <w:szCs w:val="21"/>
                    </w:rPr>
                  </w:pPr>
                </w:p>
              </w:tc>
              <w:tc>
                <w:tcPr>
                  <w:tcW w:w="332" w:type="pct"/>
                  <w:vAlign w:val="center"/>
                </w:tcPr>
                <w:p w14:paraId="1B258660">
                  <w:pPr>
                    <w:adjustRightInd w:val="0"/>
                    <w:snapToGrid w:val="0"/>
                    <w:jc w:val="center"/>
                    <w:rPr>
                      <w:szCs w:val="21"/>
                    </w:rPr>
                  </w:pPr>
                  <w:r>
                    <w:rPr>
                      <w:szCs w:val="21"/>
                    </w:rPr>
                    <w:t>T，I</w:t>
                  </w:r>
                </w:p>
              </w:tc>
              <w:tc>
                <w:tcPr>
                  <w:tcW w:w="409" w:type="pct"/>
                  <w:vAlign w:val="center"/>
                </w:tcPr>
                <w:p w14:paraId="09A0CFBE">
                  <w:pPr>
                    <w:snapToGrid w:val="0"/>
                    <w:jc w:val="center"/>
                    <w:rPr>
                      <w:szCs w:val="21"/>
                    </w:rPr>
                  </w:pPr>
                  <w:r>
                    <w:rPr>
                      <w:szCs w:val="21"/>
                    </w:rPr>
                    <w:t>HW08</w:t>
                  </w:r>
                </w:p>
              </w:tc>
              <w:tc>
                <w:tcPr>
                  <w:tcW w:w="704" w:type="pct"/>
                  <w:vAlign w:val="center"/>
                </w:tcPr>
                <w:p w14:paraId="794E6EB5">
                  <w:pPr>
                    <w:snapToGrid w:val="0"/>
                    <w:jc w:val="center"/>
                    <w:rPr>
                      <w:szCs w:val="21"/>
                    </w:rPr>
                  </w:pPr>
                  <w:r>
                    <w:rPr>
                      <w:szCs w:val="21"/>
                    </w:rPr>
                    <w:t>900-249-08</w:t>
                  </w:r>
                </w:p>
              </w:tc>
              <w:tc>
                <w:tcPr>
                  <w:tcW w:w="471" w:type="pct"/>
                  <w:vAlign w:val="center"/>
                </w:tcPr>
                <w:p w14:paraId="50FA08EB">
                  <w:pPr>
                    <w:adjustRightInd w:val="0"/>
                    <w:snapToGrid w:val="0"/>
                    <w:jc w:val="center"/>
                    <w:rPr>
                      <w:szCs w:val="21"/>
                    </w:rPr>
                  </w:pPr>
                  <w:r>
                    <w:rPr>
                      <w:szCs w:val="21"/>
                    </w:rPr>
                    <w:t>0.04t/3a</w:t>
                  </w:r>
                </w:p>
              </w:tc>
            </w:tr>
            <w:tr w14:paraId="071EC5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48" w:type="pct"/>
                  <w:vAlign w:val="center"/>
                </w:tcPr>
                <w:p w14:paraId="43579222">
                  <w:pPr>
                    <w:adjustRightInd w:val="0"/>
                    <w:snapToGrid w:val="0"/>
                    <w:jc w:val="center"/>
                    <w:rPr>
                      <w:szCs w:val="21"/>
                    </w:rPr>
                  </w:pPr>
                  <w:r>
                    <w:rPr>
                      <w:szCs w:val="21"/>
                    </w:rPr>
                    <w:t>7</w:t>
                  </w:r>
                </w:p>
              </w:tc>
              <w:tc>
                <w:tcPr>
                  <w:tcW w:w="602" w:type="pct"/>
                  <w:vAlign w:val="center"/>
                </w:tcPr>
                <w:p w14:paraId="118DF7FF">
                  <w:pPr>
                    <w:pStyle w:val="5"/>
                    <w:adjustRightInd w:val="0"/>
                    <w:snapToGrid w:val="0"/>
                    <w:ind w:firstLine="0"/>
                    <w:jc w:val="center"/>
                    <w:rPr>
                      <w:rFonts w:ascii="Times New Roman" w:hAnsi="Times New Roman"/>
                      <w:szCs w:val="21"/>
                    </w:rPr>
                  </w:pPr>
                  <w:r>
                    <w:rPr>
                      <w:rFonts w:ascii="Times New Roman" w:hAnsi="Times New Roman"/>
                      <w:kern w:val="0"/>
                      <w:szCs w:val="21"/>
                    </w:rPr>
                    <w:t>废脱硝催化剂</w:t>
                  </w:r>
                </w:p>
              </w:tc>
              <w:tc>
                <w:tcPr>
                  <w:tcW w:w="353" w:type="pct"/>
                  <w:vMerge w:val="continue"/>
                  <w:vAlign w:val="center"/>
                </w:tcPr>
                <w:p w14:paraId="0E6FBCB8">
                  <w:pPr>
                    <w:adjustRightInd w:val="0"/>
                    <w:snapToGrid w:val="0"/>
                    <w:jc w:val="center"/>
                    <w:rPr>
                      <w:szCs w:val="21"/>
                    </w:rPr>
                  </w:pPr>
                </w:p>
              </w:tc>
              <w:tc>
                <w:tcPr>
                  <w:tcW w:w="486" w:type="pct"/>
                  <w:vAlign w:val="center"/>
                </w:tcPr>
                <w:p w14:paraId="6FA79277">
                  <w:pPr>
                    <w:adjustRightInd w:val="0"/>
                    <w:snapToGrid w:val="0"/>
                    <w:jc w:val="center"/>
                    <w:rPr>
                      <w:szCs w:val="21"/>
                    </w:rPr>
                  </w:pPr>
                  <w:r>
                    <w:rPr>
                      <w:szCs w:val="21"/>
                    </w:rPr>
                    <w:t>废气处理</w:t>
                  </w:r>
                </w:p>
              </w:tc>
              <w:tc>
                <w:tcPr>
                  <w:tcW w:w="316" w:type="pct"/>
                  <w:vAlign w:val="center"/>
                </w:tcPr>
                <w:p w14:paraId="0AAAE535">
                  <w:pPr>
                    <w:adjustRightInd w:val="0"/>
                    <w:snapToGrid w:val="0"/>
                    <w:jc w:val="center"/>
                    <w:rPr>
                      <w:szCs w:val="21"/>
                    </w:rPr>
                  </w:pPr>
                  <w:r>
                    <w:rPr>
                      <w:szCs w:val="21"/>
                    </w:rPr>
                    <w:t>固</w:t>
                  </w:r>
                </w:p>
              </w:tc>
              <w:tc>
                <w:tcPr>
                  <w:tcW w:w="524" w:type="pct"/>
                  <w:vAlign w:val="center"/>
                </w:tcPr>
                <w:p w14:paraId="5927CD09">
                  <w:pPr>
                    <w:adjustRightInd w:val="0"/>
                    <w:snapToGrid w:val="0"/>
                    <w:jc w:val="center"/>
                    <w:rPr>
                      <w:szCs w:val="21"/>
                    </w:rPr>
                  </w:pPr>
                  <w:r>
                    <w:rPr>
                      <w:szCs w:val="21"/>
                    </w:rPr>
                    <w:t>五氧化二钒等</w:t>
                  </w:r>
                </w:p>
              </w:tc>
              <w:tc>
                <w:tcPr>
                  <w:tcW w:w="648" w:type="pct"/>
                  <w:vMerge w:val="continue"/>
                  <w:vAlign w:val="center"/>
                </w:tcPr>
                <w:p w14:paraId="66F1C79B">
                  <w:pPr>
                    <w:adjustRightInd w:val="0"/>
                    <w:snapToGrid w:val="0"/>
                    <w:jc w:val="center"/>
                    <w:rPr>
                      <w:szCs w:val="21"/>
                    </w:rPr>
                  </w:pPr>
                </w:p>
              </w:tc>
              <w:tc>
                <w:tcPr>
                  <w:tcW w:w="332" w:type="pct"/>
                  <w:vAlign w:val="center"/>
                </w:tcPr>
                <w:p w14:paraId="64837061">
                  <w:pPr>
                    <w:adjustRightInd w:val="0"/>
                    <w:snapToGrid w:val="0"/>
                    <w:jc w:val="center"/>
                    <w:rPr>
                      <w:szCs w:val="21"/>
                    </w:rPr>
                  </w:pPr>
                  <w:r>
                    <w:rPr>
                      <w:szCs w:val="21"/>
                    </w:rPr>
                    <w:t>T</w:t>
                  </w:r>
                </w:p>
              </w:tc>
              <w:tc>
                <w:tcPr>
                  <w:tcW w:w="409" w:type="pct"/>
                  <w:vAlign w:val="center"/>
                </w:tcPr>
                <w:p w14:paraId="217B28BC">
                  <w:pPr>
                    <w:adjustRightInd w:val="0"/>
                    <w:snapToGrid w:val="0"/>
                    <w:jc w:val="center"/>
                    <w:rPr>
                      <w:szCs w:val="21"/>
                    </w:rPr>
                  </w:pPr>
                  <w:r>
                    <w:rPr>
                      <w:szCs w:val="21"/>
                    </w:rPr>
                    <w:t>HW50</w:t>
                  </w:r>
                </w:p>
              </w:tc>
              <w:tc>
                <w:tcPr>
                  <w:tcW w:w="704" w:type="pct"/>
                  <w:vAlign w:val="center"/>
                </w:tcPr>
                <w:p w14:paraId="0CD67291">
                  <w:pPr>
                    <w:snapToGrid w:val="0"/>
                    <w:jc w:val="center"/>
                    <w:rPr>
                      <w:szCs w:val="21"/>
                    </w:rPr>
                  </w:pPr>
                  <w:r>
                    <w:rPr>
                      <w:szCs w:val="21"/>
                    </w:rPr>
                    <w:t>772-007-50</w:t>
                  </w:r>
                </w:p>
              </w:tc>
              <w:tc>
                <w:tcPr>
                  <w:tcW w:w="471" w:type="pct"/>
                  <w:vAlign w:val="center"/>
                </w:tcPr>
                <w:p w14:paraId="19F5D5FB">
                  <w:pPr>
                    <w:adjustRightInd w:val="0"/>
                    <w:snapToGrid w:val="0"/>
                    <w:jc w:val="center"/>
                    <w:rPr>
                      <w:szCs w:val="21"/>
                    </w:rPr>
                  </w:pPr>
                  <w:r>
                    <w:rPr>
                      <w:szCs w:val="21"/>
                    </w:rPr>
                    <w:t>0.1t/3a</w:t>
                  </w:r>
                </w:p>
              </w:tc>
            </w:tr>
            <w:tr w14:paraId="12EDB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2" w:hRule="atLeast"/>
                <w:jc w:val="center"/>
              </w:trPr>
              <w:tc>
                <w:tcPr>
                  <w:tcW w:w="148" w:type="pct"/>
                  <w:vAlign w:val="center"/>
                </w:tcPr>
                <w:p w14:paraId="428F0FAA">
                  <w:pPr>
                    <w:adjustRightInd w:val="0"/>
                    <w:snapToGrid w:val="0"/>
                    <w:jc w:val="center"/>
                    <w:rPr>
                      <w:szCs w:val="21"/>
                    </w:rPr>
                  </w:pPr>
                  <w:r>
                    <w:rPr>
                      <w:szCs w:val="21"/>
                    </w:rPr>
                    <w:t>8</w:t>
                  </w:r>
                </w:p>
              </w:tc>
              <w:tc>
                <w:tcPr>
                  <w:tcW w:w="602" w:type="pct"/>
                  <w:vAlign w:val="center"/>
                </w:tcPr>
                <w:p w14:paraId="0558D67C">
                  <w:pPr>
                    <w:pStyle w:val="5"/>
                    <w:adjustRightInd w:val="0"/>
                    <w:snapToGrid w:val="0"/>
                    <w:ind w:firstLine="0"/>
                    <w:jc w:val="center"/>
                    <w:rPr>
                      <w:rFonts w:ascii="Times New Roman" w:hAnsi="Times New Roman"/>
                      <w:szCs w:val="21"/>
                    </w:rPr>
                  </w:pPr>
                  <w:r>
                    <w:rPr>
                      <w:rFonts w:ascii="Times New Roman" w:hAnsi="Times New Roman"/>
                      <w:szCs w:val="21"/>
                    </w:rPr>
                    <w:t>含油抹布手套</w:t>
                  </w:r>
                </w:p>
              </w:tc>
              <w:tc>
                <w:tcPr>
                  <w:tcW w:w="353" w:type="pct"/>
                  <w:vMerge w:val="continue"/>
                  <w:vAlign w:val="center"/>
                </w:tcPr>
                <w:p w14:paraId="3C2911D6">
                  <w:pPr>
                    <w:adjustRightInd w:val="0"/>
                    <w:snapToGrid w:val="0"/>
                    <w:jc w:val="center"/>
                    <w:rPr>
                      <w:szCs w:val="21"/>
                    </w:rPr>
                  </w:pPr>
                </w:p>
              </w:tc>
              <w:tc>
                <w:tcPr>
                  <w:tcW w:w="486" w:type="pct"/>
                  <w:vAlign w:val="center"/>
                </w:tcPr>
                <w:p w14:paraId="0E9E20D4">
                  <w:pPr>
                    <w:adjustRightInd w:val="0"/>
                    <w:snapToGrid w:val="0"/>
                    <w:jc w:val="center"/>
                    <w:rPr>
                      <w:szCs w:val="21"/>
                    </w:rPr>
                  </w:pPr>
                  <w:r>
                    <w:rPr>
                      <w:szCs w:val="21"/>
                    </w:rPr>
                    <w:t>设备保养</w:t>
                  </w:r>
                </w:p>
              </w:tc>
              <w:tc>
                <w:tcPr>
                  <w:tcW w:w="316" w:type="pct"/>
                  <w:vAlign w:val="center"/>
                </w:tcPr>
                <w:p w14:paraId="635E0F93">
                  <w:pPr>
                    <w:adjustRightInd w:val="0"/>
                    <w:snapToGrid w:val="0"/>
                    <w:jc w:val="center"/>
                    <w:rPr>
                      <w:szCs w:val="21"/>
                    </w:rPr>
                  </w:pPr>
                  <w:r>
                    <w:rPr>
                      <w:szCs w:val="21"/>
                    </w:rPr>
                    <w:t>固</w:t>
                  </w:r>
                </w:p>
              </w:tc>
              <w:tc>
                <w:tcPr>
                  <w:tcW w:w="524" w:type="pct"/>
                  <w:vAlign w:val="center"/>
                </w:tcPr>
                <w:p w14:paraId="2A885AD6">
                  <w:pPr>
                    <w:adjustRightInd w:val="0"/>
                    <w:snapToGrid w:val="0"/>
                    <w:jc w:val="center"/>
                    <w:rPr>
                      <w:szCs w:val="21"/>
                    </w:rPr>
                  </w:pPr>
                  <w:r>
                    <w:rPr>
                      <w:szCs w:val="21"/>
                    </w:rPr>
                    <w:t>油、布</w:t>
                  </w:r>
                </w:p>
              </w:tc>
              <w:tc>
                <w:tcPr>
                  <w:tcW w:w="648" w:type="pct"/>
                  <w:vMerge w:val="continue"/>
                  <w:vAlign w:val="center"/>
                </w:tcPr>
                <w:p w14:paraId="4C1194D0">
                  <w:pPr>
                    <w:adjustRightInd w:val="0"/>
                    <w:snapToGrid w:val="0"/>
                    <w:jc w:val="center"/>
                    <w:rPr>
                      <w:szCs w:val="21"/>
                    </w:rPr>
                  </w:pPr>
                </w:p>
              </w:tc>
              <w:tc>
                <w:tcPr>
                  <w:tcW w:w="332" w:type="pct"/>
                  <w:vAlign w:val="center"/>
                </w:tcPr>
                <w:p w14:paraId="5986DDEE">
                  <w:pPr>
                    <w:adjustRightInd w:val="0"/>
                    <w:snapToGrid w:val="0"/>
                    <w:jc w:val="center"/>
                    <w:rPr>
                      <w:szCs w:val="21"/>
                    </w:rPr>
                  </w:pPr>
                  <w:r>
                    <w:rPr>
                      <w:szCs w:val="21"/>
                    </w:rPr>
                    <w:t>T/In</w:t>
                  </w:r>
                </w:p>
              </w:tc>
              <w:tc>
                <w:tcPr>
                  <w:tcW w:w="409" w:type="pct"/>
                  <w:vAlign w:val="center"/>
                </w:tcPr>
                <w:p w14:paraId="25FCE2A8">
                  <w:pPr>
                    <w:adjustRightInd w:val="0"/>
                    <w:snapToGrid w:val="0"/>
                    <w:jc w:val="center"/>
                    <w:rPr>
                      <w:szCs w:val="21"/>
                    </w:rPr>
                  </w:pPr>
                  <w:r>
                    <w:rPr>
                      <w:szCs w:val="21"/>
                    </w:rPr>
                    <w:t>HW49</w:t>
                  </w:r>
                </w:p>
              </w:tc>
              <w:tc>
                <w:tcPr>
                  <w:tcW w:w="704" w:type="pct"/>
                  <w:vAlign w:val="center"/>
                </w:tcPr>
                <w:p w14:paraId="71900FC9">
                  <w:pPr>
                    <w:adjustRightInd w:val="0"/>
                    <w:snapToGrid w:val="0"/>
                    <w:jc w:val="center"/>
                    <w:rPr>
                      <w:szCs w:val="21"/>
                    </w:rPr>
                  </w:pPr>
                  <w:r>
                    <w:rPr>
                      <w:szCs w:val="21"/>
                    </w:rPr>
                    <w:t>900-041-49</w:t>
                  </w:r>
                </w:p>
              </w:tc>
              <w:tc>
                <w:tcPr>
                  <w:tcW w:w="471" w:type="pct"/>
                  <w:vAlign w:val="center"/>
                </w:tcPr>
                <w:p w14:paraId="3EBA7A2C">
                  <w:pPr>
                    <w:adjustRightInd w:val="0"/>
                    <w:snapToGrid w:val="0"/>
                    <w:jc w:val="center"/>
                    <w:rPr>
                      <w:szCs w:val="21"/>
                    </w:rPr>
                  </w:pPr>
                  <w:r>
                    <w:rPr>
                      <w:szCs w:val="21"/>
                    </w:rPr>
                    <w:t>0.05t/3a</w:t>
                  </w:r>
                </w:p>
              </w:tc>
            </w:tr>
            <w:tr w14:paraId="6AC0EF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2" w:hRule="atLeast"/>
                <w:jc w:val="center"/>
              </w:trPr>
              <w:tc>
                <w:tcPr>
                  <w:tcW w:w="148" w:type="pct"/>
                  <w:vAlign w:val="center"/>
                </w:tcPr>
                <w:p w14:paraId="43876977">
                  <w:pPr>
                    <w:adjustRightInd w:val="0"/>
                    <w:snapToGrid w:val="0"/>
                    <w:jc w:val="center"/>
                    <w:rPr>
                      <w:szCs w:val="21"/>
                    </w:rPr>
                  </w:pPr>
                  <w:r>
                    <w:rPr>
                      <w:szCs w:val="21"/>
                    </w:rPr>
                    <w:t>9</w:t>
                  </w:r>
                </w:p>
              </w:tc>
              <w:tc>
                <w:tcPr>
                  <w:tcW w:w="602" w:type="pct"/>
                  <w:vAlign w:val="center"/>
                </w:tcPr>
                <w:p w14:paraId="3CE5E168">
                  <w:pPr>
                    <w:pStyle w:val="5"/>
                    <w:adjustRightInd w:val="0"/>
                    <w:snapToGrid w:val="0"/>
                    <w:ind w:firstLine="0"/>
                    <w:jc w:val="center"/>
                    <w:rPr>
                      <w:rFonts w:ascii="Times New Roman" w:hAnsi="Times New Roman"/>
                      <w:szCs w:val="21"/>
                    </w:rPr>
                  </w:pPr>
                  <w:r>
                    <w:rPr>
                      <w:rFonts w:ascii="Times New Roman" w:hAnsi="Times New Roman"/>
                      <w:szCs w:val="21"/>
                    </w:rPr>
                    <w:t>生活垃圾</w:t>
                  </w:r>
                </w:p>
              </w:tc>
              <w:tc>
                <w:tcPr>
                  <w:tcW w:w="353" w:type="pct"/>
                  <w:vAlign w:val="center"/>
                </w:tcPr>
                <w:p w14:paraId="5A053131">
                  <w:pPr>
                    <w:adjustRightInd w:val="0"/>
                    <w:snapToGrid w:val="0"/>
                    <w:jc w:val="center"/>
                    <w:rPr>
                      <w:szCs w:val="21"/>
                    </w:rPr>
                  </w:pPr>
                  <w:r>
                    <w:rPr>
                      <w:szCs w:val="21"/>
                    </w:rPr>
                    <w:t>/</w:t>
                  </w:r>
                </w:p>
              </w:tc>
              <w:tc>
                <w:tcPr>
                  <w:tcW w:w="853" w:type="dxa"/>
                  <w:vAlign w:val="center"/>
                </w:tcPr>
                <w:p w14:paraId="143CF98C">
                  <w:pPr>
                    <w:adjustRightInd w:val="0"/>
                    <w:snapToGrid w:val="0"/>
                    <w:jc w:val="center"/>
                    <w:rPr>
                      <w:szCs w:val="21"/>
                    </w:rPr>
                  </w:pPr>
                  <w:r>
                    <w:rPr>
                      <w:szCs w:val="21"/>
                    </w:rPr>
                    <w:t>日常办公</w:t>
                  </w:r>
                </w:p>
              </w:tc>
              <w:tc>
                <w:tcPr>
                  <w:tcW w:w="555" w:type="dxa"/>
                  <w:vAlign w:val="center"/>
                </w:tcPr>
                <w:p w14:paraId="023E340C">
                  <w:pPr>
                    <w:adjustRightInd w:val="0"/>
                    <w:snapToGrid w:val="0"/>
                    <w:jc w:val="center"/>
                    <w:rPr>
                      <w:szCs w:val="21"/>
                    </w:rPr>
                  </w:pPr>
                  <w:r>
                    <w:rPr>
                      <w:szCs w:val="21"/>
                    </w:rPr>
                    <w:t>固态</w:t>
                  </w:r>
                </w:p>
              </w:tc>
              <w:tc>
                <w:tcPr>
                  <w:tcW w:w="920" w:type="dxa"/>
                  <w:vAlign w:val="center"/>
                </w:tcPr>
                <w:p w14:paraId="275F6F14">
                  <w:pPr>
                    <w:adjustRightInd w:val="0"/>
                    <w:snapToGrid w:val="0"/>
                    <w:jc w:val="center"/>
                    <w:rPr>
                      <w:szCs w:val="21"/>
                    </w:rPr>
                  </w:pPr>
                  <w:r>
                    <w:rPr>
                      <w:szCs w:val="21"/>
                    </w:rPr>
                    <w:t>纸张等</w:t>
                  </w:r>
                </w:p>
              </w:tc>
              <w:tc>
                <w:tcPr>
                  <w:tcW w:w="648" w:type="pct"/>
                  <w:vAlign w:val="center"/>
                </w:tcPr>
                <w:p w14:paraId="13350705">
                  <w:pPr>
                    <w:adjustRightInd w:val="0"/>
                    <w:snapToGrid w:val="0"/>
                    <w:jc w:val="center"/>
                    <w:rPr>
                      <w:szCs w:val="21"/>
                    </w:rPr>
                  </w:pPr>
                  <w:r>
                    <w:rPr>
                      <w:szCs w:val="21"/>
                    </w:rPr>
                    <w:t>/</w:t>
                  </w:r>
                </w:p>
              </w:tc>
              <w:tc>
                <w:tcPr>
                  <w:tcW w:w="332" w:type="pct"/>
                  <w:vAlign w:val="center"/>
                </w:tcPr>
                <w:p w14:paraId="745B107F">
                  <w:pPr>
                    <w:adjustRightInd w:val="0"/>
                    <w:snapToGrid w:val="0"/>
                    <w:jc w:val="center"/>
                    <w:rPr>
                      <w:szCs w:val="21"/>
                    </w:rPr>
                  </w:pPr>
                  <w:r>
                    <w:rPr>
                      <w:szCs w:val="21"/>
                    </w:rPr>
                    <w:t>/</w:t>
                  </w:r>
                </w:p>
              </w:tc>
              <w:tc>
                <w:tcPr>
                  <w:tcW w:w="409" w:type="pct"/>
                  <w:vAlign w:val="center"/>
                </w:tcPr>
                <w:p w14:paraId="6494D57D">
                  <w:pPr>
                    <w:adjustRightInd w:val="0"/>
                    <w:snapToGrid w:val="0"/>
                    <w:contextualSpacing/>
                    <w:jc w:val="center"/>
                    <w:rPr>
                      <w:szCs w:val="21"/>
                    </w:rPr>
                  </w:pPr>
                  <w:r>
                    <w:rPr>
                      <w:szCs w:val="21"/>
                    </w:rPr>
                    <w:t>SW64</w:t>
                  </w:r>
                </w:p>
              </w:tc>
              <w:tc>
                <w:tcPr>
                  <w:tcW w:w="704" w:type="pct"/>
                  <w:vAlign w:val="center"/>
                </w:tcPr>
                <w:p w14:paraId="3CCF1844">
                  <w:pPr>
                    <w:adjustRightInd w:val="0"/>
                    <w:snapToGrid w:val="0"/>
                    <w:jc w:val="center"/>
                    <w:rPr>
                      <w:szCs w:val="21"/>
                    </w:rPr>
                  </w:pPr>
                  <w:r>
                    <w:rPr>
                      <w:szCs w:val="21"/>
                    </w:rPr>
                    <w:t>900-099-S64</w:t>
                  </w:r>
                </w:p>
              </w:tc>
              <w:tc>
                <w:tcPr>
                  <w:tcW w:w="471" w:type="pct"/>
                  <w:vAlign w:val="center"/>
                </w:tcPr>
                <w:p w14:paraId="6FE2CC35">
                  <w:pPr>
                    <w:adjustRightInd w:val="0"/>
                    <w:snapToGrid w:val="0"/>
                    <w:jc w:val="center"/>
                    <w:rPr>
                      <w:szCs w:val="21"/>
                    </w:rPr>
                  </w:pPr>
                  <w:r>
                    <w:rPr>
                      <w:szCs w:val="21"/>
                    </w:rPr>
                    <w:t>6</w:t>
                  </w:r>
                </w:p>
              </w:tc>
            </w:tr>
          </w:tbl>
          <w:p w14:paraId="06B046FC">
            <w:pPr>
              <w:adjustRightInd w:val="0"/>
              <w:snapToGrid w:val="0"/>
              <w:spacing w:line="500" w:lineRule="exact"/>
              <w:ind w:firstLine="482" w:firstLineChars="200"/>
              <w:rPr>
                <w:b/>
                <w:bCs/>
                <w:sz w:val="24"/>
              </w:rPr>
            </w:pPr>
            <w:r>
              <w:rPr>
                <w:b/>
                <w:bCs/>
                <w:sz w:val="24"/>
              </w:rPr>
              <w:t>2、处置利用情况</w:t>
            </w:r>
          </w:p>
          <w:p w14:paraId="339FEA58">
            <w:pPr>
              <w:adjustRightInd w:val="0"/>
              <w:snapToGrid w:val="0"/>
              <w:spacing w:line="500" w:lineRule="exact"/>
              <w:ind w:firstLine="480" w:firstLineChars="200"/>
              <w:rPr>
                <w:sz w:val="24"/>
              </w:rPr>
            </w:pPr>
            <w:r>
              <w:rPr>
                <w:sz w:val="24"/>
              </w:rPr>
              <w:t>本项目固废均得到合理有效处置，不直接排向外环境。</w:t>
            </w:r>
          </w:p>
          <w:p w14:paraId="18EDFFAC">
            <w:pPr>
              <w:adjustRightInd w:val="0"/>
              <w:snapToGrid w:val="0"/>
              <w:spacing w:line="500" w:lineRule="exact"/>
              <w:ind w:firstLine="480" w:firstLineChars="200"/>
              <w:rPr>
                <w:sz w:val="24"/>
              </w:rPr>
            </w:pPr>
            <w:r>
              <w:rPr>
                <w:sz w:val="24"/>
              </w:rPr>
              <w:t>按照《建设项目危险废物环境影响评价指南》（环保部公告</w:t>
            </w:r>
            <w:r>
              <w:rPr>
                <w:rFonts w:hint="eastAsia"/>
                <w:sz w:val="24"/>
              </w:rPr>
              <w:t>〔2017〕43号</w:t>
            </w:r>
            <w:r>
              <w:rPr>
                <w:sz w:val="24"/>
              </w:rPr>
              <w:t>）要求，本项目建成后全厂固废产生及处理处置措施汇总表见下表。</w:t>
            </w:r>
          </w:p>
          <w:p w14:paraId="7D762AD2">
            <w:pPr>
              <w:pStyle w:val="61"/>
              <w:tabs>
                <w:tab w:val="left" w:pos="3240"/>
              </w:tabs>
              <w:adjustRightInd w:val="0"/>
              <w:snapToGrid w:val="0"/>
              <w:spacing w:line="500" w:lineRule="exact"/>
              <w:jc w:val="center"/>
              <w:rPr>
                <w:rFonts w:ascii="Times New Roman" w:hAnsi="Times New Roman"/>
                <w:b/>
                <w:sz w:val="21"/>
                <w:szCs w:val="21"/>
              </w:rPr>
            </w:pPr>
            <w:r>
              <w:rPr>
                <w:rFonts w:ascii="Times New Roman" w:hAnsi="Times New Roman"/>
                <w:b/>
                <w:sz w:val="21"/>
                <w:szCs w:val="21"/>
              </w:rPr>
              <w:t>表4-1</w:t>
            </w:r>
            <w:r>
              <w:rPr>
                <w:rFonts w:hint="eastAsia" w:ascii="Times New Roman" w:hAnsi="Times New Roman"/>
                <w:b/>
                <w:sz w:val="21"/>
                <w:szCs w:val="21"/>
              </w:rPr>
              <w:t>7</w:t>
            </w:r>
            <w:r>
              <w:rPr>
                <w:rFonts w:ascii="Times New Roman" w:hAnsi="Times New Roman"/>
                <w:b/>
                <w:sz w:val="21"/>
                <w:szCs w:val="21"/>
              </w:rPr>
              <w:t>本项目固废产生及处理处置措施汇总表</w:t>
            </w:r>
          </w:p>
          <w:tbl>
            <w:tblPr>
              <w:tblStyle w:val="26"/>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46"/>
              <w:gridCol w:w="1150"/>
              <w:gridCol w:w="692"/>
              <w:gridCol w:w="968"/>
              <w:gridCol w:w="668"/>
              <w:gridCol w:w="696"/>
              <w:gridCol w:w="1271"/>
              <w:gridCol w:w="1089"/>
              <w:gridCol w:w="805"/>
              <w:gridCol w:w="879"/>
            </w:tblGrid>
            <w:tr w14:paraId="5FCB9F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57" w:type="pct"/>
                  <w:vAlign w:val="center"/>
                </w:tcPr>
                <w:p w14:paraId="3955A31D">
                  <w:pPr>
                    <w:adjustRightInd w:val="0"/>
                    <w:snapToGrid w:val="0"/>
                    <w:jc w:val="center"/>
                    <w:rPr>
                      <w:b/>
                      <w:bCs/>
                      <w:szCs w:val="21"/>
                    </w:rPr>
                  </w:pPr>
                  <w:r>
                    <w:rPr>
                      <w:b/>
                      <w:bCs/>
                      <w:szCs w:val="21"/>
                    </w:rPr>
                    <w:t>序号</w:t>
                  </w:r>
                </w:p>
              </w:tc>
              <w:tc>
                <w:tcPr>
                  <w:tcW w:w="663" w:type="pct"/>
                  <w:vAlign w:val="center"/>
                </w:tcPr>
                <w:p w14:paraId="255F6DDF">
                  <w:pPr>
                    <w:adjustRightInd w:val="0"/>
                    <w:snapToGrid w:val="0"/>
                    <w:jc w:val="center"/>
                    <w:rPr>
                      <w:b/>
                      <w:bCs/>
                      <w:szCs w:val="21"/>
                    </w:rPr>
                  </w:pPr>
                  <w:r>
                    <w:rPr>
                      <w:b/>
                      <w:bCs/>
                      <w:szCs w:val="21"/>
                    </w:rPr>
                    <w:t>固废名称</w:t>
                  </w:r>
                </w:p>
              </w:tc>
              <w:tc>
                <w:tcPr>
                  <w:tcW w:w="399" w:type="pct"/>
                  <w:tcBorders>
                    <w:bottom w:val="single" w:color="auto" w:sz="4" w:space="0"/>
                  </w:tcBorders>
                  <w:vAlign w:val="center"/>
                </w:tcPr>
                <w:p w14:paraId="5906D1C9">
                  <w:pPr>
                    <w:adjustRightInd w:val="0"/>
                    <w:snapToGrid w:val="0"/>
                    <w:jc w:val="center"/>
                    <w:rPr>
                      <w:b/>
                      <w:bCs/>
                      <w:szCs w:val="21"/>
                    </w:rPr>
                  </w:pPr>
                  <w:r>
                    <w:rPr>
                      <w:b/>
                      <w:bCs/>
                      <w:szCs w:val="21"/>
                    </w:rPr>
                    <w:t>属性</w:t>
                  </w:r>
                </w:p>
              </w:tc>
              <w:tc>
                <w:tcPr>
                  <w:tcW w:w="558" w:type="pct"/>
                  <w:vAlign w:val="center"/>
                </w:tcPr>
                <w:p w14:paraId="75AAFAB0">
                  <w:pPr>
                    <w:adjustRightInd w:val="0"/>
                    <w:snapToGrid w:val="0"/>
                    <w:jc w:val="center"/>
                    <w:rPr>
                      <w:b/>
                      <w:bCs/>
                      <w:szCs w:val="21"/>
                    </w:rPr>
                  </w:pPr>
                  <w:r>
                    <w:rPr>
                      <w:b/>
                      <w:bCs/>
                      <w:szCs w:val="21"/>
                    </w:rPr>
                    <w:t>产生来源</w:t>
                  </w:r>
                </w:p>
              </w:tc>
              <w:tc>
                <w:tcPr>
                  <w:tcW w:w="385" w:type="pct"/>
                  <w:vAlign w:val="center"/>
                </w:tcPr>
                <w:p w14:paraId="3B6016A4">
                  <w:pPr>
                    <w:adjustRightInd w:val="0"/>
                    <w:snapToGrid w:val="0"/>
                    <w:jc w:val="center"/>
                    <w:rPr>
                      <w:b/>
                      <w:bCs/>
                      <w:szCs w:val="21"/>
                    </w:rPr>
                  </w:pPr>
                  <w:r>
                    <w:rPr>
                      <w:b/>
                      <w:bCs/>
                      <w:szCs w:val="21"/>
                    </w:rPr>
                    <w:t>危废毒性</w:t>
                  </w:r>
                </w:p>
              </w:tc>
              <w:tc>
                <w:tcPr>
                  <w:tcW w:w="401" w:type="pct"/>
                  <w:vAlign w:val="center"/>
                </w:tcPr>
                <w:p w14:paraId="70517036">
                  <w:pPr>
                    <w:adjustRightInd w:val="0"/>
                    <w:snapToGrid w:val="0"/>
                    <w:jc w:val="center"/>
                    <w:rPr>
                      <w:b/>
                      <w:bCs/>
                      <w:szCs w:val="21"/>
                    </w:rPr>
                  </w:pPr>
                  <w:r>
                    <w:rPr>
                      <w:b/>
                      <w:bCs/>
                      <w:szCs w:val="21"/>
                    </w:rPr>
                    <w:t>废物类别</w:t>
                  </w:r>
                </w:p>
              </w:tc>
              <w:tc>
                <w:tcPr>
                  <w:tcW w:w="733" w:type="pct"/>
                  <w:vAlign w:val="center"/>
                </w:tcPr>
                <w:p w14:paraId="7F4AB143">
                  <w:pPr>
                    <w:adjustRightInd w:val="0"/>
                    <w:snapToGrid w:val="0"/>
                    <w:jc w:val="center"/>
                    <w:rPr>
                      <w:b/>
                      <w:bCs/>
                      <w:szCs w:val="21"/>
                    </w:rPr>
                  </w:pPr>
                  <w:r>
                    <w:rPr>
                      <w:b/>
                      <w:bCs/>
                      <w:szCs w:val="21"/>
                    </w:rPr>
                    <w:t>废物代码</w:t>
                  </w:r>
                </w:p>
              </w:tc>
              <w:tc>
                <w:tcPr>
                  <w:tcW w:w="628" w:type="pct"/>
                  <w:vAlign w:val="center"/>
                </w:tcPr>
                <w:p w14:paraId="6F7F5C09">
                  <w:pPr>
                    <w:adjustRightInd w:val="0"/>
                    <w:snapToGrid w:val="0"/>
                    <w:jc w:val="center"/>
                    <w:rPr>
                      <w:b/>
                      <w:bCs/>
                      <w:szCs w:val="21"/>
                    </w:rPr>
                  </w:pPr>
                  <w:r>
                    <w:rPr>
                      <w:b/>
                      <w:bCs/>
                      <w:szCs w:val="21"/>
                    </w:rPr>
                    <w:t>估算产生量</w:t>
                  </w:r>
                </w:p>
              </w:tc>
              <w:tc>
                <w:tcPr>
                  <w:tcW w:w="464" w:type="pct"/>
                  <w:vAlign w:val="center"/>
                </w:tcPr>
                <w:p w14:paraId="03FAB97D">
                  <w:pPr>
                    <w:adjustRightInd w:val="0"/>
                    <w:snapToGrid w:val="0"/>
                    <w:jc w:val="center"/>
                    <w:rPr>
                      <w:b/>
                      <w:szCs w:val="21"/>
                    </w:rPr>
                  </w:pPr>
                  <w:r>
                    <w:rPr>
                      <w:b/>
                      <w:szCs w:val="21"/>
                    </w:rPr>
                    <w:t>利用处置方式</w:t>
                  </w:r>
                </w:p>
              </w:tc>
              <w:tc>
                <w:tcPr>
                  <w:tcW w:w="507" w:type="pct"/>
                  <w:vAlign w:val="center"/>
                </w:tcPr>
                <w:p w14:paraId="44AA9965">
                  <w:pPr>
                    <w:adjustRightInd w:val="0"/>
                    <w:snapToGrid w:val="0"/>
                    <w:jc w:val="center"/>
                    <w:rPr>
                      <w:b/>
                      <w:szCs w:val="21"/>
                    </w:rPr>
                  </w:pPr>
                  <w:r>
                    <w:rPr>
                      <w:b/>
                      <w:szCs w:val="21"/>
                    </w:rPr>
                    <w:t>利用处置单位</w:t>
                  </w:r>
                </w:p>
              </w:tc>
            </w:tr>
            <w:tr w14:paraId="73BAB5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6" w:type="dxa"/>
                  <w:vAlign w:val="center"/>
                </w:tcPr>
                <w:p w14:paraId="21A8E86A">
                  <w:pPr>
                    <w:pStyle w:val="5"/>
                    <w:adjustRightInd w:val="0"/>
                    <w:snapToGrid w:val="0"/>
                    <w:ind w:firstLine="0"/>
                    <w:jc w:val="center"/>
                    <w:rPr>
                      <w:rFonts w:ascii="Times New Roman" w:hAnsi="Times New Roman"/>
                      <w:szCs w:val="21"/>
                    </w:rPr>
                  </w:pPr>
                  <w:r>
                    <w:rPr>
                      <w:rFonts w:ascii="Times New Roman" w:hAnsi="Times New Roman"/>
                      <w:szCs w:val="21"/>
                    </w:rPr>
                    <w:t>1</w:t>
                  </w:r>
                </w:p>
              </w:tc>
              <w:tc>
                <w:tcPr>
                  <w:tcW w:w="1150" w:type="dxa"/>
                  <w:vAlign w:val="center"/>
                </w:tcPr>
                <w:p w14:paraId="67E8EAA5">
                  <w:pPr>
                    <w:pStyle w:val="5"/>
                    <w:adjustRightInd w:val="0"/>
                    <w:snapToGrid w:val="0"/>
                    <w:ind w:firstLine="0"/>
                    <w:jc w:val="center"/>
                    <w:rPr>
                      <w:rFonts w:ascii="Times New Roman" w:hAnsi="Times New Roman"/>
                      <w:szCs w:val="21"/>
                    </w:rPr>
                  </w:pPr>
                  <w:r>
                    <w:rPr>
                      <w:rFonts w:ascii="Times New Roman" w:hAnsi="Times New Roman"/>
                      <w:szCs w:val="21"/>
                    </w:rPr>
                    <w:t>废布袋</w:t>
                  </w:r>
                </w:p>
              </w:tc>
              <w:tc>
                <w:tcPr>
                  <w:tcW w:w="399" w:type="pct"/>
                  <w:tcBorders>
                    <w:top w:val="single" w:color="auto" w:sz="4" w:space="0"/>
                  </w:tcBorders>
                  <w:vAlign w:val="center"/>
                </w:tcPr>
                <w:p w14:paraId="6D7EA85C">
                  <w:pPr>
                    <w:adjustRightInd w:val="0"/>
                    <w:snapToGrid w:val="0"/>
                    <w:jc w:val="center"/>
                    <w:rPr>
                      <w:szCs w:val="21"/>
                    </w:rPr>
                  </w:pPr>
                  <w:r>
                    <w:rPr>
                      <w:szCs w:val="21"/>
                    </w:rPr>
                    <w:t>一般固废</w:t>
                  </w:r>
                </w:p>
              </w:tc>
              <w:tc>
                <w:tcPr>
                  <w:tcW w:w="968" w:type="dxa"/>
                  <w:vAlign w:val="center"/>
                </w:tcPr>
                <w:p w14:paraId="2F0DCB42">
                  <w:pPr>
                    <w:pStyle w:val="5"/>
                    <w:adjustRightInd w:val="0"/>
                    <w:snapToGrid w:val="0"/>
                    <w:ind w:firstLine="0"/>
                    <w:jc w:val="center"/>
                    <w:rPr>
                      <w:rFonts w:ascii="Times New Roman" w:hAnsi="Times New Roman"/>
                    </w:rPr>
                  </w:pPr>
                  <w:r>
                    <w:rPr>
                      <w:rFonts w:ascii="Times New Roman" w:hAnsi="Times New Roman"/>
                      <w:bCs/>
                      <w:szCs w:val="21"/>
                    </w:rPr>
                    <w:t>除尘</w:t>
                  </w:r>
                </w:p>
              </w:tc>
              <w:tc>
                <w:tcPr>
                  <w:tcW w:w="668" w:type="dxa"/>
                  <w:vAlign w:val="center"/>
                </w:tcPr>
                <w:p w14:paraId="3F3B63F1">
                  <w:pPr>
                    <w:snapToGrid w:val="0"/>
                    <w:jc w:val="center"/>
                    <w:rPr>
                      <w:bCs/>
                      <w:szCs w:val="21"/>
                    </w:rPr>
                  </w:pPr>
                  <w:r>
                    <w:rPr>
                      <w:szCs w:val="21"/>
                    </w:rPr>
                    <w:t>/</w:t>
                  </w:r>
                </w:p>
              </w:tc>
              <w:tc>
                <w:tcPr>
                  <w:tcW w:w="696" w:type="dxa"/>
                  <w:vAlign w:val="center"/>
                </w:tcPr>
                <w:p w14:paraId="6475DA88">
                  <w:pPr>
                    <w:pStyle w:val="104"/>
                    <w:adjustRightInd w:val="0"/>
                    <w:rPr>
                      <w:bCs/>
                      <w:szCs w:val="21"/>
                    </w:rPr>
                  </w:pPr>
                  <w:r>
                    <w:t>SW17</w:t>
                  </w:r>
                </w:p>
              </w:tc>
              <w:tc>
                <w:tcPr>
                  <w:tcW w:w="1271" w:type="dxa"/>
                  <w:vAlign w:val="center"/>
                </w:tcPr>
                <w:p w14:paraId="184D8646">
                  <w:pPr>
                    <w:pStyle w:val="104"/>
                    <w:adjustRightInd w:val="0"/>
                    <w:rPr>
                      <w:bCs/>
                      <w:szCs w:val="21"/>
                    </w:rPr>
                  </w:pPr>
                  <w:r>
                    <w:rPr>
                      <w:szCs w:val="21"/>
                    </w:rPr>
                    <w:t>900-011-S17</w:t>
                  </w:r>
                </w:p>
              </w:tc>
              <w:tc>
                <w:tcPr>
                  <w:tcW w:w="1089" w:type="dxa"/>
                  <w:vAlign w:val="center"/>
                </w:tcPr>
                <w:p w14:paraId="7124F05C">
                  <w:pPr>
                    <w:adjustRightInd w:val="0"/>
                    <w:snapToGrid w:val="0"/>
                    <w:jc w:val="center"/>
                    <w:rPr>
                      <w:bCs/>
                      <w:szCs w:val="21"/>
                    </w:rPr>
                  </w:pPr>
                  <w:r>
                    <w:rPr>
                      <w:szCs w:val="21"/>
                    </w:rPr>
                    <w:t>0.5t/a</w:t>
                  </w:r>
                </w:p>
              </w:tc>
              <w:tc>
                <w:tcPr>
                  <w:tcW w:w="464" w:type="pct"/>
                  <w:vAlign w:val="center"/>
                </w:tcPr>
                <w:p w14:paraId="3125FDD2">
                  <w:pPr>
                    <w:adjustRightInd w:val="0"/>
                    <w:snapToGrid w:val="0"/>
                    <w:jc w:val="center"/>
                    <w:rPr>
                      <w:szCs w:val="21"/>
                    </w:rPr>
                  </w:pPr>
                  <w:r>
                    <w:rPr>
                      <w:bCs/>
                      <w:szCs w:val="21"/>
                    </w:rPr>
                    <w:t>外售综合利用</w:t>
                  </w:r>
                </w:p>
              </w:tc>
              <w:tc>
                <w:tcPr>
                  <w:tcW w:w="507" w:type="pct"/>
                  <w:vAlign w:val="center"/>
                </w:tcPr>
                <w:p w14:paraId="198739A2">
                  <w:pPr>
                    <w:adjustRightInd w:val="0"/>
                    <w:snapToGrid w:val="0"/>
                    <w:jc w:val="center"/>
                    <w:rPr>
                      <w:szCs w:val="21"/>
                    </w:rPr>
                  </w:pPr>
                  <w:r>
                    <w:rPr>
                      <w:bCs/>
                      <w:szCs w:val="21"/>
                    </w:rPr>
                    <w:t>物资回收单位</w:t>
                  </w:r>
                </w:p>
              </w:tc>
            </w:tr>
            <w:tr w14:paraId="300A3A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6" w:type="dxa"/>
                  <w:vAlign w:val="center"/>
                </w:tcPr>
                <w:p w14:paraId="5CC810F8">
                  <w:pPr>
                    <w:adjustRightInd w:val="0"/>
                    <w:snapToGrid w:val="0"/>
                    <w:jc w:val="center"/>
                    <w:rPr>
                      <w:szCs w:val="21"/>
                    </w:rPr>
                  </w:pPr>
                  <w:r>
                    <w:rPr>
                      <w:szCs w:val="21"/>
                    </w:rPr>
                    <w:t>2</w:t>
                  </w:r>
                </w:p>
              </w:tc>
              <w:tc>
                <w:tcPr>
                  <w:tcW w:w="1150" w:type="dxa"/>
                  <w:vAlign w:val="center"/>
                </w:tcPr>
                <w:p w14:paraId="023FE745">
                  <w:pPr>
                    <w:pStyle w:val="5"/>
                    <w:adjustRightInd w:val="0"/>
                    <w:snapToGrid w:val="0"/>
                    <w:ind w:firstLine="0"/>
                    <w:jc w:val="center"/>
                    <w:rPr>
                      <w:rFonts w:ascii="Times New Roman" w:hAnsi="Times New Roman"/>
                      <w:bCs/>
                      <w:szCs w:val="21"/>
                    </w:rPr>
                  </w:pPr>
                  <w:r>
                    <w:rPr>
                      <w:rFonts w:ascii="Times New Roman" w:hAnsi="Times New Roman"/>
                      <w:szCs w:val="21"/>
                    </w:rPr>
                    <w:t>废机油</w:t>
                  </w:r>
                </w:p>
              </w:tc>
              <w:tc>
                <w:tcPr>
                  <w:tcW w:w="399" w:type="pct"/>
                  <w:vMerge w:val="restart"/>
                  <w:vAlign w:val="center"/>
                </w:tcPr>
                <w:p w14:paraId="6897E821">
                  <w:pPr>
                    <w:adjustRightInd w:val="0"/>
                    <w:snapToGrid w:val="0"/>
                    <w:jc w:val="center"/>
                    <w:rPr>
                      <w:szCs w:val="21"/>
                    </w:rPr>
                  </w:pPr>
                  <w:r>
                    <w:rPr>
                      <w:szCs w:val="21"/>
                    </w:rPr>
                    <w:t>危险固废</w:t>
                  </w:r>
                </w:p>
              </w:tc>
              <w:tc>
                <w:tcPr>
                  <w:tcW w:w="968" w:type="dxa"/>
                  <w:vAlign w:val="center"/>
                </w:tcPr>
                <w:p w14:paraId="26B11E52">
                  <w:pPr>
                    <w:pStyle w:val="5"/>
                    <w:adjustRightInd w:val="0"/>
                    <w:snapToGrid w:val="0"/>
                    <w:ind w:firstLine="0"/>
                    <w:jc w:val="center"/>
                    <w:rPr>
                      <w:rFonts w:ascii="Times New Roman" w:hAnsi="Times New Roman"/>
                      <w:bCs/>
                      <w:szCs w:val="21"/>
                    </w:rPr>
                  </w:pPr>
                  <w:r>
                    <w:rPr>
                      <w:rFonts w:ascii="Times New Roman" w:hAnsi="Times New Roman"/>
                      <w:szCs w:val="21"/>
                    </w:rPr>
                    <w:t>设备保养</w:t>
                  </w:r>
                </w:p>
              </w:tc>
              <w:tc>
                <w:tcPr>
                  <w:tcW w:w="668" w:type="dxa"/>
                  <w:vAlign w:val="center"/>
                </w:tcPr>
                <w:p w14:paraId="73E50295">
                  <w:pPr>
                    <w:snapToGrid w:val="0"/>
                    <w:jc w:val="center"/>
                    <w:rPr>
                      <w:szCs w:val="21"/>
                    </w:rPr>
                  </w:pPr>
                  <w:r>
                    <w:rPr>
                      <w:szCs w:val="21"/>
                    </w:rPr>
                    <w:t>T，I</w:t>
                  </w:r>
                </w:p>
              </w:tc>
              <w:tc>
                <w:tcPr>
                  <w:tcW w:w="696" w:type="dxa"/>
                  <w:vAlign w:val="center"/>
                </w:tcPr>
                <w:p w14:paraId="33A10351">
                  <w:pPr>
                    <w:snapToGrid w:val="0"/>
                    <w:jc w:val="center"/>
                    <w:rPr>
                      <w:szCs w:val="21"/>
                    </w:rPr>
                  </w:pPr>
                  <w:r>
                    <w:rPr>
                      <w:szCs w:val="21"/>
                    </w:rPr>
                    <w:t>HW08</w:t>
                  </w:r>
                </w:p>
              </w:tc>
              <w:tc>
                <w:tcPr>
                  <w:tcW w:w="1271" w:type="dxa"/>
                  <w:vAlign w:val="center"/>
                </w:tcPr>
                <w:p w14:paraId="43091790">
                  <w:pPr>
                    <w:snapToGrid w:val="0"/>
                    <w:jc w:val="center"/>
                    <w:rPr>
                      <w:szCs w:val="21"/>
                    </w:rPr>
                  </w:pPr>
                  <w:r>
                    <w:rPr>
                      <w:szCs w:val="21"/>
                    </w:rPr>
                    <w:t>900-217-08</w:t>
                  </w:r>
                </w:p>
              </w:tc>
              <w:tc>
                <w:tcPr>
                  <w:tcW w:w="1089" w:type="dxa"/>
                  <w:vAlign w:val="center"/>
                </w:tcPr>
                <w:p w14:paraId="4ED9C0AF">
                  <w:pPr>
                    <w:adjustRightInd w:val="0"/>
                    <w:snapToGrid w:val="0"/>
                    <w:jc w:val="center"/>
                    <w:rPr>
                      <w:szCs w:val="21"/>
                    </w:rPr>
                  </w:pPr>
                  <w:r>
                    <w:rPr>
                      <w:szCs w:val="21"/>
                    </w:rPr>
                    <w:t>0.4t/3a</w:t>
                  </w:r>
                </w:p>
              </w:tc>
              <w:tc>
                <w:tcPr>
                  <w:tcW w:w="464" w:type="pct"/>
                  <w:vMerge w:val="restart"/>
                  <w:vAlign w:val="center"/>
                </w:tcPr>
                <w:p w14:paraId="12C1DD75">
                  <w:pPr>
                    <w:adjustRightInd w:val="0"/>
                    <w:snapToGrid w:val="0"/>
                    <w:jc w:val="center"/>
                    <w:rPr>
                      <w:szCs w:val="21"/>
                    </w:rPr>
                  </w:pPr>
                  <w:r>
                    <w:rPr>
                      <w:bCs/>
                      <w:szCs w:val="21"/>
                    </w:rPr>
                    <w:t>委托处置</w:t>
                  </w:r>
                </w:p>
              </w:tc>
              <w:tc>
                <w:tcPr>
                  <w:tcW w:w="507" w:type="pct"/>
                  <w:vMerge w:val="restart"/>
                  <w:vAlign w:val="center"/>
                </w:tcPr>
                <w:p w14:paraId="325989DA">
                  <w:pPr>
                    <w:adjustRightInd w:val="0"/>
                    <w:snapToGrid w:val="0"/>
                    <w:jc w:val="center"/>
                    <w:rPr>
                      <w:szCs w:val="21"/>
                    </w:rPr>
                  </w:pPr>
                  <w:r>
                    <w:rPr>
                      <w:bCs/>
                      <w:szCs w:val="21"/>
                    </w:rPr>
                    <w:t>有资质单位</w:t>
                  </w:r>
                </w:p>
              </w:tc>
            </w:tr>
            <w:tr w14:paraId="1A57F9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6" w:type="dxa"/>
                  <w:vAlign w:val="center"/>
                </w:tcPr>
                <w:p w14:paraId="137127D8">
                  <w:pPr>
                    <w:adjustRightInd w:val="0"/>
                    <w:snapToGrid w:val="0"/>
                    <w:jc w:val="center"/>
                    <w:rPr>
                      <w:szCs w:val="21"/>
                    </w:rPr>
                  </w:pPr>
                  <w:r>
                    <w:rPr>
                      <w:szCs w:val="21"/>
                    </w:rPr>
                    <w:t>3</w:t>
                  </w:r>
                </w:p>
              </w:tc>
              <w:tc>
                <w:tcPr>
                  <w:tcW w:w="1150" w:type="dxa"/>
                  <w:vAlign w:val="center"/>
                </w:tcPr>
                <w:p w14:paraId="771249AE">
                  <w:pPr>
                    <w:pStyle w:val="5"/>
                    <w:adjustRightInd w:val="0"/>
                    <w:snapToGrid w:val="0"/>
                    <w:ind w:firstLine="0"/>
                    <w:jc w:val="center"/>
                    <w:rPr>
                      <w:rFonts w:ascii="Times New Roman" w:hAnsi="Times New Roman"/>
                      <w:bCs/>
                      <w:szCs w:val="21"/>
                    </w:rPr>
                  </w:pPr>
                  <w:r>
                    <w:rPr>
                      <w:rFonts w:ascii="Times New Roman" w:hAnsi="Times New Roman"/>
                      <w:szCs w:val="21"/>
                    </w:rPr>
                    <w:t>废油桶</w:t>
                  </w:r>
                </w:p>
              </w:tc>
              <w:tc>
                <w:tcPr>
                  <w:tcW w:w="399" w:type="pct"/>
                  <w:vMerge w:val="continue"/>
                  <w:vAlign w:val="center"/>
                </w:tcPr>
                <w:p w14:paraId="13A18B9B">
                  <w:pPr>
                    <w:adjustRightInd w:val="0"/>
                    <w:snapToGrid w:val="0"/>
                    <w:jc w:val="center"/>
                    <w:rPr>
                      <w:szCs w:val="21"/>
                    </w:rPr>
                  </w:pPr>
                </w:p>
              </w:tc>
              <w:tc>
                <w:tcPr>
                  <w:tcW w:w="968" w:type="dxa"/>
                  <w:vAlign w:val="center"/>
                </w:tcPr>
                <w:p w14:paraId="3775624C">
                  <w:pPr>
                    <w:pStyle w:val="5"/>
                    <w:adjustRightInd w:val="0"/>
                    <w:snapToGrid w:val="0"/>
                    <w:ind w:firstLine="0"/>
                    <w:jc w:val="center"/>
                    <w:rPr>
                      <w:rFonts w:ascii="Times New Roman" w:hAnsi="Times New Roman"/>
                      <w:bCs/>
                      <w:szCs w:val="21"/>
                    </w:rPr>
                  </w:pPr>
                  <w:r>
                    <w:rPr>
                      <w:rFonts w:ascii="Times New Roman" w:hAnsi="Times New Roman"/>
                      <w:szCs w:val="21"/>
                    </w:rPr>
                    <w:t>机油</w:t>
                  </w:r>
                  <w:r>
                    <w:rPr>
                      <w:rFonts w:ascii="Times New Roman" w:hAnsi="Times New Roman"/>
                      <w:bCs/>
                      <w:szCs w:val="21"/>
                    </w:rPr>
                    <w:t>包装</w:t>
                  </w:r>
                </w:p>
              </w:tc>
              <w:tc>
                <w:tcPr>
                  <w:tcW w:w="668" w:type="dxa"/>
                  <w:vAlign w:val="center"/>
                </w:tcPr>
                <w:p w14:paraId="2D48BECC">
                  <w:pPr>
                    <w:adjustRightInd w:val="0"/>
                    <w:snapToGrid w:val="0"/>
                    <w:jc w:val="center"/>
                    <w:rPr>
                      <w:szCs w:val="21"/>
                    </w:rPr>
                  </w:pPr>
                  <w:r>
                    <w:rPr>
                      <w:szCs w:val="21"/>
                    </w:rPr>
                    <w:t>T，I</w:t>
                  </w:r>
                </w:p>
              </w:tc>
              <w:tc>
                <w:tcPr>
                  <w:tcW w:w="696" w:type="dxa"/>
                  <w:vAlign w:val="center"/>
                </w:tcPr>
                <w:p w14:paraId="5ACC72FF">
                  <w:pPr>
                    <w:snapToGrid w:val="0"/>
                    <w:jc w:val="center"/>
                    <w:rPr>
                      <w:szCs w:val="21"/>
                    </w:rPr>
                  </w:pPr>
                  <w:r>
                    <w:rPr>
                      <w:szCs w:val="21"/>
                    </w:rPr>
                    <w:t>HW08</w:t>
                  </w:r>
                </w:p>
              </w:tc>
              <w:tc>
                <w:tcPr>
                  <w:tcW w:w="1271" w:type="dxa"/>
                  <w:vAlign w:val="center"/>
                </w:tcPr>
                <w:p w14:paraId="70648723">
                  <w:pPr>
                    <w:snapToGrid w:val="0"/>
                    <w:jc w:val="center"/>
                    <w:rPr>
                      <w:szCs w:val="21"/>
                    </w:rPr>
                  </w:pPr>
                  <w:r>
                    <w:rPr>
                      <w:szCs w:val="21"/>
                    </w:rPr>
                    <w:t>900-249-08</w:t>
                  </w:r>
                </w:p>
              </w:tc>
              <w:tc>
                <w:tcPr>
                  <w:tcW w:w="1089" w:type="dxa"/>
                  <w:vAlign w:val="center"/>
                </w:tcPr>
                <w:p w14:paraId="5BA13622">
                  <w:pPr>
                    <w:adjustRightInd w:val="0"/>
                    <w:snapToGrid w:val="0"/>
                    <w:jc w:val="center"/>
                    <w:rPr>
                      <w:szCs w:val="21"/>
                    </w:rPr>
                  </w:pPr>
                  <w:r>
                    <w:rPr>
                      <w:szCs w:val="21"/>
                    </w:rPr>
                    <w:t>0.04t/3a</w:t>
                  </w:r>
                </w:p>
              </w:tc>
              <w:tc>
                <w:tcPr>
                  <w:tcW w:w="464" w:type="pct"/>
                  <w:vMerge w:val="continue"/>
                  <w:vAlign w:val="center"/>
                </w:tcPr>
                <w:p w14:paraId="52A6B042">
                  <w:pPr>
                    <w:adjustRightInd w:val="0"/>
                    <w:snapToGrid w:val="0"/>
                    <w:jc w:val="center"/>
                    <w:rPr>
                      <w:bCs/>
                      <w:szCs w:val="21"/>
                    </w:rPr>
                  </w:pPr>
                </w:p>
              </w:tc>
              <w:tc>
                <w:tcPr>
                  <w:tcW w:w="507" w:type="pct"/>
                  <w:vMerge w:val="continue"/>
                  <w:vAlign w:val="center"/>
                </w:tcPr>
                <w:p w14:paraId="5FC4C21F">
                  <w:pPr>
                    <w:adjustRightInd w:val="0"/>
                    <w:snapToGrid w:val="0"/>
                    <w:jc w:val="center"/>
                    <w:rPr>
                      <w:bCs/>
                      <w:szCs w:val="21"/>
                    </w:rPr>
                  </w:pPr>
                </w:p>
              </w:tc>
            </w:tr>
            <w:tr w14:paraId="1A0361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46" w:type="dxa"/>
                  <w:vAlign w:val="center"/>
                </w:tcPr>
                <w:p w14:paraId="3C0D6B57">
                  <w:pPr>
                    <w:adjustRightInd w:val="0"/>
                    <w:snapToGrid w:val="0"/>
                    <w:jc w:val="center"/>
                    <w:rPr>
                      <w:szCs w:val="21"/>
                    </w:rPr>
                  </w:pPr>
                  <w:r>
                    <w:rPr>
                      <w:szCs w:val="21"/>
                    </w:rPr>
                    <w:t>4</w:t>
                  </w:r>
                </w:p>
              </w:tc>
              <w:tc>
                <w:tcPr>
                  <w:tcW w:w="1150" w:type="dxa"/>
                  <w:vAlign w:val="center"/>
                </w:tcPr>
                <w:p w14:paraId="69DBCFA1">
                  <w:pPr>
                    <w:pStyle w:val="5"/>
                    <w:adjustRightInd w:val="0"/>
                    <w:snapToGrid w:val="0"/>
                    <w:ind w:firstLine="0"/>
                    <w:jc w:val="center"/>
                    <w:rPr>
                      <w:rFonts w:ascii="Times New Roman" w:hAnsi="Times New Roman"/>
                      <w:szCs w:val="21"/>
                    </w:rPr>
                  </w:pPr>
                  <w:r>
                    <w:rPr>
                      <w:rFonts w:ascii="Times New Roman" w:hAnsi="Times New Roman"/>
                      <w:szCs w:val="21"/>
                    </w:rPr>
                    <w:t>含油抹布手套</w:t>
                  </w:r>
                </w:p>
              </w:tc>
              <w:tc>
                <w:tcPr>
                  <w:tcW w:w="399" w:type="pct"/>
                  <w:vMerge w:val="continue"/>
                  <w:vAlign w:val="center"/>
                </w:tcPr>
                <w:p w14:paraId="30B94A53">
                  <w:pPr>
                    <w:adjustRightInd w:val="0"/>
                    <w:snapToGrid w:val="0"/>
                    <w:jc w:val="center"/>
                    <w:rPr>
                      <w:szCs w:val="21"/>
                    </w:rPr>
                  </w:pPr>
                </w:p>
              </w:tc>
              <w:tc>
                <w:tcPr>
                  <w:tcW w:w="968" w:type="dxa"/>
                  <w:vAlign w:val="center"/>
                </w:tcPr>
                <w:p w14:paraId="4F652F23">
                  <w:pPr>
                    <w:adjustRightInd w:val="0"/>
                    <w:snapToGrid w:val="0"/>
                    <w:jc w:val="center"/>
                    <w:rPr>
                      <w:szCs w:val="20"/>
                    </w:rPr>
                  </w:pPr>
                  <w:r>
                    <w:rPr>
                      <w:szCs w:val="21"/>
                    </w:rPr>
                    <w:t>设备保养</w:t>
                  </w:r>
                </w:p>
              </w:tc>
              <w:tc>
                <w:tcPr>
                  <w:tcW w:w="668" w:type="dxa"/>
                  <w:vAlign w:val="center"/>
                </w:tcPr>
                <w:p w14:paraId="77CE3B83">
                  <w:pPr>
                    <w:adjustRightInd w:val="0"/>
                    <w:snapToGrid w:val="0"/>
                    <w:jc w:val="center"/>
                    <w:rPr>
                      <w:bCs/>
                      <w:szCs w:val="21"/>
                    </w:rPr>
                  </w:pPr>
                  <w:r>
                    <w:rPr>
                      <w:szCs w:val="21"/>
                    </w:rPr>
                    <w:t>T/In</w:t>
                  </w:r>
                </w:p>
              </w:tc>
              <w:tc>
                <w:tcPr>
                  <w:tcW w:w="696" w:type="dxa"/>
                  <w:vAlign w:val="center"/>
                </w:tcPr>
                <w:p w14:paraId="3DCDFCB6">
                  <w:pPr>
                    <w:adjustRightInd w:val="0"/>
                    <w:snapToGrid w:val="0"/>
                    <w:jc w:val="center"/>
                    <w:rPr>
                      <w:bCs/>
                      <w:szCs w:val="21"/>
                    </w:rPr>
                  </w:pPr>
                  <w:r>
                    <w:rPr>
                      <w:szCs w:val="21"/>
                    </w:rPr>
                    <w:t>HW49</w:t>
                  </w:r>
                </w:p>
              </w:tc>
              <w:tc>
                <w:tcPr>
                  <w:tcW w:w="1271" w:type="dxa"/>
                  <w:vAlign w:val="center"/>
                </w:tcPr>
                <w:p w14:paraId="2264B028">
                  <w:pPr>
                    <w:adjustRightInd w:val="0"/>
                    <w:snapToGrid w:val="0"/>
                    <w:jc w:val="center"/>
                    <w:rPr>
                      <w:bCs/>
                      <w:szCs w:val="21"/>
                    </w:rPr>
                  </w:pPr>
                  <w:r>
                    <w:rPr>
                      <w:szCs w:val="21"/>
                    </w:rPr>
                    <w:t>900-041-49</w:t>
                  </w:r>
                </w:p>
              </w:tc>
              <w:tc>
                <w:tcPr>
                  <w:tcW w:w="1089" w:type="dxa"/>
                  <w:vAlign w:val="center"/>
                </w:tcPr>
                <w:p w14:paraId="0BC6A070">
                  <w:pPr>
                    <w:adjustRightInd w:val="0"/>
                    <w:snapToGrid w:val="0"/>
                    <w:jc w:val="center"/>
                    <w:rPr>
                      <w:bCs/>
                      <w:szCs w:val="21"/>
                    </w:rPr>
                  </w:pPr>
                  <w:r>
                    <w:rPr>
                      <w:szCs w:val="21"/>
                    </w:rPr>
                    <w:t>0.05t/3a</w:t>
                  </w:r>
                </w:p>
              </w:tc>
              <w:tc>
                <w:tcPr>
                  <w:tcW w:w="464" w:type="pct"/>
                  <w:vMerge w:val="continue"/>
                  <w:vAlign w:val="center"/>
                </w:tcPr>
                <w:p w14:paraId="5E059B1D">
                  <w:pPr>
                    <w:adjustRightInd w:val="0"/>
                    <w:snapToGrid w:val="0"/>
                    <w:jc w:val="center"/>
                    <w:rPr>
                      <w:szCs w:val="21"/>
                    </w:rPr>
                  </w:pPr>
                </w:p>
              </w:tc>
              <w:tc>
                <w:tcPr>
                  <w:tcW w:w="507" w:type="pct"/>
                  <w:vMerge w:val="continue"/>
                  <w:vAlign w:val="center"/>
                </w:tcPr>
                <w:p w14:paraId="181C8ABE">
                  <w:pPr>
                    <w:adjustRightInd w:val="0"/>
                    <w:snapToGrid w:val="0"/>
                    <w:jc w:val="center"/>
                    <w:rPr>
                      <w:szCs w:val="21"/>
                    </w:rPr>
                  </w:pPr>
                </w:p>
              </w:tc>
            </w:tr>
          </w:tbl>
          <w:p w14:paraId="0EBBB596">
            <w:pPr>
              <w:adjustRightInd w:val="0"/>
              <w:snapToGrid w:val="0"/>
              <w:spacing w:line="500" w:lineRule="exact"/>
              <w:ind w:firstLine="482" w:firstLineChars="200"/>
              <w:rPr>
                <w:b/>
                <w:bCs/>
                <w:sz w:val="24"/>
              </w:rPr>
            </w:pPr>
            <w:r>
              <w:rPr>
                <w:b/>
                <w:bCs/>
                <w:sz w:val="24"/>
              </w:rPr>
              <w:t>4、固废环境影响分析</w:t>
            </w:r>
          </w:p>
          <w:p w14:paraId="5231EBD2">
            <w:pPr>
              <w:adjustRightInd w:val="0"/>
              <w:snapToGrid w:val="0"/>
              <w:spacing w:line="500" w:lineRule="exact"/>
              <w:ind w:firstLine="480" w:firstLineChars="200"/>
              <w:rPr>
                <w:sz w:val="24"/>
              </w:rPr>
            </w:pPr>
            <w:r>
              <w:rPr>
                <w:sz w:val="24"/>
              </w:rPr>
              <w:t>临时贮存可行性分析：</w:t>
            </w:r>
          </w:p>
          <w:p w14:paraId="6030B732">
            <w:pPr>
              <w:adjustRightInd w:val="0"/>
              <w:snapToGrid w:val="0"/>
              <w:spacing w:line="500" w:lineRule="exact"/>
              <w:ind w:firstLine="480" w:firstLineChars="200"/>
              <w:rPr>
                <w:sz w:val="24"/>
              </w:rPr>
            </w:pPr>
            <w:r>
              <w:rPr>
                <w:sz w:val="24"/>
              </w:rPr>
              <w:t>项目产生的废物应分类收集、分类贮存，并张贴标签储存在专门的场所内，一般固废、生活垃圾、危险废物应分开储存，不得混放。危废每季度周转一次，危废暂存场所按照《危险废物贮存污染控制标准》规范要求设置，设有防风、防雨、防晒、防渗漏等措施，并设置危险废物标识和警示牌。各堆场场所按照《环境保护图形标志-固体废物贮存（处置场）》设置标示牌。</w:t>
            </w:r>
          </w:p>
          <w:p w14:paraId="47F0E62F">
            <w:pPr>
              <w:adjustRightInd w:val="0"/>
              <w:snapToGrid w:val="0"/>
              <w:spacing w:line="500" w:lineRule="exact"/>
              <w:ind w:firstLine="480" w:firstLineChars="200"/>
              <w:rPr>
                <w:bCs/>
                <w:sz w:val="24"/>
              </w:rPr>
            </w:pPr>
            <w:r>
              <w:rPr>
                <w:bCs/>
                <w:sz w:val="24"/>
              </w:rPr>
              <w:t>根据《省生态环境厅关于进一步加强危险废物污染防治工作的实施意见》（苏环办〔2019〕327号）要求，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三个月。</w:t>
            </w:r>
          </w:p>
          <w:p w14:paraId="7FBB7DED">
            <w:pPr>
              <w:adjustRightInd w:val="0"/>
              <w:snapToGrid w:val="0"/>
              <w:spacing w:line="500" w:lineRule="exact"/>
              <w:ind w:firstLine="480" w:firstLineChars="200"/>
              <w:rPr>
                <w:bCs/>
                <w:sz w:val="24"/>
              </w:rPr>
            </w:pPr>
            <w:r>
              <w:rPr>
                <w:bCs/>
                <w:sz w:val="24"/>
              </w:rPr>
              <w:t>本项目危险废物贮存场所基本情况详见下表。</w:t>
            </w:r>
          </w:p>
          <w:p w14:paraId="56DAD9AB">
            <w:pPr>
              <w:pStyle w:val="87"/>
              <w:spacing w:beforeLines="0" w:line="500" w:lineRule="exact"/>
              <w:ind w:firstLine="0" w:firstLineChars="0"/>
              <w:jc w:val="center"/>
              <w:rPr>
                <w:rFonts w:cs="Times New Roman"/>
                <w:b/>
                <w:sz w:val="21"/>
                <w:szCs w:val="21"/>
              </w:rPr>
            </w:pPr>
            <w:r>
              <w:rPr>
                <w:rFonts w:cs="Times New Roman"/>
                <w:b/>
                <w:sz w:val="21"/>
                <w:szCs w:val="21"/>
              </w:rPr>
              <w:t>表4-1</w:t>
            </w:r>
            <w:r>
              <w:rPr>
                <w:rFonts w:hint="eastAsia" w:cs="Times New Roman"/>
                <w:b/>
                <w:sz w:val="21"/>
                <w:szCs w:val="21"/>
              </w:rPr>
              <w:t xml:space="preserve">8 </w:t>
            </w:r>
            <w:r>
              <w:rPr>
                <w:rFonts w:cs="Times New Roman"/>
                <w:b/>
                <w:sz w:val="21"/>
                <w:szCs w:val="21"/>
              </w:rPr>
              <w:t>项目危险废物贮存场所（设施）基本情况表</w:t>
            </w:r>
          </w:p>
          <w:tbl>
            <w:tblPr>
              <w:tblStyle w:val="26"/>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3"/>
              <w:gridCol w:w="1312"/>
              <w:gridCol w:w="661"/>
              <w:gridCol w:w="645"/>
              <w:gridCol w:w="1174"/>
              <w:gridCol w:w="753"/>
              <w:gridCol w:w="713"/>
              <w:gridCol w:w="713"/>
              <w:gridCol w:w="713"/>
              <w:gridCol w:w="716"/>
              <w:gridCol w:w="1044"/>
            </w:tblGrid>
            <w:tr w14:paraId="39E5B0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795" w:hRule="atLeast"/>
                <w:jc w:val="center"/>
              </w:trPr>
              <w:tc>
                <w:tcPr>
                  <w:tcW w:w="222" w:type="pct"/>
                  <w:tcMar>
                    <w:top w:w="0" w:type="dxa"/>
                    <w:left w:w="11" w:type="dxa"/>
                    <w:bottom w:w="0" w:type="dxa"/>
                    <w:right w:w="11" w:type="dxa"/>
                  </w:tcMar>
                  <w:vAlign w:val="center"/>
                </w:tcPr>
                <w:p w14:paraId="24DD569B">
                  <w:pPr>
                    <w:pStyle w:val="88"/>
                    <w:adjustRightInd w:val="0"/>
                    <w:snapToGrid w:val="0"/>
                    <w:spacing w:line="240" w:lineRule="auto"/>
                    <w:ind w:firstLine="0" w:firstLineChars="0"/>
                    <w:jc w:val="center"/>
                    <w:rPr>
                      <w:b/>
                      <w:bCs/>
                      <w:sz w:val="21"/>
                      <w:szCs w:val="21"/>
                    </w:rPr>
                  </w:pPr>
                  <w:r>
                    <w:rPr>
                      <w:b/>
                      <w:bCs/>
                      <w:sz w:val="21"/>
                      <w:szCs w:val="21"/>
                    </w:rPr>
                    <w:t>序号</w:t>
                  </w:r>
                </w:p>
              </w:tc>
              <w:tc>
                <w:tcPr>
                  <w:tcW w:w="742" w:type="pct"/>
                  <w:tcMar>
                    <w:top w:w="0" w:type="dxa"/>
                    <w:left w:w="11" w:type="dxa"/>
                    <w:bottom w:w="0" w:type="dxa"/>
                    <w:right w:w="11" w:type="dxa"/>
                  </w:tcMar>
                  <w:vAlign w:val="center"/>
                </w:tcPr>
                <w:p w14:paraId="5A5037D9">
                  <w:pPr>
                    <w:pStyle w:val="104"/>
                    <w:adjustRightInd w:val="0"/>
                    <w:rPr>
                      <w:b/>
                      <w:bCs/>
                      <w:szCs w:val="21"/>
                    </w:rPr>
                  </w:pPr>
                  <w:r>
                    <w:rPr>
                      <w:b/>
                      <w:bCs/>
                      <w:szCs w:val="21"/>
                    </w:rPr>
                    <w:t>名称</w:t>
                  </w:r>
                </w:p>
              </w:tc>
              <w:tc>
                <w:tcPr>
                  <w:tcW w:w="374" w:type="pct"/>
                  <w:tcMar>
                    <w:top w:w="0" w:type="dxa"/>
                    <w:left w:w="11" w:type="dxa"/>
                    <w:bottom w:w="0" w:type="dxa"/>
                    <w:right w:w="11" w:type="dxa"/>
                  </w:tcMar>
                  <w:vAlign w:val="center"/>
                </w:tcPr>
                <w:p w14:paraId="527B5ADE">
                  <w:pPr>
                    <w:pStyle w:val="104"/>
                    <w:adjustRightInd w:val="0"/>
                    <w:rPr>
                      <w:b/>
                      <w:bCs/>
                      <w:szCs w:val="21"/>
                    </w:rPr>
                  </w:pPr>
                  <w:r>
                    <w:rPr>
                      <w:b/>
                      <w:bCs/>
                      <w:szCs w:val="21"/>
                    </w:rPr>
                    <w:t>属性</w:t>
                  </w:r>
                </w:p>
              </w:tc>
              <w:tc>
                <w:tcPr>
                  <w:tcW w:w="365" w:type="pct"/>
                  <w:tcMar>
                    <w:top w:w="0" w:type="dxa"/>
                    <w:left w:w="11" w:type="dxa"/>
                    <w:bottom w:w="0" w:type="dxa"/>
                    <w:right w:w="11" w:type="dxa"/>
                  </w:tcMar>
                  <w:vAlign w:val="center"/>
                </w:tcPr>
                <w:p w14:paraId="6159EB16">
                  <w:pPr>
                    <w:pStyle w:val="104"/>
                    <w:adjustRightInd w:val="0"/>
                    <w:rPr>
                      <w:b/>
                      <w:bCs/>
                      <w:szCs w:val="21"/>
                    </w:rPr>
                  </w:pPr>
                  <w:r>
                    <w:rPr>
                      <w:b/>
                      <w:bCs/>
                      <w:szCs w:val="21"/>
                    </w:rPr>
                    <w:t>类别</w:t>
                  </w:r>
                </w:p>
              </w:tc>
              <w:tc>
                <w:tcPr>
                  <w:tcW w:w="662" w:type="pct"/>
                  <w:tcMar>
                    <w:top w:w="0" w:type="dxa"/>
                    <w:left w:w="11" w:type="dxa"/>
                    <w:bottom w:w="0" w:type="dxa"/>
                    <w:right w:w="11" w:type="dxa"/>
                  </w:tcMar>
                  <w:vAlign w:val="center"/>
                </w:tcPr>
                <w:p w14:paraId="519C8F2C">
                  <w:pPr>
                    <w:pStyle w:val="104"/>
                    <w:adjustRightInd w:val="0"/>
                    <w:rPr>
                      <w:b/>
                      <w:bCs/>
                      <w:szCs w:val="21"/>
                    </w:rPr>
                  </w:pPr>
                  <w:r>
                    <w:rPr>
                      <w:b/>
                      <w:bCs/>
                      <w:szCs w:val="21"/>
                    </w:rPr>
                    <w:t>代码</w:t>
                  </w:r>
                </w:p>
              </w:tc>
              <w:tc>
                <w:tcPr>
                  <w:tcW w:w="426" w:type="pct"/>
                  <w:tcMar>
                    <w:top w:w="0" w:type="dxa"/>
                    <w:left w:w="11" w:type="dxa"/>
                    <w:bottom w:w="0" w:type="dxa"/>
                    <w:right w:w="11" w:type="dxa"/>
                  </w:tcMar>
                  <w:vAlign w:val="center"/>
                </w:tcPr>
                <w:p w14:paraId="7E2D5F33">
                  <w:pPr>
                    <w:pStyle w:val="88"/>
                    <w:adjustRightInd w:val="0"/>
                    <w:snapToGrid w:val="0"/>
                    <w:spacing w:line="240" w:lineRule="auto"/>
                    <w:ind w:firstLine="0" w:firstLineChars="0"/>
                    <w:jc w:val="center"/>
                    <w:rPr>
                      <w:b/>
                      <w:bCs/>
                      <w:sz w:val="21"/>
                      <w:szCs w:val="21"/>
                    </w:rPr>
                  </w:pPr>
                  <w:r>
                    <w:rPr>
                      <w:b/>
                      <w:bCs/>
                      <w:sz w:val="21"/>
                      <w:szCs w:val="21"/>
                    </w:rPr>
                    <w:t>产生量t/a</w:t>
                  </w:r>
                </w:p>
              </w:tc>
              <w:tc>
                <w:tcPr>
                  <w:tcW w:w="403" w:type="pct"/>
                  <w:tcMar>
                    <w:top w:w="0" w:type="dxa"/>
                    <w:left w:w="11" w:type="dxa"/>
                    <w:bottom w:w="0" w:type="dxa"/>
                    <w:right w:w="11" w:type="dxa"/>
                  </w:tcMar>
                  <w:vAlign w:val="center"/>
                </w:tcPr>
                <w:p w14:paraId="2DAA2E06">
                  <w:pPr>
                    <w:pStyle w:val="88"/>
                    <w:adjustRightInd w:val="0"/>
                    <w:snapToGrid w:val="0"/>
                    <w:spacing w:line="240" w:lineRule="auto"/>
                    <w:ind w:firstLine="0" w:firstLineChars="0"/>
                    <w:jc w:val="center"/>
                    <w:rPr>
                      <w:b/>
                      <w:bCs/>
                      <w:sz w:val="21"/>
                      <w:szCs w:val="21"/>
                    </w:rPr>
                  </w:pPr>
                  <w:r>
                    <w:rPr>
                      <w:b/>
                      <w:bCs/>
                      <w:sz w:val="21"/>
                      <w:szCs w:val="21"/>
                    </w:rPr>
                    <w:t>贮存方式</w:t>
                  </w:r>
                </w:p>
              </w:tc>
              <w:tc>
                <w:tcPr>
                  <w:tcW w:w="403" w:type="pct"/>
                  <w:tcMar>
                    <w:top w:w="0" w:type="dxa"/>
                    <w:left w:w="11" w:type="dxa"/>
                    <w:bottom w:w="0" w:type="dxa"/>
                    <w:right w:w="11" w:type="dxa"/>
                  </w:tcMar>
                  <w:vAlign w:val="center"/>
                </w:tcPr>
                <w:p w14:paraId="74B477D0">
                  <w:pPr>
                    <w:pStyle w:val="88"/>
                    <w:adjustRightInd w:val="0"/>
                    <w:snapToGrid w:val="0"/>
                    <w:spacing w:line="240" w:lineRule="auto"/>
                    <w:ind w:firstLine="0" w:firstLineChars="0"/>
                    <w:jc w:val="center"/>
                    <w:rPr>
                      <w:b/>
                      <w:bCs/>
                      <w:sz w:val="21"/>
                      <w:szCs w:val="21"/>
                    </w:rPr>
                  </w:pPr>
                  <w:r>
                    <w:rPr>
                      <w:b/>
                      <w:bCs/>
                      <w:sz w:val="21"/>
                      <w:szCs w:val="21"/>
                    </w:rPr>
                    <w:t>贮存周期</w:t>
                  </w:r>
                </w:p>
              </w:tc>
              <w:tc>
                <w:tcPr>
                  <w:tcW w:w="403" w:type="pct"/>
                  <w:tcMar>
                    <w:top w:w="0" w:type="dxa"/>
                    <w:left w:w="11" w:type="dxa"/>
                    <w:bottom w:w="0" w:type="dxa"/>
                    <w:right w:w="11" w:type="dxa"/>
                  </w:tcMar>
                  <w:vAlign w:val="center"/>
                </w:tcPr>
                <w:p w14:paraId="4A656C62">
                  <w:pPr>
                    <w:pStyle w:val="88"/>
                    <w:adjustRightInd w:val="0"/>
                    <w:snapToGrid w:val="0"/>
                    <w:spacing w:line="240" w:lineRule="auto"/>
                    <w:ind w:firstLine="0" w:firstLineChars="0"/>
                    <w:jc w:val="center"/>
                    <w:rPr>
                      <w:b/>
                      <w:bCs/>
                      <w:sz w:val="21"/>
                      <w:szCs w:val="21"/>
                    </w:rPr>
                  </w:pPr>
                  <w:r>
                    <w:rPr>
                      <w:b/>
                      <w:bCs/>
                      <w:sz w:val="21"/>
                      <w:szCs w:val="21"/>
                    </w:rPr>
                    <w:t>占地面积m</w:t>
                  </w:r>
                  <w:r>
                    <w:rPr>
                      <w:b/>
                      <w:bCs/>
                      <w:sz w:val="21"/>
                      <w:szCs w:val="21"/>
                      <w:vertAlign w:val="superscript"/>
                    </w:rPr>
                    <w:t>2</w:t>
                  </w:r>
                </w:p>
              </w:tc>
              <w:tc>
                <w:tcPr>
                  <w:tcW w:w="405" w:type="pct"/>
                  <w:tcMar>
                    <w:top w:w="0" w:type="dxa"/>
                    <w:left w:w="11" w:type="dxa"/>
                    <w:bottom w:w="0" w:type="dxa"/>
                    <w:right w:w="11" w:type="dxa"/>
                  </w:tcMar>
                  <w:vAlign w:val="center"/>
                </w:tcPr>
                <w:p w14:paraId="2FFBD554">
                  <w:pPr>
                    <w:pStyle w:val="88"/>
                    <w:adjustRightInd w:val="0"/>
                    <w:snapToGrid w:val="0"/>
                    <w:spacing w:line="240" w:lineRule="auto"/>
                    <w:ind w:firstLine="0" w:firstLineChars="0"/>
                    <w:jc w:val="center"/>
                    <w:rPr>
                      <w:b/>
                      <w:bCs/>
                      <w:sz w:val="21"/>
                      <w:szCs w:val="21"/>
                    </w:rPr>
                  </w:pPr>
                  <w:r>
                    <w:rPr>
                      <w:b/>
                      <w:bCs/>
                      <w:sz w:val="21"/>
                      <w:szCs w:val="21"/>
                    </w:rPr>
                    <w:t>设计最大贮存量t</w:t>
                  </w:r>
                </w:p>
              </w:tc>
              <w:tc>
                <w:tcPr>
                  <w:tcW w:w="590" w:type="pct"/>
                  <w:tcMar>
                    <w:top w:w="0" w:type="dxa"/>
                    <w:left w:w="11" w:type="dxa"/>
                    <w:bottom w:w="0" w:type="dxa"/>
                    <w:right w:w="11" w:type="dxa"/>
                  </w:tcMar>
                  <w:vAlign w:val="center"/>
                </w:tcPr>
                <w:p w14:paraId="6B33B64E">
                  <w:pPr>
                    <w:pStyle w:val="88"/>
                    <w:adjustRightInd w:val="0"/>
                    <w:snapToGrid w:val="0"/>
                    <w:spacing w:line="240" w:lineRule="auto"/>
                    <w:ind w:firstLine="0" w:firstLineChars="0"/>
                    <w:jc w:val="center"/>
                    <w:rPr>
                      <w:b/>
                      <w:bCs/>
                      <w:sz w:val="21"/>
                      <w:szCs w:val="21"/>
                    </w:rPr>
                  </w:pPr>
                  <w:r>
                    <w:rPr>
                      <w:b/>
                      <w:bCs/>
                      <w:sz w:val="21"/>
                      <w:szCs w:val="21"/>
                    </w:rPr>
                    <w:t>贮存位置</w:t>
                  </w:r>
                </w:p>
              </w:tc>
            </w:tr>
            <w:tr w14:paraId="3B17CB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tcMar>
                    <w:top w:w="0" w:type="dxa"/>
                    <w:left w:w="11" w:type="dxa"/>
                    <w:bottom w:w="0" w:type="dxa"/>
                    <w:right w:w="11" w:type="dxa"/>
                  </w:tcMar>
                  <w:vAlign w:val="center"/>
                </w:tcPr>
                <w:p w14:paraId="3BADC9DF">
                  <w:pPr>
                    <w:pStyle w:val="88"/>
                    <w:adjustRightInd w:val="0"/>
                    <w:snapToGrid w:val="0"/>
                    <w:spacing w:line="240" w:lineRule="auto"/>
                    <w:ind w:firstLine="0" w:firstLineChars="0"/>
                    <w:jc w:val="center"/>
                    <w:rPr>
                      <w:sz w:val="21"/>
                      <w:szCs w:val="21"/>
                    </w:rPr>
                  </w:pPr>
                  <w:r>
                    <w:rPr>
                      <w:sz w:val="21"/>
                      <w:szCs w:val="21"/>
                    </w:rPr>
                    <w:t>1</w:t>
                  </w:r>
                </w:p>
              </w:tc>
              <w:tc>
                <w:tcPr>
                  <w:tcW w:w="1312" w:type="dxa"/>
                  <w:tcMar>
                    <w:top w:w="0" w:type="dxa"/>
                    <w:left w:w="11" w:type="dxa"/>
                    <w:bottom w:w="0" w:type="dxa"/>
                    <w:right w:w="11" w:type="dxa"/>
                  </w:tcMar>
                  <w:vAlign w:val="center"/>
                </w:tcPr>
                <w:p w14:paraId="1526310D">
                  <w:pPr>
                    <w:pStyle w:val="5"/>
                    <w:adjustRightInd w:val="0"/>
                    <w:snapToGrid w:val="0"/>
                    <w:ind w:firstLine="0"/>
                    <w:jc w:val="center"/>
                    <w:rPr>
                      <w:rFonts w:ascii="Times New Roman" w:hAnsi="Times New Roman"/>
                      <w:spacing w:val="2"/>
                      <w:szCs w:val="21"/>
                    </w:rPr>
                  </w:pPr>
                  <w:r>
                    <w:rPr>
                      <w:rFonts w:ascii="Times New Roman" w:hAnsi="Times New Roman"/>
                      <w:szCs w:val="21"/>
                    </w:rPr>
                    <w:t>废机油</w:t>
                  </w:r>
                </w:p>
              </w:tc>
              <w:tc>
                <w:tcPr>
                  <w:tcW w:w="374" w:type="pct"/>
                  <w:vMerge w:val="restart"/>
                  <w:tcMar>
                    <w:top w:w="0" w:type="dxa"/>
                    <w:left w:w="11" w:type="dxa"/>
                    <w:bottom w:w="0" w:type="dxa"/>
                    <w:right w:w="11" w:type="dxa"/>
                  </w:tcMar>
                  <w:vAlign w:val="center"/>
                </w:tcPr>
                <w:p w14:paraId="75348CAC">
                  <w:pPr>
                    <w:pStyle w:val="104"/>
                    <w:adjustRightInd w:val="0"/>
                    <w:rPr>
                      <w:szCs w:val="21"/>
                    </w:rPr>
                  </w:pPr>
                  <w:r>
                    <w:rPr>
                      <w:szCs w:val="21"/>
                    </w:rPr>
                    <w:t>危险废物</w:t>
                  </w:r>
                </w:p>
              </w:tc>
              <w:tc>
                <w:tcPr>
                  <w:tcW w:w="365" w:type="pct"/>
                  <w:tcMar>
                    <w:top w:w="0" w:type="dxa"/>
                    <w:left w:w="11" w:type="dxa"/>
                    <w:bottom w:w="0" w:type="dxa"/>
                    <w:right w:w="11" w:type="dxa"/>
                  </w:tcMar>
                  <w:vAlign w:val="center"/>
                </w:tcPr>
                <w:p w14:paraId="7C05913A">
                  <w:pPr>
                    <w:snapToGrid w:val="0"/>
                    <w:jc w:val="center"/>
                    <w:rPr>
                      <w:bCs/>
                      <w:szCs w:val="21"/>
                    </w:rPr>
                  </w:pPr>
                  <w:r>
                    <w:rPr>
                      <w:szCs w:val="21"/>
                    </w:rPr>
                    <w:t>HW08</w:t>
                  </w:r>
                </w:p>
              </w:tc>
              <w:tc>
                <w:tcPr>
                  <w:tcW w:w="662" w:type="pct"/>
                  <w:tcMar>
                    <w:top w:w="0" w:type="dxa"/>
                    <w:left w:w="11" w:type="dxa"/>
                    <w:bottom w:w="0" w:type="dxa"/>
                    <w:right w:w="11" w:type="dxa"/>
                  </w:tcMar>
                  <w:vAlign w:val="center"/>
                </w:tcPr>
                <w:p w14:paraId="7CA149E4">
                  <w:pPr>
                    <w:snapToGrid w:val="0"/>
                    <w:jc w:val="center"/>
                    <w:rPr>
                      <w:bCs/>
                      <w:szCs w:val="21"/>
                    </w:rPr>
                  </w:pPr>
                  <w:r>
                    <w:rPr>
                      <w:szCs w:val="21"/>
                    </w:rPr>
                    <w:t>900-217-08</w:t>
                  </w:r>
                </w:p>
              </w:tc>
              <w:tc>
                <w:tcPr>
                  <w:tcW w:w="426" w:type="pct"/>
                  <w:tcMar>
                    <w:top w:w="0" w:type="dxa"/>
                    <w:left w:w="11" w:type="dxa"/>
                    <w:bottom w:w="0" w:type="dxa"/>
                    <w:right w:w="11" w:type="dxa"/>
                  </w:tcMar>
                  <w:vAlign w:val="center"/>
                </w:tcPr>
                <w:p w14:paraId="529C985A">
                  <w:pPr>
                    <w:adjustRightInd w:val="0"/>
                    <w:snapToGrid w:val="0"/>
                    <w:jc w:val="center"/>
                    <w:rPr>
                      <w:szCs w:val="21"/>
                    </w:rPr>
                  </w:pPr>
                  <w:r>
                    <w:rPr>
                      <w:szCs w:val="21"/>
                    </w:rPr>
                    <w:t>0.4t/3a</w:t>
                  </w:r>
                </w:p>
              </w:tc>
              <w:tc>
                <w:tcPr>
                  <w:tcW w:w="403" w:type="pct"/>
                  <w:tcMar>
                    <w:top w:w="0" w:type="dxa"/>
                    <w:left w:w="11" w:type="dxa"/>
                    <w:bottom w:w="0" w:type="dxa"/>
                    <w:right w:w="11" w:type="dxa"/>
                  </w:tcMar>
                  <w:vAlign w:val="center"/>
                </w:tcPr>
                <w:p w14:paraId="5C8D9D85">
                  <w:pPr>
                    <w:adjustRightInd w:val="0"/>
                    <w:snapToGrid w:val="0"/>
                    <w:jc w:val="center"/>
                    <w:rPr>
                      <w:szCs w:val="21"/>
                    </w:rPr>
                  </w:pPr>
                  <w:r>
                    <w:rPr>
                      <w:szCs w:val="21"/>
                    </w:rPr>
                    <w:t>桶装</w:t>
                  </w:r>
                </w:p>
              </w:tc>
              <w:tc>
                <w:tcPr>
                  <w:tcW w:w="403" w:type="pct"/>
                  <w:tcMar>
                    <w:top w:w="0" w:type="dxa"/>
                    <w:left w:w="11" w:type="dxa"/>
                    <w:bottom w:w="0" w:type="dxa"/>
                    <w:right w:w="11" w:type="dxa"/>
                  </w:tcMar>
                  <w:vAlign w:val="center"/>
                </w:tcPr>
                <w:p w14:paraId="3FE0D594">
                  <w:pPr>
                    <w:adjustRightInd w:val="0"/>
                    <w:snapToGrid w:val="0"/>
                    <w:jc w:val="center"/>
                    <w:rPr>
                      <w:szCs w:val="21"/>
                    </w:rPr>
                  </w:pPr>
                  <w:r>
                    <w:rPr>
                      <w:szCs w:val="21"/>
                    </w:rPr>
                    <w:t>3个月</w:t>
                  </w:r>
                </w:p>
              </w:tc>
              <w:tc>
                <w:tcPr>
                  <w:tcW w:w="403" w:type="pct"/>
                  <w:tcMar>
                    <w:top w:w="0" w:type="dxa"/>
                    <w:left w:w="11" w:type="dxa"/>
                    <w:bottom w:w="0" w:type="dxa"/>
                    <w:right w:w="11" w:type="dxa"/>
                  </w:tcMar>
                  <w:vAlign w:val="center"/>
                </w:tcPr>
                <w:p w14:paraId="2F6E5593">
                  <w:pPr>
                    <w:pStyle w:val="88"/>
                    <w:adjustRightInd w:val="0"/>
                    <w:snapToGrid w:val="0"/>
                    <w:spacing w:line="240" w:lineRule="auto"/>
                    <w:ind w:firstLine="0" w:firstLineChars="0"/>
                    <w:jc w:val="center"/>
                    <w:rPr>
                      <w:sz w:val="21"/>
                      <w:szCs w:val="21"/>
                    </w:rPr>
                  </w:pPr>
                  <w:r>
                    <w:rPr>
                      <w:sz w:val="21"/>
                      <w:szCs w:val="21"/>
                    </w:rPr>
                    <w:t>0.5</w:t>
                  </w:r>
                </w:p>
              </w:tc>
              <w:tc>
                <w:tcPr>
                  <w:tcW w:w="405" w:type="pct"/>
                  <w:tcMar>
                    <w:top w:w="0" w:type="dxa"/>
                    <w:left w:w="11" w:type="dxa"/>
                    <w:bottom w:w="0" w:type="dxa"/>
                    <w:right w:w="11" w:type="dxa"/>
                  </w:tcMar>
                  <w:vAlign w:val="center"/>
                </w:tcPr>
                <w:p w14:paraId="36D5B4D5">
                  <w:pPr>
                    <w:pStyle w:val="88"/>
                    <w:adjustRightInd w:val="0"/>
                    <w:snapToGrid w:val="0"/>
                    <w:spacing w:line="240" w:lineRule="auto"/>
                    <w:ind w:firstLine="0" w:firstLineChars="0"/>
                    <w:jc w:val="center"/>
                    <w:rPr>
                      <w:sz w:val="21"/>
                      <w:szCs w:val="21"/>
                    </w:rPr>
                  </w:pPr>
                  <w:r>
                    <w:rPr>
                      <w:sz w:val="21"/>
                      <w:szCs w:val="21"/>
                    </w:rPr>
                    <w:t>0.4t</w:t>
                  </w:r>
                </w:p>
              </w:tc>
              <w:tc>
                <w:tcPr>
                  <w:tcW w:w="590" w:type="pct"/>
                  <w:vMerge w:val="restart"/>
                  <w:tcMar>
                    <w:top w:w="0" w:type="dxa"/>
                    <w:left w:w="11" w:type="dxa"/>
                    <w:bottom w:w="0" w:type="dxa"/>
                    <w:right w:w="11" w:type="dxa"/>
                  </w:tcMar>
                  <w:vAlign w:val="center"/>
                </w:tcPr>
                <w:p w14:paraId="3F870D58">
                  <w:pPr>
                    <w:pStyle w:val="88"/>
                    <w:adjustRightInd w:val="0"/>
                    <w:snapToGrid w:val="0"/>
                    <w:spacing w:line="240" w:lineRule="auto"/>
                    <w:ind w:firstLine="0" w:firstLineChars="0"/>
                    <w:jc w:val="center"/>
                    <w:rPr>
                      <w:sz w:val="21"/>
                      <w:szCs w:val="21"/>
                    </w:rPr>
                  </w:pPr>
                  <w:r>
                    <w:rPr>
                      <w:sz w:val="21"/>
                      <w:szCs w:val="21"/>
                    </w:rPr>
                    <w:t>危废仓库</w:t>
                  </w:r>
                </w:p>
              </w:tc>
            </w:tr>
            <w:tr w14:paraId="4EB261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tcMar>
                    <w:top w:w="0" w:type="dxa"/>
                    <w:left w:w="11" w:type="dxa"/>
                    <w:bottom w:w="0" w:type="dxa"/>
                    <w:right w:w="11" w:type="dxa"/>
                  </w:tcMar>
                  <w:vAlign w:val="center"/>
                </w:tcPr>
                <w:p w14:paraId="1AD86285">
                  <w:pPr>
                    <w:pStyle w:val="88"/>
                    <w:adjustRightInd w:val="0"/>
                    <w:snapToGrid w:val="0"/>
                    <w:spacing w:line="240" w:lineRule="auto"/>
                    <w:ind w:firstLine="0" w:firstLineChars="0"/>
                    <w:jc w:val="center"/>
                    <w:rPr>
                      <w:sz w:val="21"/>
                      <w:szCs w:val="21"/>
                    </w:rPr>
                  </w:pPr>
                  <w:r>
                    <w:rPr>
                      <w:sz w:val="21"/>
                      <w:szCs w:val="21"/>
                    </w:rPr>
                    <w:t>2</w:t>
                  </w:r>
                </w:p>
              </w:tc>
              <w:tc>
                <w:tcPr>
                  <w:tcW w:w="1312" w:type="dxa"/>
                  <w:tcMar>
                    <w:top w:w="0" w:type="dxa"/>
                    <w:left w:w="11" w:type="dxa"/>
                    <w:bottom w:w="0" w:type="dxa"/>
                    <w:right w:w="11" w:type="dxa"/>
                  </w:tcMar>
                  <w:vAlign w:val="center"/>
                </w:tcPr>
                <w:p w14:paraId="7A483E43">
                  <w:pPr>
                    <w:pStyle w:val="5"/>
                    <w:adjustRightInd w:val="0"/>
                    <w:snapToGrid w:val="0"/>
                    <w:ind w:firstLine="0"/>
                    <w:jc w:val="center"/>
                    <w:rPr>
                      <w:rFonts w:ascii="Times New Roman" w:hAnsi="Times New Roman"/>
                      <w:spacing w:val="2"/>
                      <w:szCs w:val="21"/>
                    </w:rPr>
                  </w:pPr>
                  <w:r>
                    <w:rPr>
                      <w:rFonts w:ascii="Times New Roman" w:hAnsi="Times New Roman"/>
                      <w:szCs w:val="21"/>
                    </w:rPr>
                    <w:t>废油桶</w:t>
                  </w:r>
                </w:p>
              </w:tc>
              <w:tc>
                <w:tcPr>
                  <w:tcW w:w="374" w:type="pct"/>
                  <w:vMerge w:val="continue"/>
                  <w:tcMar>
                    <w:top w:w="0" w:type="dxa"/>
                    <w:left w:w="11" w:type="dxa"/>
                    <w:bottom w:w="0" w:type="dxa"/>
                    <w:right w:w="11" w:type="dxa"/>
                  </w:tcMar>
                  <w:vAlign w:val="center"/>
                </w:tcPr>
                <w:p w14:paraId="40898827">
                  <w:pPr>
                    <w:pStyle w:val="104"/>
                    <w:adjustRightInd w:val="0"/>
                    <w:rPr>
                      <w:szCs w:val="21"/>
                    </w:rPr>
                  </w:pPr>
                </w:p>
              </w:tc>
              <w:tc>
                <w:tcPr>
                  <w:tcW w:w="365" w:type="pct"/>
                  <w:tcMar>
                    <w:top w:w="0" w:type="dxa"/>
                    <w:left w:w="11" w:type="dxa"/>
                    <w:bottom w:w="0" w:type="dxa"/>
                    <w:right w:w="11" w:type="dxa"/>
                  </w:tcMar>
                  <w:vAlign w:val="center"/>
                </w:tcPr>
                <w:p w14:paraId="773904B9">
                  <w:pPr>
                    <w:snapToGrid w:val="0"/>
                    <w:jc w:val="center"/>
                    <w:rPr>
                      <w:szCs w:val="21"/>
                    </w:rPr>
                  </w:pPr>
                  <w:r>
                    <w:rPr>
                      <w:szCs w:val="21"/>
                    </w:rPr>
                    <w:t>HW08</w:t>
                  </w:r>
                </w:p>
              </w:tc>
              <w:tc>
                <w:tcPr>
                  <w:tcW w:w="662" w:type="pct"/>
                  <w:tcMar>
                    <w:top w:w="0" w:type="dxa"/>
                    <w:left w:w="11" w:type="dxa"/>
                    <w:bottom w:w="0" w:type="dxa"/>
                    <w:right w:w="11" w:type="dxa"/>
                  </w:tcMar>
                  <w:vAlign w:val="center"/>
                </w:tcPr>
                <w:p w14:paraId="61773520">
                  <w:pPr>
                    <w:snapToGrid w:val="0"/>
                    <w:jc w:val="center"/>
                    <w:rPr>
                      <w:szCs w:val="21"/>
                    </w:rPr>
                  </w:pPr>
                  <w:r>
                    <w:rPr>
                      <w:szCs w:val="21"/>
                    </w:rPr>
                    <w:t>900-249-08</w:t>
                  </w:r>
                </w:p>
              </w:tc>
              <w:tc>
                <w:tcPr>
                  <w:tcW w:w="426" w:type="pct"/>
                  <w:tcMar>
                    <w:top w:w="0" w:type="dxa"/>
                    <w:left w:w="11" w:type="dxa"/>
                    <w:bottom w:w="0" w:type="dxa"/>
                    <w:right w:w="11" w:type="dxa"/>
                  </w:tcMar>
                  <w:vAlign w:val="center"/>
                </w:tcPr>
                <w:p w14:paraId="353DF9A6">
                  <w:pPr>
                    <w:adjustRightInd w:val="0"/>
                    <w:snapToGrid w:val="0"/>
                    <w:jc w:val="center"/>
                    <w:rPr>
                      <w:szCs w:val="21"/>
                    </w:rPr>
                  </w:pPr>
                  <w:r>
                    <w:rPr>
                      <w:szCs w:val="21"/>
                    </w:rPr>
                    <w:t>0.04t/3a</w:t>
                  </w:r>
                </w:p>
              </w:tc>
              <w:tc>
                <w:tcPr>
                  <w:tcW w:w="403" w:type="pct"/>
                  <w:tcMar>
                    <w:top w:w="0" w:type="dxa"/>
                    <w:left w:w="11" w:type="dxa"/>
                    <w:bottom w:w="0" w:type="dxa"/>
                    <w:right w:w="11" w:type="dxa"/>
                  </w:tcMar>
                  <w:vAlign w:val="center"/>
                </w:tcPr>
                <w:p w14:paraId="259F13CC">
                  <w:pPr>
                    <w:adjustRightInd w:val="0"/>
                    <w:snapToGrid w:val="0"/>
                    <w:jc w:val="center"/>
                    <w:rPr>
                      <w:szCs w:val="21"/>
                    </w:rPr>
                  </w:pPr>
                  <w:r>
                    <w:rPr>
                      <w:szCs w:val="21"/>
                    </w:rPr>
                    <w:t>防渗托盘</w:t>
                  </w:r>
                </w:p>
              </w:tc>
              <w:tc>
                <w:tcPr>
                  <w:tcW w:w="403" w:type="pct"/>
                  <w:tcMar>
                    <w:top w:w="0" w:type="dxa"/>
                    <w:left w:w="11" w:type="dxa"/>
                    <w:bottom w:w="0" w:type="dxa"/>
                    <w:right w:w="11" w:type="dxa"/>
                  </w:tcMar>
                  <w:vAlign w:val="center"/>
                </w:tcPr>
                <w:p w14:paraId="62C73F51">
                  <w:pPr>
                    <w:pStyle w:val="88"/>
                    <w:adjustRightInd w:val="0"/>
                    <w:snapToGrid w:val="0"/>
                    <w:spacing w:line="240" w:lineRule="auto"/>
                    <w:ind w:firstLine="0" w:firstLineChars="0"/>
                    <w:jc w:val="center"/>
                    <w:rPr>
                      <w:sz w:val="21"/>
                      <w:szCs w:val="21"/>
                    </w:rPr>
                  </w:pPr>
                  <w:r>
                    <w:rPr>
                      <w:sz w:val="21"/>
                      <w:szCs w:val="21"/>
                    </w:rPr>
                    <w:t>3个月</w:t>
                  </w:r>
                </w:p>
              </w:tc>
              <w:tc>
                <w:tcPr>
                  <w:tcW w:w="403" w:type="pct"/>
                  <w:tcMar>
                    <w:top w:w="0" w:type="dxa"/>
                    <w:left w:w="11" w:type="dxa"/>
                    <w:bottom w:w="0" w:type="dxa"/>
                    <w:right w:w="11" w:type="dxa"/>
                  </w:tcMar>
                  <w:vAlign w:val="center"/>
                </w:tcPr>
                <w:p w14:paraId="10D4E7D6">
                  <w:pPr>
                    <w:pStyle w:val="88"/>
                    <w:adjustRightInd w:val="0"/>
                    <w:snapToGrid w:val="0"/>
                    <w:spacing w:line="240" w:lineRule="auto"/>
                    <w:ind w:firstLine="0" w:firstLineChars="0"/>
                    <w:jc w:val="center"/>
                    <w:rPr>
                      <w:sz w:val="21"/>
                      <w:szCs w:val="21"/>
                    </w:rPr>
                  </w:pPr>
                  <w:r>
                    <w:rPr>
                      <w:sz w:val="21"/>
                      <w:szCs w:val="21"/>
                    </w:rPr>
                    <w:t>0.5</w:t>
                  </w:r>
                </w:p>
              </w:tc>
              <w:tc>
                <w:tcPr>
                  <w:tcW w:w="405" w:type="pct"/>
                  <w:tcMar>
                    <w:top w:w="0" w:type="dxa"/>
                    <w:left w:w="11" w:type="dxa"/>
                    <w:bottom w:w="0" w:type="dxa"/>
                    <w:right w:w="11" w:type="dxa"/>
                  </w:tcMar>
                  <w:vAlign w:val="center"/>
                </w:tcPr>
                <w:p w14:paraId="52CEB550">
                  <w:pPr>
                    <w:pStyle w:val="88"/>
                    <w:adjustRightInd w:val="0"/>
                    <w:snapToGrid w:val="0"/>
                    <w:spacing w:line="240" w:lineRule="auto"/>
                    <w:ind w:firstLine="0" w:firstLineChars="0"/>
                    <w:jc w:val="center"/>
                    <w:rPr>
                      <w:sz w:val="21"/>
                      <w:szCs w:val="21"/>
                    </w:rPr>
                  </w:pPr>
                  <w:r>
                    <w:rPr>
                      <w:sz w:val="21"/>
                      <w:szCs w:val="21"/>
                    </w:rPr>
                    <w:t>0.04t</w:t>
                  </w:r>
                </w:p>
              </w:tc>
              <w:tc>
                <w:tcPr>
                  <w:tcW w:w="590" w:type="pct"/>
                  <w:vMerge w:val="continue"/>
                  <w:tcMar>
                    <w:top w:w="0" w:type="dxa"/>
                    <w:left w:w="11" w:type="dxa"/>
                    <w:bottom w:w="0" w:type="dxa"/>
                    <w:right w:w="11" w:type="dxa"/>
                  </w:tcMar>
                  <w:vAlign w:val="center"/>
                </w:tcPr>
                <w:p w14:paraId="5F0E9D38">
                  <w:pPr>
                    <w:pStyle w:val="88"/>
                    <w:adjustRightInd w:val="0"/>
                    <w:snapToGrid w:val="0"/>
                    <w:spacing w:line="240" w:lineRule="auto"/>
                    <w:ind w:firstLine="0" w:firstLineChars="0"/>
                    <w:jc w:val="center"/>
                    <w:rPr>
                      <w:sz w:val="21"/>
                      <w:szCs w:val="21"/>
                    </w:rPr>
                  </w:pPr>
                </w:p>
              </w:tc>
            </w:tr>
            <w:tr w14:paraId="21B7C1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tcMar>
                    <w:top w:w="0" w:type="dxa"/>
                    <w:left w:w="11" w:type="dxa"/>
                    <w:bottom w:w="0" w:type="dxa"/>
                    <w:right w:w="11" w:type="dxa"/>
                  </w:tcMar>
                  <w:vAlign w:val="center"/>
                </w:tcPr>
                <w:p w14:paraId="2C4FBA7C">
                  <w:pPr>
                    <w:pStyle w:val="88"/>
                    <w:adjustRightInd w:val="0"/>
                    <w:snapToGrid w:val="0"/>
                    <w:spacing w:line="240" w:lineRule="auto"/>
                    <w:ind w:firstLine="0" w:firstLineChars="0"/>
                    <w:jc w:val="center"/>
                    <w:rPr>
                      <w:sz w:val="21"/>
                      <w:szCs w:val="21"/>
                    </w:rPr>
                  </w:pPr>
                  <w:r>
                    <w:rPr>
                      <w:sz w:val="21"/>
                      <w:szCs w:val="21"/>
                    </w:rPr>
                    <w:t>3</w:t>
                  </w:r>
                </w:p>
              </w:tc>
              <w:tc>
                <w:tcPr>
                  <w:tcW w:w="1312" w:type="dxa"/>
                  <w:tcMar>
                    <w:top w:w="0" w:type="dxa"/>
                    <w:left w:w="11" w:type="dxa"/>
                    <w:bottom w:w="0" w:type="dxa"/>
                    <w:right w:w="11" w:type="dxa"/>
                  </w:tcMar>
                  <w:vAlign w:val="center"/>
                </w:tcPr>
                <w:p w14:paraId="09B1E983">
                  <w:pPr>
                    <w:pStyle w:val="5"/>
                    <w:adjustRightInd w:val="0"/>
                    <w:snapToGrid w:val="0"/>
                    <w:ind w:firstLine="0"/>
                    <w:jc w:val="center"/>
                    <w:rPr>
                      <w:rFonts w:ascii="Times New Roman" w:hAnsi="Times New Roman"/>
                      <w:szCs w:val="21"/>
                    </w:rPr>
                  </w:pPr>
                  <w:r>
                    <w:rPr>
                      <w:rFonts w:ascii="Times New Roman" w:hAnsi="Times New Roman"/>
                      <w:szCs w:val="21"/>
                    </w:rPr>
                    <w:t>含油抹布手套</w:t>
                  </w:r>
                </w:p>
              </w:tc>
              <w:tc>
                <w:tcPr>
                  <w:tcW w:w="374" w:type="pct"/>
                  <w:vMerge w:val="continue"/>
                  <w:tcMar>
                    <w:top w:w="0" w:type="dxa"/>
                    <w:left w:w="11" w:type="dxa"/>
                    <w:bottom w:w="0" w:type="dxa"/>
                    <w:right w:w="11" w:type="dxa"/>
                  </w:tcMar>
                  <w:vAlign w:val="center"/>
                </w:tcPr>
                <w:p w14:paraId="0957FE7D">
                  <w:pPr>
                    <w:pStyle w:val="104"/>
                    <w:adjustRightInd w:val="0"/>
                    <w:rPr>
                      <w:szCs w:val="21"/>
                    </w:rPr>
                  </w:pPr>
                </w:p>
              </w:tc>
              <w:tc>
                <w:tcPr>
                  <w:tcW w:w="645" w:type="dxa"/>
                  <w:tcMar>
                    <w:top w:w="0" w:type="dxa"/>
                    <w:left w:w="11" w:type="dxa"/>
                    <w:bottom w:w="0" w:type="dxa"/>
                    <w:right w:w="11" w:type="dxa"/>
                  </w:tcMar>
                  <w:vAlign w:val="center"/>
                </w:tcPr>
                <w:p w14:paraId="0FCAC838">
                  <w:pPr>
                    <w:adjustRightInd w:val="0"/>
                    <w:snapToGrid w:val="0"/>
                    <w:jc w:val="center"/>
                    <w:rPr>
                      <w:szCs w:val="21"/>
                    </w:rPr>
                  </w:pPr>
                  <w:r>
                    <w:rPr>
                      <w:szCs w:val="21"/>
                    </w:rPr>
                    <w:t>HW49</w:t>
                  </w:r>
                </w:p>
              </w:tc>
              <w:tc>
                <w:tcPr>
                  <w:tcW w:w="1174" w:type="dxa"/>
                  <w:tcMar>
                    <w:top w:w="0" w:type="dxa"/>
                    <w:left w:w="11" w:type="dxa"/>
                    <w:bottom w:w="0" w:type="dxa"/>
                    <w:right w:w="11" w:type="dxa"/>
                  </w:tcMar>
                  <w:vAlign w:val="center"/>
                </w:tcPr>
                <w:p w14:paraId="716FD8C5">
                  <w:pPr>
                    <w:adjustRightInd w:val="0"/>
                    <w:snapToGrid w:val="0"/>
                    <w:jc w:val="center"/>
                    <w:rPr>
                      <w:szCs w:val="21"/>
                    </w:rPr>
                  </w:pPr>
                  <w:r>
                    <w:rPr>
                      <w:szCs w:val="21"/>
                    </w:rPr>
                    <w:t>900-041-49</w:t>
                  </w:r>
                </w:p>
              </w:tc>
              <w:tc>
                <w:tcPr>
                  <w:tcW w:w="753" w:type="dxa"/>
                  <w:tcMar>
                    <w:top w:w="0" w:type="dxa"/>
                    <w:left w:w="11" w:type="dxa"/>
                    <w:bottom w:w="0" w:type="dxa"/>
                    <w:right w:w="11" w:type="dxa"/>
                  </w:tcMar>
                  <w:vAlign w:val="center"/>
                </w:tcPr>
                <w:p w14:paraId="6ADBE1E5">
                  <w:pPr>
                    <w:adjustRightInd w:val="0"/>
                    <w:snapToGrid w:val="0"/>
                    <w:jc w:val="center"/>
                    <w:rPr>
                      <w:szCs w:val="21"/>
                    </w:rPr>
                  </w:pPr>
                  <w:r>
                    <w:rPr>
                      <w:szCs w:val="21"/>
                    </w:rPr>
                    <w:t>0.05t/3a</w:t>
                  </w:r>
                </w:p>
              </w:tc>
              <w:tc>
                <w:tcPr>
                  <w:tcW w:w="403" w:type="pct"/>
                  <w:tcMar>
                    <w:top w:w="0" w:type="dxa"/>
                    <w:left w:w="11" w:type="dxa"/>
                    <w:bottom w:w="0" w:type="dxa"/>
                    <w:right w:w="11" w:type="dxa"/>
                  </w:tcMar>
                  <w:vAlign w:val="center"/>
                </w:tcPr>
                <w:p w14:paraId="1075F06D">
                  <w:pPr>
                    <w:adjustRightInd w:val="0"/>
                    <w:snapToGrid w:val="0"/>
                    <w:jc w:val="center"/>
                    <w:rPr>
                      <w:szCs w:val="21"/>
                    </w:rPr>
                  </w:pPr>
                  <w:r>
                    <w:rPr>
                      <w:szCs w:val="21"/>
                    </w:rPr>
                    <w:t>桶装</w:t>
                  </w:r>
                </w:p>
              </w:tc>
              <w:tc>
                <w:tcPr>
                  <w:tcW w:w="403" w:type="pct"/>
                  <w:tcMar>
                    <w:top w:w="0" w:type="dxa"/>
                    <w:left w:w="11" w:type="dxa"/>
                    <w:bottom w:w="0" w:type="dxa"/>
                    <w:right w:w="11" w:type="dxa"/>
                  </w:tcMar>
                  <w:vAlign w:val="center"/>
                </w:tcPr>
                <w:p w14:paraId="17953E2C">
                  <w:pPr>
                    <w:adjustRightInd w:val="0"/>
                    <w:snapToGrid w:val="0"/>
                    <w:jc w:val="center"/>
                    <w:rPr>
                      <w:szCs w:val="21"/>
                    </w:rPr>
                  </w:pPr>
                  <w:r>
                    <w:rPr>
                      <w:szCs w:val="21"/>
                    </w:rPr>
                    <w:t>3个月</w:t>
                  </w:r>
                </w:p>
              </w:tc>
              <w:tc>
                <w:tcPr>
                  <w:tcW w:w="403" w:type="pct"/>
                  <w:tcMar>
                    <w:top w:w="0" w:type="dxa"/>
                    <w:left w:w="11" w:type="dxa"/>
                    <w:bottom w:w="0" w:type="dxa"/>
                    <w:right w:w="11" w:type="dxa"/>
                  </w:tcMar>
                  <w:vAlign w:val="center"/>
                </w:tcPr>
                <w:p w14:paraId="537ED6C7">
                  <w:pPr>
                    <w:pStyle w:val="88"/>
                    <w:adjustRightInd w:val="0"/>
                    <w:snapToGrid w:val="0"/>
                    <w:spacing w:line="240" w:lineRule="auto"/>
                    <w:ind w:firstLine="0" w:firstLineChars="0"/>
                    <w:jc w:val="center"/>
                    <w:rPr>
                      <w:sz w:val="21"/>
                      <w:szCs w:val="21"/>
                    </w:rPr>
                  </w:pPr>
                  <w:r>
                    <w:rPr>
                      <w:sz w:val="21"/>
                      <w:szCs w:val="21"/>
                    </w:rPr>
                    <w:t>0.5</w:t>
                  </w:r>
                </w:p>
              </w:tc>
              <w:tc>
                <w:tcPr>
                  <w:tcW w:w="405" w:type="pct"/>
                  <w:tcMar>
                    <w:top w:w="0" w:type="dxa"/>
                    <w:left w:w="11" w:type="dxa"/>
                    <w:bottom w:w="0" w:type="dxa"/>
                    <w:right w:w="11" w:type="dxa"/>
                  </w:tcMar>
                  <w:vAlign w:val="center"/>
                </w:tcPr>
                <w:p w14:paraId="4402845B">
                  <w:pPr>
                    <w:pStyle w:val="88"/>
                    <w:adjustRightInd w:val="0"/>
                    <w:snapToGrid w:val="0"/>
                    <w:spacing w:line="240" w:lineRule="auto"/>
                    <w:ind w:firstLine="0" w:firstLineChars="0"/>
                    <w:jc w:val="center"/>
                    <w:rPr>
                      <w:sz w:val="21"/>
                      <w:szCs w:val="21"/>
                    </w:rPr>
                  </w:pPr>
                  <w:r>
                    <w:rPr>
                      <w:sz w:val="21"/>
                      <w:szCs w:val="21"/>
                    </w:rPr>
                    <w:t>0.05t</w:t>
                  </w:r>
                </w:p>
              </w:tc>
              <w:tc>
                <w:tcPr>
                  <w:tcW w:w="590" w:type="pct"/>
                  <w:vMerge w:val="continue"/>
                  <w:tcMar>
                    <w:top w:w="0" w:type="dxa"/>
                    <w:left w:w="11" w:type="dxa"/>
                    <w:bottom w:w="0" w:type="dxa"/>
                    <w:right w:w="11" w:type="dxa"/>
                  </w:tcMar>
                  <w:vAlign w:val="center"/>
                </w:tcPr>
                <w:p w14:paraId="2F9C7EC3">
                  <w:pPr>
                    <w:pStyle w:val="88"/>
                    <w:adjustRightInd w:val="0"/>
                    <w:snapToGrid w:val="0"/>
                    <w:spacing w:line="240" w:lineRule="auto"/>
                    <w:ind w:firstLine="0" w:firstLineChars="0"/>
                    <w:jc w:val="center"/>
                    <w:rPr>
                      <w:sz w:val="21"/>
                      <w:szCs w:val="21"/>
                    </w:rPr>
                  </w:pPr>
                </w:p>
              </w:tc>
            </w:tr>
            <w:tr w14:paraId="09A83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 w:type="pct"/>
                  <w:tcMar>
                    <w:top w:w="0" w:type="dxa"/>
                    <w:left w:w="11" w:type="dxa"/>
                    <w:bottom w:w="0" w:type="dxa"/>
                    <w:right w:w="11" w:type="dxa"/>
                  </w:tcMar>
                  <w:vAlign w:val="center"/>
                </w:tcPr>
                <w:p w14:paraId="217F853C">
                  <w:pPr>
                    <w:pStyle w:val="88"/>
                    <w:adjustRightInd w:val="0"/>
                    <w:snapToGrid w:val="0"/>
                    <w:spacing w:line="240" w:lineRule="auto"/>
                    <w:ind w:firstLine="0" w:firstLineChars="0"/>
                    <w:jc w:val="center"/>
                    <w:rPr>
                      <w:sz w:val="21"/>
                      <w:szCs w:val="21"/>
                    </w:rPr>
                  </w:pPr>
                  <w:r>
                    <w:rPr>
                      <w:sz w:val="21"/>
                      <w:szCs w:val="21"/>
                    </w:rPr>
                    <w:t>4</w:t>
                  </w:r>
                </w:p>
              </w:tc>
              <w:tc>
                <w:tcPr>
                  <w:tcW w:w="1312" w:type="dxa"/>
                  <w:tcMar>
                    <w:top w:w="0" w:type="dxa"/>
                    <w:left w:w="11" w:type="dxa"/>
                    <w:bottom w:w="0" w:type="dxa"/>
                    <w:right w:w="11" w:type="dxa"/>
                  </w:tcMar>
                  <w:vAlign w:val="center"/>
                </w:tcPr>
                <w:p w14:paraId="3427159B">
                  <w:pPr>
                    <w:pStyle w:val="5"/>
                    <w:adjustRightInd w:val="0"/>
                    <w:snapToGrid w:val="0"/>
                    <w:ind w:firstLine="0"/>
                    <w:jc w:val="center"/>
                    <w:rPr>
                      <w:rFonts w:ascii="Times New Roman" w:hAnsi="Times New Roman"/>
                      <w:spacing w:val="2"/>
                      <w:szCs w:val="21"/>
                    </w:rPr>
                  </w:pPr>
                  <w:r>
                    <w:rPr>
                      <w:rFonts w:ascii="Times New Roman" w:hAnsi="Times New Roman"/>
                      <w:kern w:val="0"/>
                      <w:szCs w:val="21"/>
                    </w:rPr>
                    <w:t>废脱硝催化剂</w:t>
                  </w:r>
                </w:p>
              </w:tc>
              <w:tc>
                <w:tcPr>
                  <w:tcW w:w="374" w:type="pct"/>
                  <w:vMerge w:val="continue"/>
                  <w:tcMar>
                    <w:top w:w="0" w:type="dxa"/>
                    <w:left w:w="11" w:type="dxa"/>
                    <w:bottom w:w="0" w:type="dxa"/>
                    <w:right w:w="11" w:type="dxa"/>
                  </w:tcMar>
                  <w:vAlign w:val="center"/>
                </w:tcPr>
                <w:p w14:paraId="5A74A7BC">
                  <w:pPr>
                    <w:pStyle w:val="104"/>
                    <w:adjustRightInd w:val="0"/>
                    <w:rPr>
                      <w:szCs w:val="21"/>
                    </w:rPr>
                  </w:pPr>
                </w:p>
              </w:tc>
              <w:tc>
                <w:tcPr>
                  <w:tcW w:w="645" w:type="dxa"/>
                  <w:tcMar>
                    <w:top w:w="0" w:type="dxa"/>
                    <w:left w:w="11" w:type="dxa"/>
                    <w:bottom w:w="0" w:type="dxa"/>
                    <w:right w:w="11" w:type="dxa"/>
                  </w:tcMar>
                  <w:vAlign w:val="center"/>
                </w:tcPr>
                <w:p w14:paraId="4853BBA0">
                  <w:pPr>
                    <w:adjustRightInd w:val="0"/>
                    <w:snapToGrid w:val="0"/>
                    <w:jc w:val="center"/>
                    <w:rPr>
                      <w:szCs w:val="21"/>
                    </w:rPr>
                  </w:pPr>
                  <w:r>
                    <w:rPr>
                      <w:szCs w:val="21"/>
                    </w:rPr>
                    <w:t>HW50</w:t>
                  </w:r>
                </w:p>
              </w:tc>
              <w:tc>
                <w:tcPr>
                  <w:tcW w:w="1174" w:type="dxa"/>
                  <w:tcMar>
                    <w:top w:w="0" w:type="dxa"/>
                    <w:left w:w="11" w:type="dxa"/>
                    <w:bottom w:w="0" w:type="dxa"/>
                    <w:right w:w="11" w:type="dxa"/>
                  </w:tcMar>
                  <w:vAlign w:val="center"/>
                </w:tcPr>
                <w:p w14:paraId="4F51CB48">
                  <w:pPr>
                    <w:snapToGrid w:val="0"/>
                    <w:jc w:val="center"/>
                    <w:rPr>
                      <w:szCs w:val="21"/>
                    </w:rPr>
                  </w:pPr>
                  <w:r>
                    <w:rPr>
                      <w:szCs w:val="21"/>
                    </w:rPr>
                    <w:t>772-007-50</w:t>
                  </w:r>
                </w:p>
              </w:tc>
              <w:tc>
                <w:tcPr>
                  <w:tcW w:w="426" w:type="pct"/>
                  <w:tcMar>
                    <w:top w:w="0" w:type="dxa"/>
                    <w:left w:w="11" w:type="dxa"/>
                    <w:bottom w:w="0" w:type="dxa"/>
                    <w:right w:w="11" w:type="dxa"/>
                  </w:tcMar>
                  <w:vAlign w:val="center"/>
                </w:tcPr>
                <w:p w14:paraId="0FF0610D">
                  <w:pPr>
                    <w:adjustRightInd w:val="0"/>
                    <w:snapToGrid w:val="0"/>
                    <w:jc w:val="center"/>
                    <w:rPr>
                      <w:szCs w:val="21"/>
                    </w:rPr>
                  </w:pPr>
                  <w:r>
                    <w:rPr>
                      <w:szCs w:val="21"/>
                    </w:rPr>
                    <w:t>0.1t/3a</w:t>
                  </w:r>
                </w:p>
              </w:tc>
              <w:tc>
                <w:tcPr>
                  <w:tcW w:w="403" w:type="pct"/>
                  <w:tcMar>
                    <w:top w:w="0" w:type="dxa"/>
                    <w:left w:w="11" w:type="dxa"/>
                    <w:bottom w:w="0" w:type="dxa"/>
                    <w:right w:w="11" w:type="dxa"/>
                  </w:tcMar>
                  <w:vAlign w:val="center"/>
                </w:tcPr>
                <w:p w14:paraId="13C7E5AD">
                  <w:pPr>
                    <w:adjustRightInd w:val="0"/>
                    <w:snapToGrid w:val="0"/>
                    <w:jc w:val="center"/>
                    <w:rPr>
                      <w:szCs w:val="21"/>
                    </w:rPr>
                  </w:pPr>
                  <w:r>
                    <w:rPr>
                      <w:szCs w:val="21"/>
                    </w:rPr>
                    <w:t>桶装</w:t>
                  </w:r>
                </w:p>
              </w:tc>
              <w:tc>
                <w:tcPr>
                  <w:tcW w:w="403" w:type="pct"/>
                  <w:tcMar>
                    <w:top w:w="0" w:type="dxa"/>
                    <w:left w:w="11" w:type="dxa"/>
                    <w:bottom w:w="0" w:type="dxa"/>
                    <w:right w:w="11" w:type="dxa"/>
                  </w:tcMar>
                  <w:vAlign w:val="center"/>
                </w:tcPr>
                <w:p w14:paraId="76C2C8EE">
                  <w:pPr>
                    <w:adjustRightInd w:val="0"/>
                    <w:snapToGrid w:val="0"/>
                    <w:jc w:val="center"/>
                    <w:rPr>
                      <w:szCs w:val="21"/>
                    </w:rPr>
                  </w:pPr>
                  <w:r>
                    <w:rPr>
                      <w:szCs w:val="21"/>
                    </w:rPr>
                    <w:t>3个月</w:t>
                  </w:r>
                </w:p>
              </w:tc>
              <w:tc>
                <w:tcPr>
                  <w:tcW w:w="403" w:type="pct"/>
                  <w:tcMar>
                    <w:top w:w="0" w:type="dxa"/>
                    <w:left w:w="11" w:type="dxa"/>
                    <w:bottom w:w="0" w:type="dxa"/>
                    <w:right w:w="11" w:type="dxa"/>
                  </w:tcMar>
                  <w:vAlign w:val="center"/>
                </w:tcPr>
                <w:p w14:paraId="29A33D4F">
                  <w:pPr>
                    <w:pStyle w:val="88"/>
                    <w:adjustRightInd w:val="0"/>
                    <w:snapToGrid w:val="0"/>
                    <w:spacing w:line="240" w:lineRule="auto"/>
                    <w:ind w:firstLine="0" w:firstLineChars="0"/>
                    <w:jc w:val="center"/>
                    <w:rPr>
                      <w:sz w:val="21"/>
                      <w:szCs w:val="21"/>
                    </w:rPr>
                  </w:pPr>
                  <w:r>
                    <w:rPr>
                      <w:sz w:val="21"/>
                      <w:szCs w:val="21"/>
                    </w:rPr>
                    <w:t>0.5</w:t>
                  </w:r>
                </w:p>
              </w:tc>
              <w:tc>
                <w:tcPr>
                  <w:tcW w:w="405" w:type="pct"/>
                  <w:tcMar>
                    <w:top w:w="0" w:type="dxa"/>
                    <w:left w:w="11" w:type="dxa"/>
                    <w:bottom w:w="0" w:type="dxa"/>
                    <w:right w:w="11" w:type="dxa"/>
                  </w:tcMar>
                  <w:vAlign w:val="center"/>
                </w:tcPr>
                <w:p w14:paraId="7673DA6F">
                  <w:pPr>
                    <w:pStyle w:val="88"/>
                    <w:adjustRightInd w:val="0"/>
                    <w:snapToGrid w:val="0"/>
                    <w:spacing w:line="240" w:lineRule="auto"/>
                    <w:ind w:firstLine="0" w:firstLineChars="0"/>
                    <w:jc w:val="center"/>
                    <w:rPr>
                      <w:sz w:val="21"/>
                      <w:szCs w:val="21"/>
                    </w:rPr>
                  </w:pPr>
                  <w:r>
                    <w:rPr>
                      <w:sz w:val="21"/>
                      <w:szCs w:val="21"/>
                    </w:rPr>
                    <w:t>0.1t</w:t>
                  </w:r>
                </w:p>
              </w:tc>
              <w:tc>
                <w:tcPr>
                  <w:tcW w:w="590" w:type="pct"/>
                  <w:vMerge w:val="continue"/>
                  <w:tcMar>
                    <w:top w:w="0" w:type="dxa"/>
                    <w:left w:w="11" w:type="dxa"/>
                    <w:bottom w:w="0" w:type="dxa"/>
                    <w:right w:w="11" w:type="dxa"/>
                  </w:tcMar>
                  <w:vAlign w:val="center"/>
                </w:tcPr>
                <w:p w14:paraId="558FD340">
                  <w:pPr>
                    <w:pStyle w:val="88"/>
                    <w:adjustRightInd w:val="0"/>
                    <w:snapToGrid w:val="0"/>
                    <w:spacing w:line="240" w:lineRule="auto"/>
                    <w:ind w:firstLine="0" w:firstLineChars="0"/>
                    <w:jc w:val="center"/>
                    <w:rPr>
                      <w:sz w:val="21"/>
                      <w:szCs w:val="21"/>
                    </w:rPr>
                  </w:pPr>
                </w:p>
              </w:tc>
            </w:tr>
            <w:tr w14:paraId="4403CA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7" w:type="pct"/>
                  <w:gridSpan w:val="5"/>
                  <w:tcMar>
                    <w:top w:w="0" w:type="dxa"/>
                    <w:left w:w="11" w:type="dxa"/>
                    <w:bottom w:w="0" w:type="dxa"/>
                    <w:right w:w="11" w:type="dxa"/>
                  </w:tcMar>
                  <w:vAlign w:val="center"/>
                </w:tcPr>
                <w:p w14:paraId="14BBCD79">
                  <w:pPr>
                    <w:pStyle w:val="104"/>
                    <w:adjustRightInd w:val="0"/>
                    <w:rPr>
                      <w:szCs w:val="21"/>
                    </w:rPr>
                  </w:pPr>
                  <w:r>
                    <w:rPr>
                      <w:szCs w:val="21"/>
                    </w:rPr>
                    <w:t>合计</w:t>
                  </w:r>
                </w:p>
              </w:tc>
              <w:tc>
                <w:tcPr>
                  <w:tcW w:w="426" w:type="pct"/>
                  <w:tcMar>
                    <w:top w:w="0" w:type="dxa"/>
                    <w:left w:w="11" w:type="dxa"/>
                    <w:bottom w:w="0" w:type="dxa"/>
                    <w:right w:w="11" w:type="dxa"/>
                  </w:tcMar>
                  <w:vAlign w:val="center"/>
                </w:tcPr>
                <w:p w14:paraId="03C65A93">
                  <w:pPr>
                    <w:pStyle w:val="88"/>
                    <w:adjustRightInd w:val="0"/>
                    <w:snapToGrid w:val="0"/>
                    <w:spacing w:line="240" w:lineRule="auto"/>
                    <w:ind w:firstLine="0" w:firstLineChars="0"/>
                    <w:jc w:val="center"/>
                    <w:rPr>
                      <w:sz w:val="21"/>
                      <w:szCs w:val="21"/>
                    </w:rPr>
                  </w:pPr>
                  <w:r>
                    <w:rPr>
                      <w:sz w:val="21"/>
                      <w:szCs w:val="21"/>
                    </w:rPr>
                    <w:t>/</w:t>
                  </w:r>
                </w:p>
              </w:tc>
              <w:tc>
                <w:tcPr>
                  <w:tcW w:w="403" w:type="pct"/>
                  <w:tcMar>
                    <w:top w:w="0" w:type="dxa"/>
                    <w:left w:w="11" w:type="dxa"/>
                    <w:bottom w:w="0" w:type="dxa"/>
                    <w:right w:w="11" w:type="dxa"/>
                  </w:tcMar>
                  <w:vAlign w:val="center"/>
                </w:tcPr>
                <w:p w14:paraId="6B8D750B">
                  <w:pPr>
                    <w:pStyle w:val="88"/>
                    <w:adjustRightInd w:val="0"/>
                    <w:snapToGrid w:val="0"/>
                    <w:spacing w:line="240" w:lineRule="auto"/>
                    <w:ind w:firstLine="0" w:firstLineChars="0"/>
                    <w:jc w:val="center"/>
                    <w:rPr>
                      <w:sz w:val="21"/>
                      <w:szCs w:val="21"/>
                    </w:rPr>
                  </w:pPr>
                  <w:r>
                    <w:rPr>
                      <w:sz w:val="21"/>
                      <w:szCs w:val="21"/>
                    </w:rPr>
                    <w:t>/</w:t>
                  </w:r>
                </w:p>
              </w:tc>
              <w:tc>
                <w:tcPr>
                  <w:tcW w:w="403" w:type="pct"/>
                  <w:tcMar>
                    <w:top w:w="0" w:type="dxa"/>
                    <w:left w:w="11" w:type="dxa"/>
                    <w:bottom w:w="0" w:type="dxa"/>
                    <w:right w:w="11" w:type="dxa"/>
                  </w:tcMar>
                  <w:vAlign w:val="center"/>
                </w:tcPr>
                <w:p w14:paraId="2CD01751">
                  <w:pPr>
                    <w:pStyle w:val="88"/>
                    <w:adjustRightInd w:val="0"/>
                    <w:snapToGrid w:val="0"/>
                    <w:spacing w:line="240" w:lineRule="auto"/>
                    <w:ind w:firstLine="0" w:firstLineChars="0"/>
                    <w:jc w:val="center"/>
                    <w:rPr>
                      <w:sz w:val="21"/>
                      <w:szCs w:val="21"/>
                    </w:rPr>
                  </w:pPr>
                  <w:r>
                    <w:rPr>
                      <w:sz w:val="21"/>
                      <w:szCs w:val="21"/>
                    </w:rPr>
                    <w:t>/</w:t>
                  </w:r>
                </w:p>
              </w:tc>
              <w:tc>
                <w:tcPr>
                  <w:tcW w:w="403" w:type="pct"/>
                  <w:tcMar>
                    <w:top w:w="0" w:type="dxa"/>
                    <w:left w:w="11" w:type="dxa"/>
                    <w:bottom w:w="0" w:type="dxa"/>
                    <w:right w:w="11" w:type="dxa"/>
                  </w:tcMar>
                  <w:vAlign w:val="center"/>
                </w:tcPr>
                <w:p w14:paraId="461B3CB1">
                  <w:pPr>
                    <w:pStyle w:val="88"/>
                    <w:adjustRightInd w:val="0"/>
                    <w:snapToGrid w:val="0"/>
                    <w:spacing w:line="240" w:lineRule="auto"/>
                    <w:ind w:firstLine="0" w:firstLineChars="0"/>
                    <w:jc w:val="center"/>
                    <w:rPr>
                      <w:sz w:val="21"/>
                      <w:szCs w:val="21"/>
                    </w:rPr>
                  </w:pPr>
                  <w:r>
                    <w:rPr>
                      <w:sz w:val="21"/>
                      <w:szCs w:val="21"/>
                    </w:rPr>
                    <w:t>2</w:t>
                  </w:r>
                </w:p>
              </w:tc>
              <w:tc>
                <w:tcPr>
                  <w:tcW w:w="405" w:type="pct"/>
                  <w:tcMar>
                    <w:top w:w="0" w:type="dxa"/>
                    <w:left w:w="11" w:type="dxa"/>
                    <w:bottom w:w="0" w:type="dxa"/>
                    <w:right w:w="11" w:type="dxa"/>
                  </w:tcMar>
                  <w:vAlign w:val="center"/>
                </w:tcPr>
                <w:p w14:paraId="1DF429F8">
                  <w:pPr>
                    <w:pStyle w:val="88"/>
                    <w:adjustRightInd w:val="0"/>
                    <w:snapToGrid w:val="0"/>
                    <w:spacing w:line="240" w:lineRule="auto"/>
                    <w:ind w:firstLine="0" w:firstLineChars="0"/>
                    <w:jc w:val="center"/>
                    <w:rPr>
                      <w:sz w:val="21"/>
                      <w:szCs w:val="21"/>
                    </w:rPr>
                  </w:pPr>
                  <w:r>
                    <w:rPr>
                      <w:sz w:val="21"/>
                      <w:szCs w:val="21"/>
                    </w:rPr>
                    <w:t>/</w:t>
                  </w:r>
                </w:p>
              </w:tc>
              <w:tc>
                <w:tcPr>
                  <w:tcW w:w="590" w:type="pct"/>
                  <w:tcMar>
                    <w:top w:w="0" w:type="dxa"/>
                    <w:left w:w="11" w:type="dxa"/>
                    <w:bottom w:w="0" w:type="dxa"/>
                    <w:right w:w="11" w:type="dxa"/>
                  </w:tcMar>
                  <w:vAlign w:val="center"/>
                </w:tcPr>
                <w:p w14:paraId="3AFAD680">
                  <w:pPr>
                    <w:pStyle w:val="88"/>
                    <w:adjustRightInd w:val="0"/>
                    <w:snapToGrid w:val="0"/>
                    <w:spacing w:line="240" w:lineRule="auto"/>
                    <w:ind w:firstLine="0" w:firstLineChars="0"/>
                    <w:jc w:val="center"/>
                    <w:rPr>
                      <w:sz w:val="21"/>
                      <w:szCs w:val="21"/>
                    </w:rPr>
                  </w:pPr>
                  <w:r>
                    <w:rPr>
                      <w:sz w:val="21"/>
                      <w:szCs w:val="21"/>
                    </w:rPr>
                    <w:t>/</w:t>
                  </w:r>
                </w:p>
              </w:tc>
            </w:tr>
          </w:tbl>
          <w:p w14:paraId="6075226C">
            <w:pPr>
              <w:pStyle w:val="5"/>
              <w:adjustRightInd w:val="0"/>
              <w:snapToGrid w:val="0"/>
              <w:spacing w:line="360" w:lineRule="auto"/>
              <w:ind w:firstLine="480" w:firstLineChars="200"/>
              <w:rPr>
                <w:rFonts w:ascii="Times New Roman" w:hAnsi="Times New Roman"/>
                <w:sz w:val="24"/>
              </w:rPr>
            </w:pPr>
            <w:r>
              <w:rPr>
                <w:rFonts w:ascii="Times New Roman" w:hAnsi="Times New Roman"/>
                <w:sz w:val="24"/>
              </w:rPr>
              <w:t>本项目危险废物收集后密闭袋装或桶装暂存于危险废物仓库，由上表可知危险废物贮存占用面积约为2m</w:t>
            </w:r>
            <w:r>
              <w:rPr>
                <w:rFonts w:ascii="Times New Roman" w:hAnsi="Times New Roman"/>
                <w:sz w:val="24"/>
                <w:vertAlign w:val="superscript"/>
              </w:rPr>
              <w:t>2</w:t>
            </w:r>
            <w:r>
              <w:rPr>
                <w:rFonts w:ascii="Times New Roman" w:hAnsi="Times New Roman"/>
                <w:sz w:val="24"/>
              </w:rPr>
              <w:t>，项目拟设置一个10m</w:t>
            </w:r>
            <w:r>
              <w:rPr>
                <w:rFonts w:ascii="Times New Roman" w:hAnsi="Times New Roman"/>
                <w:sz w:val="24"/>
                <w:vertAlign w:val="superscript"/>
              </w:rPr>
              <w:t>2</w:t>
            </w:r>
            <w:r>
              <w:rPr>
                <w:rFonts w:ascii="Times New Roman" w:hAnsi="Times New Roman"/>
                <w:sz w:val="24"/>
              </w:rPr>
              <w:t>危险废物仓库，可满足本项目各类危险废物暂存需求。</w:t>
            </w:r>
          </w:p>
          <w:p w14:paraId="08B66E64">
            <w:pPr>
              <w:pStyle w:val="5"/>
              <w:adjustRightInd w:val="0"/>
              <w:snapToGrid w:val="0"/>
              <w:spacing w:line="360" w:lineRule="auto"/>
              <w:ind w:firstLine="482" w:firstLineChars="200"/>
              <w:rPr>
                <w:rFonts w:ascii="Times New Roman" w:hAnsi="Times New Roman"/>
                <w:b/>
                <w:bCs/>
                <w:sz w:val="24"/>
              </w:rPr>
            </w:pPr>
            <w:r>
              <w:rPr>
                <w:rFonts w:ascii="Times New Roman" w:hAnsi="Times New Roman"/>
                <w:b/>
                <w:bCs/>
                <w:sz w:val="24"/>
              </w:rPr>
              <w:t>5、环境管理要求</w:t>
            </w:r>
          </w:p>
          <w:p w14:paraId="59B5AE0B">
            <w:pPr>
              <w:widowControl/>
              <w:spacing w:line="360" w:lineRule="auto"/>
              <w:ind w:firstLine="480" w:firstLineChars="200"/>
              <w:jc w:val="left"/>
              <w:rPr>
                <w:b/>
                <w:bCs/>
                <w:kern w:val="0"/>
                <w:sz w:val="24"/>
                <w:lang w:bidi="ar"/>
              </w:rPr>
            </w:pPr>
            <w:r>
              <w:rPr>
                <w:bCs/>
                <w:sz w:val="24"/>
              </w:rPr>
              <w:t>①</w:t>
            </w:r>
            <w:r>
              <w:rPr>
                <w:kern w:val="0"/>
                <w:sz w:val="24"/>
                <w:lang w:bidi="ar"/>
              </w:rPr>
              <w:t xml:space="preserve">与《江苏省固体废物全过程环境监管工作意见》（苏环办〔2024〕16号）相符性分析 </w:t>
            </w:r>
          </w:p>
          <w:p w14:paraId="29E2D349">
            <w:pPr>
              <w:widowControl/>
              <w:jc w:val="center"/>
              <w:rPr>
                <w:b/>
                <w:bCs/>
                <w:kern w:val="0"/>
                <w:szCs w:val="21"/>
                <w:lang w:bidi="ar"/>
              </w:rPr>
            </w:pPr>
          </w:p>
          <w:p w14:paraId="7DD05196">
            <w:pPr>
              <w:widowControl/>
              <w:jc w:val="center"/>
              <w:rPr>
                <w:szCs w:val="21"/>
              </w:rPr>
            </w:pPr>
            <w:r>
              <w:rPr>
                <w:b/>
                <w:bCs/>
                <w:kern w:val="0"/>
                <w:szCs w:val="21"/>
                <w:lang w:bidi="ar"/>
              </w:rPr>
              <w:t>表4-</w:t>
            </w:r>
            <w:r>
              <w:rPr>
                <w:rFonts w:hint="eastAsia"/>
                <w:b/>
                <w:bCs/>
                <w:kern w:val="0"/>
                <w:szCs w:val="21"/>
                <w:lang w:bidi="ar"/>
              </w:rPr>
              <w:t xml:space="preserve">19 </w:t>
            </w:r>
            <w:r>
              <w:rPr>
                <w:b/>
                <w:bCs/>
                <w:kern w:val="0"/>
                <w:szCs w:val="21"/>
                <w:lang w:bidi="ar"/>
              </w:rPr>
              <w:t>项目与苏环办〔2024〕16号文相符性分析一览表</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91"/>
              <w:gridCol w:w="3158"/>
              <w:gridCol w:w="891"/>
            </w:tblGrid>
            <w:tr w14:paraId="10C4FE2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vAlign w:val="center"/>
                </w:tcPr>
                <w:p w14:paraId="3BD6DEEE">
                  <w:pPr>
                    <w:adjustRightInd w:val="0"/>
                    <w:snapToGrid w:val="0"/>
                    <w:jc w:val="center"/>
                    <w:rPr>
                      <w:b/>
                      <w:spacing w:val="-10"/>
                      <w:szCs w:val="21"/>
                    </w:rPr>
                  </w:pPr>
                  <w:r>
                    <w:rPr>
                      <w:b/>
                      <w:spacing w:val="-10"/>
                      <w:szCs w:val="21"/>
                    </w:rPr>
                    <w:t>文件规定要求</w:t>
                  </w:r>
                </w:p>
              </w:tc>
              <w:tc>
                <w:tcPr>
                  <w:tcW w:w="1786" w:type="pct"/>
                  <w:vAlign w:val="center"/>
                </w:tcPr>
                <w:p w14:paraId="3D33189E">
                  <w:pPr>
                    <w:adjustRightInd w:val="0"/>
                    <w:snapToGrid w:val="0"/>
                    <w:jc w:val="center"/>
                    <w:rPr>
                      <w:b/>
                      <w:spacing w:val="-10"/>
                      <w:szCs w:val="21"/>
                    </w:rPr>
                  </w:pPr>
                  <w:r>
                    <w:rPr>
                      <w:b/>
                      <w:spacing w:val="-10"/>
                      <w:szCs w:val="21"/>
                    </w:rPr>
                    <w:t>项目概况</w:t>
                  </w:r>
                </w:p>
              </w:tc>
              <w:tc>
                <w:tcPr>
                  <w:tcW w:w="504" w:type="pct"/>
                  <w:vAlign w:val="center"/>
                </w:tcPr>
                <w:p w14:paraId="6C443C2A">
                  <w:pPr>
                    <w:adjustRightInd w:val="0"/>
                    <w:snapToGrid w:val="0"/>
                    <w:jc w:val="center"/>
                    <w:rPr>
                      <w:b/>
                      <w:spacing w:val="-10"/>
                      <w:szCs w:val="21"/>
                    </w:rPr>
                  </w:pPr>
                  <w:r>
                    <w:rPr>
                      <w:b/>
                      <w:spacing w:val="-10"/>
                      <w:szCs w:val="21"/>
                    </w:rPr>
                    <w:t>相符性</w:t>
                  </w:r>
                </w:p>
              </w:tc>
            </w:tr>
            <w:tr w14:paraId="1A5CE58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vAlign w:val="center"/>
                </w:tcPr>
                <w:p w14:paraId="70564753">
                  <w:pPr>
                    <w:adjustRightInd w:val="0"/>
                    <w:snapToGrid w:val="0"/>
                    <w:rPr>
                      <w:szCs w:val="21"/>
                    </w:rPr>
                  </w:pPr>
                  <w:r>
                    <w:rPr>
                      <w:szCs w:val="21"/>
                    </w:rPr>
                    <w:t>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II级、</w:t>
                  </w:r>
                  <w:r>
                    <w:rPr>
                      <w:szCs w:val="21"/>
                    </w:rPr>
                    <w:fldChar w:fldCharType="begin"/>
                  </w:r>
                  <w:r>
                    <w:rPr>
                      <w:szCs w:val="21"/>
                    </w:rPr>
                    <w:instrText xml:space="preserve"> = 3 \* ROMAN \* MERGEFORMAT </w:instrText>
                  </w:r>
                  <w:r>
                    <w:rPr>
                      <w:szCs w:val="21"/>
                    </w:rPr>
                    <w:fldChar w:fldCharType="separate"/>
                  </w:r>
                  <w:r>
                    <w:t>III</w:t>
                  </w:r>
                  <w:r>
                    <w:rPr>
                      <w:szCs w:val="21"/>
                    </w:rPr>
                    <w:fldChar w:fldCharType="end"/>
                  </w:r>
                  <w:r>
                    <w:rPr>
                      <w:szCs w:val="21"/>
                    </w:rPr>
                    <w:t>级危险废物贮存时间分别不得超过30天、60天、90天，最大贮存量不得超过1吨。</w:t>
                  </w:r>
                </w:p>
              </w:tc>
              <w:tc>
                <w:tcPr>
                  <w:tcW w:w="1786" w:type="pct"/>
                  <w:vAlign w:val="center"/>
                </w:tcPr>
                <w:p w14:paraId="38FB2759">
                  <w:pPr>
                    <w:adjustRightInd w:val="0"/>
                    <w:snapToGrid w:val="0"/>
                    <w:rPr>
                      <w:szCs w:val="21"/>
                    </w:rPr>
                  </w:pPr>
                  <w:r>
                    <w:rPr>
                      <w:szCs w:val="21"/>
                    </w:rPr>
                    <w:t>本项目危废仓库按照《危险废物贮存污染控制标准》(GB18597-2023)要求建设，项目危废贮存时间不超过90天。</w:t>
                  </w:r>
                </w:p>
              </w:tc>
              <w:tc>
                <w:tcPr>
                  <w:tcW w:w="504" w:type="pct"/>
                  <w:vAlign w:val="center"/>
                </w:tcPr>
                <w:p w14:paraId="16216643">
                  <w:pPr>
                    <w:adjustRightInd w:val="0"/>
                    <w:snapToGrid w:val="0"/>
                    <w:rPr>
                      <w:szCs w:val="21"/>
                    </w:rPr>
                  </w:pPr>
                  <w:r>
                    <w:rPr>
                      <w:szCs w:val="21"/>
                    </w:rPr>
                    <w:t>符合</w:t>
                  </w:r>
                </w:p>
              </w:tc>
            </w:tr>
            <w:tr w14:paraId="0506A64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vAlign w:val="center"/>
                </w:tcPr>
                <w:p w14:paraId="78DDD63C">
                  <w:pPr>
                    <w:adjustRightInd w:val="0"/>
                    <w:snapToGrid w:val="0"/>
                    <w:rPr>
                      <w:szCs w:val="21"/>
                    </w:rPr>
                  </w:pPr>
                  <w:r>
                    <w:rPr>
                      <w:szCs w:val="21"/>
                    </w:rPr>
                    <w:t>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w:t>
                  </w:r>
                </w:p>
              </w:tc>
              <w:tc>
                <w:tcPr>
                  <w:tcW w:w="1786" w:type="pct"/>
                  <w:vAlign w:val="center"/>
                </w:tcPr>
                <w:p w14:paraId="7170C177">
                  <w:pPr>
                    <w:adjustRightInd w:val="0"/>
                    <w:snapToGrid w:val="0"/>
                    <w:rPr>
                      <w:szCs w:val="21"/>
                    </w:rPr>
                  </w:pPr>
                  <w:r>
                    <w:rPr>
                      <w:szCs w:val="21"/>
                    </w:rPr>
                    <w:t>本项目建成后将严格执行危险废物转移电子联单制度，建立电子档案，做好危废相关的手续及存档。</w:t>
                  </w:r>
                </w:p>
                <w:p w14:paraId="0DBAF43C">
                  <w:pPr>
                    <w:adjustRightInd w:val="0"/>
                    <w:snapToGrid w:val="0"/>
                    <w:rPr>
                      <w:szCs w:val="21"/>
                    </w:rPr>
                  </w:pPr>
                </w:p>
              </w:tc>
              <w:tc>
                <w:tcPr>
                  <w:tcW w:w="504" w:type="pct"/>
                  <w:vAlign w:val="center"/>
                </w:tcPr>
                <w:p w14:paraId="58385AF7">
                  <w:pPr>
                    <w:adjustRightInd w:val="0"/>
                    <w:snapToGrid w:val="0"/>
                    <w:rPr>
                      <w:szCs w:val="21"/>
                    </w:rPr>
                  </w:pPr>
                  <w:r>
                    <w:rPr>
                      <w:szCs w:val="21"/>
                    </w:rPr>
                    <w:t>符合</w:t>
                  </w:r>
                </w:p>
              </w:tc>
            </w:tr>
            <w:tr w14:paraId="2E2347D2">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2" w:hRule="atLeast"/>
              </w:trPr>
              <w:tc>
                <w:tcPr>
                  <w:tcW w:w="2709" w:type="pct"/>
                  <w:vAlign w:val="center"/>
                </w:tcPr>
                <w:p w14:paraId="6B259E86">
                  <w:pPr>
                    <w:adjustRightInd w:val="0"/>
                    <w:snapToGrid w:val="0"/>
                    <w:rPr>
                      <w:szCs w:val="21"/>
                    </w:rPr>
                  </w:pPr>
                  <w:r>
                    <w:rPr>
                      <w:szCs w:val="21"/>
                    </w:rPr>
                    <w:t>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tc>
              <w:tc>
                <w:tcPr>
                  <w:tcW w:w="1786" w:type="pct"/>
                  <w:vAlign w:val="center"/>
                </w:tcPr>
                <w:p w14:paraId="1D3F6561">
                  <w:pPr>
                    <w:adjustRightInd w:val="0"/>
                    <w:snapToGrid w:val="0"/>
                    <w:rPr>
                      <w:szCs w:val="21"/>
                    </w:rPr>
                  </w:pPr>
                  <w:r>
                    <w:rPr>
                      <w:szCs w:val="21"/>
                    </w:rPr>
                    <w:t>本项目危废仓库内外均设置视频监控并与中控室联网。本项目建成后将通过设立公开栏、标志牌等方式，主动公开危险废物产生和利用处置等有关信息。</w:t>
                  </w:r>
                </w:p>
                <w:p w14:paraId="242106E4">
                  <w:pPr>
                    <w:adjustRightInd w:val="0"/>
                    <w:snapToGrid w:val="0"/>
                    <w:rPr>
                      <w:szCs w:val="21"/>
                    </w:rPr>
                  </w:pPr>
                </w:p>
              </w:tc>
              <w:tc>
                <w:tcPr>
                  <w:tcW w:w="504" w:type="pct"/>
                  <w:vAlign w:val="center"/>
                </w:tcPr>
                <w:p w14:paraId="22122BB3">
                  <w:pPr>
                    <w:adjustRightInd w:val="0"/>
                    <w:snapToGrid w:val="0"/>
                    <w:rPr>
                      <w:szCs w:val="21"/>
                    </w:rPr>
                  </w:pPr>
                  <w:r>
                    <w:rPr>
                      <w:szCs w:val="21"/>
                    </w:rPr>
                    <w:t>符合</w:t>
                  </w:r>
                </w:p>
              </w:tc>
            </w:tr>
          </w:tbl>
          <w:p w14:paraId="1A871C4E">
            <w:pPr>
              <w:adjustRightInd w:val="0"/>
              <w:snapToGrid w:val="0"/>
              <w:spacing w:line="360" w:lineRule="auto"/>
              <w:ind w:left="63" w:leftChars="30" w:firstLine="480" w:firstLineChars="200"/>
              <w:rPr>
                <w:sz w:val="24"/>
              </w:rPr>
            </w:pPr>
            <w:r>
              <w:rPr>
                <w:sz w:val="24"/>
              </w:rPr>
              <w:t>由上表可知，本项目建设符合</w:t>
            </w:r>
            <w:r>
              <w:rPr>
                <w:kern w:val="0"/>
                <w:sz w:val="24"/>
                <w:lang w:bidi="ar"/>
              </w:rPr>
              <w:t>《江苏省固体废物全过程环境监管工作意见》（苏环办〔2024〕16号）</w:t>
            </w:r>
            <w:r>
              <w:rPr>
                <w:sz w:val="24"/>
              </w:rPr>
              <w:t xml:space="preserve">相关要求。 </w:t>
            </w:r>
          </w:p>
          <w:p w14:paraId="4C55AE15">
            <w:pPr>
              <w:adjustRightInd w:val="0"/>
              <w:snapToGrid w:val="0"/>
              <w:spacing w:line="360" w:lineRule="auto"/>
              <w:ind w:left="63" w:leftChars="30" w:firstLine="480" w:firstLineChars="200"/>
              <w:rPr>
                <w:sz w:val="24"/>
              </w:rPr>
            </w:pPr>
            <w:r>
              <w:rPr>
                <w:bCs/>
                <w:sz w:val="24"/>
              </w:rPr>
              <w:t>②</w:t>
            </w:r>
            <w:r>
              <w:rPr>
                <w:kern w:val="0"/>
                <w:sz w:val="24"/>
                <w:lang w:bidi="ar"/>
              </w:rPr>
              <w:t>与《关于进一步加强危险废物环境管理工作的通知》（苏环办〔2021〕207号）相符性分析</w:t>
            </w:r>
          </w:p>
          <w:p w14:paraId="0E043BFD">
            <w:pPr>
              <w:widowControl/>
              <w:spacing w:line="500" w:lineRule="exact"/>
              <w:jc w:val="center"/>
              <w:rPr>
                <w:szCs w:val="21"/>
              </w:rPr>
            </w:pPr>
            <w:r>
              <w:rPr>
                <w:b/>
                <w:bCs/>
                <w:kern w:val="0"/>
                <w:szCs w:val="21"/>
                <w:lang w:bidi="ar"/>
              </w:rPr>
              <w:t>表4-2</w:t>
            </w:r>
            <w:r>
              <w:rPr>
                <w:rFonts w:hint="eastAsia"/>
                <w:b/>
                <w:bCs/>
                <w:kern w:val="0"/>
                <w:szCs w:val="21"/>
                <w:lang w:bidi="ar"/>
              </w:rPr>
              <w:t>0</w:t>
            </w:r>
            <w:r>
              <w:rPr>
                <w:b/>
                <w:bCs/>
                <w:kern w:val="0"/>
                <w:szCs w:val="21"/>
                <w:lang w:bidi="ar"/>
              </w:rPr>
              <w:t xml:space="preserve"> 项目与苏环办〔2021〕207号文相符性分析一览表</w:t>
            </w:r>
          </w:p>
          <w:tbl>
            <w:tblPr>
              <w:tblStyle w:val="26"/>
              <w:tblW w:w="4998" w:type="pct"/>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91"/>
              <w:gridCol w:w="3158"/>
              <w:gridCol w:w="891"/>
            </w:tblGrid>
            <w:tr w14:paraId="2EF06EC5">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PrEx>
              <w:trPr>
                <w:trHeight w:val="340" w:hRule="atLeast"/>
              </w:trPr>
              <w:tc>
                <w:tcPr>
                  <w:tcW w:w="2709" w:type="pct"/>
                  <w:vAlign w:val="center"/>
                </w:tcPr>
                <w:p w14:paraId="537E2303">
                  <w:pPr>
                    <w:adjustRightInd w:val="0"/>
                    <w:snapToGrid w:val="0"/>
                    <w:jc w:val="center"/>
                    <w:rPr>
                      <w:b/>
                      <w:spacing w:val="-10"/>
                      <w:szCs w:val="21"/>
                    </w:rPr>
                  </w:pPr>
                  <w:r>
                    <w:rPr>
                      <w:b/>
                      <w:spacing w:val="-10"/>
                      <w:szCs w:val="21"/>
                    </w:rPr>
                    <w:t>文件规定要求</w:t>
                  </w:r>
                </w:p>
              </w:tc>
              <w:tc>
                <w:tcPr>
                  <w:tcW w:w="1786" w:type="pct"/>
                  <w:vAlign w:val="center"/>
                </w:tcPr>
                <w:p w14:paraId="29121C95">
                  <w:pPr>
                    <w:adjustRightInd w:val="0"/>
                    <w:snapToGrid w:val="0"/>
                    <w:jc w:val="center"/>
                    <w:rPr>
                      <w:b/>
                      <w:spacing w:val="-10"/>
                      <w:szCs w:val="21"/>
                    </w:rPr>
                  </w:pPr>
                  <w:r>
                    <w:rPr>
                      <w:b/>
                      <w:spacing w:val="-10"/>
                      <w:szCs w:val="21"/>
                    </w:rPr>
                    <w:t>项目概况</w:t>
                  </w:r>
                </w:p>
              </w:tc>
              <w:tc>
                <w:tcPr>
                  <w:tcW w:w="504" w:type="pct"/>
                  <w:vAlign w:val="center"/>
                </w:tcPr>
                <w:p w14:paraId="36DF4896">
                  <w:pPr>
                    <w:adjustRightInd w:val="0"/>
                    <w:snapToGrid w:val="0"/>
                    <w:jc w:val="center"/>
                    <w:rPr>
                      <w:b/>
                      <w:spacing w:val="-10"/>
                      <w:szCs w:val="21"/>
                    </w:rPr>
                  </w:pPr>
                  <w:r>
                    <w:rPr>
                      <w:b/>
                      <w:spacing w:val="-10"/>
                      <w:szCs w:val="21"/>
                    </w:rPr>
                    <w:t>相符性</w:t>
                  </w:r>
                </w:p>
              </w:tc>
            </w:tr>
            <w:tr w14:paraId="3217BD4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vAlign w:val="center"/>
                </w:tcPr>
                <w:p w14:paraId="58D651F5">
                  <w:pPr>
                    <w:adjustRightInd w:val="0"/>
                    <w:snapToGrid w:val="0"/>
                    <w:rPr>
                      <w:szCs w:val="21"/>
                    </w:rPr>
                  </w:pPr>
                  <w:r>
                    <w:rPr>
                      <w:szCs w:val="21"/>
                    </w:rPr>
                    <w:t>严格落实产废单位危险废物污染环境防治主体责任。产废单位必须将危险废物提供或者委托给有资质单位从事收集、贮存、利用处置活动，并有危险废物利用处置合同、资金往来、废物交接等相关证明材料。严禁产废单位委托第三方中介机构运输和利用处置危险废物；严禁将危险废物提供或者委托给无资质单位进行收集、贮存和利用处置。</w:t>
                  </w:r>
                </w:p>
              </w:tc>
              <w:tc>
                <w:tcPr>
                  <w:tcW w:w="1786" w:type="pct"/>
                  <w:vAlign w:val="center"/>
                </w:tcPr>
                <w:p w14:paraId="31130E67">
                  <w:pPr>
                    <w:adjustRightInd w:val="0"/>
                    <w:snapToGrid w:val="0"/>
                    <w:rPr>
                      <w:szCs w:val="21"/>
                    </w:rPr>
                  </w:pPr>
                  <w:r>
                    <w:rPr>
                      <w:szCs w:val="21"/>
                    </w:rPr>
                    <w:t>本项目拟将产生的危废委托有资质单位进行运输和利用处置。</w:t>
                  </w:r>
                </w:p>
              </w:tc>
              <w:tc>
                <w:tcPr>
                  <w:tcW w:w="504" w:type="pct"/>
                  <w:vAlign w:val="center"/>
                </w:tcPr>
                <w:p w14:paraId="431C5C8F">
                  <w:pPr>
                    <w:adjustRightInd w:val="0"/>
                    <w:snapToGrid w:val="0"/>
                    <w:rPr>
                      <w:szCs w:val="21"/>
                    </w:rPr>
                  </w:pPr>
                  <w:r>
                    <w:rPr>
                      <w:szCs w:val="21"/>
                    </w:rPr>
                    <w:t>符合</w:t>
                  </w:r>
                </w:p>
              </w:tc>
            </w:tr>
            <w:tr w14:paraId="0D5FD00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64" w:hRule="atLeast"/>
              </w:trPr>
              <w:tc>
                <w:tcPr>
                  <w:tcW w:w="2709" w:type="pct"/>
                  <w:vAlign w:val="center"/>
                </w:tcPr>
                <w:p w14:paraId="53C62DA1">
                  <w:pPr>
                    <w:adjustRightInd w:val="0"/>
                    <w:snapToGrid w:val="0"/>
                    <w:rPr>
                      <w:szCs w:val="21"/>
                    </w:rPr>
                  </w:pPr>
                  <w:r>
                    <w:rPr>
                      <w:szCs w:val="21"/>
                    </w:rPr>
                    <w:t>严格危险废物产生贮存环境监管。通过“江苏环保脸谱”，全面推行产生和贮存现场实时申报，自动生成二维码包装标识，实现危险废物从产生到贮存信息化监管。严禁任何企业、供应商、经销商等以生态环境部门名义向产废单位、收集单位、利用处置单位推销购买任何与全生命周期监控系统相关的智能设备；严禁任何第三方在全生命周期监控系统推广使用、宣传、培训过程中以夸大、捆绑、谎称、垄断等方式借机推销相关设备和软件系统。</w:t>
                  </w:r>
                </w:p>
              </w:tc>
              <w:tc>
                <w:tcPr>
                  <w:tcW w:w="1786" w:type="pct"/>
                  <w:vAlign w:val="center"/>
                </w:tcPr>
                <w:p w14:paraId="74D16096">
                  <w:pPr>
                    <w:adjustRightInd w:val="0"/>
                    <w:snapToGrid w:val="0"/>
                    <w:rPr>
                      <w:szCs w:val="21"/>
                    </w:rPr>
                  </w:pPr>
                  <w:r>
                    <w:rPr>
                      <w:szCs w:val="21"/>
                    </w:rPr>
                    <w:t>本项目在日常的运营管理过程中，通过“江苏环保脸谱” 实现危险废物从产生到贮存信息化监管。不接受其他单位推销的任何与全生命周期监控系统相关的智能设备。</w:t>
                  </w:r>
                </w:p>
                <w:p w14:paraId="1F73584D">
                  <w:pPr>
                    <w:adjustRightInd w:val="0"/>
                    <w:snapToGrid w:val="0"/>
                    <w:rPr>
                      <w:szCs w:val="21"/>
                    </w:rPr>
                  </w:pPr>
                </w:p>
              </w:tc>
              <w:tc>
                <w:tcPr>
                  <w:tcW w:w="504" w:type="pct"/>
                  <w:vAlign w:val="center"/>
                </w:tcPr>
                <w:p w14:paraId="270F348D">
                  <w:pPr>
                    <w:adjustRightInd w:val="0"/>
                    <w:snapToGrid w:val="0"/>
                    <w:rPr>
                      <w:szCs w:val="21"/>
                    </w:rPr>
                  </w:pPr>
                  <w:r>
                    <w:rPr>
                      <w:szCs w:val="21"/>
                    </w:rPr>
                    <w:t>符合</w:t>
                  </w:r>
                </w:p>
              </w:tc>
            </w:tr>
            <w:tr w14:paraId="5F7208C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vAlign w:val="center"/>
                </w:tcPr>
                <w:p w14:paraId="2FBB747B">
                  <w:pPr>
                    <w:adjustRightInd w:val="0"/>
                    <w:snapToGrid w:val="0"/>
                    <w:rPr>
                      <w:szCs w:val="21"/>
                    </w:rPr>
                  </w:pPr>
                  <w:r>
                    <w:rPr>
                      <w:szCs w:val="21"/>
                    </w:rPr>
                    <w:t xml:space="preserve">严格危险废物转移环境监管。全面推行危险废物转移电子联单，自2021年7月10日起，危险废物通过全生命周期监控系统扫描二维码转移，严禁无二维码转移行为（槽罐车、管道等除外）。各地要加强危险废物流向监控，建立电子档案，严厉打击危险废物转移过程中的环境违法行为。 </w:t>
                  </w:r>
                </w:p>
                <w:p w14:paraId="45705C6A">
                  <w:pPr>
                    <w:adjustRightInd w:val="0"/>
                    <w:snapToGrid w:val="0"/>
                    <w:rPr>
                      <w:szCs w:val="21"/>
                    </w:rPr>
                  </w:pPr>
                  <w:r>
                    <w:rPr>
                      <w:szCs w:val="21"/>
                    </w:rPr>
                    <w:t>严禁生态环境系统人员直接或间接为产废单位指定或介绍收集、转运、利用处置单位。违反上述要求的，各地生态环境部门可关闭相关企业危险废物转移系统功能，禁止其危险废物转移，并追究相关责任人责任。</w:t>
                  </w:r>
                </w:p>
              </w:tc>
              <w:tc>
                <w:tcPr>
                  <w:tcW w:w="1786" w:type="pct"/>
                  <w:vAlign w:val="center"/>
                </w:tcPr>
                <w:p w14:paraId="02961E29">
                  <w:pPr>
                    <w:adjustRightInd w:val="0"/>
                    <w:snapToGrid w:val="0"/>
                    <w:rPr>
                      <w:szCs w:val="21"/>
                    </w:rPr>
                  </w:pPr>
                  <w:r>
                    <w:rPr>
                      <w:szCs w:val="21"/>
                    </w:rPr>
                    <w:t>本项目严格执行危险废物转移电子联单制度，建立电子档案，做好危废相关的手续及存档。</w:t>
                  </w:r>
                </w:p>
                <w:p w14:paraId="540FC197">
                  <w:pPr>
                    <w:adjustRightInd w:val="0"/>
                    <w:snapToGrid w:val="0"/>
                    <w:rPr>
                      <w:szCs w:val="21"/>
                    </w:rPr>
                  </w:pPr>
                </w:p>
              </w:tc>
              <w:tc>
                <w:tcPr>
                  <w:tcW w:w="504" w:type="pct"/>
                  <w:vAlign w:val="center"/>
                </w:tcPr>
                <w:p w14:paraId="7B82AE9F">
                  <w:pPr>
                    <w:adjustRightInd w:val="0"/>
                    <w:snapToGrid w:val="0"/>
                    <w:rPr>
                      <w:szCs w:val="21"/>
                    </w:rPr>
                  </w:pPr>
                  <w:r>
                    <w:rPr>
                      <w:szCs w:val="21"/>
                    </w:rPr>
                    <w:t>符合</w:t>
                  </w:r>
                </w:p>
              </w:tc>
            </w:tr>
            <w:tr w14:paraId="765F3B89">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vAlign w:val="center"/>
                </w:tcPr>
                <w:p w14:paraId="34C71C8C">
                  <w:pPr>
                    <w:adjustRightInd w:val="0"/>
                    <w:snapToGrid w:val="0"/>
                    <w:rPr>
                      <w:szCs w:val="21"/>
                    </w:rPr>
                  </w:pPr>
                  <w:r>
                    <w:rPr>
                      <w:szCs w:val="21"/>
                    </w:rPr>
                    <w:t>严格执行危险废物豁免管理清单。各设区市生态环境部门要对照国家危险废物豁免管理清单，梳理本辖区符合豁免管理条件的利用处置单位（非持证单位），在设区市生态环境部门官网公开，实施动态管理。各地生态环境部门要加强危险废物豁免管理单位的日常监管，将豁免管理危险废物产生、贮存、运输、利用、处置等情况纳入全生命周期监控系统，严格落实危险废物相关管理制度，加强业务培训，提升危险废物规范化管理水平。</w:t>
                  </w:r>
                </w:p>
              </w:tc>
              <w:tc>
                <w:tcPr>
                  <w:tcW w:w="1786" w:type="pct"/>
                  <w:vAlign w:val="center"/>
                </w:tcPr>
                <w:p w14:paraId="559EFC6D">
                  <w:pPr>
                    <w:adjustRightInd w:val="0"/>
                    <w:snapToGrid w:val="0"/>
                    <w:rPr>
                      <w:szCs w:val="21"/>
                    </w:rPr>
                  </w:pPr>
                  <w:r>
                    <w:rPr>
                      <w:szCs w:val="21"/>
                    </w:rPr>
                    <w:t>本项目危废不涉及豁免管理。</w:t>
                  </w:r>
                </w:p>
                <w:p w14:paraId="4F46CC12">
                  <w:pPr>
                    <w:adjustRightInd w:val="0"/>
                    <w:snapToGrid w:val="0"/>
                    <w:rPr>
                      <w:szCs w:val="21"/>
                    </w:rPr>
                  </w:pPr>
                </w:p>
              </w:tc>
              <w:tc>
                <w:tcPr>
                  <w:tcW w:w="504" w:type="pct"/>
                  <w:vAlign w:val="center"/>
                </w:tcPr>
                <w:p w14:paraId="6A0FACA6">
                  <w:pPr>
                    <w:adjustRightInd w:val="0"/>
                    <w:snapToGrid w:val="0"/>
                    <w:rPr>
                      <w:szCs w:val="21"/>
                    </w:rPr>
                  </w:pPr>
                  <w:r>
                    <w:rPr>
                      <w:szCs w:val="21"/>
                    </w:rPr>
                    <w:t>符合</w:t>
                  </w:r>
                </w:p>
              </w:tc>
            </w:tr>
            <w:tr w14:paraId="53C50B5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09" w:type="pct"/>
                  <w:vAlign w:val="center"/>
                </w:tcPr>
                <w:p w14:paraId="3E7BF1CD">
                  <w:pPr>
                    <w:adjustRightInd w:val="0"/>
                    <w:snapToGrid w:val="0"/>
                    <w:rPr>
                      <w:szCs w:val="21"/>
                    </w:rPr>
                  </w:pPr>
                  <w:r>
                    <w:rPr>
                      <w:szCs w:val="21"/>
                    </w:rPr>
                    <w:t xml:space="preserve">严格危险废物应急处置和行政代处置管理。各地要结合实际制定危险废物应急处置和行政代处置管理方案，明确适用范围、各方职责、执行程序和监管措施等内容。按照《固体废物污染环境防治法》《国家危险废物名录》（2021 版） </w:t>
                  </w:r>
                </w:p>
                <w:p w14:paraId="33F82934">
                  <w:pPr>
                    <w:adjustRightInd w:val="0"/>
                    <w:snapToGrid w:val="0"/>
                    <w:rPr>
                      <w:szCs w:val="21"/>
                    </w:rPr>
                  </w:pPr>
                  <w:r>
                    <w:rPr>
                      <w:szCs w:val="21"/>
                    </w:rPr>
                    <w:t>等要求，需采取应急处置或行政代处置的相关部门和单位，要科学制定处置方案并按要求向有关生态环境部门和地方政府报备。严禁借应急处置和行政代处置名义逃避监管，违法处置危险废物。</w:t>
                  </w:r>
                </w:p>
              </w:tc>
              <w:tc>
                <w:tcPr>
                  <w:tcW w:w="1786" w:type="pct"/>
                  <w:vAlign w:val="center"/>
                </w:tcPr>
                <w:p w14:paraId="525180AA">
                  <w:pPr>
                    <w:adjustRightInd w:val="0"/>
                    <w:snapToGrid w:val="0"/>
                    <w:rPr>
                      <w:szCs w:val="21"/>
                    </w:rPr>
                  </w:pPr>
                  <w:r>
                    <w:rPr>
                      <w:szCs w:val="21"/>
                    </w:rPr>
                    <w:t xml:space="preserve">本项目危废均交由有资质单 </w:t>
                  </w:r>
                </w:p>
                <w:p w14:paraId="1BC1CC42">
                  <w:pPr>
                    <w:adjustRightInd w:val="0"/>
                    <w:snapToGrid w:val="0"/>
                    <w:rPr>
                      <w:szCs w:val="21"/>
                    </w:rPr>
                  </w:pPr>
                  <w:r>
                    <w:rPr>
                      <w:szCs w:val="21"/>
                    </w:rPr>
                    <w:t xml:space="preserve">位处置，不涉及危险废物应 </w:t>
                  </w:r>
                </w:p>
                <w:p w14:paraId="74C5B2ED">
                  <w:pPr>
                    <w:adjustRightInd w:val="0"/>
                    <w:snapToGrid w:val="0"/>
                    <w:rPr>
                      <w:szCs w:val="21"/>
                    </w:rPr>
                  </w:pPr>
                  <w:r>
                    <w:rPr>
                      <w:szCs w:val="21"/>
                    </w:rPr>
                    <w:t>急处置和行政代处置管理。</w:t>
                  </w:r>
                </w:p>
                <w:p w14:paraId="5F6E1BB7">
                  <w:pPr>
                    <w:adjustRightInd w:val="0"/>
                    <w:snapToGrid w:val="0"/>
                    <w:rPr>
                      <w:szCs w:val="21"/>
                    </w:rPr>
                  </w:pPr>
                </w:p>
              </w:tc>
              <w:tc>
                <w:tcPr>
                  <w:tcW w:w="504" w:type="pct"/>
                  <w:vAlign w:val="center"/>
                </w:tcPr>
                <w:p w14:paraId="1E2A31CB">
                  <w:pPr>
                    <w:adjustRightInd w:val="0"/>
                    <w:snapToGrid w:val="0"/>
                    <w:rPr>
                      <w:szCs w:val="21"/>
                    </w:rPr>
                  </w:pPr>
                  <w:r>
                    <w:rPr>
                      <w:szCs w:val="21"/>
                    </w:rPr>
                    <w:t>符合</w:t>
                  </w:r>
                </w:p>
              </w:tc>
            </w:tr>
          </w:tbl>
          <w:p w14:paraId="495002B5">
            <w:pPr>
              <w:pStyle w:val="5"/>
              <w:adjustRightInd w:val="0"/>
              <w:snapToGrid w:val="0"/>
              <w:spacing w:line="500" w:lineRule="exact"/>
              <w:ind w:firstLine="480" w:firstLineChars="200"/>
              <w:rPr>
                <w:rFonts w:ascii="Times New Roman" w:hAnsi="Times New Roman"/>
                <w:kern w:val="0"/>
                <w:sz w:val="24"/>
              </w:rPr>
            </w:pPr>
            <w:r>
              <w:rPr>
                <w:rFonts w:ascii="Times New Roman" w:hAnsi="Times New Roman"/>
                <w:kern w:val="0"/>
                <w:sz w:val="24"/>
              </w:rPr>
              <w:t xml:space="preserve">由上表可知，本项目建设符合《关于进一步加强危险废物环境管理工作的通知》（苏环办〔2021〕207号）相关要求。 </w:t>
            </w:r>
          </w:p>
          <w:p w14:paraId="1D84C341">
            <w:pPr>
              <w:adjustRightInd w:val="0"/>
              <w:snapToGrid w:val="0"/>
              <w:spacing w:line="500" w:lineRule="exact"/>
              <w:ind w:firstLine="480" w:firstLineChars="200"/>
              <w:rPr>
                <w:bCs/>
                <w:sz w:val="24"/>
              </w:rPr>
            </w:pPr>
            <w:r>
              <w:rPr>
                <w:bCs/>
                <w:sz w:val="24"/>
              </w:rPr>
              <w:t>②一般工业固废管理要求</w:t>
            </w:r>
          </w:p>
          <w:p w14:paraId="094364DD">
            <w:pPr>
              <w:pStyle w:val="5"/>
              <w:adjustRightInd w:val="0"/>
              <w:snapToGrid w:val="0"/>
              <w:spacing w:line="500" w:lineRule="exact"/>
              <w:ind w:firstLine="480" w:firstLineChars="200"/>
              <w:rPr>
                <w:rFonts w:ascii="Times New Roman" w:hAnsi="Times New Roman"/>
                <w:kern w:val="0"/>
                <w:sz w:val="24"/>
              </w:rPr>
            </w:pPr>
            <w:r>
              <w:rPr>
                <w:rFonts w:ascii="Times New Roman" w:hAnsi="Times New Roman"/>
                <w:kern w:val="0"/>
                <w:sz w:val="24"/>
              </w:rPr>
              <w:t>建设单位应严格执行《一般工业固体废物贮存和填埋污染控制标准》（GB18599-2020），</w:t>
            </w:r>
            <w:r>
              <w:rPr>
                <w:rFonts w:ascii="Times New Roman" w:hAnsi="Times New Roman"/>
                <w:color w:val="FF0000"/>
                <w:sz w:val="24"/>
                <w:szCs w:val="24"/>
              </w:rPr>
              <w:t>废包装袋、废布袋</w:t>
            </w:r>
            <w:r>
              <w:rPr>
                <w:rFonts w:ascii="Times New Roman" w:hAnsi="Times New Roman"/>
                <w:sz w:val="24"/>
              </w:rPr>
              <w:t>等一般固废</w:t>
            </w:r>
            <w:r>
              <w:rPr>
                <w:rFonts w:ascii="Times New Roman" w:hAnsi="Times New Roman"/>
                <w:kern w:val="0"/>
                <w:sz w:val="24"/>
              </w:rPr>
              <w:t>收集后分别送至现有一般固废暂存场所进行分类暂存，杜绝混合存放。</w:t>
            </w:r>
          </w:p>
          <w:p w14:paraId="79813A5D">
            <w:pPr>
              <w:pStyle w:val="5"/>
              <w:adjustRightInd w:val="0"/>
              <w:snapToGrid w:val="0"/>
              <w:spacing w:line="500" w:lineRule="exact"/>
              <w:ind w:firstLine="480" w:firstLineChars="200"/>
              <w:rPr>
                <w:rFonts w:ascii="Times New Roman" w:hAnsi="Times New Roman"/>
                <w:kern w:val="0"/>
                <w:sz w:val="24"/>
              </w:rPr>
            </w:pPr>
            <w:r>
              <w:rPr>
                <w:rFonts w:ascii="Times New Roman" w:hAnsi="Times New Roman"/>
                <w:kern w:val="0"/>
                <w:sz w:val="24"/>
              </w:rPr>
              <w:t>企业在做好废物产生、收集、贮运、处置各环节的措施及厂内管理后，固废均能得到合理、有效地处置。因此，厂内产生的固体废物经有效处理和处置后对环境影响较小。</w:t>
            </w:r>
          </w:p>
          <w:p w14:paraId="6DA8F7F2">
            <w:pPr>
              <w:pStyle w:val="5"/>
              <w:adjustRightInd w:val="0"/>
              <w:snapToGrid w:val="0"/>
              <w:spacing w:line="500" w:lineRule="exact"/>
              <w:ind w:firstLine="0"/>
              <w:rPr>
                <w:rFonts w:ascii="Times New Roman" w:hAnsi="Times New Roman"/>
                <w:b/>
                <w:bCs/>
                <w:sz w:val="24"/>
                <w:szCs w:val="24"/>
              </w:rPr>
            </w:pPr>
            <w:r>
              <w:rPr>
                <w:rFonts w:ascii="Times New Roman" w:hAnsi="Times New Roman"/>
                <w:b/>
                <w:bCs/>
                <w:sz w:val="24"/>
                <w:szCs w:val="24"/>
              </w:rPr>
              <w:t>五、土壤、地下水</w:t>
            </w:r>
          </w:p>
          <w:p w14:paraId="063CE9FE">
            <w:pPr>
              <w:adjustRightInd w:val="0"/>
              <w:snapToGrid w:val="0"/>
              <w:spacing w:line="500" w:lineRule="exact"/>
              <w:ind w:firstLine="480" w:firstLineChars="200"/>
              <w:rPr>
                <w:sz w:val="24"/>
              </w:rPr>
            </w:pPr>
            <w:r>
              <w:rPr>
                <w:sz w:val="24"/>
              </w:rPr>
              <w:t>（1）土壤、地下水环境影响分析</w:t>
            </w:r>
          </w:p>
          <w:p w14:paraId="69E9581D">
            <w:pPr>
              <w:spacing w:line="480" w:lineRule="exact"/>
              <w:ind w:firstLine="480" w:firstLineChars="200"/>
              <w:rPr>
                <w:bCs/>
                <w:sz w:val="24"/>
              </w:rPr>
            </w:pPr>
            <w:r>
              <w:rPr>
                <w:rFonts w:hint="eastAsia"/>
                <w:sz w:val="24"/>
              </w:rPr>
              <w:t>本项目不新增污水，现有</w:t>
            </w:r>
            <w:r>
              <w:rPr>
                <w:sz w:val="24"/>
              </w:rPr>
              <w:t>项目生活污水接入市政污水管网，进入常州金坛区第二污水处理有限公司集中处理。在建设项目正常运行过程中，落实各项污染防渗措施的情况下，本项目不会对当地土壤及地下水水质产生影响。若产生泄漏，污染物下渗则可能会在厂区及周边较小范围内造成土壤及地下水水质污染。项目所在地水文地质单元内水力梯度小，水流速度较慢，污染物不易随水流迁移。区域地层以风化基岩为主，透水性较小，污染物在其中迁移距离较小，对地下水基本无影响。</w:t>
            </w:r>
          </w:p>
          <w:p w14:paraId="37E63C22">
            <w:pPr>
              <w:adjustRightInd w:val="0"/>
              <w:snapToGrid w:val="0"/>
              <w:spacing w:line="500" w:lineRule="exact"/>
              <w:ind w:firstLine="480" w:firstLineChars="200"/>
              <w:rPr>
                <w:sz w:val="24"/>
              </w:rPr>
            </w:pPr>
            <w:r>
              <w:rPr>
                <w:sz w:val="24"/>
              </w:rPr>
              <w:t>若固体废物不考虑设置废物堆放处或者没有适当的防漏措施，其中的有害组分很容易经过风化、雨水淋溶、地表径流的侵蚀，产生有毒液体渗入土壤，对土壤环境造成污染。同时这些水分经土壤渗入地下水，对地下水水质也造成污染。本项目设置有危废仓库暂存危险废物，且危险废物仓库采取 “三防”（防扬散、防流失、防渗漏）和防腐措施。因此，项目运行期可有效避免由于固废的泄露而造成土壤环境的污染。</w:t>
            </w:r>
          </w:p>
          <w:p w14:paraId="169DB7E6">
            <w:pPr>
              <w:adjustRightInd w:val="0"/>
              <w:snapToGrid w:val="0"/>
              <w:spacing w:line="500" w:lineRule="exact"/>
              <w:ind w:firstLine="480" w:firstLineChars="200"/>
              <w:rPr>
                <w:bCs/>
                <w:sz w:val="24"/>
              </w:rPr>
            </w:pPr>
            <w:r>
              <w:rPr>
                <w:bCs/>
                <w:sz w:val="24"/>
              </w:rPr>
              <w:t>大气沉降主要考虑重点重金属（</w:t>
            </w:r>
            <w:r>
              <w:rPr>
                <w:sz w:val="24"/>
              </w:rPr>
              <w:t>铅、汞、镉、铬、砷和铊）</w:t>
            </w:r>
            <w:r>
              <w:rPr>
                <w:bCs/>
                <w:sz w:val="24"/>
              </w:rPr>
              <w:t>、持久性有机污染物（特别是二噁英，典型行业有铅蓄电池和危废焚烧等）、难降解有机污染物（苯系物等）以及最高法司法解释中规定的（主要有危废、剧毒化合物、重金属、农药等持久性有机污染物）。本项目废气不属于重点重金属、持久性有机污染物或难降解有机污染物，大气沉降对土壤基本无影响。</w:t>
            </w:r>
          </w:p>
          <w:p w14:paraId="3BA4BA56">
            <w:pPr>
              <w:snapToGrid w:val="0"/>
              <w:spacing w:line="500" w:lineRule="exact"/>
              <w:ind w:firstLine="480" w:firstLineChars="200"/>
              <w:rPr>
                <w:bCs/>
                <w:sz w:val="24"/>
              </w:rPr>
            </w:pPr>
            <w:r>
              <w:rPr>
                <w:sz w:val="24"/>
              </w:rPr>
              <w:t>（2）</w:t>
            </w:r>
            <w:r>
              <w:rPr>
                <w:bCs/>
                <w:sz w:val="24"/>
              </w:rPr>
              <w:t>土壤、地下水污染防治措施</w:t>
            </w:r>
          </w:p>
          <w:p w14:paraId="398D4F88">
            <w:pPr>
              <w:spacing w:line="500" w:lineRule="exact"/>
              <w:ind w:firstLine="480" w:firstLineChars="200"/>
              <w:rPr>
                <w:bCs/>
                <w:sz w:val="24"/>
              </w:rPr>
            </w:pPr>
            <w:r>
              <w:rPr>
                <w:bCs/>
                <w:sz w:val="24"/>
              </w:rPr>
              <w:t>本项目土壤地下水污染防治措施按照“源头控制、分区防治、污染监控、应急响应”相结合的原则，从污染物的产生、入渗、扩散、应急响应进行控制。</w:t>
            </w:r>
          </w:p>
          <w:p w14:paraId="7D30E985">
            <w:pPr>
              <w:spacing w:line="500" w:lineRule="exact"/>
              <w:ind w:firstLine="480" w:firstLineChars="200"/>
              <w:rPr>
                <w:bCs/>
                <w:sz w:val="24"/>
              </w:rPr>
            </w:pPr>
            <w:r>
              <w:rPr>
                <w:bCs/>
                <w:sz w:val="24"/>
              </w:rPr>
              <w:t>①源头控制措施</w:t>
            </w:r>
          </w:p>
          <w:p w14:paraId="587BA0B4">
            <w:pPr>
              <w:spacing w:line="500" w:lineRule="exact"/>
              <w:ind w:firstLine="480" w:firstLineChars="200"/>
              <w:rPr>
                <w:bCs/>
                <w:sz w:val="24"/>
              </w:rPr>
            </w:pPr>
            <w:r>
              <w:rPr>
                <w:bCs/>
                <w:sz w:val="24"/>
              </w:rPr>
              <w:t>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w:t>
            </w:r>
          </w:p>
          <w:p w14:paraId="19D1104E">
            <w:pPr>
              <w:spacing w:line="500" w:lineRule="exact"/>
              <w:ind w:firstLine="480" w:firstLineChars="200"/>
              <w:rPr>
                <w:bCs/>
                <w:sz w:val="24"/>
              </w:rPr>
            </w:pPr>
            <w:r>
              <w:rPr>
                <w:bCs/>
                <w:sz w:val="24"/>
              </w:rPr>
              <w:t>②分区防渗措施</w:t>
            </w:r>
          </w:p>
          <w:p w14:paraId="046B3DEE">
            <w:pPr>
              <w:spacing w:line="500" w:lineRule="exact"/>
              <w:ind w:firstLine="480" w:firstLineChars="200"/>
              <w:rPr>
                <w:bCs/>
                <w:sz w:val="24"/>
              </w:rPr>
            </w:pPr>
            <w:r>
              <w:rPr>
                <w:bCs/>
                <w:sz w:val="24"/>
              </w:rPr>
              <w:t>根据防渗参照的标准和规范，结合目前施工过程中的可操作性和技术水平，针对不同的防渗区域采用典型防渗措施，在具体设计中将根据实际情况在满足防渗标准的前提下做必要的调整。</w:t>
            </w:r>
          </w:p>
          <w:p w14:paraId="213392C7">
            <w:pPr>
              <w:spacing w:line="500" w:lineRule="exact"/>
              <w:ind w:firstLine="480" w:firstLineChars="200"/>
              <w:rPr>
                <w:bCs/>
                <w:sz w:val="24"/>
              </w:rPr>
            </w:pPr>
            <w:bookmarkStart w:id="6" w:name="OLE_LINK23"/>
            <w:r>
              <w:rPr>
                <w:bCs/>
                <w:sz w:val="24"/>
              </w:rPr>
              <w:t>A、重点防渗区</w:t>
            </w:r>
            <w:bookmarkEnd w:id="6"/>
          </w:p>
          <w:p w14:paraId="5292A26D">
            <w:pPr>
              <w:spacing w:line="500" w:lineRule="exact"/>
              <w:ind w:firstLine="480" w:firstLineChars="200"/>
              <w:rPr>
                <w:bCs/>
                <w:sz w:val="24"/>
              </w:rPr>
            </w:pPr>
            <w:r>
              <w:rPr>
                <w:bCs/>
                <w:sz w:val="24"/>
              </w:rPr>
              <w:t>本项目建成后，重</w:t>
            </w:r>
            <w:r>
              <w:rPr>
                <w:sz w:val="24"/>
              </w:rPr>
              <w:t>点防渗区包括事故应急池、油品暂存间、</w:t>
            </w:r>
            <w:r>
              <w:rPr>
                <w:rFonts w:hint="eastAsia"/>
                <w:sz w:val="24"/>
              </w:rPr>
              <w:t>沉淀池</w:t>
            </w:r>
            <w:r>
              <w:rPr>
                <w:sz w:val="24"/>
              </w:rPr>
              <w:t>、危废仓库等。</w:t>
            </w:r>
          </w:p>
          <w:p w14:paraId="5E6E0A09">
            <w:pPr>
              <w:spacing w:line="500" w:lineRule="exact"/>
              <w:ind w:firstLine="480" w:firstLineChars="200"/>
              <w:rPr>
                <w:sz w:val="24"/>
              </w:rPr>
            </w:pPr>
            <w:r>
              <w:rPr>
                <w:sz w:val="24"/>
              </w:rPr>
              <w:t>事故应急池、</w:t>
            </w:r>
            <w:r>
              <w:rPr>
                <w:rFonts w:hint="eastAsia"/>
                <w:sz w:val="24"/>
              </w:rPr>
              <w:t>沉淀池</w:t>
            </w:r>
            <w:r>
              <w:rPr>
                <w:bCs/>
                <w:sz w:val="24"/>
              </w:rPr>
              <w:t>为现有建筑，但不符合重</w:t>
            </w:r>
            <w:r>
              <w:rPr>
                <w:sz w:val="24"/>
              </w:rPr>
              <w:t>点防渗区要求，需</w:t>
            </w:r>
            <w:r>
              <w:rPr>
                <w:bCs/>
                <w:sz w:val="24"/>
              </w:rPr>
              <w:t>参照《危险废物贮存污染控制标准》（GB18597-2023）进行防渗设计，具备耐腐蚀的硬化地面和基础防渗层，渗透系数小于1.0×10</w:t>
            </w:r>
            <w:r>
              <w:rPr>
                <w:bCs/>
                <w:sz w:val="24"/>
                <w:vertAlign w:val="superscript"/>
              </w:rPr>
              <w:t>-10</w:t>
            </w:r>
            <w:r>
              <w:rPr>
                <w:bCs/>
                <w:sz w:val="24"/>
              </w:rPr>
              <w:t>厘米/秒；</w:t>
            </w:r>
          </w:p>
          <w:p w14:paraId="3E83DE53">
            <w:pPr>
              <w:spacing w:line="500" w:lineRule="exact"/>
              <w:ind w:firstLine="480" w:firstLineChars="200"/>
              <w:rPr>
                <w:bCs/>
                <w:sz w:val="24"/>
              </w:rPr>
            </w:pPr>
            <w:r>
              <w:rPr>
                <w:sz w:val="24"/>
              </w:rPr>
              <w:t>油品暂存间、危废仓库为新增建筑，需</w:t>
            </w:r>
            <w:r>
              <w:rPr>
                <w:bCs/>
                <w:sz w:val="24"/>
              </w:rPr>
              <w:t>参照《危险废物贮存污染控制标准》（GB18597-2023）进行防渗设计，具备耐腐蚀的硬化地面和基础防渗层，渗透系数小于1.0×10</w:t>
            </w:r>
            <w:r>
              <w:rPr>
                <w:bCs/>
                <w:sz w:val="24"/>
                <w:vertAlign w:val="superscript"/>
              </w:rPr>
              <w:t>-10</w:t>
            </w:r>
            <w:r>
              <w:rPr>
                <w:bCs/>
                <w:sz w:val="24"/>
              </w:rPr>
              <w:t>厘米/秒。</w:t>
            </w:r>
          </w:p>
          <w:p w14:paraId="63F4F4EF">
            <w:pPr>
              <w:spacing w:line="500" w:lineRule="exact"/>
              <w:ind w:firstLine="480" w:firstLineChars="200"/>
              <w:rPr>
                <w:bCs/>
                <w:sz w:val="24"/>
              </w:rPr>
            </w:pPr>
            <w:r>
              <w:rPr>
                <w:bCs/>
                <w:sz w:val="24"/>
              </w:rPr>
              <w:t>B、一般防渗区</w:t>
            </w:r>
          </w:p>
          <w:p w14:paraId="47656C69">
            <w:pPr>
              <w:spacing w:line="500" w:lineRule="exact"/>
              <w:ind w:firstLine="480" w:firstLineChars="200"/>
              <w:rPr>
                <w:b/>
                <w:szCs w:val="21"/>
              </w:rPr>
            </w:pPr>
            <w:r>
              <w:rPr>
                <w:bCs/>
                <w:sz w:val="24"/>
              </w:rPr>
              <w:t>本项目建成后，一般防渗区主要为车间其他生产区域、仓库、一般固废库房等。厂区仓库、一般固废库房已进行水泥硬化处理，确保渗透系数≤10</w:t>
            </w:r>
            <w:r>
              <w:rPr>
                <w:bCs/>
                <w:sz w:val="24"/>
                <w:vertAlign w:val="superscript"/>
              </w:rPr>
              <w:t>-7</w:t>
            </w:r>
            <w:r>
              <w:rPr>
                <w:bCs/>
                <w:sz w:val="24"/>
              </w:rPr>
              <w:t>cm/s。</w:t>
            </w:r>
          </w:p>
          <w:p w14:paraId="18FCCE17">
            <w:pPr>
              <w:spacing w:line="500" w:lineRule="exact"/>
              <w:ind w:firstLine="480" w:firstLineChars="200"/>
              <w:rPr>
                <w:bCs/>
                <w:sz w:val="24"/>
              </w:rPr>
            </w:pPr>
            <w:r>
              <w:rPr>
                <w:bCs/>
                <w:sz w:val="24"/>
              </w:rPr>
              <w:t>③应急处置</w:t>
            </w:r>
          </w:p>
          <w:p w14:paraId="357B08F2">
            <w:pPr>
              <w:spacing w:line="500" w:lineRule="exact"/>
              <w:ind w:firstLine="480" w:firstLineChars="200"/>
              <w:rPr>
                <w:bCs/>
                <w:sz w:val="24"/>
              </w:rPr>
            </w:pPr>
            <w:r>
              <w:rPr>
                <w:bCs/>
                <w:sz w:val="24"/>
              </w:rPr>
              <w:t>当发生异常情况，需要马上采取紧急措施。按照装置制定的环境事故应急预案，启动应急预案。在第一时间内尽快上报主管领导，启动周围社会预案，密切关注地下水水质变化情况。组织专业队伍负责查找环境事故发生地点，分析事故原因，尽量将紧急事件局部化，如可能应予以消除，尽量缩小环境事故对人和财产的影响，减低事故后果的手段，包括切断生产装置或设施。对事故现场进行调查、监测、处理。对事故后果进行评估，采取紧急措施制止事故的扩散、扩大，并制定防止类似事件发生的措施。如果本公司力量不足，需要请求社会应急力量协助。</w:t>
            </w:r>
          </w:p>
          <w:p w14:paraId="4C12F56B">
            <w:pPr>
              <w:adjustRightInd w:val="0"/>
              <w:snapToGrid w:val="0"/>
              <w:spacing w:line="500" w:lineRule="exact"/>
              <w:rPr>
                <w:b/>
                <w:bCs/>
                <w:sz w:val="24"/>
              </w:rPr>
            </w:pPr>
            <w:r>
              <w:rPr>
                <w:b/>
                <w:bCs/>
                <w:sz w:val="24"/>
              </w:rPr>
              <w:t>六、生态</w:t>
            </w:r>
          </w:p>
          <w:p w14:paraId="0E5DEAFB">
            <w:pPr>
              <w:adjustRightInd w:val="0"/>
              <w:snapToGrid w:val="0"/>
              <w:spacing w:line="500" w:lineRule="exact"/>
              <w:ind w:firstLine="480" w:firstLineChars="200"/>
              <w:rPr>
                <w:bCs/>
                <w:sz w:val="24"/>
                <w:szCs w:val="22"/>
              </w:rPr>
            </w:pPr>
            <w:r>
              <w:rPr>
                <w:bCs/>
                <w:sz w:val="24"/>
                <w:szCs w:val="22"/>
              </w:rPr>
              <w:t>本项目不在已划定的生态空间管控区域和生态红线区内，无须设置生态保护措施。</w:t>
            </w:r>
          </w:p>
          <w:p w14:paraId="440C623F">
            <w:pPr>
              <w:adjustRightInd w:val="0"/>
              <w:snapToGrid w:val="0"/>
              <w:spacing w:line="500" w:lineRule="exact"/>
              <w:rPr>
                <w:b/>
                <w:bCs/>
                <w:sz w:val="24"/>
              </w:rPr>
            </w:pPr>
            <w:r>
              <w:rPr>
                <w:b/>
                <w:bCs/>
                <w:sz w:val="24"/>
              </w:rPr>
              <w:t>七、环境风险</w:t>
            </w:r>
          </w:p>
          <w:p w14:paraId="2A21D42B">
            <w:pPr>
              <w:spacing w:line="500" w:lineRule="exact"/>
              <w:ind w:firstLine="480" w:firstLineChars="200"/>
              <w:rPr>
                <w:bCs/>
                <w:sz w:val="24"/>
              </w:rPr>
            </w:pPr>
            <w:r>
              <w:rPr>
                <w:bCs/>
                <w:sz w:val="24"/>
              </w:rPr>
              <w:t>1、风险识别</w:t>
            </w:r>
          </w:p>
          <w:p w14:paraId="6ED541D2">
            <w:pPr>
              <w:spacing w:line="500" w:lineRule="exact"/>
              <w:ind w:firstLine="480" w:firstLineChars="200"/>
              <w:rPr>
                <w:b/>
                <w:bCs/>
                <w:szCs w:val="21"/>
              </w:rPr>
            </w:pPr>
            <w:r>
              <w:rPr>
                <w:bCs/>
                <w:sz w:val="24"/>
              </w:rPr>
              <w:t>本项目涉及的风险物质最大存储量与临界量见下表。</w:t>
            </w:r>
          </w:p>
          <w:p w14:paraId="064B0B15">
            <w:pPr>
              <w:spacing w:line="500" w:lineRule="exact"/>
              <w:jc w:val="center"/>
              <w:rPr>
                <w:b/>
                <w:bCs/>
                <w:color w:val="0000FF"/>
                <w:szCs w:val="21"/>
              </w:rPr>
            </w:pPr>
          </w:p>
          <w:p w14:paraId="07F4C66D">
            <w:pPr>
              <w:spacing w:line="500" w:lineRule="exact"/>
              <w:jc w:val="center"/>
              <w:rPr>
                <w:b/>
                <w:bCs/>
                <w:szCs w:val="21"/>
              </w:rPr>
            </w:pPr>
            <w:r>
              <w:rPr>
                <w:b/>
                <w:bCs/>
                <w:szCs w:val="21"/>
              </w:rPr>
              <w:t>表4-2</w:t>
            </w:r>
            <w:r>
              <w:rPr>
                <w:rFonts w:hint="eastAsia"/>
                <w:b/>
                <w:bCs/>
                <w:szCs w:val="21"/>
              </w:rPr>
              <w:t>1</w:t>
            </w:r>
            <w:r>
              <w:rPr>
                <w:b/>
                <w:bCs/>
                <w:szCs w:val="21"/>
              </w:rPr>
              <w:t xml:space="preserve"> 风险物质与临界量比值结果表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521"/>
              <w:gridCol w:w="1763"/>
              <w:gridCol w:w="1816"/>
              <w:gridCol w:w="1220"/>
              <w:gridCol w:w="1742"/>
            </w:tblGrid>
            <w:tr w14:paraId="3DC2D2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9" w:hRule="atLeast"/>
                <w:jc w:val="center"/>
              </w:trPr>
              <w:tc>
                <w:tcPr>
                  <w:tcW w:w="440" w:type="pct"/>
                  <w:vAlign w:val="center"/>
                </w:tcPr>
                <w:p w14:paraId="546CF400">
                  <w:pPr>
                    <w:adjustRightInd w:val="0"/>
                    <w:snapToGrid w:val="0"/>
                    <w:jc w:val="center"/>
                    <w:rPr>
                      <w:b/>
                      <w:szCs w:val="21"/>
                    </w:rPr>
                  </w:pPr>
                  <w:r>
                    <w:rPr>
                      <w:b/>
                      <w:szCs w:val="21"/>
                    </w:rPr>
                    <w:t>序号</w:t>
                  </w:r>
                </w:p>
              </w:tc>
              <w:tc>
                <w:tcPr>
                  <w:tcW w:w="860" w:type="pct"/>
                  <w:vAlign w:val="center"/>
                </w:tcPr>
                <w:p w14:paraId="72D98AE0">
                  <w:pPr>
                    <w:adjustRightInd w:val="0"/>
                    <w:snapToGrid w:val="0"/>
                    <w:jc w:val="center"/>
                    <w:rPr>
                      <w:b/>
                    </w:rPr>
                  </w:pPr>
                  <w:r>
                    <w:rPr>
                      <w:b/>
                      <w:szCs w:val="21"/>
                    </w:rPr>
                    <w:t>名称</w:t>
                  </w:r>
                </w:p>
              </w:tc>
              <w:tc>
                <w:tcPr>
                  <w:tcW w:w="997" w:type="pct"/>
                  <w:tcBorders>
                    <w:right w:val="single" w:color="000000" w:sz="4" w:space="0"/>
                  </w:tcBorders>
                  <w:vAlign w:val="center"/>
                </w:tcPr>
                <w:p w14:paraId="1EB19C47">
                  <w:pPr>
                    <w:adjustRightInd w:val="0"/>
                    <w:snapToGrid w:val="0"/>
                    <w:jc w:val="center"/>
                    <w:rPr>
                      <w:b/>
                      <w:szCs w:val="21"/>
                    </w:rPr>
                  </w:pPr>
                  <w:r>
                    <w:rPr>
                      <w:b/>
                      <w:szCs w:val="21"/>
                    </w:rPr>
                    <w:t>最大存在总量（t）</w:t>
                  </w:r>
                </w:p>
              </w:tc>
              <w:tc>
                <w:tcPr>
                  <w:tcW w:w="1027" w:type="pct"/>
                  <w:tcBorders>
                    <w:left w:val="single" w:color="000000" w:sz="4" w:space="0"/>
                    <w:right w:val="single" w:color="000000" w:sz="4" w:space="0"/>
                  </w:tcBorders>
                  <w:vAlign w:val="center"/>
                </w:tcPr>
                <w:p w14:paraId="1EC50EA9">
                  <w:pPr>
                    <w:adjustRightInd w:val="0"/>
                    <w:snapToGrid w:val="0"/>
                    <w:jc w:val="center"/>
                    <w:rPr>
                      <w:b/>
                      <w:szCs w:val="21"/>
                    </w:rPr>
                  </w:pPr>
                  <w:r>
                    <w:rPr>
                      <w:b/>
                      <w:szCs w:val="21"/>
                    </w:rPr>
                    <w:t>贮存/暂存场所</w:t>
                  </w:r>
                </w:p>
              </w:tc>
              <w:tc>
                <w:tcPr>
                  <w:tcW w:w="688" w:type="pct"/>
                  <w:tcBorders>
                    <w:left w:val="single" w:color="000000" w:sz="4" w:space="0"/>
                  </w:tcBorders>
                  <w:vAlign w:val="center"/>
                </w:tcPr>
                <w:p w14:paraId="08D02C16">
                  <w:pPr>
                    <w:adjustRightInd w:val="0"/>
                    <w:snapToGrid w:val="0"/>
                    <w:jc w:val="center"/>
                    <w:rPr>
                      <w:b/>
                      <w:szCs w:val="21"/>
                    </w:rPr>
                  </w:pPr>
                  <w:r>
                    <w:rPr>
                      <w:b/>
                      <w:szCs w:val="21"/>
                    </w:rPr>
                    <w:t>临界量（t）</w:t>
                  </w:r>
                </w:p>
              </w:tc>
              <w:tc>
                <w:tcPr>
                  <w:tcW w:w="985" w:type="pct"/>
                  <w:vAlign w:val="center"/>
                </w:tcPr>
                <w:p w14:paraId="3537EE6E">
                  <w:pPr>
                    <w:adjustRightInd w:val="0"/>
                    <w:snapToGrid w:val="0"/>
                    <w:jc w:val="center"/>
                    <w:rPr>
                      <w:b/>
                      <w:szCs w:val="21"/>
                    </w:rPr>
                  </w:pPr>
                  <w:r>
                    <w:rPr>
                      <w:b/>
                      <w:szCs w:val="21"/>
                    </w:rPr>
                    <w:t>最大储存量与临界量的比值（q</w:t>
                  </w:r>
                  <w:r>
                    <w:rPr>
                      <w:b/>
                      <w:szCs w:val="21"/>
                      <w:vertAlign w:val="subscript"/>
                    </w:rPr>
                    <w:t>i</w:t>
                  </w:r>
                  <w:r>
                    <w:rPr>
                      <w:b/>
                      <w:szCs w:val="21"/>
                    </w:rPr>
                    <w:t>/Q</w:t>
                  </w:r>
                  <w:r>
                    <w:rPr>
                      <w:b/>
                      <w:szCs w:val="21"/>
                      <w:vertAlign w:val="subscript"/>
                    </w:rPr>
                    <w:t>i</w:t>
                  </w:r>
                  <w:r>
                    <w:rPr>
                      <w:b/>
                      <w:szCs w:val="21"/>
                    </w:rPr>
                    <w:t>）</w:t>
                  </w:r>
                </w:p>
              </w:tc>
            </w:tr>
            <w:tr w14:paraId="18B521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vAlign w:val="center"/>
                </w:tcPr>
                <w:p w14:paraId="761C9D1D">
                  <w:pPr>
                    <w:adjustRightInd w:val="0"/>
                    <w:snapToGrid w:val="0"/>
                    <w:jc w:val="center"/>
                    <w:rPr>
                      <w:szCs w:val="21"/>
                    </w:rPr>
                  </w:pPr>
                  <w:r>
                    <w:rPr>
                      <w:szCs w:val="21"/>
                    </w:rPr>
                    <w:t>1</w:t>
                  </w:r>
                </w:p>
              </w:tc>
              <w:tc>
                <w:tcPr>
                  <w:tcW w:w="860" w:type="pct"/>
                  <w:vAlign w:val="center"/>
                </w:tcPr>
                <w:p w14:paraId="42C461AA">
                  <w:pPr>
                    <w:adjustRightInd w:val="0"/>
                    <w:snapToGrid w:val="0"/>
                    <w:jc w:val="center"/>
                    <w:rPr>
                      <w:szCs w:val="21"/>
                    </w:rPr>
                  </w:pPr>
                  <w:r>
                    <w:rPr>
                      <w:rFonts w:hint="eastAsia"/>
                      <w:szCs w:val="21"/>
                    </w:rPr>
                    <w:t>机油</w:t>
                  </w:r>
                </w:p>
              </w:tc>
              <w:tc>
                <w:tcPr>
                  <w:tcW w:w="997" w:type="pct"/>
                  <w:tcBorders>
                    <w:right w:val="single" w:color="000000" w:sz="4" w:space="0"/>
                  </w:tcBorders>
                  <w:vAlign w:val="center"/>
                </w:tcPr>
                <w:p w14:paraId="02E3819D">
                  <w:pPr>
                    <w:widowControl/>
                    <w:adjustRightInd w:val="0"/>
                    <w:snapToGrid w:val="0"/>
                    <w:jc w:val="center"/>
                    <w:rPr>
                      <w:szCs w:val="21"/>
                    </w:rPr>
                  </w:pPr>
                  <w:r>
                    <w:rPr>
                      <w:rFonts w:hint="eastAsia"/>
                      <w:kern w:val="0"/>
                      <w:szCs w:val="21"/>
                    </w:rPr>
                    <w:t>0.2</w:t>
                  </w:r>
                </w:p>
              </w:tc>
              <w:tc>
                <w:tcPr>
                  <w:tcW w:w="1816" w:type="dxa"/>
                  <w:tcBorders>
                    <w:left w:val="single" w:color="000000" w:sz="4" w:space="0"/>
                    <w:right w:val="single" w:color="000000" w:sz="4" w:space="0"/>
                  </w:tcBorders>
                  <w:vAlign w:val="center"/>
                </w:tcPr>
                <w:p w14:paraId="6CF0291E">
                  <w:pPr>
                    <w:adjustRightInd w:val="0"/>
                    <w:snapToGrid w:val="0"/>
                    <w:jc w:val="center"/>
                    <w:rPr>
                      <w:szCs w:val="21"/>
                    </w:rPr>
                  </w:pPr>
                  <w:r>
                    <w:rPr>
                      <w:szCs w:val="21"/>
                    </w:rPr>
                    <w:t>油品暂存间</w:t>
                  </w:r>
                </w:p>
              </w:tc>
              <w:tc>
                <w:tcPr>
                  <w:tcW w:w="1220" w:type="dxa"/>
                  <w:tcBorders>
                    <w:left w:val="single" w:color="000000" w:sz="4" w:space="0"/>
                  </w:tcBorders>
                  <w:vAlign w:val="center"/>
                </w:tcPr>
                <w:p w14:paraId="54664FDF">
                  <w:pPr>
                    <w:adjustRightInd w:val="0"/>
                    <w:snapToGrid w:val="0"/>
                    <w:jc w:val="center"/>
                    <w:rPr>
                      <w:szCs w:val="21"/>
                    </w:rPr>
                  </w:pPr>
                  <w:r>
                    <w:rPr>
                      <w:szCs w:val="21"/>
                    </w:rPr>
                    <w:t>2500</w:t>
                  </w:r>
                </w:p>
              </w:tc>
              <w:tc>
                <w:tcPr>
                  <w:tcW w:w="1742" w:type="dxa"/>
                  <w:vAlign w:val="center"/>
                </w:tcPr>
                <w:p w14:paraId="74130509">
                  <w:pPr>
                    <w:adjustRightInd w:val="0"/>
                    <w:snapToGrid w:val="0"/>
                    <w:jc w:val="center"/>
                    <w:rPr>
                      <w:szCs w:val="21"/>
                    </w:rPr>
                  </w:pPr>
                  <w:r>
                    <w:rPr>
                      <w:rFonts w:hint="eastAsia"/>
                      <w:szCs w:val="21"/>
                    </w:rPr>
                    <w:t>0.00008</w:t>
                  </w:r>
                </w:p>
              </w:tc>
            </w:tr>
            <w:tr w14:paraId="432BBF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vAlign w:val="center"/>
                </w:tcPr>
                <w:p w14:paraId="77C3E5F1">
                  <w:pPr>
                    <w:adjustRightInd w:val="0"/>
                    <w:snapToGrid w:val="0"/>
                    <w:jc w:val="center"/>
                    <w:rPr>
                      <w:szCs w:val="21"/>
                    </w:rPr>
                  </w:pPr>
                  <w:r>
                    <w:rPr>
                      <w:szCs w:val="21"/>
                    </w:rPr>
                    <w:t>2</w:t>
                  </w:r>
                </w:p>
              </w:tc>
              <w:tc>
                <w:tcPr>
                  <w:tcW w:w="1521" w:type="dxa"/>
                  <w:vAlign w:val="center"/>
                </w:tcPr>
                <w:p w14:paraId="3159464A">
                  <w:pPr>
                    <w:pStyle w:val="5"/>
                    <w:adjustRightInd w:val="0"/>
                    <w:snapToGrid w:val="0"/>
                    <w:ind w:firstLine="0"/>
                    <w:jc w:val="center"/>
                    <w:rPr>
                      <w:rFonts w:ascii="Times New Roman" w:hAnsi="Times New Roman"/>
                      <w:szCs w:val="21"/>
                    </w:rPr>
                  </w:pPr>
                  <w:r>
                    <w:rPr>
                      <w:rFonts w:ascii="Times New Roman" w:hAnsi="Times New Roman"/>
                      <w:szCs w:val="21"/>
                    </w:rPr>
                    <w:t>废机油</w:t>
                  </w:r>
                </w:p>
              </w:tc>
              <w:tc>
                <w:tcPr>
                  <w:tcW w:w="1763" w:type="dxa"/>
                  <w:tcBorders>
                    <w:right w:val="single" w:color="000000" w:sz="4" w:space="0"/>
                  </w:tcBorders>
                  <w:vAlign w:val="center"/>
                </w:tcPr>
                <w:p w14:paraId="48EA428C">
                  <w:pPr>
                    <w:adjustRightInd w:val="0"/>
                    <w:snapToGrid w:val="0"/>
                    <w:jc w:val="center"/>
                    <w:rPr>
                      <w:szCs w:val="21"/>
                    </w:rPr>
                  </w:pPr>
                  <w:r>
                    <w:rPr>
                      <w:szCs w:val="21"/>
                    </w:rPr>
                    <w:t>0.4</w:t>
                  </w:r>
                </w:p>
              </w:tc>
              <w:tc>
                <w:tcPr>
                  <w:tcW w:w="1027" w:type="pct"/>
                  <w:tcBorders>
                    <w:left w:val="single" w:color="000000" w:sz="4" w:space="0"/>
                    <w:right w:val="single" w:color="000000" w:sz="4" w:space="0"/>
                  </w:tcBorders>
                  <w:vAlign w:val="center"/>
                </w:tcPr>
                <w:p w14:paraId="5E07E181">
                  <w:pPr>
                    <w:adjustRightInd w:val="0"/>
                    <w:snapToGrid w:val="0"/>
                    <w:jc w:val="center"/>
                    <w:rPr>
                      <w:szCs w:val="21"/>
                    </w:rPr>
                  </w:pPr>
                  <w:r>
                    <w:rPr>
                      <w:szCs w:val="21"/>
                    </w:rPr>
                    <w:t>危废仓库</w:t>
                  </w:r>
                </w:p>
              </w:tc>
              <w:tc>
                <w:tcPr>
                  <w:tcW w:w="688" w:type="pct"/>
                  <w:tcBorders>
                    <w:left w:val="single" w:color="000000" w:sz="4" w:space="0"/>
                  </w:tcBorders>
                  <w:vAlign w:val="center"/>
                </w:tcPr>
                <w:p w14:paraId="6F62FA3C">
                  <w:pPr>
                    <w:adjustRightInd w:val="0"/>
                    <w:snapToGrid w:val="0"/>
                    <w:jc w:val="center"/>
                    <w:rPr>
                      <w:szCs w:val="21"/>
                    </w:rPr>
                  </w:pPr>
                  <w:r>
                    <w:rPr>
                      <w:szCs w:val="21"/>
                    </w:rPr>
                    <w:t>2500</w:t>
                  </w:r>
                </w:p>
              </w:tc>
              <w:tc>
                <w:tcPr>
                  <w:tcW w:w="1742" w:type="dxa"/>
                  <w:vAlign w:val="center"/>
                </w:tcPr>
                <w:p w14:paraId="4326D0F9">
                  <w:pPr>
                    <w:adjustRightInd w:val="0"/>
                    <w:snapToGrid w:val="0"/>
                    <w:jc w:val="center"/>
                    <w:rPr>
                      <w:szCs w:val="21"/>
                    </w:rPr>
                  </w:pPr>
                  <w:r>
                    <w:rPr>
                      <w:rFonts w:hint="eastAsia"/>
                      <w:szCs w:val="21"/>
                    </w:rPr>
                    <w:t>0.00016</w:t>
                  </w:r>
                </w:p>
              </w:tc>
            </w:tr>
            <w:tr w14:paraId="67108B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vAlign w:val="center"/>
                </w:tcPr>
                <w:p w14:paraId="00713D75">
                  <w:pPr>
                    <w:adjustRightInd w:val="0"/>
                    <w:snapToGrid w:val="0"/>
                    <w:jc w:val="center"/>
                    <w:rPr>
                      <w:szCs w:val="21"/>
                    </w:rPr>
                  </w:pPr>
                  <w:r>
                    <w:rPr>
                      <w:szCs w:val="21"/>
                    </w:rPr>
                    <w:t>3</w:t>
                  </w:r>
                </w:p>
              </w:tc>
              <w:tc>
                <w:tcPr>
                  <w:tcW w:w="1521" w:type="dxa"/>
                  <w:vAlign w:val="center"/>
                </w:tcPr>
                <w:p w14:paraId="134F5E3D">
                  <w:pPr>
                    <w:pStyle w:val="5"/>
                    <w:adjustRightInd w:val="0"/>
                    <w:snapToGrid w:val="0"/>
                    <w:ind w:firstLine="0"/>
                    <w:jc w:val="center"/>
                    <w:rPr>
                      <w:rFonts w:ascii="Times New Roman" w:hAnsi="Times New Roman"/>
                      <w:szCs w:val="21"/>
                    </w:rPr>
                  </w:pPr>
                  <w:r>
                    <w:rPr>
                      <w:rFonts w:ascii="Times New Roman" w:hAnsi="Times New Roman"/>
                      <w:szCs w:val="21"/>
                    </w:rPr>
                    <w:t>废油桶</w:t>
                  </w:r>
                </w:p>
              </w:tc>
              <w:tc>
                <w:tcPr>
                  <w:tcW w:w="1763" w:type="dxa"/>
                  <w:tcBorders>
                    <w:bottom w:val="single" w:color="000000" w:sz="4" w:space="0"/>
                    <w:right w:val="single" w:color="000000" w:sz="4" w:space="0"/>
                  </w:tcBorders>
                  <w:vAlign w:val="center"/>
                </w:tcPr>
                <w:p w14:paraId="66DF0E7E">
                  <w:pPr>
                    <w:adjustRightInd w:val="0"/>
                    <w:snapToGrid w:val="0"/>
                    <w:jc w:val="center"/>
                    <w:rPr>
                      <w:szCs w:val="21"/>
                    </w:rPr>
                  </w:pPr>
                  <w:r>
                    <w:rPr>
                      <w:szCs w:val="21"/>
                    </w:rPr>
                    <w:t>0.04</w:t>
                  </w:r>
                </w:p>
              </w:tc>
              <w:tc>
                <w:tcPr>
                  <w:tcW w:w="1027" w:type="pct"/>
                  <w:tcBorders>
                    <w:left w:val="single" w:color="000000" w:sz="4" w:space="0"/>
                    <w:bottom w:val="single" w:color="000000" w:sz="4" w:space="0"/>
                    <w:right w:val="single" w:color="000000" w:sz="4" w:space="0"/>
                  </w:tcBorders>
                  <w:vAlign w:val="center"/>
                </w:tcPr>
                <w:p w14:paraId="163BF64B">
                  <w:pPr>
                    <w:adjustRightInd w:val="0"/>
                    <w:snapToGrid w:val="0"/>
                    <w:jc w:val="center"/>
                    <w:rPr>
                      <w:szCs w:val="21"/>
                    </w:rPr>
                  </w:pPr>
                  <w:r>
                    <w:rPr>
                      <w:szCs w:val="21"/>
                    </w:rPr>
                    <w:t>危废仓库</w:t>
                  </w:r>
                </w:p>
              </w:tc>
              <w:tc>
                <w:tcPr>
                  <w:tcW w:w="688" w:type="pct"/>
                  <w:tcBorders>
                    <w:left w:val="single" w:color="000000" w:sz="4" w:space="0"/>
                    <w:bottom w:val="single" w:color="000000" w:sz="4" w:space="0"/>
                  </w:tcBorders>
                  <w:vAlign w:val="center"/>
                </w:tcPr>
                <w:p w14:paraId="15645671">
                  <w:pPr>
                    <w:adjustRightInd w:val="0"/>
                    <w:snapToGrid w:val="0"/>
                    <w:jc w:val="center"/>
                    <w:rPr>
                      <w:szCs w:val="21"/>
                    </w:rPr>
                  </w:pPr>
                  <w:r>
                    <w:rPr>
                      <w:rFonts w:hint="eastAsia"/>
                      <w:szCs w:val="21"/>
                    </w:rPr>
                    <w:t>50</w:t>
                  </w:r>
                </w:p>
              </w:tc>
              <w:tc>
                <w:tcPr>
                  <w:tcW w:w="1742" w:type="dxa"/>
                  <w:vAlign w:val="center"/>
                </w:tcPr>
                <w:p w14:paraId="4554F38F">
                  <w:pPr>
                    <w:adjustRightInd w:val="0"/>
                    <w:snapToGrid w:val="0"/>
                    <w:jc w:val="center"/>
                    <w:rPr>
                      <w:szCs w:val="21"/>
                    </w:rPr>
                  </w:pPr>
                  <w:r>
                    <w:rPr>
                      <w:rFonts w:hint="eastAsia"/>
                      <w:szCs w:val="21"/>
                    </w:rPr>
                    <w:t>0.0008</w:t>
                  </w:r>
                </w:p>
              </w:tc>
            </w:tr>
            <w:tr w14:paraId="2B5E2E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40" w:type="pct"/>
                  <w:vAlign w:val="center"/>
                </w:tcPr>
                <w:p w14:paraId="00D2921A">
                  <w:pPr>
                    <w:adjustRightInd w:val="0"/>
                    <w:snapToGrid w:val="0"/>
                    <w:jc w:val="center"/>
                    <w:rPr>
                      <w:szCs w:val="21"/>
                    </w:rPr>
                  </w:pPr>
                  <w:r>
                    <w:rPr>
                      <w:szCs w:val="21"/>
                    </w:rPr>
                    <w:t>4</w:t>
                  </w:r>
                </w:p>
              </w:tc>
              <w:tc>
                <w:tcPr>
                  <w:tcW w:w="1521" w:type="dxa"/>
                  <w:vAlign w:val="center"/>
                </w:tcPr>
                <w:p w14:paraId="293BA9BE">
                  <w:pPr>
                    <w:pStyle w:val="5"/>
                    <w:adjustRightInd w:val="0"/>
                    <w:snapToGrid w:val="0"/>
                    <w:ind w:firstLine="0"/>
                    <w:jc w:val="center"/>
                    <w:rPr>
                      <w:rFonts w:ascii="Times New Roman" w:hAnsi="Times New Roman"/>
                      <w:szCs w:val="21"/>
                    </w:rPr>
                  </w:pPr>
                  <w:r>
                    <w:rPr>
                      <w:rFonts w:ascii="Times New Roman" w:hAnsi="Times New Roman"/>
                      <w:kern w:val="0"/>
                      <w:szCs w:val="21"/>
                    </w:rPr>
                    <w:t>废脱硝催化剂</w:t>
                  </w:r>
                </w:p>
              </w:tc>
              <w:tc>
                <w:tcPr>
                  <w:tcW w:w="1763" w:type="dxa"/>
                  <w:tcBorders>
                    <w:bottom w:val="single" w:color="000000" w:sz="4" w:space="0"/>
                    <w:right w:val="single" w:color="000000" w:sz="4" w:space="0"/>
                  </w:tcBorders>
                  <w:vAlign w:val="center"/>
                </w:tcPr>
                <w:p w14:paraId="70EB9DA3">
                  <w:pPr>
                    <w:adjustRightInd w:val="0"/>
                    <w:snapToGrid w:val="0"/>
                    <w:jc w:val="center"/>
                    <w:rPr>
                      <w:szCs w:val="21"/>
                    </w:rPr>
                  </w:pPr>
                  <w:r>
                    <w:rPr>
                      <w:szCs w:val="21"/>
                    </w:rPr>
                    <w:t>0.1</w:t>
                  </w:r>
                </w:p>
              </w:tc>
              <w:tc>
                <w:tcPr>
                  <w:tcW w:w="1027" w:type="pct"/>
                  <w:tcBorders>
                    <w:left w:val="single" w:color="000000" w:sz="4" w:space="0"/>
                    <w:bottom w:val="single" w:color="000000" w:sz="4" w:space="0"/>
                    <w:right w:val="single" w:color="000000" w:sz="4" w:space="0"/>
                  </w:tcBorders>
                  <w:vAlign w:val="center"/>
                </w:tcPr>
                <w:p w14:paraId="1A0B63BA">
                  <w:pPr>
                    <w:adjustRightInd w:val="0"/>
                    <w:snapToGrid w:val="0"/>
                    <w:jc w:val="center"/>
                    <w:rPr>
                      <w:szCs w:val="21"/>
                    </w:rPr>
                  </w:pPr>
                  <w:r>
                    <w:rPr>
                      <w:szCs w:val="21"/>
                    </w:rPr>
                    <w:t>危废仓库</w:t>
                  </w:r>
                </w:p>
              </w:tc>
              <w:tc>
                <w:tcPr>
                  <w:tcW w:w="688" w:type="pct"/>
                  <w:tcBorders>
                    <w:left w:val="single" w:color="000000" w:sz="4" w:space="0"/>
                    <w:bottom w:val="single" w:color="000000" w:sz="4" w:space="0"/>
                  </w:tcBorders>
                  <w:vAlign w:val="center"/>
                </w:tcPr>
                <w:p w14:paraId="41FD88D9">
                  <w:pPr>
                    <w:adjustRightInd w:val="0"/>
                    <w:snapToGrid w:val="0"/>
                    <w:jc w:val="center"/>
                    <w:rPr>
                      <w:szCs w:val="21"/>
                    </w:rPr>
                  </w:pPr>
                  <w:r>
                    <w:rPr>
                      <w:rFonts w:hint="eastAsia"/>
                      <w:szCs w:val="21"/>
                    </w:rPr>
                    <w:t>50</w:t>
                  </w:r>
                </w:p>
              </w:tc>
              <w:tc>
                <w:tcPr>
                  <w:tcW w:w="1742" w:type="dxa"/>
                  <w:vAlign w:val="center"/>
                </w:tcPr>
                <w:p w14:paraId="3677C21A">
                  <w:pPr>
                    <w:adjustRightInd w:val="0"/>
                    <w:snapToGrid w:val="0"/>
                    <w:jc w:val="center"/>
                    <w:rPr>
                      <w:szCs w:val="21"/>
                    </w:rPr>
                  </w:pPr>
                  <w:r>
                    <w:rPr>
                      <w:rFonts w:hint="eastAsia"/>
                      <w:szCs w:val="21"/>
                    </w:rPr>
                    <w:t>0.002</w:t>
                  </w:r>
                </w:p>
              </w:tc>
            </w:tr>
            <w:tr w14:paraId="796040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0" w:type="pct"/>
                  <w:vAlign w:val="center"/>
                </w:tcPr>
                <w:p w14:paraId="57194A97">
                  <w:pPr>
                    <w:adjustRightInd w:val="0"/>
                    <w:snapToGrid w:val="0"/>
                    <w:jc w:val="center"/>
                    <w:rPr>
                      <w:szCs w:val="21"/>
                    </w:rPr>
                  </w:pPr>
                  <w:r>
                    <w:rPr>
                      <w:szCs w:val="21"/>
                    </w:rPr>
                    <w:t>5</w:t>
                  </w:r>
                </w:p>
              </w:tc>
              <w:tc>
                <w:tcPr>
                  <w:tcW w:w="1521" w:type="dxa"/>
                  <w:vAlign w:val="center"/>
                </w:tcPr>
                <w:p w14:paraId="004F6098">
                  <w:pPr>
                    <w:pStyle w:val="5"/>
                    <w:adjustRightInd w:val="0"/>
                    <w:snapToGrid w:val="0"/>
                    <w:ind w:firstLine="0"/>
                    <w:jc w:val="center"/>
                    <w:rPr>
                      <w:rFonts w:ascii="Times New Roman" w:hAnsi="Times New Roman"/>
                    </w:rPr>
                  </w:pPr>
                  <w:r>
                    <w:rPr>
                      <w:rFonts w:ascii="Times New Roman" w:hAnsi="Times New Roman"/>
                      <w:szCs w:val="21"/>
                    </w:rPr>
                    <w:t>含油抹布手套</w:t>
                  </w:r>
                </w:p>
              </w:tc>
              <w:tc>
                <w:tcPr>
                  <w:tcW w:w="1763" w:type="dxa"/>
                  <w:tcBorders>
                    <w:top w:val="single" w:color="000000" w:sz="4" w:space="0"/>
                    <w:bottom w:val="single" w:color="000000" w:sz="4" w:space="0"/>
                    <w:right w:val="single" w:color="000000" w:sz="4" w:space="0"/>
                  </w:tcBorders>
                  <w:vAlign w:val="center"/>
                </w:tcPr>
                <w:p w14:paraId="0039639D">
                  <w:pPr>
                    <w:adjustRightInd w:val="0"/>
                    <w:snapToGrid w:val="0"/>
                    <w:jc w:val="center"/>
                    <w:rPr>
                      <w:szCs w:val="21"/>
                    </w:rPr>
                  </w:pPr>
                  <w:r>
                    <w:rPr>
                      <w:szCs w:val="21"/>
                    </w:rPr>
                    <w:t>0.05</w:t>
                  </w:r>
                </w:p>
              </w:tc>
              <w:tc>
                <w:tcPr>
                  <w:tcW w:w="1027" w:type="pct"/>
                  <w:tcBorders>
                    <w:top w:val="single" w:color="000000" w:sz="4" w:space="0"/>
                    <w:left w:val="single" w:color="000000" w:sz="4" w:space="0"/>
                    <w:bottom w:val="single" w:color="000000" w:sz="4" w:space="0"/>
                    <w:right w:val="single" w:color="000000" w:sz="4" w:space="0"/>
                  </w:tcBorders>
                  <w:vAlign w:val="center"/>
                </w:tcPr>
                <w:p w14:paraId="34AF40F3">
                  <w:pPr>
                    <w:adjustRightInd w:val="0"/>
                    <w:snapToGrid w:val="0"/>
                    <w:jc w:val="center"/>
                    <w:rPr>
                      <w:szCs w:val="21"/>
                    </w:rPr>
                  </w:pPr>
                  <w:r>
                    <w:rPr>
                      <w:szCs w:val="21"/>
                    </w:rPr>
                    <w:t>危废仓库</w:t>
                  </w:r>
                </w:p>
              </w:tc>
              <w:tc>
                <w:tcPr>
                  <w:tcW w:w="688" w:type="pct"/>
                  <w:tcBorders>
                    <w:top w:val="single" w:color="000000" w:sz="4" w:space="0"/>
                    <w:left w:val="single" w:color="000000" w:sz="4" w:space="0"/>
                    <w:bottom w:val="single" w:color="000000" w:sz="4" w:space="0"/>
                  </w:tcBorders>
                  <w:vAlign w:val="center"/>
                </w:tcPr>
                <w:p w14:paraId="425B73FF">
                  <w:pPr>
                    <w:adjustRightInd w:val="0"/>
                    <w:snapToGrid w:val="0"/>
                    <w:jc w:val="center"/>
                    <w:rPr>
                      <w:szCs w:val="21"/>
                    </w:rPr>
                  </w:pPr>
                  <w:r>
                    <w:rPr>
                      <w:szCs w:val="21"/>
                    </w:rPr>
                    <w:t>50</w:t>
                  </w:r>
                </w:p>
              </w:tc>
              <w:tc>
                <w:tcPr>
                  <w:tcW w:w="1742" w:type="dxa"/>
                  <w:vAlign w:val="center"/>
                </w:tcPr>
                <w:p w14:paraId="497DC7A1">
                  <w:pPr>
                    <w:adjustRightInd w:val="0"/>
                    <w:snapToGrid w:val="0"/>
                    <w:jc w:val="center"/>
                    <w:rPr>
                      <w:szCs w:val="21"/>
                    </w:rPr>
                  </w:pPr>
                  <w:r>
                    <w:rPr>
                      <w:rFonts w:hint="eastAsia"/>
                      <w:szCs w:val="21"/>
                    </w:rPr>
                    <w:t>0.001</w:t>
                  </w:r>
                </w:p>
              </w:tc>
            </w:tr>
            <w:tr w14:paraId="227E18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4" w:type="pct"/>
                  <w:gridSpan w:val="5"/>
                  <w:vAlign w:val="center"/>
                </w:tcPr>
                <w:p w14:paraId="7C8FE1D9">
                  <w:pPr>
                    <w:pStyle w:val="5"/>
                    <w:adjustRightInd w:val="0"/>
                    <w:snapToGrid w:val="0"/>
                    <w:ind w:firstLine="0"/>
                    <w:jc w:val="center"/>
                    <w:rPr>
                      <w:rFonts w:ascii="Times New Roman" w:hAnsi="Times New Roman"/>
                      <w:bCs/>
                      <w:szCs w:val="21"/>
                    </w:rPr>
                  </w:pPr>
                  <w:r>
                    <w:rPr>
                      <w:rFonts w:ascii="Times New Roman" w:hAnsi="Times New Roman"/>
                      <w:szCs w:val="21"/>
                    </w:rPr>
                    <w:t>合计</w:t>
                  </w:r>
                </w:p>
              </w:tc>
              <w:tc>
                <w:tcPr>
                  <w:tcW w:w="1742" w:type="dxa"/>
                  <w:vAlign w:val="center"/>
                </w:tcPr>
                <w:p w14:paraId="36D8493A">
                  <w:pPr>
                    <w:adjustRightInd w:val="0"/>
                    <w:snapToGrid w:val="0"/>
                    <w:jc w:val="center"/>
                    <w:rPr>
                      <w:szCs w:val="21"/>
                    </w:rPr>
                  </w:pPr>
                  <w:r>
                    <w:rPr>
                      <w:rFonts w:hint="eastAsia"/>
                      <w:szCs w:val="21"/>
                    </w:rPr>
                    <w:t>0.00404</w:t>
                  </w:r>
                </w:p>
              </w:tc>
            </w:tr>
          </w:tbl>
          <w:p w14:paraId="5A82A050">
            <w:pPr>
              <w:adjustRightInd w:val="0"/>
              <w:snapToGrid w:val="0"/>
              <w:rPr>
                <w:bCs/>
                <w:szCs w:val="21"/>
              </w:rPr>
            </w:pPr>
            <w:r>
              <w:rPr>
                <w:bCs/>
                <w:szCs w:val="21"/>
              </w:rPr>
              <w:t>注：</w:t>
            </w:r>
            <w:r>
              <w:rPr>
                <w:rFonts w:hint="eastAsia"/>
                <w:color w:val="0000FF"/>
                <w:szCs w:val="21"/>
              </w:rPr>
              <w:t>机油</w:t>
            </w:r>
            <w:r>
              <w:rPr>
                <w:bCs/>
                <w:kern w:val="0"/>
                <w:szCs w:val="21"/>
              </w:rPr>
              <w:t>、</w:t>
            </w:r>
            <w:r>
              <w:rPr>
                <w:szCs w:val="21"/>
              </w:rPr>
              <w:t>废机油</w:t>
            </w:r>
            <w:r>
              <w:rPr>
                <w:bCs/>
                <w:szCs w:val="21"/>
              </w:rPr>
              <w:t>临界量参照《建设项目环境风险评价技术导则》（HJ169—2018）表B.1中“油类物质”临界值；</w:t>
            </w:r>
            <w:r>
              <w:rPr>
                <w:rFonts w:hint="eastAsia"/>
                <w:bCs/>
                <w:szCs w:val="21"/>
              </w:rPr>
              <w:t>其他</w:t>
            </w:r>
            <w:r>
              <w:rPr>
                <w:bCs/>
                <w:szCs w:val="21"/>
              </w:rPr>
              <w:t>危险废物临界值参照《建设项目环境风险评价技术导则》（HJ169—2018）表B.2中“健康危险急性毒性物质（类别 2，类别 3）”临界值。</w:t>
            </w:r>
          </w:p>
          <w:p w14:paraId="604D0B21">
            <w:pPr>
              <w:spacing w:line="500" w:lineRule="exact"/>
              <w:ind w:firstLine="480" w:firstLineChars="200"/>
              <w:rPr>
                <w:bCs/>
                <w:sz w:val="24"/>
              </w:rPr>
            </w:pPr>
            <w:r>
              <w:rPr>
                <w:sz w:val="24"/>
              </w:rPr>
              <w:t>由上表可知风险物质与临界量比值Q＜1，故本项目环境风险潜势等级低。</w:t>
            </w:r>
          </w:p>
          <w:p w14:paraId="06B0EAAD">
            <w:pPr>
              <w:snapToGrid w:val="0"/>
              <w:spacing w:line="500" w:lineRule="exact"/>
              <w:ind w:firstLine="480" w:firstLineChars="200"/>
              <w:rPr>
                <w:bCs/>
                <w:sz w:val="24"/>
              </w:rPr>
            </w:pPr>
            <w:r>
              <w:rPr>
                <w:bCs/>
                <w:sz w:val="24"/>
              </w:rPr>
              <w:t>通过对本项目的风险识别，参考同类企业的有关资料，本项目可能发生的突发环境事件为：①</w:t>
            </w:r>
            <w:r>
              <w:rPr>
                <w:kern w:val="0"/>
                <w:sz w:val="24"/>
                <w:lang w:bidi="ar"/>
              </w:rPr>
              <w:t>机油</w:t>
            </w:r>
            <w:r>
              <w:rPr>
                <w:rFonts w:hint="eastAsia"/>
                <w:kern w:val="0"/>
                <w:sz w:val="24"/>
                <w:lang w:bidi="ar"/>
              </w:rPr>
              <w:t>包装桶</w:t>
            </w:r>
            <w:r>
              <w:rPr>
                <w:bCs/>
                <w:sz w:val="24"/>
              </w:rPr>
              <w:t>破损导致物料泄漏进入厂区内雨水管道，通过雨水冲刷和下渗影响土壤、地表水和地下水环境；②项目部分物料</w:t>
            </w:r>
            <w:r>
              <w:rPr>
                <w:rFonts w:hint="eastAsia"/>
                <w:bCs/>
                <w:sz w:val="24"/>
              </w:rPr>
              <w:t>可</w:t>
            </w:r>
            <w:r>
              <w:rPr>
                <w:bCs/>
                <w:sz w:val="24"/>
              </w:rPr>
              <w:t>燃，遇明火可能发生火灾爆炸事故，同时产生次生/伴生环境事故；③环保设备故障导致车间局部粉尘浓度过高，</w:t>
            </w:r>
            <w:r>
              <w:rPr>
                <w:rFonts w:hint="eastAsia"/>
                <w:bCs/>
                <w:sz w:val="24"/>
              </w:rPr>
              <w:t>影响周围大气环境</w:t>
            </w:r>
            <w:r>
              <w:rPr>
                <w:bCs/>
                <w:sz w:val="24"/>
              </w:rPr>
              <w:t>。</w:t>
            </w:r>
          </w:p>
          <w:p w14:paraId="4C27A1B9">
            <w:pPr>
              <w:snapToGrid w:val="0"/>
              <w:spacing w:line="500" w:lineRule="exact"/>
              <w:ind w:firstLine="480" w:firstLineChars="200"/>
              <w:rPr>
                <w:bCs/>
                <w:sz w:val="24"/>
              </w:rPr>
            </w:pPr>
            <w:r>
              <w:rPr>
                <w:bCs/>
                <w:sz w:val="24"/>
              </w:rPr>
              <w:t>2、环境风险防范及应急管理要求</w:t>
            </w:r>
          </w:p>
          <w:p w14:paraId="27741CDC">
            <w:pPr>
              <w:snapToGrid w:val="0"/>
              <w:spacing w:line="500" w:lineRule="exact"/>
              <w:ind w:firstLine="480" w:firstLineChars="200"/>
              <w:rPr>
                <w:bCs/>
                <w:sz w:val="24"/>
              </w:rPr>
            </w:pPr>
            <w:r>
              <w:rPr>
                <w:bCs/>
                <w:sz w:val="24"/>
              </w:rPr>
              <w:t>根据国家环境保护部《关于进一步加强环境影响评价管理防范环境风险的通知（环发〔2012〕77号文）》的要求：“提出环境风险应急预案和事故防范、减缓措施，特别要针对特征污染物提出有效地防止二次污染的应急措施”，对发生概率小，但危害严重的事故采取安全措施，防患于未然。因此，建议本项目在设计、建设和营运过程中，应科学规划、合理布局。采取必要的防泄漏措施，建立严格的安全生产制度，大力提高操作人员的素质和水平，以最大限度地降低事故的发生率，同时制定详细的应急救援预案。</w:t>
            </w:r>
          </w:p>
          <w:p w14:paraId="2C83F7EB">
            <w:pPr>
              <w:snapToGrid w:val="0"/>
              <w:spacing w:line="500" w:lineRule="exact"/>
              <w:ind w:firstLine="480" w:firstLineChars="200"/>
              <w:rPr>
                <w:bCs/>
                <w:sz w:val="24"/>
              </w:rPr>
            </w:pPr>
            <w:r>
              <w:rPr>
                <w:bCs/>
                <w:sz w:val="24"/>
              </w:rPr>
              <w:t>1）管理、储存、使用、运输中的防范措施</w:t>
            </w:r>
          </w:p>
          <w:p w14:paraId="5DCABD99">
            <w:pPr>
              <w:snapToGrid w:val="0"/>
              <w:spacing w:line="500" w:lineRule="exact"/>
              <w:ind w:firstLine="480" w:firstLineChars="200"/>
              <w:rPr>
                <w:bCs/>
                <w:sz w:val="24"/>
              </w:rPr>
            </w:pPr>
            <w:r>
              <w:rPr>
                <w:bCs/>
                <w:sz w:val="24"/>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45D87E82">
            <w:pPr>
              <w:snapToGrid w:val="0"/>
              <w:spacing w:line="500" w:lineRule="exact"/>
              <w:ind w:firstLine="480" w:firstLineChars="200"/>
              <w:rPr>
                <w:bCs/>
                <w:sz w:val="24"/>
              </w:rPr>
            </w:pPr>
            <w:r>
              <w:rPr>
                <w:bCs/>
                <w:sz w:val="24"/>
              </w:rPr>
              <w:t>2）存放区风险防范措施</w:t>
            </w:r>
          </w:p>
          <w:p w14:paraId="1D7A1898">
            <w:pPr>
              <w:snapToGrid w:val="0"/>
              <w:spacing w:line="500" w:lineRule="exact"/>
              <w:ind w:firstLine="480" w:firstLineChars="200"/>
              <w:rPr>
                <w:bCs/>
                <w:sz w:val="24"/>
              </w:rPr>
            </w:pPr>
            <w:r>
              <w:rPr>
                <w:bCs/>
                <w:sz w:val="24"/>
              </w:rPr>
              <w:t>油品暂存区、危废仓库内均需设置应急桶，当泄漏事故发生时，可及时将泄漏的物料或废料收集至桶内暂存，最终作为危险废物处理；油品暂存区、危废仓库应配备吸附剂等材料，防止发生事故时能对事故进行应急处理。</w:t>
            </w:r>
          </w:p>
          <w:p w14:paraId="700E511D">
            <w:pPr>
              <w:snapToGrid w:val="0"/>
              <w:spacing w:line="500" w:lineRule="exact"/>
              <w:ind w:firstLine="480" w:firstLineChars="200"/>
              <w:rPr>
                <w:bCs/>
                <w:sz w:val="24"/>
              </w:rPr>
            </w:pPr>
            <w:r>
              <w:rPr>
                <w:bCs/>
                <w:sz w:val="24"/>
              </w:rPr>
              <w:t>3）泄漏事故风险防范措施</w:t>
            </w:r>
          </w:p>
          <w:p w14:paraId="704AB3D4">
            <w:pPr>
              <w:snapToGrid w:val="0"/>
              <w:spacing w:line="500" w:lineRule="exact"/>
              <w:ind w:firstLine="480" w:firstLineChars="200"/>
              <w:rPr>
                <w:bCs/>
                <w:sz w:val="24"/>
              </w:rPr>
            </w:pPr>
            <w:r>
              <w:rPr>
                <w:bCs/>
                <w:sz w:val="24"/>
              </w:rPr>
              <w:t>小量泄漏：尽可能采用不产生冲击、静电火花的工具进行泄漏物的回收，将泄漏物收集在密闭容器内，用沙土或其它惰性材料吸收残液，也可以用不燃性分散剂制成的乳液刷洗。</w:t>
            </w:r>
          </w:p>
          <w:p w14:paraId="7CE1B43D">
            <w:pPr>
              <w:snapToGrid w:val="0"/>
              <w:spacing w:line="500" w:lineRule="exact"/>
              <w:ind w:firstLine="480" w:firstLineChars="200"/>
              <w:rPr>
                <w:bCs/>
                <w:sz w:val="24"/>
              </w:rPr>
            </w:pPr>
            <w:r>
              <w:rPr>
                <w:bCs/>
                <w:sz w:val="24"/>
              </w:rPr>
              <w:t>大量泄漏：用泡沫覆盖，降低蒸汽灾害。喷雾状水冷却和稀释蒸汽，保护现场人员。用防爆泵转移至槽车或专用收集器内，回收或运至废物处理场所处理。</w:t>
            </w:r>
          </w:p>
          <w:p w14:paraId="79CC7B79">
            <w:pPr>
              <w:snapToGrid w:val="0"/>
              <w:spacing w:line="500" w:lineRule="exact"/>
              <w:ind w:firstLine="480" w:firstLineChars="200"/>
              <w:rPr>
                <w:bCs/>
                <w:sz w:val="24"/>
              </w:rPr>
            </w:pPr>
            <w:r>
              <w:rPr>
                <w:bCs/>
                <w:sz w:val="24"/>
              </w:rPr>
              <w:t>4）火灾爆炸事故风险防范措施</w:t>
            </w:r>
          </w:p>
          <w:p w14:paraId="34A9BFC7">
            <w:pPr>
              <w:snapToGrid w:val="0"/>
              <w:spacing w:line="500" w:lineRule="exact"/>
              <w:ind w:firstLine="480" w:firstLineChars="200"/>
              <w:rPr>
                <w:bCs/>
                <w:sz w:val="24"/>
              </w:rPr>
            </w:pPr>
            <w:r>
              <w:rPr>
                <w:bCs/>
                <w:sz w:val="24"/>
              </w:rPr>
              <w:t>①定期对储运设备进行安全检测，检测内容、时间、人员应有记录保存。安全检测应根据设备的安全性、危险性设定检测频次。</w:t>
            </w:r>
          </w:p>
          <w:p w14:paraId="6F2F01A4">
            <w:pPr>
              <w:snapToGrid w:val="0"/>
              <w:spacing w:line="500" w:lineRule="exact"/>
              <w:ind w:firstLine="480" w:firstLineChars="200"/>
              <w:rPr>
                <w:bCs/>
                <w:sz w:val="24"/>
              </w:rPr>
            </w:pPr>
            <w:r>
              <w:rPr>
                <w:bCs/>
                <w:sz w:val="24"/>
              </w:rPr>
              <w:t>②在管道以及其他设备上，设置永久性接地装置；在危险操作时，操作人员应使用抗静电工作帽和具有导电性的作业鞋；有防雷装置，特别防止雷击。</w:t>
            </w:r>
          </w:p>
          <w:p w14:paraId="795EF44D">
            <w:pPr>
              <w:snapToGrid w:val="0"/>
              <w:spacing w:line="500" w:lineRule="exact"/>
              <w:ind w:firstLine="480" w:firstLineChars="200"/>
              <w:rPr>
                <w:bCs/>
                <w:sz w:val="24"/>
              </w:rPr>
            </w:pPr>
            <w:r>
              <w:rPr>
                <w:bCs/>
                <w:sz w:val="24"/>
              </w:rPr>
              <w:t>③应加强火源的管理，严禁烟火带入，对设备需进行维修焊接，应经安全部门确认、准许，并有记录。机动车在厂内行驶，须安装阻火器，必要设备安装防火、防爆装置。</w:t>
            </w:r>
          </w:p>
          <w:p w14:paraId="4ACF1466">
            <w:pPr>
              <w:snapToGrid w:val="0"/>
              <w:spacing w:line="500" w:lineRule="exact"/>
              <w:ind w:firstLine="480" w:firstLineChars="200"/>
              <w:rPr>
                <w:bCs/>
                <w:sz w:val="24"/>
              </w:rPr>
            </w:pPr>
            <w:r>
              <w:rPr>
                <w:bCs/>
                <w:sz w:val="24"/>
              </w:rPr>
              <w:t>④要有完善的安全消防措施。各重点部位建议设置灭火器，并且对其做定期检查。</w:t>
            </w:r>
          </w:p>
          <w:p w14:paraId="054E7296">
            <w:pPr>
              <w:snapToGrid w:val="0"/>
              <w:spacing w:line="500" w:lineRule="exact"/>
              <w:ind w:firstLine="480" w:firstLineChars="200"/>
              <w:rPr>
                <w:bCs/>
                <w:sz w:val="24"/>
              </w:rPr>
            </w:pPr>
            <w:r>
              <w:rPr>
                <w:rFonts w:hint="eastAsia"/>
                <w:bCs/>
                <w:sz w:val="24"/>
              </w:rPr>
              <w:t>5</w:t>
            </w:r>
            <w:r>
              <w:rPr>
                <w:bCs/>
                <w:sz w:val="24"/>
              </w:rPr>
              <w:t>）废气风险防范措施</w:t>
            </w:r>
          </w:p>
          <w:p w14:paraId="2D8E9CB1">
            <w:pPr>
              <w:snapToGrid w:val="0"/>
              <w:spacing w:line="500" w:lineRule="exact"/>
              <w:ind w:firstLine="480" w:firstLineChars="200"/>
              <w:rPr>
                <w:bCs/>
                <w:sz w:val="24"/>
              </w:rPr>
            </w:pPr>
            <w:r>
              <w:rPr>
                <w:bCs/>
                <w:sz w:val="24"/>
              </w:rPr>
              <w:t>项目需加强除尘装置运行维护管理，做到治理设施较生产设备“先启后停”，在治理设施达到正常运行条件后方可启动生产设备，在生产设备停止、残留废气收集处理完毕后，方可停运治理设施；及时清理、更换</w:t>
            </w:r>
            <w:r>
              <w:rPr>
                <w:rFonts w:hint="eastAsia"/>
                <w:bCs/>
                <w:sz w:val="24"/>
              </w:rPr>
              <w:t>布袋</w:t>
            </w:r>
            <w:r>
              <w:rPr>
                <w:bCs/>
                <w:sz w:val="24"/>
              </w:rPr>
              <w:t>等治理设施耗材，确保设施能够稳定高效运行。</w:t>
            </w:r>
          </w:p>
          <w:p w14:paraId="531DEE9E">
            <w:pPr>
              <w:adjustRightInd w:val="0"/>
              <w:snapToGrid w:val="0"/>
              <w:spacing w:line="500" w:lineRule="exact"/>
              <w:ind w:left="479" w:leftChars="228"/>
              <w:rPr>
                <w:sz w:val="24"/>
              </w:rPr>
            </w:pPr>
            <w:r>
              <w:rPr>
                <w:sz w:val="24"/>
              </w:rPr>
              <w:t>7）事故应急池设置</w:t>
            </w:r>
          </w:p>
          <w:p w14:paraId="3E5805B4">
            <w:pPr>
              <w:adjustRightInd w:val="0"/>
              <w:snapToGrid w:val="0"/>
              <w:spacing w:line="500" w:lineRule="exact"/>
              <w:ind w:left="479" w:leftChars="228"/>
              <w:rPr>
                <w:sz w:val="24"/>
              </w:rPr>
            </w:pPr>
            <w:r>
              <w:rPr>
                <w:sz w:val="24"/>
              </w:rPr>
              <w:t>企业需委托专业单位建设事故应急池，事故应急水池容量按下式计算：</w:t>
            </w:r>
          </w:p>
          <w:p w14:paraId="51DFB038">
            <w:pPr>
              <w:adjustRightInd w:val="0"/>
              <w:snapToGrid w:val="0"/>
              <w:spacing w:line="500" w:lineRule="exact"/>
              <w:ind w:firstLine="480" w:firstLineChars="200"/>
              <w:rPr>
                <w:sz w:val="24"/>
              </w:rPr>
            </w:pPr>
            <w:r>
              <w:rPr>
                <w:sz w:val="24"/>
              </w:rPr>
              <w:t> V</w:t>
            </w:r>
            <w:r>
              <w:rPr>
                <w:sz w:val="24"/>
                <w:vertAlign w:val="subscript"/>
              </w:rPr>
              <w:t>a</w:t>
            </w:r>
            <w:r>
              <w:rPr>
                <w:sz w:val="24"/>
              </w:rPr>
              <w:t>=(V</w:t>
            </w:r>
            <w:r>
              <w:rPr>
                <w:sz w:val="24"/>
                <w:vertAlign w:val="subscript"/>
              </w:rPr>
              <w:t>1</w:t>
            </w:r>
            <w:r>
              <w:rPr>
                <w:sz w:val="24"/>
              </w:rPr>
              <w:t>+V</w:t>
            </w:r>
            <w:r>
              <w:rPr>
                <w:sz w:val="24"/>
                <w:vertAlign w:val="subscript"/>
              </w:rPr>
              <w:t>2</w:t>
            </w:r>
            <w:r>
              <w:rPr>
                <w:sz w:val="24"/>
              </w:rPr>
              <w:t>-V</w:t>
            </w:r>
            <w:r>
              <w:rPr>
                <w:sz w:val="24"/>
                <w:vertAlign w:val="subscript"/>
              </w:rPr>
              <w:t>3</w:t>
            </w:r>
            <w:r>
              <w:rPr>
                <w:sz w:val="24"/>
              </w:rPr>
              <w:t>)</w:t>
            </w:r>
            <w:r>
              <w:rPr>
                <w:sz w:val="24"/>
                <w:vertAlign w:val="subscript"/>
              </w:rPr>
              <w:t>max</w:t>
            </w:r>
            <w:r>
              <w:rPr>
                <w:sz w:val="24"/>
              </w:rPr>
              <w:t>+V</w:t>
            </w:r>
            <w:r>
              <w:rPr>
                <w:sz w:val="24"/>
                <w:vertAlign w:val="subscript"/>
              </w:rPr>
              <w:t>4</w:t>
            </w:r>
            <w:r>
              <w:rPr>
                <w:sz w:val="24"/>
              </w:rPr>
              <w:t>+V</w:t>
            </w:r>
            <w:r>
              <w:rPr>
                <w:sz w:val="24"/>
                <w:vertAlign w:val="subscript"/>
              </w:rPr>
              <w:t>5</w:t>
            </w:r>
          </w:p>
          <w:p w14:paraId="0D78286B">
            <w:pPr>
              <w:adjustRightInd w:val="0"/>
              <w:snapToGrid w:val="0"/>
              <w:spacing w:line="500" w:lineRule="exact"/>
              <w:ind w:firstLine="480" w:firstLineChars="200"/>
              <w:rPr>
                <w:sz w:val="24"/>
              </w:rPr>
            </w:pPr>
            <w:r>
              <w:rPr>
                <w:sz w:val="24"/>
              </w:rPr>
              <w:t>[注：(V</w:t>
            </w:r>
            <w:r>
              <w:rPr>
                <w:sz w:val="24"/>
                <w:vertAlign w:val="subscript"/>
              </w:rPr>
              <w:t>1</w:t>
            </w:r>
            <w:r>
              <w:rPr>
                <w:sz w:val="24"/>
              </w:rPr>
              <w:t>+V</w:t>
            </w:r>
            <w:r>
              <w:rPr>
                <w:sz w:val="24"/>
                <w:vertAlign w:val="subscript"/>
              </w:rPr>
              <w:t>2</w:t>
            </w:r>
            <w:r>
              <w:rPr>
                <w:sz w:val="24"/>
              </w:rPr>
              <w:t>-V</w:t>
            </w:r>
            <w:r>
              <w:rPr>
                <w:sz w:val="24"/>
                <w:vertAlign w:val="subscript"/>
              </w:rPr>
              <w:t>3</w:t>
            </w:r>
            <w:r>
              <w:rPr>
                <w:sz w:val="24"/>
              </w:rPr>
              <w:t>)</w:t>
            </w:r>
            <w:r>
              <w:rPr>
                <w:sz w:val="24"/>
                <w:vertAlign w:val="subscript"/>
              </w:rPr>
              <w:t>max</w:t>
            </w:r>
            <w:r>
              <w:rPr>
                <w:sz w:val="24"/>
              </w:rPr>
              <w:t>是指对收集系统范围内不同罐组或装置分别计算V</w:t>
            </w:r>
            <w:r>
              <w:rPr>
                <w:sz w:val="24"/>
                <w:vertAlign w:val="subscript"/>
              </w:rPr>
              <w:t>1</w:t>
            </w:r>
            <w:r>
              <w:rPr>
                <w:sz w:val="24"/>
              </w:rPr>
              <w:t>+V</w:t>
            </w:r>
            <w:r>
              <w:rPr>
                <w:sz w:val="24"/>
                <w:vertAlign w:val="subscript"/>
              </w:rPr>
              <w:t>2</w:t>
            </w:r>
            <w:r>
              <w:rPr>
                <w:sz w:val="24"/>
              </w:rPr>
              <w:t>-V</w:t>
            </w:r>
            <w:r>
              <w:rPr>
                <w:sz w:val="24"/>
                <w:vertAlign w:val="subscript"/>
              </w:rPr>
              <w:t>3</w:t>
            </w:r>
            <w:r>
              <w:rPr>
                <w:sz w:val="24"/>
              </w:rPr>
              <w:t>，取其中最大值。]</w:t>
            </w:r>
          </w:p>
          <w:p w14:paraId="55B33CB4">
            <w:pPr>
              <w:tabs>
                <w:tab w:val="left" w:pos="2205"/>
                <w:tab w:val="center" w:pos="4532"/>
              </w:tabs>
              <w:autoSpaceDE w:val="0"/>
              <w:autoSpaceDN w:val="0"/>
              <w:adjustRightInd w:val="0"/>
              <w:snapToGrid w:val="0"/>
              <w:spacing w:line="500" w:lineRule="exact"/>
              <w:ind w:firstLine="480" w:firstLineChars="200"/>
              <w:rPr>
                <w:sz w:val="24"/>
              </w:rPr>
            </w:pPr>
            <w:r>
              <w:rPr>
                <w:sz w:val="24"/>
              </w:rPr>
              <w:t>Va：事故应急池容积，m</w:t>
            </w:r>
            <w:r>
              <w:rPr>
                <w:sz w:val="24"/>
                <w:vertAlign w:val="superscript"/>
              </w:rPr>
              <w:t>3</w:t>
            </w:r>
            <w:r>
              <w:rPr>
                <w:sz w:val="24"/>
              </w:rPr>
              <w:t>；</w:t>
            </w:r>
          </w:p>
          <w:p w14:paraId="582CA932">
            <w:pPr>
              <w:tabs>
                <w:tab w:val="left" w:pos="2205"/>
                <w:tab w:val="center" w:pos="4532"/>
              </w:tabs>
              <w:autoSpaceDE w:val="0"/>
              <w:autoSpaceDN w:val="0"/>
              <w:adjustRightInd w:val="0"/>
              <w:snapToGrid w:val="0"/>
              <w:spacing w:line="500" w:lineRule="exact"/>
              <w:ind w:firstLine="480" w:firstLineChars="200"/>
              <w:rPr>
                <w:sz w:val="24"/>
              </w:rPr>
            </w:pPr>
            <w:r>
              <w:rPr>
                <w:sz w:val="24"/>
              </w:rPr>
              <w:t>V</w:t>
            </w:r>
            <w:r>
              <w:rPr>
                <w:sz w:val="24"/>
                <w:vertAlign w:val="subscript"/>
              </w:rPr>
              <w:t>1</w:t>
            </w:r>
            <w:r>
              <w:rPr>
                <w:sz w:val="24"/>
              </w:rPr>
              <w:t>：事故一个罐或一个装置物料量，m</w:t>
            </w:r>
            <w:r>
              <w:rPr>
                <w:sz w:val="24"/>
                <w:vertAlign w:val="superscript"/>
              </w:rPr>
              <w:t>3</w:t>
            </w:r>
            <w:r>
              <w:rPr>
                <w:sz w:val="24"/>
              </w:rPr>
              <w:t>；</w:t>
            </w:r>
          </w:p>
          <w:p w14:paraId="4463BAE8">
            <w:pPr>
              <w:tabs>
                <w:tab w:val="left" w:pos="2205"/>
                <w:tab w:val="center" w:pos="4532"/>
              </w:tabs>
              <w:autoSpaceDE w:val="0"/>
              <w:autoSpaceDN w:val="0"/>
              <w:adjustRightInd w:val="0"/>
              <w:snapToGrid w:val="0"/>
              <w:spacing w:line="500" w:lineRule="exact"/>
              <w:ind w:firstLine="480" w:firstLineChars="200"/>
              <w:rPr>
                <w:sz w:val="24"/>
              </w:rPr>
            </w:pPr>
            <w:r>
              <w:rPr>
                <w:sz w:val="24"/>
              </w:rPr>
              <w:t>V</w:t>
            </w:r>
            <w:r>
              <w:rPr>
                <w:sz w:val="24"/>
                <w:vertAlign w:val="subscript"/>
              </w:rPr>
              <w:t>2</w:t>
            </w:r>
            <w:r>
              <w:rPr>
                <w:sz w:val="24"/>
              </w:rPr>
              <w:t>：事故状态下最大消防水量，m</w:t>
            </w:r>
            <w:r>
              <w:rPr>
                <w:sz w:val="24"/>
                <w:vertAlign w:val="superscript"/>
              </w:rPr>
              <w:t>3</w:t>
            </w:r>
            <w:r>
              <w:rPr>
                <w:sz w:val="24"/>
              </w:rPr>
              <w:t>；</w:t>
            </w:r>
          </w:p>
          <w:p w14:paraId="410624A8">
            <w:pPr>
              <w:tabs>
                <w:tab w:val="left" w:pos="2205"/>
                <w:tab w:val="center" w:pos="4532"/>
              </w:tabs>
              <w:autoSpaceDE w:val="0"/>
              <w:autoSpaceDN w:val="0"/>
              <w:adjustRightInd w:val="0"/>
              <w:snapToGrid w:val="0"/>
              <w:spacing w:line="500" w:lineRule="exact"/>
              <w:ind w:firstLine="480" w:firstLineChars="200"/>
              <w:rPr>
                <w:sz w:val="24"/>
              </w:rPr>
            </w:pPr>
            <w:r>
              <w:rPr>
                <w:sz w:val="24"/>
              </w:rPr>
              <w:t>V</w:t>
            </w:r>
            <w:r>
              <w:rPr>
                <w:sz w:val="24"/>
                <w:vertAlign w:val="subscript"/>
              </w:rPr>
              <w:t>3</w:t>
            </w:r>
            <w:r>
              <w:rPr>
                <w:sz w:val="24"/>
              </w:rPr>
              <w:t>：事故时可以转输到其它储存或处理设施的物料量，m</w:t>
            </w:r>
            <w:r>
              <w:rPr>
                <w:sz w:val="24"/>
                <w:vertAlign w:val="superscript"/>
              </w:rPr>
              <w:t>3</w:t>
            </w:r>
            <w:r>
              <w:rPr>
                <w:sz w:val="24"/>
              </w:rPr>
              <w:t>；</w:t>
            </w:r>
          </w:p>
          <w:p w14:paraId="23B91AB9">
            <w:pPr>
              <w:tabs>
                <w:tab w:val="left" w:pos="2205"/>
                <w:tab w:val="center" w:pos="4532"/>
              </w:tabs>
              <w:autoSpaceDE w:val="0"/>
              <w:autoSpaceDN w:val="0"/>
              <w:adjustRightInd w:val="0"/>
              <w:snapToGrid w:val="0"/>
              <w:spacing w:line="500" w:lineRule="exact"/>
              <w:ind w:firstLine="480" w:firstLineChars="200"/>
              <w:rPr>
                <w:sz w:val="24"/>
              </w:rPr>
            </w:pPr>
            <w:r>
              <w:rPr>
                <w:sz w:val="24"/>
              </w:rPr>
              <w:t>V</w:t>
            </w:r>
            <w:r>
              <w:rPr>
                <w:sz w:val="24"/>
                <w:vertAlign w:val="subscript"/>
              </w:rPr>
              <w:t>4</w:t>
            </w:r>
            <w:r>
              <w:rPr>
                <w:sz w:val="24"/>
              </w:rPr>
              <w:t>：发生事故时必须进入该收集系统的生产废水量，m</w:t>
            </w:r>
            <w:r>
              <w:rPr>
                <w:sz w:val="24"/>
                <w:vertAlign w:val="superscript"/>
              </w:rPr>
              <w:t>3</w:t>
            </w:r>
            <w:r>
              <w:rPr>
                <w:sz w:val="24"/>
              </w:rPr>
              <w:t>；</w:t>
            </w:r>
          </w:p>
          <w:p w14:paraId="0F42EEF2">
            <w:pPr>
              <w:tabs>
                <w:tab w:val="left" w:pos="2205"/>
                <w:tab w:val="center" w:pos="4532"/>
              </w:tabs>
              <w:autoSpaceDE w:val="0"/>
              <w:autoSpaceDN w:val="0"/>
              <w:adjustRightInd w:val="0"/>
              <w:snapToGrid w:val="0"/>
              <w:spacing w:line="500" w:lineRule="exact"/>
              <w:ind w:firstLine="480" w:firstLineChars="200"/>
              <w:rPr>
                <w:sz w:val="24"/>
              </w:rPr>
            </w:pPr>
            <w:r>
              <w:rPr>
                <w:sz w:val="24"/>
              </w:rPr>
              <w:t>V</w:t>
            </w:r>
            <w:r>
              <w:rPr>
                <w:sz w:val="24"/>
                <w:vertAlign w:val="subscript"/>
              </w:rPr>
              <w:t>5</w:t>
            </w:r>
            <w:r>
              <w:rPr>
                <w:sz w:val="24"/>
              </w:rPr>
              <w:t>：发生事故时可能进入该收集系统的降雨量，m</w:t>
            </w:r>
            <w:r>
              <w:rPr>
                <w:sz w:val="24"/>
                <w:vertAlign w:val="superscript"/>
              </w:rPr>
              <w:t>3</w:t>
            </w:r>
            <w:r>
              <w:rPr>
                <w:sz w:val="24"/>
              </w:rPr>
              <w:t>；</w:t>
            </w:r>
          </w:p>
          <w:p w14:paraId="15D5752F">
            <w:pPr>
              <w:adjustRightInd w:val="0"/>
              <w:snapToGrid w:val="0"/>
              <w:spacing w:line="500" w:lineRule="exact"/>
              <w:ind w:firstLine="520" w:firstLineChars="200"/>
              <w:rPr>
                <w:spacing w:val="10"/>
                <w:sz w:val="24"/>
              </w:rPr>
            </w:pPr>
            <w:r>
              <w:rPr>
                <w:spacing w:val="10"/>
                <w:sz w:val="24"/>
              </w:rPr>
              <w:t>V</w:t>
            </w:r>
            <w:r>
              <w:rPr>
                <w:spacing w:val="10"/>
                <w:sz w:val="24"/>
                <w:vertAlign w:val="subscript"/>
              </w:rPr>
              <w:t>1</w:t>
            </w:r>
            <w:r>
              <w:rPr>
                <w:spacing w:val="10"/>
                <w:sz w:val="24"/>
              </w:rPr>
              <w:t>：项目</w:t>
            </w:r>
            <w:r>
              <w:rPr>
                <w:sz w:val="24"/>
              </w:rPr>
              <w:t>厂区最大液态装置为</w:t>
            </w:r>
            <w:r>
              <w:rPr>
                <w:rFonts w:hint="eastAsia"/>
                <w:sz w:val="24"/>
              </w:rPr>
              <w:t>机油桶</w:t>
            </w:r>
            <w:r>
              <w:rPr>
                <w:sz w:val="24"/>
              </w:rPr>
              <w:t>,</w:t>
            </w:r>
            <w:r>
              <w:rPr>
                <w:rFonts w:hint="eastAsia"/>
                <w:sz w:val="24"/>
              </w:rPr>
              <w:t>包装规格</w:t>
            </w:r>
            <w:r>
              <w:rPr>
                <w:sz w:val="24"/>
              </w:rPr>
              <w:t>为</w:t>
            </w:r>
            <w:r>
              <w:rPr>
                <w:rFonts w:hint="eastAsia"/>
                <w:spacing w:val="10"/>
                <w:sz w:val="24"/>
              </w:rPr>
              <w:t>0.2</w:t>
            </w:r>
            <w:r>
              <w:rPr>
                <w:spacing w:val="10"/>
                <w:sz w:val="24"/>
              </w:rPr>
              <w:t>m</w:t>
            </w:r>
            <w:r>
              <w:rPr>
                <w:spacing w:val="10"/>
                <w:sz w:val="24"/>
                <w:vertAlign w:val="superscript"/>
              </w:rPr>
              <w:t>3</w:t>
            </w:r>
            <w:r>
              <w:rPr>
                <w:spacing w:val="10"/>
                <w:sz w:val="24"/>
              </w:rPr>
              <w:t>，则V</w:t>
            </w:r>
            <w:r>
              <w:rPr>
                <w:spacing w:val="10"/>
                <w:sz w:val="24"/>
                <w:vertAlign w:val="subscript"/>
              </w:rPr>
              <w:t>1</w:t>
            </w:r>
            <w:r>
              <w:rPr>
                <w:spacing w:val="10"/>
                <w:sz w:val="24"/>
              </w:rPr>
              <w:t>=</w:t>
            </w:r>
            <w:r>
              <w:rPr>
                <w:rFonts w:hint="eastAsia"/>
                <w:spacing w:val="10"/>
                <w:sz w:val="24"/>
              </w:rPr>
              <w:t>0.2</w:t>
            </w:r>
            <w:r>
              <w:rPr>
                <w:spacing w:val="10"/>
                <w:sz w:val="24"/>
              </w:rPr>
              <w:t>m</w:t>
            </w:r>
            <w:r>
              <w:rPr>
                <w:spacing w:val="10"/>
                <w:sz w:val="24"/>
                <w:vertAlign w:val="superscript"/>
              </w:rPr>
              <w:t>3</w:t>
            </w:r>
            <w:r>
              <w:rPr>
                <w:spacing w:val="10"/>
                <w:sz w:val="24"/>
              </w:rPr>
              <w:t>；</w:t>
            </w:r>
          </w:p>
          <w:p w14:paraId="38FD598D">
            <w:pPr>
              <w:adjustRightInd w:val="0"/>
              <w:snapToGrid w:val="0"/>
              <w:spacing w:line="500" w:lineRule="exact"/>
              <w:ind w:firstLine="480" w:firstLineChars="200"/>
              <w:rPr>
                <w:spacing w:val="10"/>
                <w:sz w:val="24"/>
              </w:rPr>
            </w:pPr>
            <w:r>
              <w:rPr>
                <w:sz w:val="24"/>
              </w:rPr>
              <w:t>V</w:t>
            </w:r>
            <w:r>
              <w:rPr>
                <w:sz w:val="24"/>
                <w:vertAlign w:val="subscript"/>
              </w:rPr>
              <w:t>2</w:t>
            </w:r>
            <w:r>
              <w:rPr>
                <w:sz w:val="24"/>
              </w:rPr>
              <w:t>：</w:t>
            </w:r>
            <w:r>
              <w:rPr>
                <w:spacing w:val="10"/>
                <w:sz w:val="24"/>
              </w:rPr>
              <w:t>根据《建筑设计防火规范》(GB50016-2014)（2018年修订），在进行城镇、居住区、企事业单位规划和建筑设计时，必须同时设计消防给水系统，消防用水可由给水管网、天然水源或消防水池供给。消防用水流量为1</w:t>
            </w:r>
            <w:r>
              <w:rPr>
                <w:rFonts w:hint="eastAsia"/>
                <w:spacing w:val="10"/>
                <w:sz w:val="24"/>
              </w:rPr>
              <w:t>0</w:t>
            </w:r>
            <w:r>
              <w:rPr>
                <w:spacing w:val="10"/>
                <w:sz w:val="24"/>
              </w:rPr>
              <w:t>L/s，假设事故持续2h，则发生一次火灾时厂房室外消防用水量为：1</w:t>
            </w:r>
            <w:r>
              <w:rPr>
                <w:rFonts w:hint="eastAsia"/>
                <w:spacing w:val="10"/>
                <w:sz w:val="24"/>
              </w:rPr>
              <w:t>0</w:t>
            </w:r>
            <w:r>
              <w:rPr>
                <w:spacing w:val="10"/>
                <w:sz w:val="24"/>
              </w:rPr>
              <w:t>×3600×2×10</w:t>
            </w:r>
            <w:r>
              <w:rPr>
                <w:spacing w:val="10"/>
                <w:sz w:val="24"/>
                <w:vertAlign w:val="superscript"/>
              </w:rPr>
              <w:t>-3</w:t>
            </w:r>
            <w:r>
              <w:rPr>
                <w:spacing w:val="10"/>
                <w:sz w:val="24"/>
              </w:rPr>
              <w:t>=</w:t>
            </w:r>
            <w:r>
              <w:rPr>
                <w:rFonts w:hint="eastAsia"/>
                <w:spacing w:val="10"/>
                <w:sz w:val="24"/>
              </w:rPr>
              <w:t>72</w:t>
            </w:r>
            <w:r>
              <w:rPr>
                <w:spacing w:val="10"/>
                <w:sz w:val="24"/>
              </w:rPr>
              <w:t>m</w:t>
            </w:r>
            <w:r>
              <w:rPr>
                <w:spacing w:val="10"/>
                <w:sz w:val="24"/>
                <w:vertAlign w:val="superscript"/>
              </w:rPr>
              <w:t>3</w:t>
            </w:r>
            <w:r>
              <w:rPr>
                <w:spacing w:val="10"/>
                <w:sz w:val="24"/>
              </w:rPr>
              <w:t>；</w:t>
            </w:r>
          </w:p>
          <w:p w14:paraId="6A614904">
            <w:pPr>
              <w:adjustRightInd w:val="0"/>
              <w:snapToGrid w:val="0"/>
              <w:spacing w:line="500" w:lineRule="exact"/>
              <w:ind w:firstLine="480" w:firstLineChars="200"/>
              <w:rPr>
                <w:sz w:val="24"/>
              </w:rPr>
            </w:pPr>
            <w:r>
              <w:rPr>
                <w:sz w:val="24"/>
              </w:rPr>
              <w:t>V</w:t>
            </w:r>
            <w:r>
              <w:rPr>
                <w:sz w:val="24"/>
                <w:vertAlign w:val="subscript"/>
              </w:rPr>
              <w:t>3</w:t>
            </w:r>
            <w:r>
              <w:rPr>
                <w:sz w:val="24"/>
              </w:rPr>
              <w:t>：</w:t>
            </w:r>
            <w:r>
              <w:rPr>
                <w:spacing w:val="10"/>
                <w:sz w:val="24"/>
              </w:rPr>
              <w:t>公司所在厂区雨水管网总长度约为</w:t>
            </w:r>
            <w:r>
              <w:rPr>
                <w:rFonts w:hint="eastAsia"/>
                <w:spacing w:val="10"/>
                <w:sz w:val="24"/>
              </w:rPr>
              <w:t>40</w:t>
            </w:r>
            <w:r>
              <w:rPr>
                <w:spacing w:val="10"/>
                <w:sz w:val="24"/>
              </w:rPr>
              <w:t>0m，雨水管内径为0.</w:t>
            </w:r>
            <w:r>
              <w:rPr>
                <w:rFonts w:hint="eastAsia"/>
                <w:spacing w:val="10"/>
                <w:sz w:val="24"/>
              </w:rPr>
              <w:t>4</w:t>
            </w:r>
            <w:r>
              <w:rPr>
                <w:spacing w:val="10"/>
                <w:sz w:val="24"/>
              </w:rPr>
              <w:t>m，则雨水管网总容积约为</w:t>
            </w:r>
            <w:r>
              <w:rPr>
                <w:rFonts w:hint="eastAsia"/>
                <w:spacing w:val="10"/>
                <w:sz w:val="24"/>
              </w:rPr>
              <w:t>50.2</w:t>
            </w:r>
            <w:r>
              <w:rPr>
                <w:spacing w:val="10"/>
                <w:sz w:val="24"/>
              </w:rPr>
              <w:t>m</w:t>
            </w:r>
            <w:r>
              <w:rPr>
                <w:spacing w:val="10"/>
                <w:sz w:val="24"/>
                <w:vertAlign w:val="superscript"/>
              </w:rPr>
              <w:t>3</w:t>
            </w:r>
            <w:r>
              <w:rPr>
                <w:spacing w:val="10"/>
                <w:sz w:val="24"/>
              </w:rPr>
              <w:t>，事故时可容纳消防尾水量为</w:t>
            </w:r>
            <w:r>
              <w:rPr>
                <w:rFonts w:hint="eastAsia"/>
                <w:spacing w:val="10"/>
                <w:sz w:val="24"/>
              </w:rPr>
              <w:t>40</w:t>
            </w:r>
            <w:r>
              <w:rPr>
                <w:spacing w:val="10"/>
                <w:sz w:val="24"/>
              </w:rPr>
              <w:t>m</w:t>
            </w:r>
            <w:r>
              <w:rPr>
                <w:spacing w:val="10"/>
                <w:sz w:val="24"/>
                <w:vertAlign w:val="superscript"/>
              </w:rPr>
              <w:t>3</w:t>
            </w:r>
            <w:r>
              <w:rPr>
                <w:spacing w:val="10"/>
                <w:sz w:val="24"/>
              </w:rPr>
              <w:t>（以雨水管网总容积的80%计），则V</w:t>
            </w:r>
            <w:r>
              <w:rPr>
                <w:spacing w:val="10"/>
                <w:sz w:val="24"/>
                <w:vertAlign w:val="subscript"/>
              </w:rPr>
              <w:t>3</w:t>
            </w:r>
            <w:r>
              <w:rPr>
                <w:spacing w:val="10"/>
                <w:sz w:val="24"/>
              </w:rPr>
              <w:t>＝</w:t>
            </w:r>
            <w:r>
              <w:rPr>
                <w:rFonts w:hint="eastAsia"/>
                <w:spacing w:val="10"/>
                <w:sz w:val="24"/>
              </w:rPr>
              <w:t>40</w:t>
            </w:r>
            <w:r>
              <w:rPr>
                <w:spacing w:val="10"/>
                <w:sz w:val="24"/>
              </w:rPr>
              <w:t>m</w:t>
            </w:r>
            <w:r>
              <w:rPr>
                <w:spacing w:val="10"/>
                <w:sz w:val="24"/>
                <w:vertAlign w:val="superscript"/>
              </w:rPr>
              <w:t>3</w:t>
            </w:r>
            <w:r>
              <w:rPr>
                <w:spacing w:val="10"/>
                <w:sz w:val="24"/>
              </w:rPr>
              <w:t>；</w:t>
            </w:r>
          </w:p>
          <w:p w14:paraId="313B13A4">
            <w:pPr>
              <w:adjustRightInd w:val="0"/>
              <w:snapToGrid w:val="0"/>
              <w:spacing w:line="500" w:lineRule="exact"/>
              <w:ind w:firstLine="480" w:firstLineChars="200"/>
              <w:rPr>
                <w:sz w:val="24"/>
              </w:rPr>
            </w:pPr>
            <w:r>
              <w:rPr>
                <w:sz w:val="24"/>
              </w:rPr>
              <w:t>V</w:t>
            </w:r>
            <w:r>
              <w:rPr>
                <w:sz w:val="24"/>
                <w:vertAlign w:val="subscript"/>
              </w:rPr>
              <w:t>4</w:t>
            </w:r>
            <w:r>
              <w:rPr>
                <w:sz w:val="24"/>
              </w:rPr>
              <w:t>：发生事故时无生产废水量进入该系统，取0m</w:t>
            </w:r>
            <w:r>
              <w:rPr>
                <w:sz w:val="24"/>
                <w:vertAlign w:val="superscript"/>
              </w:rPr>
              <w:t>3</w:t>
            </w:r>
            <w:r>
              <w:rPr>
                <w:sz w:val="24"/>
              </w:rPr>
              <w:t>；</w:t>
            </w:r>
          </w:p>
          <w:p w14:paraId="426D57B7">
            <w:pPr>
              <w:adjustRightInd w:val="0"/>
              <w:snapToGrid w:val="0"/>
              <w:spacing w:line="500" w:lineRule="exact"/>
              <w:ind w:firstLine="480" w:firstLineChars="200"/>
              <w:rPr>
                <w:sz w:val="24"/>
              </w:rPr>
            </w:pPr>
            <w:r>
              <w:rPr>
                <w:sz w:val="24"/>
              </w:rPr>
              <w:t>V</w:t>
            </w:r>
            <w:r>
              <w:rPr>
                <w:sz w:val="24"/>
                <w:vertAlign w:val="subscript"/>
              </w:rPr>
              <w:t>5</w:t>
            </w:r>
            <w:r>
              <w:rPr>
                <w:sz w:val="24"/>
              </w:rPr>
              <w:t>：发生事故时可能进入该收集系统的降雨量，发生事故时可能进入该收集系统的降雨量，V</w:t>
            </w:r>
            <w:r>
              <w:rPr>
                <w:sz w:val="24"/>
                <w:vertAlign w:val="subscript"/>
              </w:rPr>
              <w:t>5</w:t>
            </w:r>
            <w:r>
              <w:rPr>
                <w:sz w:val="24"/>
              </w:rPr>
              <w:t>=10qF；</w:t>
            </w:r>
          </w:p>
          <w:p w14:paraId="77CAD8D9">
            <w:pPr>
              <w:adjustRightInd w:val="0"/>
              <w:snapToGrid w:val="0"/>
              <w:spacing w:line="500" w:lineRule="exact"/>
              <w:ind w:firstLine="480" w:firstLineChars="200"/>
              <w:rPr>
                <w:sz w:val="24"/>
              </w:rPr>
            </w:pPr>
            <w:r>
              <w:rPr>
                <w:sz w:val="24"/>
              </w:rPr>
              <w:t>q：降雨强度，mm；按平均日降雨量；</w:t>
            </w:r>
          </w:p>
          <w:p w14:paraId="3BEE0713">
            <w:pPr>
              <w:adjustRightInd w:val="0"/>
              <w:snapToGrid w:val="0"/>
              <w:spacing w:line="500" w:lineRule="exact"/>
              <w:ind w:firstLine="480" w:firstLineChars="200"/>
              <w:rPr>
                <w:sz w:val="24"/>
              </w:rPr>
            </w:pPr>
            <w:r>
              <w:rPr>
                <w:sz w:val="24"/>
              </w:rPr>
              <w:t>q=q</w:t>
            </w:r>
            <w:r>
              <w:rPr>
                <w:sz w:val="24"/>
                <w:vertAlign w:val="subscript"/>
              </w:rPr>
              <w:t>a</w:t>
            </w:r>
            <w:r>
              <w:rPr>
                <w:sz w:val="24"/>
              </w:rPr>
              <w:t>/n</w:t>
            </w:r>
          </w:p>
          <w:p w14:paraId="359242B0">
            <w:pPr>
              <w:adjustRightInd w:val="0"/>
              <w:snapToGrid w:val="0"/>
              <w:spacing w:line="500" w:lineRule="exact"/>
              <w:ind w:firstLine="480" w:firstLineChars="200"/>
              <w:rPr>
                <w:sz w:val="24"/>
              </w:rPr>
            </w:pPr>
            <w:r>
              <w:rPr>
                <w:sz w:val="24"/>
              </w:rPr>
              <w:t>q</w:t>
            </w:r>
            <w:r>
              <w:rPr>
                <w:sz w:val="24"/>
                <w:vertAlign w:val="subscript"/>
              </w:rPr>
              <w:t>a</w:t>
            </w:r>
            <w:r>
              <w:rPr>
                <w:sz w:val="24"/>
              </w:rPr>
              <w:t>：年平均降雨量，取1074mm；</w:t>
            </w:r>
          </w:p>
          <w:p w14:paraId="47152B29">
            <w:pPr>
              <w:adjustRightInd w:val="0"/>
              <w:snapToGrid w:val="0"/>
              <w:spacing w:line="500" w:lineRule="exact"/>
              <w:ind w:firstLine="480" w:firstLineChars="200"/>
              <w:rPr>
                <w:sz w:val="24"/>
              </w:rPr>
            </w:pPr>
            <w:r>
              <w:rPr>
                <w:sz w:val="24"/>
              </w:rPr>
              <w:t>n：年平均降雨日数，取126天；</w:t>
            </w:r>
          </w:p>
          <w:p w14:paraId="122599D7">
            <w:pPr>
              <w:adjustRightInd w:val="0"/>
              <w:snapToGrid w:val="0"/>
              <w:spacing w:line="500" w:lineRule="exact"/>
              <w:ind w:firstLine="480" w:firstLineChars="200"/>
              <w:rPr>
                <w:sz w:val="24"/>
              </w:rPr>
            </w:pPr>
            <w:r>
              <w:rPr>
                <w:sz w:val="24"/>
              </w:rPr>
              <w:t>F：必须进入事故废水收集系统的雨水汇水面积ha，项目生产车间及办公楼占地面积约</w:t>
            </w:r>
            <w:r>
              <w:rPr>
                <w:rFonts w:hint="eastAsia"/>
                <w:sz w:val="24"/>
              </w:rPr>
              <w:t>30</w:t>
            </w:r>
            <w:r>
              <w:rPr>
                <w:sz w:val="24"/>
              </w:rPr>
              <w:t>00m</w:t>
            </w:r>
            <w:r>
              <w:rPr>
                <w:sz w:val="24"/>
                <w:vertAlign w:val="superscript"/>
              </w:rPr>
              <w:t>2</w:t>
            </w:r>
            <w:r>
              <w:rPr>
                <w:sz w:val="24"/>
              </w:rPr>
              <w:t>，故取0.</w:t>
            </w:r>
            <w:r>
              <w:rPr>
                <w:rFonts w:hint="eastAsia"/>
                <w:sz w:val="24"/>
              </w:rPr>
              <w:t>3</w:t>
            </w:r>
            <w:r>
              <w:rPr>
                <w:sz w:val="24"/>
              </w:rPr>
              <w:t>ha；</w:t>
            </w:r>
          </w:p>
          <w:p w14:paraId="478B8DB2">
            <w:pPr>
              <w:adjustRightInd w:val="0"/>
              <w:snapToGrid w:val="0"/>
              <w:spacing w:line="500" w:lineRule="exact"/>
              <w:ind w:firstLine="480" w:firstLineChars="200"/>
              <w:rPr>
                <w:sz w:val="24"/>
              </w:rPr>
            </w:pPr>
            <w:r>
              <w:rPr>
                <w:sz w:val="24"/>
              </w:rPr>
              <w:t>由此计算V</w:t>
            </w:r>
            <w:r>
              <w:rPr>
                <w:sz w:val="24"/>
                <w:vertAlign w:val="subscript"/>
              </w:rPr>
              <w:t>5</w:t>
            </w:r>
            <w:r>
              <w:rPr>
                <w:sz w:val="24"/>
              </w:rPr>
              <w:t>为</w:t>
            </w:r>
            <w:r>
              <w:rPr>
                <w:rFonts w:hint="eastAsia"/>
                <w:sz w:val="24"/>
              </w:rPr>
              <w:t>25.6</w:t>
            </w:r>
            <w:r>
              <w:rPr>
                <w:sz w:val="24"/>
              </w:rPr>
              <w:t>m</w:t>
            </w:r>
            <w:r>
              <w:rPr>
                <w:sz w:val="24"/>
                <w:vertAlign w:val="superscript"/>
              </w:rPr>
              <w:t>3</w:t>
            </w:r>
            <w:r>
              <w:rPr>
                <w:sz w:val="24"/>
              </w:rPr>
              <w:t>。</w:t>
            </w:r>
          </w:p>
          <w:p w14:paraId="4FC7AF2B">
            <w:pPr>
              <w:pStyle w:val="7"/>
              <w:widowControl w:val="0"/>
              <w:adjustRightInd w:val="0"/>
              <w:spacing w:before="0" w:after="0" w:line="500" w:lineRule="exact"/>
              <w:ind w:right="0" w:firstLine="480" w:firstLineChars="200"/>
              <w:rPr>
                <w:b/>
                <w:sz w:val="24"/>
                <w:szCs w:val="24"/>
              </w:rPr>
            </w:pPr>
            <w:r>
              <w:rPr>
                <w:sz w:val="24"/>
                <w:szCs w:val="24"/>
              </w:rPr>
              <w:t>V</w:t>
            </w:r>
            <w:r>
              <w:rPr>
                <w:sz w:val="24"/>
                <w:szCs w:val="24"/>
                <w:vertAlign w:val="subscript"/>
              </w:rPr>
              <w:t>a</w:t>
            </w:r>
            <w:r>
              <w:rPr>
                <w:sz w:val="24"/>
                <w:szCs w:val="24"/>
              </w:rPr>
              <w:t>=</w:t>
            </w:r>
            <w:r>
              <w:rPr>
                <w:rFonts w:hint="eastAsia"/>
                <w:sz w:val="24"/>
                <w:szCs w:val="24"/>
              </w:rPr>
              <w:t>0.2</w:t>
            </w:r>
            <w:r>
              <w:rPr>
                <w:sz w:val="24"/>
                <w:szCs w:val="24"/>
              </w:rPr>
              <w:t>+</w:t>
            </w:r>
            <w:r>
              <w:rPr>
                <w:rFonts w:hint="eastAsia"/>
                <w:sz w:val="24"/>
                <w:szCs w:val="24"/>
              </w:rPr>
              <w:t>72</w:t>
            </w:r>
            <w:r>
              <w:rPr>
                <w:sz w:val="24"/>
                <w:szCs w:val="24"/>
              </w:rPr>
              <w:t>-</w:t>
            </w:r>
            <w:r>
              <w:rPr>
                <w:rFonts w:hint="eastAsia"/>
                <w:sz w:val="24"/>
                <w:szCs w:val="24"/>
              </w:rPr>
              <w:t>40</w:t>
            </w:r>
            <w:r>
              <w:rPr>
                <w:sz w:val="24"/>
                <w:szCs w:val="24"/>
              </w:rPr>
              <w:t>+0+</w:t>
            </w:r>
            <w:r>
              <w:rPr>
                <w:rFonts w:hint="eastAsia"/>
                <w:sz w:val="24"/>
                <w:szCs w:val="24"/>
              </w:rPr>
              <w:t>25.6</w:t>
            </w:r>
            <w:r>
              <w:rPr>
                <w:sz w:val="24"/>
                <w:szCs w:val="24"/>
              </w:rPr>
              <w:t>=</w:t>
            </w:r>
            <w:r>
              <w:rPr>
                <w:rFonts w:hint="eastAsia"/>
                <w:sz w:val="24"/>
                <w:szCs w:val="24"/>
              </w:rPr>
              <w:t>57.8</w:t>
            </w:r>
            <w:r>
              <w:rPr>
                <w:sz w:val="24"/>
                <w:szCs w:val="24"/>
              </w:rPr>
              <w:t>m</w:t>
            </w:r>
            <w:r>
              <w:rPr>
                <w:sz w:val="24"/>
                <w:szCs w:val="24"/>
                <w:vertAlign w:val="superscript"/>
              </w:rPr>
              <w:t>3</w:t>
            </w:r>
          </w:p>
          <w:p w14:paraId="3A97E5BB">
            <w:pPr>
              <w:adjustRightInd w:val="0"/>
              <w:snapToGrid w:val="0"/>
              <w:spacing w:line="500" w:lineRule="exact"/>
              <w:ind w:firstLine="520" w:firstLineChars="200"/>
              <w:rPr>
                <w:spacing w:val="10"/>
                <w:sz w:val="24"/>
              </w:rPr>
            </w:pPr>
            <w:r>
              <w:rPr>
                <w:spacing w:val="10"/>
                <w:sz w:val="24"/>
              </w:rPr>
              <w:t>项目</w:t>
            </w:r>
            <w:r>
              <w:rPr>
                <w:rFonts w:hint="eastAsia"/>
                <w:spacing w:val="10"/>
                <w:sz w:val="24"/>
              </w:rPr>
              <w:t>厂区已</w:t>
            </w:r>
            <w:r>
              <w:rPr>
                <w:spacing w:val="10"/>
                <w:sz w:val="24"/>
              </w:rPr>
              <w:t>设置1座容积</w:t>
            </w:r>
            <w:r>
              <w:rPr>
                <w:rFonts w:hint="eastAsia"/>
                <w:spacing w:val="10"/>
                <w:sz w:val="24"/>
              </w:rPr>
              <w:t>6</w:t>
            </w:r>
            <w:r>
              <w:rPr>
                <w:spacing w:val="10"/>
                <w:sz w:val="24"/>
              </w:rPr>
              <w:t>0m</w:t>
            </w:r>
            <w:r>
              <w:rPr>
                <w:spacing w:val="10"/>
                <w:sz w:val="24"/>
                <w:vertAlign w:val="superscript"/>
              </w:rPr>
              <w:t>3</w:t>
            </w:r>
            <w:r>
              <w:rPr>
                <w:spacing w:val="10"/>
                <w:sz w:val="24"/>
              </w:rPr>
              <w:t>的事故应急池，事故应急池配备阀门且与雨水管网连接，可满足项目事故废水暂存需要。厂区一旦发生事故，关闭雨水排口截止阀，可保证事故废水暂存于雨水管网、事故应急池中，不会随意排入附近水体。</w:t>
            </w:r>
          </w:p>
          <w:p w14:paraId="7054F9FE">
            <w:pPr>
              <w:adjustRightInd w:val="0"/>
              <w:snapToGrid w:val="0"/>
              <w:spacing w:line="500" w:lineRule="exact"/>
              <w:ind w:firstLine="520" w:firstLineChars="200"/>
              <w:rPr>
                <w:spacing w:val="10"/>
                <w:sz w:val="24"/>
              </w:rPr>
            </w:pPr>
            <w:r>
              <w:rPr>
                <w:spacing w:val="10"/>
                <w:sz w:val="24"/>
              </w:rPr>
              <w:t>8）企业环境风险三级防范措施</w:t>
            </w:r>
          </w:p>
          <w:p w14:paraId="070774EC">
            <w:pPr>
              <w:adjustRightInd w:val="0"/>
              <w:snapToGrid w:val="0"/>
              <w:spacing w:line="500" w:lineRule="exact"/>
              <w:ind w:firstLine="520" w:firstLineChars="200"/>
              <w:rPr>
                <w:spacing w:val="10"/>
                <w:sz w:val="24"/>
              </w:rPr>
            </w:pPr>
            <w:r>
              <w:rPr>
                <w:spacing w:val="10"/>
                <w:sz w:val="24"/>
              </w:rPr>
              <w:t>根据《建设项目环境风险评价技术导则》（HJ169-2018），事故废水环境风险防范采取“单元-厂区-园区/区域”的三级防控措施，杜绝环境风险事故造成污染事件，将环境风险事故排水及污染物控制在厂区内。</w:t>
            </w:r>
          </w:p>
          <w:p w14:paraId="441D27B9">
            <w:pPr>
              <w:adjustRightInd w:val="0"/>
              <w:snapToGrid w:val="0"/>
              <w:spacing w:line="500" w:lineRule="exact"/>
              <w:ind w:firstLine="520" w:firstLineChars="200"/>
              <w:rPr>
                <w:spacing w:val="10"/>
                <w:sz w:val="24"/>
              </w:rPr>
            </w:pPr>
            <w:r>
              <w:rPr>
                <w:spacing w:val="10"/>
                <w:sz w:val="24"/>
              </w:rPr>
              <w:t>一级防控措施将污染物控制在生产区风险单元；二级防控是将污染物控制在厂区；三级防控将污染物控制在区域内，确保生产非正常状态下不发生污染事件。具体设计要求如下：</w:t>
            </w:r>
          </w:p>
          <w:p w14:paraId="2D89C192">
            <w:pPr>
              <w:adjustRightInd w:val="0"/>
              <w:snapToGrid w:val="0"/>
              <w:spacing w:line="500" w:lineRule="exact"/>
              <w:ind w:firstLine="520" w:firstLineChars="200"/>
              <w:rPr>
                <w:spacing w:val="10"/>
                <w:sz w:val="24"/>
              </w:rPr>
            </w:pPr>
            <w:r>
              <w:rPr>
                <w:spacing w:val="10"/>
                <w:sz w:val="24"/>
              </w:rPr>
              <w:t>A.一级防控：厂区各风险单元如车间中的机油等液态物料置于托盘上，地面防腐、防渗，防止泄漏污染地面；危废仓库内部地面防腐、防渗，设置托盘导流沟和收集槽等，一旦发生泄漏，泄漏物料可通过导流沟收集进入收集槽；厂区落实岗位责任制，生产期间各风险单元均需有工作人员进行巡视。</w:t>
            </w:r>
          </w:p>
          <w:p w14:paraId="18D3BDF5">
            <w:pPr>
              <w:adjustRightInd w:val="0"/>
              <w:snapToGrid w:val="0"/>
              <w:spacing w:line="500" w:lineRule="exact"/>
              <w:ind w:firstLine="520" w:firstLineChars="200"/>
              <w:rPr>
                <w:spacing w:val="10"/>
                <w:sz w:val="24"/>
              </w:rPr>
            </w:pPr>
            <w:r>
              <w:rPr>
                <w:spacing w:val="10"/>
                <w:sz w:val="24"/>
              </w:rPr>
              <w:t>B.二级防控：厂区内</w:t>
            </w:r>
            <w:r>
              <w:rPr>
                <w:rFonts w:hint="eastAsia"/>
                <w:spacing w:val="10"/>
                <w:sz w:val="24"/>
              </w:rPr>
              <w:t>已</w:t>
            </w:r>
            <w:r>
              <w:rPr>
                <w:spacing w:val="10"/>
                <w:sz w:val="24"/>
              </w:rPr>
              <w:t>建设1个</w:t>
            </w:r>
            <w:r>
              <w:rPr>
                <w:rFonts w:hint="eastAsia"/>
                <w:spacing w:val="10"/>
                <w:sz w:val="24"/>
              </w:rPr>
              <w:t>6</w:t>
            </w:r>
            <w:r>
              <w:rPr>
                <w:spacing w:val="10"/>
                <w:sz w:val="24"/>
              </w:rPr>
              <w:t>0m</w:t>
            </w:r>
            <w:r>
              <w:rPr>
                <w:spacing w:val="10"/>
                <w:sz w:val="24"/>
                <w:vertAlign w:val="superscript"/>
              </w:rPr>
              <w:t>3</w:t>
            </w:r>
            <w:r>
              <w:rPr>
                <w:spacing w:val="10"/>
                <w:sz w:val="24"/>
              </w:rPr>
              <w:t>的事故应急池，能够满足事故状态下事故废水的收集。一旦发生事故，立即关闭雨水阀门，打开应急事故池阀门；消防废水、污染雨水、泄漏物料经雨水管网收集进入事故应急池，利用与事故应急池连接的雨水管网使事故废水流入事故应急池内，企业再根据事件消防水性质接污水管排放或委托有资质单位处理。</w:t>
            </w:r>
          </w:p>
          <w:p w14:paraId="0E2B1129">
            <w:pPr>
              <w:adjustRightInd w:val="0"/>
              <w:snapToGrid w:val="0"/>
              <w:spacing w:line="500" w:lineRule="exact"/>
              <w:ind w:firstLine="520" w:firstLineChars="200"/>
              <w:rPr>
                <w:spacing w:val="10"/>
                <w:sz w:val="24"/>
              </w:rPr>
            </w:pPr>
            <w:r>
              <w:rPr>
                <w:spacing w:val="10"/>
                <w:sz w:val="24"/>
              </w:rPr>
              <w:t>C.三级防控：若未及时收集，消防废水或泄漏物料通过雨水管网流到厂外，立即关闭厂区雨水排放口阀门，同时上报企业应急管理机构，迅速向上级管理部门报告并请求外部增援。</w:t>
            </w:r>
          </w:p>
          <w:p w14:paraId="253E0B5E">
            <w:pPr>
              <w:adjustRightInd w:val="0"/>
              <w:snapToGrid w:val="0"/>
              <w:spacing w:line="500" w:lineRule="exact"/>
              <w:ind w:firstLine="520" w:firstLineChars="200"/>
              <w:rPr>
                <w:spacing w:val="10"/>
                <w:sz w:val="24"/>
              </w:rPr>
            </w:pPr>
            <w:r>
              <w:rPr>
                <w:spacing w:val="10"/>
                <w:sz w:val="24"/>
              </w:rPr>
              <w:t>企业应急管理机构接通知后第一时间携应急物资赶赴现场进行应急处置，同时寻求园区及外部互助单位援助，使用堵漏工具对厂区雨水排放口进行封堵，构筑围堤、造坑导流、挖坑收容，避免事故废水进入市政雨水管网；就地投加药剂处置，降低危险性；启动应急设施，收集事故废水，利用厂区及周边企业事故应急池、槽车或专用收集池等进行暂存。若事故废水不慎进入河流，相关管理部门应立即启动园区/区域环境风险防控措施：关闭关联河道闸阀；视情况在污染区上、下游使用拦污索或筑坝拦截污染物，阻隔污染物进一步扩散至附近水体；投加活性炭等吸附材料，就地投加药剂处置，或将污染水抽至安全地方处置。同时根据泄漏液特性进行泄漏液收集、开展河水上下游的水质监测。</w:t>
            </w:r>
          </w:p>
          <w:p w14:paraId="5846D4D6">
            <w:pPr>
              <w:adjustRightInd w:val="0"/>
              <w:snapToGrid w:val="0"/>
              <w:spacing w:line="500" w:lineRule="exact"/>
              <w:ind w:firstLine="520" w:firstLineChars="200"/>
              <w:rPr>
                <w:spacing w:val="10"/>
                <w:sz w:val="24"/>
              </w:rPr>
            </w:pPr>
            <w:r>
              <w:rPr>
                <w:spacing w:val="10"/>
                <w:sz w:val="24"/>
              </w:rPr>
              <w:t>三级防控体系能确保事故状态下的泄漏物料、消防废水等全部处于受控状态，实现对事故废水源头、过程和终端的预防和控制，使环境风险可控，降低对厂区外界环境造成的影响。</w:t>
            </w:r>
          </w:p>
          <w:p w14:paraId="305FFEB8">
            <w:pPr>
              <w:adjustRightInd w:val="0"/>
              <w:snapToGrid w:val="0"/>
              <w:spacing w:line="500" w:lineRule="exact"/>
              <w:ind w:firstLine="520" w:firstLineChars="200"/>
              <w:rPr>
                <w:spacing w:val="10"/>
                <w:sz w:val="24"/>
              </w:rPr>
            </w:pPr>
            <w:r>
              <w:rPr>
                <w:spacing w:val="10"/>
                <w:sz w:val="24"/>
              </w:rPr>
              <w:t>3、与常州市金坛区应急管理局的联动</w:t>
            </w:r>
          </w:p>
          <w:p w14:paraId="6DBB9EAD">
            <w:pPr>
              <w:adjustRightInd w:val="0"/>
              <w:snapToGrid w:val="0"/>
              <w:spacing w:line="500" w:lineRule="exact"/>
              <w:ind w:firstLine="520" w:firstLineChars="200"/>
              <w:rPr>
                <w:spacing w:val="10"/>
                <w:sz w:val="24"/>
              </w:rPr>
            </w:pPr>
            <w:r>
              <w:rPr>
                <w:spacing w:val="10"/>
                <w:sz w:val="24"/>
              </w:rPr>
              <w:t>根据《省生态环境厅关于做好安全生产专项整治工作实施方案》(苏环办〔2020〕16号)、《关于做好生态环境和应急管理部门联动工作的意见》（苏环办〔2020〕101号）相关要求，项目建成后需开展大气、固废等污染防治措施安全论证并获得常州市金坛区应急管理局的许可。</w:t>
            </w:r>
          </w:p>
          <w:p w14:paraId="51C337C6">
            <w:pPr>
              <w:adjustRightInd w:val="0"/>
              <w:snapToGrid w:val="0"/>
              <w:spacing w:line="500" w:lineRule="exact"/>
              <w:ind w:firstLine="520" w:firstLineChars="200"/>
              <w:rPr>
                <w:spacing w:val="10"/>
                <w:sz w:val="24"/>
              </w:rPr>
            </w:pPr>
            <w:r>
              <w:rPr>
                <w:spacing w:val="10"/>
                <w:sz w:val="24"/>
              </w:rPr>
              <w:t>4、突发环境事件应急预案风险应急计划</w:t>
            </w:r>
          </w:p>
          <w:p w14:paraId="493F9A8B">
            <w:pPr>
              <w:adjustRightInd w:val="0"/>
              <w:snapToGrid w:val="0"/>
              <w:spacing w:line="500" w:lineRule="exact"/>
              <w:ind w:firstLine="520" w:firstLineChars="200"/>
              <w:rPr>
                <w:spacing w:val="10"/>
                <w:sz w:val="24"/>
              </w:rPr>
            </w:pPr>
            <w:r>
              <w:rPr>
                <w:spacing w:val="10"/>
                <w:sz w:val="24"/>
              </w:rPr>
              <w:t>企业可委托有资质单位编制突发环境事件应急预案，并按规定报县级以上生态环境主管部门备案。</w:t>
            </w:r>
          </w:p>
          <w:p w14:paraId="2818AAC0">
            <w:pPr>
              <w:adjustRightInd w:val="0"/>
              <w:snapToGrid w:val="0"/>
              <w:spacing w:line="500" w:lineRule="exact"/>
              <w:rPr>
                <w:b/>
                <w:bCs/>
                <w:sz w:val="24"/>
              </w:rPr>
            </w:pPr>
            <w:r>
              <w:rPr>
                <w:b/>
                <w:bCs/>
                <w:sz w:val="24"/>
              </w:rPr>
              <w:t>八、电磁辐射</w:t>
            </w:r>
          </w:p>
          <w:p w14:paraId="555B62F0">
            <w:pPr>
              <w:adjustRightInd w:val="0"/>
              <w:snapToGrid w:val="0"/>
              <w:spacing w:line="500" w:lineRule="exact"/>
              <w:ind w:firstLine="480" w:firstLineChars="200"/>
              <w:rPr>
                <w:snapToGrid w:val="0"/>
                <w:sz w:val="30"/>
                <w:szCs w:val="30"/>
              </w:rPr>
            </w:pPr>
            <w:r>
              <w:rPr>
                <w:bCs/>
                <w:sz w:val="24"/>
                <w:szCs w:val="22"/>
              </w:rPr>
              <w:t>本项目不涉及</w:t>
            </w:r>
            <w:r>
              <w:rPr>
                <w:bCs/>
                <w:sz w:val="24"/>
              </w:rPr>
              <w:t>电磁辐射</w:t>
            </w:r>
            <w:r>
              <w:rPr>
                <w:bCs/>
                <w:sz w:val="24"/>
                <w:szCs w:val="22"/>
              </w:rPr>
              <w:t>。</w:t>
            </w:r>
          </w:p>
        </w:tc>
      </w:tr>
    </w:tbl>
    <w:p w14:paraId="553D1977">
      <w:pPr>
        <w:pStyle w:val="22"/>
        <w:spacing w:before="0" w:beforeAutospacing="0" w:after="0" w:afterAutospacing="0"/>
        <w:jc w:val="center"/>
        <w:outlineLvl w:val="0"/>
        <w:rPr>
          <w:rFonts w:ascii="Times New Roman" w:hAnsi="Times New Roman"/>
          <w:snapToGrid w:val="0"/>
          <w:sz w:val="30"/>
          <w:szCs w:val="30"/>
        </w:rPr>
        <w:sectPr>
          <w:headerReference r:id="rId9" w:type="default"/>
          <w:pgSz w:w="11906" w:h="16838"/>
          <w:pgMar w:top="1701" w:right="1531" w:bottom="1701" w:left="1531" w:header="851" w:footer="1134" w:gutter="0"/>
          <w:cols w:space="720" w:num="1"/>
          <w:docGrid w:linePitch="312" w:charSpace="0"/>
        </w:sectPr>
      </w:pPr>
    </w:p>
    <w:p w14:paraId="2406BF34">
      <w:pPr>
        <w:pStyle w:val="22"/>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sz w:val="30"/>
          <w:szCs w:val="30"/>
        </w:rPr>
        <w:t>五、</w:t>
      </w:r>
      <w:bookmarkStart w:id="7" w:name="_Hlk54167917"/>
      <w:r>
        <w:rPr>
          <w:rFonts w:ascii="Times New Roman" w:hAnsi="Times New Roman"/>
          <w:snapToGrid w:val="0"/>
          <w:sz w:val="30"/>
          <w:szCs w:val="30"/>
        </w:rPr>
        <w:t>环境保护措施监督检查清单</w:t>
      </w:r>
      <w:bookmarkEnd w:id="5"/>
      <w:bookmarkEnd w:id="7"/>
    </w:p>
    <w:tbl>
      <w:tblPr>
        <w:tblStyle w:val="26"/>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332"/>
        <w:gridCol w:w="736"/>
        <w:gridCol w:w="737"/>
        <w:gridCol w:w="1677"/>
        <w:gridCol w:w="2275"/>
        <w:gridCol w:w="2241"/>
      </w:tblGrid>
      <w:tr w14:paraId="1D91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tcBorders>
              <w:tl2br w:val="single" w:color="auto" w:sz="4" w:space="0"/>
            </w:tcBorders>
          </w:tcPr>
          <w:p w14:paraId="31E1E09E">
            <w:pPr>
              <w:adjustRightInd w:val="0"/>
              <w:snapToGrid w:val="0"/>
              <w:jc w:val="right"/>
              <w:rPr>
                <w:b/>
                <w:szCs w:val="21"/>
              </w:rPr>
            </w:pPr>
            <w:r>
              <w:rPr>
                <w:b/>
                <w:szCs w:val="21"/>
              </w:rPr>
              <w:t>内容</w:t>
            </w:r>
          </w:p>
          <w:p w14:paraId="4172E61D">
            <w:pPr>
              <w:adjustRightInd w:val="0"/>
              <w:snapToGrid w:val="0"/>
              <w:rPr>
                <w:b/>
                <w:szCs w:val="21"/>
              </w:rPr>
            </w:pPr>
            <w:r>
              <w:rPr>
                <w:b/>
                <w:szCs w:val="21"/>
              </w:rPr>
              <w:t>要素</w:t>
            </w:r>
          </w:p>
        </w:tc>
        <w:tc>
          <w:tcPr>
            <w:tcW w:w="1473" w:type="dxa"/>
            <w:gridSpan w:val="2"/>
            <w:vAlign w:val="center"/>
          </w:tcPr>
          <w:p w14:paraId="6FF2C2C5">
            <w:pPr>
              <w:adjustRightInd w:val="0"/>
              <w:snapToGrid w:val="0"/>
              <w:jc w:val="center"/>
              <w:rPr>
                <w:b/>
                <w:szCs w:val="21"/>
              </w:rPr>
            </w:pPr>
            <w:r>
              <w:rPr>
                <w:b/>
                <w:szCs w:val="21"/>
              </w:rPr>
              <w:t>排放口/污染源</w:t>
            </w:r>
          </w:p>
        </w:tc>
        <w:tc>
          <w:tcPr>
            <w:tcW w:w="1677" w:type="dxa"/>
            <w:vAlign w:val="center"/>
          </w:tcPr>
          <w:p w14:paraId="4F26F068">
            <w:pPr>
              <w:adjustRightInd w:val="0"/>
              <w:snapToGrid w:val="0"/>
              <w:jc w:val="center"/>
              <w:rPr>
                <w:b/>
                <w:szCs w:val="21"/>
              </w:rPr>
            </w:pPr>
            <w:r>
              <w:rPr>
                <w:b/>
                <w:szCs w:val="21"/>
              </w:rPr>
              <w:t>污染物项目</w:t>
            </w:r>
          </w:p>
        </w:tc>
        <w:tc>
          <w:tcPr>
            <w:tcW w:w="2275" w:type="dxa"/>
            <w:vAlign w:val="center"/>
          </w:tcPr>
          <w:p w14:paraId="23E1B4E7">
            <w:pPr>
              <w:adjustRightInd w:val="0"/>
              <w:snapToGrid w:val="0"/>
              <w:jc w:val="center"/>
              <w:rPr>
                <w:b/>
                <w:szCs w:val="21"/>
              </w:rPr>
            </w:pPr>
            <w:r>
              <w:rPr>
                <w:b/>
                <w:szCs w:val="21"/>
              </w:rPr>
              <w:t>环境保护措施</w:t>
            </w:r>
          </w:p>
        </w:tc>
        <w:tc>
          <w:tcPr>
            <w:tcW w:w="2241" w:type="dxa"/>
            <w:vAlign w:val="center"/>
          </w:tcPr>
          <w:p w14:paraId="24E5C3B5">
            <w:pPr>
              <w:adjustRightInd w:val="0"/>
              <w:snapToGrid w:val="0"/>
              <w:jc w:val="center"/>
              <w:rPr>
                <w:b/>
                <w:szCs w:val="21"/>
              </w:rPr>
            </w:pPr>
            <w:r>
              <w:rPr>
                <w:b/>
                <w:szCs w:val="21"/>
              </w:rPr>
              <w:t>执行标准</w:t>
            </w:r>
          </w:p>
        </w:tc>
      </w:tr>
      <w:tr w14:paraId="6928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1332" w:type="dxa"/>
            <w:vMerge w:val="restart"/>
            <w:vAlign w:val="center"/>
          </w:tcPr>
          <w:p w14:paraId="600DECB1">
            <w:pPr>
              <w:adjustRightInd w:val="0"/>
              <w:snapToGrid w:val="0"/>
              <w:jc w:val="center"/>
              <w:rPr>
                <w:szCs w:val="21"/>
              </w:rPr>
            </w:pPr>
            <w:r>
              <w:rPr>
                <w:szCs w:val="21"/>
              </w:rPr>
              <w:t>大气环境</w:t>
            </w:r>
          </w:p>
        </w:tc>
        <w:tc>
          <w:tcPr>
            <w:tcW w:w="736" w:type="dxa"/>
            <w:vMerge w:val="restart"/>
            <w:vAlign w:val="center"/>
          </w:tcPr>
          <w:p w14:paraId="6BC8727E">
            <w:pPr>
              <w:adjustRightInd w:val="0"/>
              <w:snapToGrid w:val="0"/>
              <w:jc w:val="center"/>
              <w:rPr>
                <w:szCs w:val="21"/>
              </w:rPr>
            </w:pPr>
            <w:r>
              <w:rPr>
                <w:szCs w:val="21"/>
              </w:rPr>
              <w:t>有组织废气</w:t>
            </w:r>
          </w:p>
        </w:tc>
        <w:tc>
          <w:tcPr>
            <w:tcW w:w="737" w:type="dxa"/>
            <w:vAlign w:val="center"/>
          </w:tcPr>
          <w:p w14:paraId="763DA7A0">
            <w:pPr>
              <w:adjustRightInd w:val="0"/>
              <w:snapToGrid w:val="0"/>
              <w:jc w:val="center"/>
              <w:rPr>
                <w:rFonts w:hint="eastAsia" w:eastAsia="宋体"/>
                <w:color w:val="FF0000"/>
                <w:szCs w:val="21"/>
                <w:lang w:eastAsia="zh-CN"/>
              </w:rPr>
            </w:pPr>
            <w:r>
              <w:rPr>
                <w:color w:val="FF0000"/>
                <w:szCs w:val="21"/>
              </w:rPr>
              <w:t>DA00</w:t>
            </w:r>
            <w:r>
              <w:rPr>
                <w:rFonts w:hint="eastAsia"/>
                <w:color w:val="FF0000"/>
                <w:szCs w:val="21"/>
                <w:lang w:val="en-US" w:eastAsia="zh-CN"/>
              </w:rPr>
              <w:t>1</w:t>
            </w:r>
          </w:p>
        </w:tc>
        <w:tc>
          <w:tcPr>
            <w:tcW w:w="1677" w:type="dxa"/>
            <w:vAlign w:val="center"/>
          </w:tcPr>
          <w:p w14:paraId="16421673">
            <w:pPr>
              <w:jc w:val="center"/>
              <w:rPr>
                <w:rFonts w:hint="default" w:eastAsia="宋体"/>
                <w:color w:val="FF0000"/>
                <w:szCs w:val="21"/>
                <w:lang w:val="en-US" w:eastAsia="zh-CN"/>
              </w:rPr>
            </w:pPr>
            <w:r>
              <w:rPr>
                <w:color w:val="FF0000"/>
                <w:szCs w:val="21"/>
              </w:rPr>
              <w:t>颗粒物</w:t>
            </w:r>
            <w:r>
              <w:rPr>
                <w:rFonts w:hint="eastAsia"/>
                <w:color w:val="FF0000"/>
                <w:szCs w:val="21"/>
                <w:lang w:eastAsia="zh-CN"/>
              </w:rPr>
              <w:t>、</w:t>
            </w:r>
            <w:r>
              <w:rPr>
                <w:rFonts w:hint="eastAsia"/>
                <w:color w:val="FF0000"/>
                <w:szCs w:val="21"/>
                <w:lang w:val="en-US" w:eastAsia="zh-CN"/>
              </w:rPr>
              <w:t>SO</w:t>
            </w:r>
            <w:r>
              <w:rPr>
                <w:rFonts w:hint="eastAsia"/>
                <w:color w:val="FF0000"/>
                <w:szCs w:val="21"/>
                <w:vertAlign w:val="subscript"/>
                <w:lang w:val="en-US" w:eastAsia="zh-CN"/>
              </w:rPr>
              <w:t>2</w:t>
            </w:r>
            <w:r>
              <w:rPr>
                <w:rFonts w:hint="eastAsia"/>
                <w:color w:val="FF0000"/>
                <w:szCs w:val="21"/>
                <w:lang w:val="en-US" w:eastAsia="zh-CN"/>
              </w:rPr>
              <w:t>、NOx</w:t>
            </w:r>
          </w:p>
        </w:tc>
        <w:tc>
          <w:tcPr>
            <w:tcW w:w="2275" w:type="dxa"/>
            <w:vAlign w:val="center"/>
          </w:tcPr>
          <w:p w14:paraId="203290A1">
            <w:pPr>
              <w:widowControl/>
              <w:jc w:val="left"/>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烘干废气经密闭空间收集后进入布袋除尘+</w:t>
            </w:r>
            <w:r>
              <w:rPr>
                <w:rFonts w:hint="default" w:ascii="Times New Roman" w:hAnsi="Times New Roman" w:eastAsia="宋体" w:cs="Times New Roman"/>
                <w:color w:val="FF0000"/>
                <w:szCs w:val="21"/>
                <w:lang w:val="en-US" w:eastAsia="zh-CN"/>
              </w:rPr>
              <w:t>石灰石-石膏脱硫+ SCR</w:t>
            </w:r>
            <w:r>
              <w:rPr>
                <w:rFonts w:hint="eastAsia" w:ascii="Times New Roman" w:hAnsi="Times New Roman" w:eastAsia="宋体" w:cs="Times New Roman"/>
                <w:color w:val="FF0000"/>
                <w:szCs w:val="21"/>
                <w:lang w:val="en-US" w:eastAsia="zh-CN"/>
              </w:rPr>
              <w:t>装置处理，尾气汇合后通过1根25m高排气筒(DA001)排放</w:t>
            </w:r>
          </w:p>
        </w:tc>
        <w:tc>
          <w:tcPr>
            <w:tcW w:w="2241" w:type="dxa"/>
            <w:vAlign w:val="center"/>
          </w:tcPr>
          <w:p w14:paraId="4BC6EFEF">
            <w:pPr>
              <w:widowControl/>
              <w:jc w:val="left"/>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颗粒物排放执行《大气污染物综合排放标准》(DB324041-2021)表1标准，SO</w:t>
            </w:r>
            <w:r>
              <w:rPr>
                <w:rFonts w:hint="eastAsia" w:ascii="Times New Roman" w:hAnsi="Times New Roman" w:eastAsia="宋体" w:cs="Times New Roman"/>
                <w:color w:val="FF0000"/>
                <w:szCs w:val="21"/>
                <w:vertAlign w:val="subscript"/>
                <w:lang w:val="en-US" w:eastAsia="zh-CN"/>
              </w:rPr>
              <w:t>2</w:t>
            </w:r>
            <w:r>
              <w:rPr>
                <w:rFonts w:hint="eastAsia" w:ascii="Times New Roman" w:hAnsi="Times New Roman" w:eastAsia="宋体" w:cs="Times New Roman"/>
                <w:color w:val="FF0000"/>
                <w:szCs w:val="21"/>
                <w:lang w:val="en-US" w:eastAsia="zh-CN"/>
              </w:rPr>
              <w:t>、NOx排放执行《江苏省工业炉窑大气污染物排放标准》(DB32/3728-2020) 表1</w:t>
            </w:r>
            <w:r>
              <w:rPr>
                <w:color w:val="FF0000"/>
                <w:szCs w:val="21"/>
              </w:rPr>
              <w:t>标准</w:t>
            </w:r>
          </w:p>
        </w:tc>
      </w:tr>
      <w:tr w14:paraId="7A0F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33" w:hRule="atLeast"/>
          <w:jc w:val="center"/>
        </w:trPr>
        <w:tc>
          <w:tcPr>
            <w:tcW w:w="1332" w:type="dxa"/>
            <w:vMerge w:val="continue"/>
            <w:vAlign w:val="center"/>
          </w:tcPr>
          <w:p w14:paraId="7AFF8B4A">
            <w:pPr>
              <w:adjustRightInd w:val="0"/>
              <w:snapToGrid w:val="0"/>
              <w:jc w:val="center"/>
              <w:rPr>
                <w:szCs w:val="21"/>
              </w:rPr>
            </w:pPr>
          </w:p>
        </w:tc>
        <w:tc>
          <w:tcPr>
            <w:tcW w:w="736" w:type="dxa"/>
            <w:vMerge w:val="continue"/>
            <w:vAlign w:val="center"/>
          </w:tcPr>
          <w:p w14:paraId="388F854D">
            <w:pPr>
              <w:adjustRightInd w:val="0"/>
              <w:snapToGrid w:val="0"/>
              <w:jc w:val="center"/>
              <w:rPr>
                <w:szCs w:val="21"/>
              </w:rPr>
            </w:pPr>
          </w:p>
        </w:tc>
        <w:tc>
          <w:tcPr>
            <w:tcW w:w="737" w:type="dxa"/>
            <w:vAlign w:val="center"/>
          </w:tcPr>
          <w:p w14:paraId="74F9B8B4">
            <w:pPr>
              <w:adjustRightInd w:val="0"/>
              <w:snapToGrid w:val="0"/>
              <w:jc w:val="center"/>
              <w:rPr>
                <w:szCs w:val="21"/>
              </w:rPr>
            </w:pPr>
            <w:r>
              <w:rPr>
                <w:szCs w:val="21"/>
              </w:rPr>
              <w:t>DA002</w:t>
            </w:r>
          </w:p>
        </w:tc>
        <w:tc>
          <w:tcPr>
            <w:tcW w:w="1677" w:type="dxa"/>
            <w:vAlign w:val="center"/>
          </w:tcPr>
          <w:p w14:paraId="2B2FDA83">
            <w:pPr>
              <w:jc w:val="center"/>
              <w:rPr>
                <w:szCs w:val="21"/>
              </w:rPr>
            </w:pPr>
            <w:r>
              <w:rPr>
                <w:szCs w:val="21"/>
              </w:rPr>
              <w:t>颗粒物</w:t>
            </w:r>
          </w:p>
        </w:tc>
        <w:tc>
          <w:tcPr>
            <w:tcW w:w="2275" w:type="dxa"/>
            <w:vAlign w:val="center"/>
          </w:tcPr>
          <w:p w14:paraId="65DE96A6">
            <w:pPr>
              <w:widowControl/>
              <w:jc w:val="left"/>
              <w:rPr>
                <w:szCs w:val="21"/>
              </w:rPr>
            </w:pPr>
            <w:r>
              <w:rPr>
                <w:szCs w:val="21"/>
              </w:rPr>
              <w:t>项目米石投料废气经集气罩收集，粉碎、一次筛分废气采用密闭空间引风收集，废气收集汇合后进入1#袋式除尘器处理；二次筛分废气采用密闭空间引风收集，散装机制砂落料废气采用集气罩收集，废气收集汇合后进入2#袋式除尘器处理；皮带输送机输送废气采用集气罩收集后进入3#袋式除尘器处理；上述废气的尾气汇合后通过1根25m高排气筒(DA002)排放</w:t>
            </w:r>
          </w:p>
        </w:tc>
        <w:tc>
          <w:tcPr>
            <w:tcW w:w="2241" w:type="dxa"/>
            <w:vAlign w:val="center"/>
          </w:tcPr>
          <w:p w14:paraId="27464DF3">
            <w:pPr>
              <w:ind w:firstLine="420" w:firstLineChars="200"/>
              <w:jc w:val="left"/>
              <w:rPr>
                <w:szCs w:val="21"/>
              </w:rPr>
            </w:pPr>
            <w:r>
              <w:rPr>
                <w:szCs w:val="21"/>
              </w:rPr>
              <w:t>《水泥工业大气污染物排放标准》</w:t>
            </w:r>
          </w:p>
          <w:p w14:paraId="4F292F7B">
            <w:pPr>
              <w:adjustRightInd w:val="0"/>
              <w:snapToGrid w:val="0"/>
              <w:jc w:val="center"/>
              <w:rPr>
                <w:szCs w:val="21"/>
              </w:rPr>
            </w:pPr>
            <w:r>
              <w:rPr>
                <w:szCs w:val="21"/>
              </w:rPr>
              <w:t>（DB32/4149-2021）表1标准</w:t>
            </w:r>
          </w:p>
        </w:tc>
      </w:tr>
      <w:tr w14:paraId="5A54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9" w:hRule="atLeast"/>
          <w:jc w:val="center"/>
        </w:trPr>
        <w:tc>
          <w:tcPr>
            <w:tcW w:w="1332" w:type="dxa"/>
            <w:vMerge w:val="continue"/>
            <w:vAlign w:val="center"/>
          </w:tcPr>
          <w:p w14:paraId="38A76754">
            <w:pPr>
              <w:adjustRightInd w:val="0"/>
              <w:snapToGrid w:val="0"/>
              <w:jc w:val="center"/>
              <w:rPr>
                <w:szCs w:val="21"/>
              </w:rPr>
            </w:pPr>
          </w:p>
        </w:tc>
        <w:tc>
          <w:tcPr>
            <w:tcW w:w="1473" w:type="dxa"/>
            <w:gridSpan w:val="2"/>
            <w:vAlign w:val="center"/>
          </w:tcPr>
          <w:p w14:paraId="0933D85C">
            <w:pPr>
              <w:adjustRightInd w:val="0"/>
              <w:snapToGrid w:val="0"/>
              <w:jc w:val="center"/>
              <w:rPr>
                <w:szCs w:val="21"/>
              </w:rPr>
            </w:pPr>
            <w:r>
              <w:rPr>
                <w:szCs w:val="21"/>
              </w:rPr>
              <w:t>无组织废气</w:t>
            </w:r>
          </w:p>
        </w:tc>
        <w:tc>
          <w:tcPr>
            <w:tcW w:w="1677" w:type="dxa"/>
            <w:vAlign w:val="center"/>
          </w:tcPr>
          <w:p w14:paraId="250008E8">
            <w:pPr>
              <w:jc w:val="center"/>
              <w:rPr>
                <w:szCs w:val="21"/>
              </w:rPr>
            </w:pPr>
            <w:r>
              <w:rPr>
                <w:szCs w:val="21"/>
              </w:rPr>
              <w:t>颗粒物</w:t>
            </w:r>
          </w:p>
        </w:tc>
        <w:tc>
          <w:tcPr>
            <w:tcW w:w="2275" w:type="dxa"/>
            <w:vAlign w:val="center"/>
          </w:tcPr>
          <w:p w14:paraId="0D626AB3">
            <w:pPr>
              <w:adjustRightInd w:val="0"/>
              <w:snapToGrid w:val="0"/>
              <w:jc w:val="center"/>
              <w:rPr>
                <w:szCs w:val="21"/>
              </w:rPr>
            </w:pPr>
            <w:r>
              <w:rPr>
                <w:bCs/>
                <w:szCs w:val="21"/>
              </w:rPr>
              <w:t>袋装机制砂投料</w:t>
            </w:r>
            <w:r>
              <w:rPr>
                <w:szCs w:val="21"/>
              </w:rPr>
              <w:t>废气、机制砂筒仓呼吸废气经袋式除尘器处理，</w:t>
            </w:r>
            <w:r>
              <w:rPr>
                <w:bCs/>
                <w:szCs w:val="21"/>
              </w:rPr>
              <w:t>米石卸料废气采用喷雾抑尘</w:t>
            </w:r>
          </w:p>
        </w:tc>
        <w:tc>
          <w:tcPr>
            <w:tcW w:w="2241" w:type="dxa"/>
            <w:vAlign w:val="center"/>
          </w:tcPr>
          <w:p w14:paraId="13A41445">
            <w:pPr>
              <w:ind w:firstLine="420" w:firstLineChars="200"/>
              <w:jc w:val="left"/>
              <w:rPr>
                <w:szCs w:val="21"/>
              </w:rPr>
            </w:pPr>
            <w:r>
              <w:rPr>
                <w:szCs w:val="21"/>
              </w:rPr>
              <w:t>《水泥工业大气污染物排放标准》</w:t>
            </w:r>
          </w:p>
          <w:p w14:paraId="18AA5A3C">
            <w:pPr>
              <w:adjustRightInd w:val="0"/>
              <w:snapToGrid w:val="0"/>
              <w:jc w:val="center"/>
              <w:rPr>
                <w:szCs w:val="21"/>
              </w:rPr>
            </w:pPr>
            <w:r>
              <w:rPr>
                <w:szCs w:val="21"/>
              </w:rPr>
              <w:t>（DB32/4149-2021）表2标准</w:t>
            </w:r>
          </w:p>
        </w:tc>
      </w:tr>
      <w:tr w14:paraId="3438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73265DF4">
            <w:pPr>
              <w:adjustRightInd w:val="0"/>
              <w:snapToGrid w:val="0"/>
              <w:jc w:val="center"/>
              <w:rPr>
                <w:szCs w:val="21"/>
              </w:rPr>
            </w:pPr>
            <w:r>
              <w:rPr>
                <w:szCs w:val="21"/>
              </w:rPr>
              <w:t>地表水环境</w:t>
            </w:r>
          </w:p>
        </w:tc>
        <w:tc>
          <w:tcPr>
            <w:tcW w:w="1473" w:type="dxa"/>
            <w:gridSpan w:val="2"/>
            <w:vAlign w:val="center"/>
          </w:tcPr>
          <w:p w14:paraId="21EF3BF3">
            <w:pPr>
              <w:adjustRightInd w:val="0"/>
              <w:snapToGrid w:val="0"/>
              <w:jc w:val="center"/>
              <w:rPr>
                <w:szCs w:val="21"/>
              </w:rPr>
            </w:pPr>
            <w:r>
              <w:rPr>
                <w:szCs w:val="21"/>
              </w:rPr>
              <w:t>/</w:t>
            </w:r>
          </w:p>
        </w:tc>
        <w:tc>
          <w:tcPr>
            <w:tcW w:w="1677" w:type="dxa"/>
            <w:vAlign w:val="center"/>
          </w:tcPr>
          <w:p w14:paraId="71DB98BD">
            <w:pPr>
              <w:adjustRightInd w:val="0"/>
              <w:snapToGrid w:val="0"/>
              <w:jc w:val="center"/>
              <w:rPr>
                <w:szCs w:val="21"/>
              </w:rPr>
            </w:pPr>
            <w:r>
              <w:rPr>
                <w:szCs w:val="21"/>
              </w:rPr>
              <w:t>/</w:t>
            </w:r>
          </w:p>
        </w:tc>
        <w:tc>
          <w:tcPr>
            <w:tcW w:w="2275" w:type="dxa"/>
            <w:vAlign w:val="center"/>
          </w:tcPr>
          <w:p w14:paraId="107F8519">
            <w:pPr>
              <w:adjustRightInd w:val="0"/>
              <w:snapToGrid w:val="0"/>
              <w:jc w:val="center"/>
              <w:rPr>
                <w:szCs w:val="21"/>
              </w:rPr>
            </w:pPr>
            <w:r>
              <w:rPr>
                <w:szCs w:val="21"/>
              </w:rPr>
              <w:t>/</w:t>
            </w:r>
          </w:p>
        </w:tc>
        <w:tc>
          <w:tcPr>
            <w:tcW w:w="2241" w:type="dxa"/>
            <w:vAlign w:val="center"/>
          </w:tcPr>
          <w:p w14:paraId="0721BC12">
            <w:pPr>
              <w:adjustRightInd w:val="0"/>
              <w:snapToGrid w:val="0"/>
              <w:jc w:val="center"/>
              <w:rPr>
                <w:szCs w:val="21"/>
              </w:rPr>
            </w:pPr>
            <w:r>
              <w:rPr>
                <w:szCs w:val="21"/>
              </w:rPr>
              <w:t>/</w:t>
            </w:r>
          </w:p>
        </w:tc>
      </w:tr>
      <w:tr w14:paraId="25B5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7BE74E15">
            <w:pPr>
              <w:adjustRightInd w:val="0"/>
              <w:snapToGrid w:val="0"/>
              <w:jc w:val="center"/>
              <w:rPr>
                <w:szCs w:val="21"/>
              </w:rPr>
            </w:pPr>
            <w:r>
              <w:rPr>
                <w:szCs w:val="21"/>
              </w:rPr>
              <w:t>声环境</w:t>
            </w:r>
          </w:p>
        </w:tc>
        <w:tc>
          <w:tcPr>
            <w:tcW w:w="1473" w:type="dxa"/>
            <w:gridSpan w:val="2"/>
            <w:vAlign w:val="center"/>
          </w:tcPr>
          <w:p w14:paraId="73AB711D">
            <w:pPr>
              <w:jc w:val="center"/>
              <w:rPr>
                <w:szCs w:val="21"/>
              </w:rPr>
            </w:pPr>
            <w:r>
              <w:rPr>
                <w:szCs w:val="21"/>
              </w:rPr>
              <w:t>机械设备</w:t>
            </w:r>
          </w:p>
        </w:tc>
        <w:tc>
          <w:tcPr>
            <w:tcW w:w="1677" w:type="dxa"/>
            <w:vAlign w:val="center"/>
          </w:tcPr>
          <w:p w14:paraId="131F5E8C">
            <w:pPr>
              <w:jc w:val="center"/>
              <w:rPr>
                <w:szCs w:val="21"/>
              </w:rPr>
            </w:pPr>
            <w:r>
              <w:rPr>
                <w:szCs w:val="21"/>
              </w:rPr>
              <w:t>噪声</w:t>
            </w:r>
          </w:p>
        </w:tc>
        <w:tc>
          <w:tcPr>
            <w:tcW w:w="2275" w:type="dxa"/>
            <w:vAlign w:val="center"/>
          </w:tcPr>
          <w:p w14:paraId="357AE1D3">
            <w:pPr>
              <w:jc w:val="center"/>
              <w:rPr>
                <w:szCs w:val="21"/>
              </w:rPr>
            </w:pPr>
            <w:r>
              <w:rPr>
                <w:szCs w:val="21"/>
              </w:rPr>
              <w:t>合理布局、减振、厂房隔声、距离衰减等措施</w:t>
            </w:r>
          </w:p>
        </w:tc>
        <w:tc>
          <w:tcPr>
            <w:tcW w:w="2241" w:type="dxa"/>
            <w:vAlign w:val="center"/>
          </w:tcPr>
          <w:p w14:paraId="463621A3">
            <w:pPr>
              <w:adjustRightInd w:val="0"/>
              <w:snapToGrid w:val="0"/>
              <w:jc w:val="center"/>
              <w:rPr>
                <w:szCs w:val="21"/>
              </w:rPr>
            </w:pPr>
            <w:r>
              <w:rPr>
                <w:rFonts w:hint="eastAsia"/>
                <w:szCs w:val="21"/>
              </w:rPr>
              <w:t>西厂界执行</w:t>
            </w:r>
            <w:r>
              <w:rPr>
                <w:szCs w:val="21"/>
              </w:rPr>
              <w:t>《工业企业厂界环境噪声排放标准》（GB12348-2008）中</w:t>
            </w:r>
            <w:r>
              <w:rPr>
                <w:rFonts w:hint="eastAsia"/>
                <w:szCs w:val="21"/>
              </w:rPr>
              <w:t>3类</w:t>
            </w:r>
            <w:r>
              <w:rPr>
                <w:szCs w:val="21"/>
              </w:rPr>
              <w:t>标准</w:t>
            </w:r>
            <w:r>
              <w:rPr>
                <w:rFonts w:hint="eastAsia"/>
              </w:rPr>
              <w:t>，</w:t>
            </w:r>
            <w:r>
              <w:rPr>
                <w:rFonts w:hint="eastAsia"/>
                <w:szCs w:val="21"/>
              </w:rPr>
              <w:t>其他厂界执行</w:t>
            </w:r>
            <w:r>
              <w:rPr>
                <w:szCs w:val="21"/>
              </w:rPr>
              <w:t>《工</w:t>
            </w:r>
            <w:r>
              <w:rPr>
                <w:sz w:val="21"/>
                <w:szCs w:val="21"/>
              </w:rPr>
              <w:t>业企业厂界环境噪声排放标准》（GB12348-2008）中</w:t>
            </w:r>
            <w:r>
              <w:rPr>
                <w:rFonts w:hint="eastAsia"/>
                <w:sz w:val="21"/>
                <w:szCs w:val="21"/>
              </w:rPr>
              <w:t>4</w:t>
            </w:r>
            <w:r>
              <w:rPr>
                <w:sz w:val="21"/>
                <w:szCs w:val="21"/>
              </w:rPr>
              <w:t>类标准</w:t>
            </w:r>
            <w:r>
              <w:rPr>
                <w:rFonts w:hint="eastAsia"/>
                <w:sz w:val="21"/>
                <w:szCs w:val="21"/>
              </w:rPr>
              <w:t>，附近环境敏感点执行</w:t>
            </w:r>
            <w:r>
              <w:rPr>
                <w:bCs/>
                <w:color w:val="FF0000"/>
                <w:sz w:val="21"/>
                <w:szCs w:val="21"/>
              </w:rPr>
              <w:t>《声环境质量标准》（GB3096-2008）中</w:t>
            </w:r>
            <w:r>
              <w:rPr>
                <w:rFonts w:hint="eastAsia"/>
                <w:bCs/>
                <w:color w:val="FF0000"/>
                <w:sz w:val="21"/>
                <w:szCs w:val="21"/>
              </w:rPr>
              <w:t>2</w:t>
            </w:r>
            <w:r>
              <w:rPr>
                <w:bCs/>
                <w:color w:val="FF0000"/>
                <w:sz w:val="21"/>
                <w:szCs w:val="21"/>
              </w:rPr>
              <w:t>类</w:t>
            </w:r>
            <w:r>
              <w:rPr>
                <w:rFonts w:hint="eastAsia"/>
                <w:bCs/>
                <w:color w:val="FF0000"/>
                <w:sz w:val="21"/>
                <w:szCs w:val="21"/>
              </w:rPr>
              <w:t>标准</w:t>
            </w:r>
          </w:p>
        </w:tc>
      </w:tr>
      <w:tr w14:paraId="10AA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25" w:hRule="atLeast"/>
          <w:jc w:val="center"/>
        </w:trPr>
        <w:tc>
          <w:tcPr>
            <w:tcW w:w="1332" w:type="dxa"/>
            <w:vAlign w:val="center"/>
          </w:tcPr>
          <w:p w14:paraId="3400F5C7">
            <w:pPr>
              <w:adjustRightInd w:val="0"/>
              <w:snapToGrid w:val="0"/>
              <w:jc w:val="center"/>
              <w:rPr>
                <w:szCs w:val="21"/>
              </w:rPr>
            </w:pPr>
            <w:r>
              <w:rPr>
                <w:szCs w:val="21"/>
              </w:rPr>
              <w:t>电磁辐射</w:t>
            </w:r>
          </w:p>
        </w:tc>
        <w:tc>
          <w:tcPr>
            <w:tcW w:w="1473" w:type="dxa"/>
            <w:gridSpan w:val="2"/>
            <w:vAlign w:val="center"/>
          </w:tcPr>
          <w:p w14:paraId="23E1B154">
            <w:pPr>
              <w:adjustRightInd w:val="0"/>
              <w:snapToGrid w:val="0"/>
              <w:jc w:val="center"/>
              <w:rPr>
                <w:szCs w:val="21"/>
              </w:rPr>
            </w:pPr>
            <w:r>
              <w:rPr>
                <w:szCs w:val="21"/>
              </w:rPr>
              <w:t>/</w:t>
            </w:r>
          </w:p>
        </w:tc>
        <w:tc>
          <w:tcPr>
            <w:tcW w:w="1677" w:type="dxa"/>
            <w:vAlign w:val="center"/>
          </w:tcPr>
          <w:p w14:paraId="245CBBC8">
            <w:pPr>
              <w:adjustRightInd w:val="0"/>
              <w:snapToGrid w:val="0"/>
              <w:jc w:val="center"/>
              <w:rPr>
                <w:szCs w:val="21"/>
              </w:rPr>
            </w:pPr>
            <w:r>
              <w:rPr>
                <w:szCs w:val="21"/>
              </w:rPr>
              <w:t>/</w:t>
            </w:r>
          </w:p>
        </w:tc>
        <w:tc>
          <w:tcPr>
            <w:tcW w:w="2275" w:type="dxa"/>
            <w:vAlign w:val="center"/>
          </w:tcPr>
          <w:p w14:paraId="149CC073">
            <w:pPr>
              <w:adjustRightInd w:val="0"/>
              <w:snapToGrid w:val="0"/>
              <w:jc w:val="center"/>
              <w:rPr>
                <w:szCs w:val="21"/>
              </w:rPr>
            </w:pPr>
            <w:r>
              <w:rPr>
                <w:szCs w:val="21"/>
              </w:rPr>
              <w:t>/</w:t>
            </w:r>
          </w:p>
        </w:tc>
        <w:tc>
          <w:tcPr>
            <w:tcW w:w="2241" w:type="dxa"/>
            <w:vAlign w:val="center"/>
          </w:tcPr>
          <w:p w14:paraId="5C8FB89E">
            <w:pPr>
              <w:adjustRightInd w:val="0"/>
              <w:snapToGrid w:val="0"/>
              <w:jc w:val="center"/>
              <w:rPr>
                <w:szCs w:val="21"/>
              </w:rPr>
            </w:pPr>
            <w:r>
              <w:rPr>
                <w:szCs w:val="21"/>
              </w:rPr>
              <w:t>/</w:t>
            </w:r>
          </w:p>
        </w:tc>
      </w:tr>
      <w:tr w14:paraId="5E4E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8" w:hRule="atLeast"/>
          <w:jc w:val="center"/>
        </w:trPr>
        <w:tc>
          <w:tcPr>
            <w:tcW w:w="1332" w:type="dxa"/>
            <w:vAlign w:val="center"/>
          </w:tcPr>
          <w:p w14:paraId="75E8D83D">
            <w:pPr>
              <w:adjustRightInd w:val="0"/>
              <w:snapToGrid w:val="0"/>
              <w:jc w:val="center"/>
              <w:rPr>
                <w:szCs w:val="21"/>
              </w:rPr>
            </w:pPr>
            <w:r>
              <w:rPr>
                <w:szCs w:val="21"/>
              </w:rPr>
              <w:t>固体废物</w:t>
            </w:r>
          </w:p>
        </w:tc>
        <w:tc>
          <w:tcPr>
            <w:tcW w:w="7666" w:type="dxa"/>
            <w:gridSpan w:val="5"/>
            <w:vAlign w:val="center"/>
          </w:tcPr>
          <w:p w14:paraId="00BC9938">
            <w:pPr>
              <w:adjustRightInd w:val="0"/>
              <w:snapToGrid w:val="0"/>
              <w:spacing w:line="350" w:lineRule="exact"/>
              <w:ind w:firstLine="420" w:firstLineChars="200"/>
              <w:rPr>
                <w:szCs w:val="21"/>
              </w:rPr>
            </w:pPr>
            <w:r>
              <w:rPr>
                <w:szCs w:val="21"/>
              </w:rPr>
              <w:t>废布袋属于一般固废，收集后外售综合利用；废机油、废油桶</w:t>
            </w:r>
            <w:r>
              <w:rPr>
                <w:rFonts w:hint="eastAsia"/>
                <w:szCs w:val="21"/>
              </w:rPr>
              <w:t>、</w:t>
            </w:r>
            <w:r>
              <w:rPr>
                <w:szCs w:val="21"/>
              </w:rPr>
              <w:t>含油抹布手套属于危险废物，委托有资质单位处理；一般固废扩建现有一般固废仓库暂存，危废</w:t>
            </w:r>
            <w:r>
              <w:rPr>
                <w:rFonts w:hint="eastAsia"/>
                <w:szCs w:val="21"/>
              </w:rPr>
              <w:t>利用新建的</w:t>
            </w:r>
            <w:r>
              <w:rPr>
                <w:szCs w:val="21"/>
              </w:rPr>
              <w:t>危废仓库暂存。</w:t>
            </w:r>
          </w:p>
        </w:tc>
      </w:tr>
      <w:tr w14:paraId="7DFA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93" w:hRule="atLeast"/>
          <w:jc w:val="center"/>
        </w:trPr>
        <w:tc>
          <w:tcPr>
            <w:tcW w:w="1332" w:type="dxa"/>
            <w:vAlign w:val="center"/>
          </w:tcPr>
          <w:p w14:paraId="0C347B5C">
            <w:pPr>
              <w:adjustRightInd w:val="0"/>
              <w:snapToGrid w:val="0"/>
              <w:jc w:val="center"/>
              <w:rPr>
                <w:szCs w:val="21"/>
              </w:rPr>
            </w:pPr>
            <w:r>
              <w:rPr>
                <w:szCs w:val="21"/>
              </w:rPr>
              <w:t>土壤及地下水污染防治措施</w:t>
            </w:r>
          </w:p>
        </w:tc>
        <w:tc>
          <w:tcPr>
            <w:tcW w:w="7666" w:type="dxa"/>
            <w:gridSpan w:val="5"/>
            <w:vAlign w:val="center"/>
          </w:tcPr>
          <w:p w14:paraId="546D3E41">
            <w:pPr>
              <w:adjustRightInd w:val="0"/>
              <w:snapToGrid w:val="0"/>
              <w:spacing w:line="350" w:lineRule="exact"/>
              <w:ind w:firstLine="420" w:firstLineChars="200"/>
              <w:rPr>
                <w:szCs w:val="21"/>
              </w:rPr>
            </w:pPr>
            <w:r>
              <w:rPr>
                <w:szCs w:val="21"/>
              </w:rPr>
              <w:t>本项目土壤地下水污染防治措施按照“源头控制、分区防治、污染监控、应急响应”相结合的原则，从污染物的产生、入渗、扩散、应急响应进行控制。本项目以先进工艺、管道、设备、污水储存，尽可能从源头上减少废水产生；严格按照国家相关规范要求，对工艺、管道、设备、污水储存及处理构筑物采取相应的措施，以防止和降低废水的跑、冒、滴、漏，将废水泄漏的环境风险事故降到最低程度。根据防渗参照的标准和规范，结合目前施工过程中的可操作性和技术水平，针对不同的防渗区域采用典型防渗措施，在具体设计中将根据实际情况在满足防渗标准的前提下做必要的调整。本项目针对污染特点设置地下水、土壤一般污染防渗区和重点污染防渗区。正常工况下对地下水基本无渗漏，污染较小。正常工况下排放的废气不属于重点重金属、持久性有机污染物或难降解有机污染物，大气沉降不会对周边土壤产生明显影响。</w:t>
            </w:r>
          </w:p>
        </w:tc>
      </w:tr>
      <w:tr w14:paraId="1569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7" w:hRule="atLeast"/>
          <w:jc w:val="center"/>
        </w:trPr>
        <w:tc>
          <w:tcPr>
            <w:tcW w:w="1332" w:type="dxa"/>
            <w:vAlign w:val="center"/>
          </w:tcPr>
          <w:p w14:paraId="00F229AD">
            <w:pPr>
              <w:adjustRightInd w:val="0"/>
              <w:snapToGrid w:val="0"/>
              <w:jc w:val="center"/>
              <w:rPr>
                <w:szCs w:val="21"/>
              </w:rPr>
            </w:pPr>
            <w:r>
              <w:rPr>
                <w:szCs w:val="21"/>
              </w:rPr>
              <w:t>生态保护</w:t>
            </w:r>
          </w:p>
          <w:p w14:paraId="653588EB">
            <w:pPr>
              <w:adjustRightInd w:val="0"/>
              <w:snapToGrid w:val="0"/>
              <w:jc w:val="center"/>
              <w:rPr>
                <w:szCs w:val="21"/>
              </w:rPr>
            </w:pPr>
            <w:r>
              <w:rPr>
                <w:szCs w:val="21"/>
              </w:rPr>
              <w:t>措施</w:t>
            </w:r>
          </w:p>
        </w:tc>
        <w:tc>
          <w:tcPr>
            <w:tcW w:w="7666" w:type="dxa"/>
            <w:gridSpan w:val="5"/>
            <w:vAlign w:val="center"/>
          </w:tcPr>
          <w:p w14:paraId="51D28C9E">
            <w:pPr>
              <w:adjustRightInd w:val="0"/>
              <w:snapToGrid w:val="0"/>
              <w:spacing w:line="350" w:lineRule="exact"/>
              <w:ind w:firstLine="420" w:firstLineChars="200"/>
              <w:jc w:val="left"/>
              <w:rPr>
                <w:szCs w:val="21"/>
              </w:rPr>
            </w:pPr>
            <w:r>
              <w:rPr>
                <w:szCs w:val="21"/>
              </w:rPr>
              <w:t>本项目用地范围内不含生态保护目标。</w:t>
            </w:r>
          </w:p>
        </w:tc>
      </w:tr>
      <w:tr w14:paraId="44DE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92" w:hRule="atLeast"/>
          <w:jc w:val="center"/>
        </w:trPr>
        <w:tc>
          <w:tcPr>
            <w:tcW w:w="1332" w:type="dxa"/>
            <w:vAlign w:val="center"/>
          </w:tcPr>
          <w:p w14:paraId="07D1842C">
            <w:pPr>
              <w:adjustRightInd w:val="0"/>
              <w:snapToGrid w:val="0"/>
              <w:jc w:val="center"/>
              <w:rPr>
                <w:spacing w:val="-8"/>
                <w:szCs w:val="21"/>
              </w:rPr>
            </w:pPr>
            <w:r>
              <w:rPr>
                <w:spacing w:val="-8"/>
                <w:szCs w:val="21"/>
              </w:rPr>
              <w:t>环境风险</w:t>
            </w:r>
          </w:p>
          <w:p w14:paraId="0BC83772">
            <w:pPr>
              <w:adjustRightInd w:val="0"/>
              <w:snapToGrid w:val="0"/>
              <w:jc w:val="center"/>
              <w:rPr>
                <w:spacing w:val="-8"/>
                <w:szCs w:val="21"/>
              </w:rPr>
            </w:pPr>
            <w:r>
              <w:rPr>
                <w:spacing w:val="-8"/>
                <w:szCs w:val="21"/>
              </w:rPr>
              <w:t>防范措施</w:t>
            </w:r>
          </w:p>
        </w:tc>
        <w:tc>
          <w:tcPr>
            <w:tcW w:w="7666" w:type="dxa"/>
            <w:gridSpan w:val="5"/>
            <w:vAlign w:val="center"/>
          </w:tcPr>
          <w:p w14:paraId="1B03D161">
            <w:pPr>
              <w:adjustRightInd w:val="0"/>
              <w:snapToGrid w:val="0"/>
              <w:spacing w:line="350" w:lineRule="exact"/>
              <w:ind w:firstLine="420" w:firstLineChars="200"/>
              <w:rPr>
                <w:szCs w:val="21"/>
              </w:rPr>
            </w:pPr>
            <w:r>
              <w:rPr>
                <w:szCs w:val="21"/>
              </w:rPr>
              <w:t>（1）加强对危险废物的管理，制定相应的安全操作流程；</w:t>
            </w:r>
          </w:p>
          <w:p w14:paraId="7C843C38">
            <w:pPr>
              <w:adjustRightInd w:val="0"/>
              <w:snapToGrid w:val="0"/>
              <w:spacing w:line="350" w:lineRule="exact"/>
              <w:ind w:firstLine="420" w:firstLineChars="200"/>
              <w:rPr>
                <w:szCs w:val="21"/>
              </w:rPr>
            </w:pPr>
            <w:r>
              <w:rPr>
                <w:szCs w:val="21"/>
              </w:rPr>
              <w:t>（2）仓库必须防渗、防漏、防雨，应配备吸附剂等材料，防止发生事故时能对事故进行应急处理；</w:t>
            </w:r>
          </w:p>
          <w:p w14:paraId="78072335">
            <w:pPr>
              <w:adjustRightInd w:val="0"/>
              <w:snapToGrid w:val="0"/>
              <w:spacing w:line="350" w:lineRule="exact"/>
              <w:ind w:firstLine="420" w:firstLineChars="200"/>
              <w:rPr>
                <w:szCs w:val="21"/>
              </w:rPr>
            </w:pPr>
            <w:r>
              <w:rPr>
                <w:szCs w:val="21"/>
              </w:rPr>
              <w:t>（3）应加强火源的管理，各重点部位建议设置灭火器，并且对其作定期检查。</w:t>
            </w:r>
          </w:p>
        </w:tc>
      </w:tr>
      <w:tr w14:paraId="7BAC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02" w:hRule="atLeast"/>
          <w:jc w:val="center"/>
        </w:trPr>
        <w:tc>
          <w:tcPr>
            <w:tcW w:w="1332" w:type="dxa"/>
            <w:vAlign w:val="center"/>
          </w:tcPr>
          <w:p w14:paraId="29D24634">
            <w:pPr>
              <w:adjustRightInd w:val="0"/>
              <w:snapToGrid w:val="0"/>
              <w:jc w:val="center"/>
              <w:rPr>
                <w:spacing w:val="-8"/>
                <w:szCs w:val="21"/>
              </w:rPr>
            </w:pPr>
            <w:r>
              <w:rPr>
                <w:spacing w:val="-8"/>
                <w:szCs w:val="21"/>
              </w:rPr>
              <w:t>其他环境</w:t>
            </w:r>
          </w:p>
          <w:p w14:paraId="02DC1402">
            <w:pPr>
              <w:adjustRightInd w:val="0"/>
              <w:snapToGrid w:val="0"/>
              <w:jc w:val="center"/>
              <w:rPr>
                <w:spacing w:val="-8"/>
                <w:szCs w:val="21"/>
              </w:rPr>
            </w:pPr>
            <w:r>
              <w:rPr>
                <w:spacing w:val="-8"/>
                <w:szCs w:val="21"/>
              </w:rPr>
              <w:t>管理要求</w:t>
            </w:r>
          </w:p>
        </w:tc>
        <w:tc>
          <w:tcPr>
            <w:tcW w:w="7666" w:type="dxa"/>
            <w:gridSpan w:val="5"/>
            <w:vAlign w:val="center"/>
          </w:tcPr>
          <w:p w14:paraId="4FF83F68">
            <w:pPr>
              <w:adjustRightInd w:val="0"/>
              <w:snapToGrid w:val="0"/>
              <w:spacing w:line="350" w:lineRule="exact"/>
              <w:ind w:firstLine="420" w:firstLineChars="200"/>
              <w:rPr>
                <w:szCs w:val="21"/>
              </w:rPr>
            </w:pPr>
            <w:r>
              <w:rPr>
                <w:szCs w:val="21"/>
              </w:rPr>
              <w:t>（1）保持与环境保护主管机构的密切联系，及时了解国家、地方对本项目的有关环境保护的法律、法规和其它要求，及时向环境保护主管机构反映与项目有关的污染因素、存在的问题、采取的污染控制对策等环境保护方面的内容，听取环境保护主管机构的批示意见；</w:t>
            </w:r>
          </w:p>
          <w:p w14:paraId="01A558D9">
            <w:pPr>
              <w:adjustRightInd w:val="0"/>
              <w:snapToGrid w:val="0"/>
              <w:spacing w:line="350" w:lineRule="exact"/>
              <w:ind w:firstLine="420" w:firstLineChars="200"/>
              <w:rPr>
                <w:szCs w:val="21"/>
              </w:rPr>
            </w:pPr>
            <w:r>
              <w:rPr>
                <w:szCs w:val="21"/>
              </w:rPr>
              <w:t>（2）及时将国家、地方与本项目环境保护有关的法律、法规和其它要求向单位负责人汇报，及时向本单位有关机构、人员进行通报，组织职工进行环境保护方面的教育、培训，提高环保意识；</w:t>
            </w:r>
          </w:p>
          <w:p w14:paraId="3F4E1BB4">
            <w:pPr>
              <w:adjustRightInd w:val="0"/>
              <w:snapToGrid w:val="0"/>
              <w:spacing w:line="350" w:lineRule="exact"/>
              <w:ind w:firstLine="420" w:firstLineChars="200"/>
              <w:rPr>
                <w:szCs w:val="21"/>
              </w:rPr>
            </w:pPr>
            <w:r>
              <w:rPr>
                <w:szCs w:val="21"/>
              </w:rPr>
              <w:t>（3）及时向单位负责人汇报与本项目有关的污染因素、存在问题、采取的污染控制对策、实施情况等，提出改进建议；</w:t>
            </w:r>
          </w:p>
          <w:p w14:paraId="32899BF0">
            <w:pPr>
              <w:adjustRightInd w:val="0"/>
              <w:snapToGrid w:val="0"/>
              <w:spacing w:line="350" w:lineRule="exact"/>
              <w:ind w:firstLine="420" w:firstLineChars="200"/>
              <w:rPr>
                <w:szCs w:val="21"/>
              </w:rPr>
            </w:pPr>
            <w:r>
              <w:rPr>
                <w:szCs w:val="21"/>
              </w:rPr>
              <w:t>（4）负责制定、监督实施本单位的有关环境保护管理规章制度，负责实施污染控制措施、管理污染治理设施，并进行详细的记录、以备检查；</w:t>
            </w:r>
          </w:p>
          <w:p w14:paraId="6430196E">
            <w:pPr>
              <w:adjustRightInd w:val="0"/>
              <w:snapToGrid w:val="0"/>
              <w:spacing w:line="350" w:lineRule="exact"/>
              <w:ind w:firstLine="420" w:firstLineChars="200"/>
              <w:rPr>
                <w:szCs w:val="21"/>
              </w:rPr>
            </w:pPr>
            <w:r>
              <w:rPr>
                <w:szCs w:val="21"/>
              </w:rPr>
              <w:t>（5）按照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244C8999">
            <w:pPr>
              <w:adjustRightInd w:val="0"/>
              <w:snapToGrid w:val="0"/>
              <w:spacing w:line="350" w:lineRule="exact"/>
              <w:ind w:firstLine="420" w:firstLineChars="200"/>
              <w:rPr>
                <w:szCs w:val="21"/>
              </w:rPr>
            </w:pPr>
            <w:r>
              <w:rPr>
                <w:szCs w:val="21"/>
              </w:rPr>
              <w:t>（6）按《江苏省排污口设置及规范化整治管理办法》（苏环控[97]122号）要求，对废气排口、固定噪声污染源、固废临时堆场进行规范化设置。</w:t>
            </w:r>
          </w:p>
          <w:p w14:paraId="274776FE">
            <w:pPr>
              <w:adjustRightInd w:val="0"/>
              <w:snapToGrid w:val="0"/>
              <w:spacing w:line="350" w:lineRule="exact"/>
              <w:ind w:firstLine="420" w:firstLineChars="200"/>
              <w:rPr>
                <w:szCs w:val="21"/>
              </w:rPr>
            </w:pPr>
          </w:p>
        </w:tc>
      </w:tr>
    </w:tbl>
    <w:p w14:paraId="2D973CF1">
      <w:pPr>
        <w:pStyle w:val="22"/>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rPr>
        <w:br w:type="page"/>
      </w:r>
      <w:bookmarkStart w:id="8" w:name="_Toc28394"/>
      <w:r>
        <w:rPr>
          <w:rFonts w:ascii="Times New Roman" w:hAnsi="Times New Roman"/>
          <w:snapToGrid w:val="0"/>
          <w:sz w:val="30"/>
          <w:szCs w:val="30"/>
        </w:rPr>
        <w:t>六、结论</w:t>
      </w:r>
      <w:bookmarkEnd w:id="8"/>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F27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9" w:hRule="atLeast"/>
          <w:jc w:val="center"/>
        </w:trPr>
        <w:tc>
          <w:tcPr>
            <w:tcW w:w="8865" w:type="dxa"/>
          </w:tcPr>
          <w:p w14:paraId="1E09BFCC">
            <w:pPr>
              <w:adjustRightInd w:val="0"/>
              <w:snapToGrid w:val="0"/>
              <w:spacing w:line="500" w:lineRule="exact"/>
              <w:ind w:firstLine="480" w:firstLineChars="200"/>
              <w:contextualSpacing/>
              <w:rPr>
                <w:sz w:val="24"/>
              </w:rPr>
            </w:pPr>
            <w:r>
              <w:rPr>
                <w:sz w:val="24"/>
              </w:rPr>
              <w:t>本项目符合国家、地方法律法规产业政策和“三线一单”要求；符合相关规划，选址合理；项目产生的各项污染物采取合理有效的治理措施后均可得到有效处置，实现达标排放，对外环境的影响较小，不会造成区域环境质量下降；本项目建成后排放的各类污染物可以在区域内实现平衡；在做好各项风险防范及应急措施的前提下本项目的环境风险在可接受水平内。</w:t>
            </w:r>
          </w:p>
          <w:p w14:paraId="770FAB34">
            <w:pPr>
              <w:adjustRightInd w:val="0"/>
              <w:snapToGrid w:val="0"/>
              <w:spacing w:line="500" w:lineRule="exact"/>
              <w:ind w:firstLine="480" w:firstLineChars="200"/>
              <w:rPr>
                <w:sz w:val="24"/>
              </w:rPr>
            </w:pPr>
            <w:r>
              <w:rPr>
                <w:sz w:val="24"/>
              </w:rPr>
              <w:t>因此，建设单位在重视环保工作，落实本报告表提出的各项环保措施要求、严格执行环保“三同时”的前提下，从环保角度分析，本项目建设具有环境可行性。</w:t>
            </w:r>
          </w:p>
        </w:tc>
      </w:tr>
    </w:tbl>
    <w:p w14:paraId="2A2122E6">
      <w:pPr>
        <w:adjustRightInd w:val="0"/>
        <w:snapToGrid w:val="0"/>
        <w:spacing w:line="480" w:lineRule="exact"/>
      </w:pPr>
    </w:p>
    <w:p w14:paraId="54448D7F"/>
    <w:p w14:paraId="64F526F6">
      <w:pPr>
        <w:sectPr>
          <w:pgSz w:w="11906" w:h="16838"/>
          <w:pgMar w:top="1701" w:right="1531" w:bottom="1701" w:left="1531" w:header="851" w:footer="1134" w:gutter="0"/>
          <w:cols w:space="720" w:num="1"/>
          <w:docGrid w:linePitch="312" w:charSpace="0"/>
        </w:sectPr>
      </w:pPr>
    </w:p>
    <w:p w14:paraId="2BE4A5CD">
      <w:pPr>
        <w:pStyle w:val="22"/>
        <w:adjustRightInd w:val="0"/>
        <w:snapToGrid w:val="0"/>
        <w:spacing w:before="0" w:beforeAutospacing="0" w:after="0" w:afterAutospacing="0"/>
        <w:contextualSpacing/>
        <w:outlineLvl w:val="0"/>
        <w:rPr>
          <w:rFonts w:ascii="Times New Roman" w:hAnsi="Times New Roman"/>
          <w:snapToGrid w:val="0"/>
          <w:sz w:val="32"/>
          <w:szCs w:val="32"/>
        </w:rPr>
      </w:pPr>
      <w:bookmarkStart w:id="9" w:name="_Toc6584"/>
      <w:r>
        <w:rPr>
          <w:rFonts w:ascii="Times New Roman" w:hAnsi="Times New Roman"/>
          <w:snapToGrid w:val="0"/>
          <w:sz w:val="32"/>
          <w:szCs w:val="32"/>
        </w:rPr>
        <w:t>附表</w:t>
      </w:r>
      <w:bookmarkEnd w:id="9"/>
    </w:p>
    <w:p w14:paraId="7DB97BAA">
      <w:pPr>
        <w:pStyle w:val="22"/>
        <w:adjustRightInd w:val="0"/>
        <w:snapToGrid w:val="0"/>
        <w:spacing w:before="0" w:beforeAutospacing="0" w:after="0" w:afterAutospacing="0"/>
        <w:contextualSpacing/>
        <w:jc w:val="center"/>
        <w:outlineLvl w:val="0"/>
        <w:rPr>
          <w:rFonts w:ascii="Times New Roman" w:hAnsi="Times New Roman"/>
          <w:snapToGrid w:val="0"/>
          <w:sz w:val="38"/>
          <w:szCs w:val="38"/>
        </w:rPr>
      </w:pPr>
      <w:bookmarkStart w:id="10" w:name="_Toc169"/>
      <w:r>
        <w:rPr>
          <w:rFonts w:ascii="Times New Roman" w:hAnsi="Times New Roman"/>
          <w:snapToGrid w:val="0"/>
          <w:sz w:val="38"/>
          <w:szCs w:val="38"/>
        </w:rPr>
        <w:t>建设项目污染物排放量汇总表</w:t>
      </w:r>
      <w:bookmarkEnd w:id="10"/>
    </w:p>
    <w:tbl>
      <w:tblPr>
        <w:tblStyle w:val="26"/>
        <w:tblW w:w="13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901"/>
        <w:gridCol w:w="1701"/>
        <w:gridCol w:w="1523"/>
        <w:gridCol w:w="1454"/>
        <w:gridCol w:w="1559"/>
        <w:gridCol w:w="1427"/>
        <w:gridCol w:w="1639"/>
        <w:gridCol w:w="1430"/>
      </w:tblGrid>
      <w:tr w14:paraId="6560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blHeader/>
          <w:jc w:val="center"/>
        </w:trPr>
        <w:tc>
          <w:tcPr>
            <w:tcW w:w="1104" w:type="dxa"/>
            <w:tcBorders>
              <w:tl2br w:val="single" w:color="auto" w:sz="4" w:space="0"/>
            </w:tcBorders>
            <w:tcMar>
              <w:left w:w="28" w:type="dxa"/>
              <w:right w:w="28" w:type="dxa"/>
            </w:tcMar>
            <w:vAlign w:val="center"/>
          </w:tcPr>
          <w:p w14:paraId="4FCA32ED">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项目</w:t>
            </w:r>
          </w:p>
          <w:p w14:paraId="1B1085D7">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分类</w:t>
            </w:r>
          </w:p>
        </w:tc>
        <w:tc>
          <w:tcPr>
            <w:tcW w:w="1901" w:type="dxa"/>
            <w:tcMar>
              <w:left w:w="28" w:type="dxa"/>
              <w:right w:w="28" w:type="dxa"/>
            </w:tcMar>
            <w:vAlign w:val="center"/>
          </w:tcPr>
          <w:p w14:paraId="63EB577B">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污染物名称</w:t>
            </w:r>
          </w:p>
        </w:tc>
        <w:tc>
          <w:tcPr>
            <w:tcW w:w="1701" w:type="dxa"/>
            <w:tcMar>
              <w:left w:w="28" w:type="dxa"/>
              <w:right w:w="28" w:type="dxa"/>
            </w:tcMar>
            <w:vAlign w:val="center"/>
          </w:tcPr>
          <w:p w14:paraId="5687E35F">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现有工程</w:t>
            </w:r>
          </w:p>
          <w:p w14:paraId="362A9D9C">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排放量（固体废物产生量）</w:t>
            </w:r>
            <w:r>
              <w:rPr>
                <w:rFonts w:ascii="Times New Roman" w:hAnsi="Times New Roman" w:eastAsia="宋体"/>
                <w:snapToGrid w:val="0"/>
                <w:spacing w:val="-6"/>
                <w:kern w:val="21"/>
                <w:sz w:val="21"/>
                <w:szCs w:val="21"/>
              </w:rPr>
              <w:fldChar w:fldCharType="begin"/>
            </w:r>
            <w:r>
              <w:rPr>
                <w:rFonts w:ascii="Times New Roman" w:hAnsi="Times New Roman" w:eastAsia="宋体"/>
                <w:snapToGrid w:val="0"/>
                <w:spacing w:val="-6"/>
                <w:kern w:val="21"/>
                <w:sz w:val="21"/>
                <w:szCs w:val="21"/>
              </w:rPr>
              <w:instrText xml:space="preserve"> = 1 \* GB3 \* MERGEFORMAT </w:instrText>
            </w:r>
            <w:r>
              <w:rPr>
                <w:rFonts w:ascii="Times New Roman" w:hAnsi="Times New Roman" w:eastAsia="宋体"/>
                <w:snapToGrid w:val="0"/>
                <w:spacing w:val="-6"/>
                <w:kern w:val="21"/>
                <w:sz w:val="21"/>
                <w:szCs w:val="21"/>
              </w:rPr>
              <w:fldChar w:fldCharType="separate"/>
            </w:r>
            <w:r>
              <w:rPr>
                <w:rFonts w:ascii="Times New Roman" w:hAnsi="Times New Roman" w:eastAsia="宋体"/>
                <w:kern w:val="2"/>
                <w:sz w:val="21"/>
                <w:szCs w:val="21"/>
              </w:rPr>
              <w:t>①</w:t>
            </w:r>
            <w:r>
              <w:rPr>
                <w:rFonts w:ascii="Times New Roman" w:hAnsi="Times New Roman" w:eastAsia="宋体"/>
                <w:snapToGrid w:val="0"/>
                <w:spacing w:val="-6"/>
                <w:kern w:val="21"/>
                <w:sz w:val="21"/>
                <w:szCs w:val="21"/>
              </w:rPr>
              <w:fldChar w:fldCharType="end"/>
            </w:r>
          </w:p>
        </w:tc>
        <w:tc>
          <w:tcPr>
            <w:tcW w:w="1523" w:type="dxa"/>
            <w:tcMar>
              <w:left w:w="28" w:type="dxa"/>
              <w:right w:w="28" w:type="dxa"/>
            </w:tcMar>
            <w:vAlign w:val="center"/>
          </w:tcPr>
          <w:p w14:paraId="1BED4B4E">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现有工程</w:t>
            </w:r>
          </w:p>
          <w:p w14:paraId="796EBCCF">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许可排放量</w:t>
            </w:r>
          </w:p>
          <w:p w14:paraId="284E4A5C">
            <w:pPr>
              <w:pStyle w:val="46"/>
              <w:spacing w:beforeLines="0" w:afterLines="0"/>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fldChar w:fldCharType="begin"/>
            </w:r>
            <w:r>
              <w:rPr>
                <w:rFonts w:ascii="Times New Roman" w:hAnsi="Times New Roman" w:eastAsia="宋体"/>
                <w:snapToGrid w:val="0"/>
                <w:spacing w:val="-6"/>
                <w:kern w:val="21"/>
                <w:sz w:val="21"/>
                <w:szCs w:val="21"/>
              </w:rPr>
              <w:instrText xml:space="preserve"> = 2 \* GB3 \* MERGEFORMAT </w:instrText>
            </w:r>
            <w:r>
              <w:rPr>
                <w:rFonts w:ascii="Times New Roman" w:hAnsi="Times New Roman" w:eastAsia="宋体"/>
                <w:snapToGrid w:val="0"/>
                <w:spacing w:val="-6"/>
                <w:kern w:val="21"/>
                <w:sz w:val="21"/>
                <w:szCs w:val="21"/>
              </w:rPr>
              <w:fldChar w:fldCharType="separate"/>
            </w:r>
            <w:r>
              <w:rPr>
                <w:rFonts w:ascii="Times New Roman" w:hAnsi="Times New Roman" w:eastAsia="宋体"/>
                <w:snapToGrid w:val="0"/>
                <w:spacing w:val="-6"/>
                <w:kern w:val="21"/>
                <w:sz w:val="21"/>
                <w:szCs w:val="21"/>
              </w:rPr>
              <w:t>②</w:t>
            </w:r>
            <w:r>
              <w:rPr>
                <w:rFonts w:ascii="Times New Roman" w:hAnsi="Times New Roman" w:eastAsia="宋体"/>
                <w:snapToGrid w:val="0"/>
                <w:spacing w:val="-6"/>
                <w:kern w:val="21"/>
                <w:sz w:val="21"/>
                <w:szCs w:val="21"/>
              </w:rPr>
              <w:fldChar w:fldCharType="end"/>
            </w:r>
          </w:p>
        </w:tc>
        <w:tc>
          <w:tcPr>
            <w:tcW w:w="1454" w:type="dxa"/>
            <w:tcMar>
              <w:left w:w="28" w:type="dxa"/>
              <w:right w:w="28" w:type="dxa"/>
            </w:tcMar>
            <w:vAlign w:val="center"/>
          </w:tcPr>
          <w:p w14:paraId="5E877A52">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在建工程</w:t>
            </w:r>
          </w:p>
          <w:p w14:paraId="0E6C7FE6">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排放量（固体废物产生量）</w:t>
            </w:r>
            <w:r>
              <w:rPr>
                <w:rFonts w:ascii="Times New Roman" w:hAnsi="Times New Roman" w:eastAsia="宋体"/>
                <w:snapToGrid w:val="0"/>
                <w:spacing w:val="-6"/>
                <w:kern w:val="21"/>
                <w:sz w:val="21"/>
                <w:szCs w:val="21"/>
              </w:rPr>
              <w:fldChar w:fldCharType="begin"/>
            </w:r>
            <w:r>
              <w:rPr>
                <w:rFonts w:ascii="Times New Roman" w:hAnsi="Times New Roman" w:eastAsia="宋体"/>
                <w:snapToGrid w:val="0"/>
                <w:spacing w:val="-6"/>
                <w:kern w:val="21"/>
                <w:sz w:val="21"/>
                <w:szCs w:val="21"/>
              </w:rPr>
              <w:instrText xml:space="preserve"> = 3 \* GB3 \* MERGEFORMAT </w:instrText>
            </w:r>
            <w:r>
              <w:rPr>
                <w:rFonts w:ascii="Times New Roman" w:hAnsi="Times New Roman" w:eastAsia="宋体"/>
                <w:snapToGrid w:val="0"/>
                <w:spacing w:val="-6"/>
                <w:kern w:val="21"/>
                <w:sz w:val="21"/>
                <w:szCs w:val="21"/>
              </w:rPr>
              <w:fldChar w:fldCharType="separate"/>
            </w:r>
            <w:r>
              <w:rPr>
                <w:rFonts w:ascii="Times New Roman" w:hAnsi="Times New Roman" w:eastAsia="宋体"/>
                <w:kern w:val="2"/>
                <w:sz w:val="21"/>
                <w:szCs w:val="21"/>
              </w:rPr>
              <w:t>③</w:t>
            </w:r>
            <w:r>
              <w:rPr>
                <w:rFonts w:ascii="Times New Roman" w:hAnsi="Times New Roman" w:eastAsia="宋体"/>
                <w:snapToGrid w:val="0"/>
                <w:spacing w:val="-6"/>
                <w:kern w:val="21"/>
                <w:sz w:val="21"/>
                <w:szCs w:val="21"/>
              </w:rPr>
              <w:fldChar w:fldCharType="end"/>
            </w:r>
          </w:p>
        </w:tc>
        <w:tc>
          <w:tcPr>
            <w:tcW w:w="1559" w:type="dxa"/>
            <w:tcMar>
              <w:left w:w="28" w:type="dxa"/>
              <w:right w:w="28" w:type="dxa"/>
            </w:tcMar>
            <w:vAlign w:val="center"/>
          </w:tcPr>
          <w:p w14:paraId="73734171">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本项目</w:t>
            </w:r>
          </w:p>
          <w:p w14:paraId="27A2704F">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排放量（固体废物产生量）</w:t>
            </w:r>
            <w:r>
              <w:rPr>
                <w:rFonts w:ascii="Times New Roman" w:hAnsi="Times New Roman" w:eastAsia="宋体"/>
                <w:snapToGrid w:val="0"/>
                <w:spacing w:val="-6"/>
                <w:kern w:val="21"/>
                <w:sz w:val="21"/>
                <w:szCs w:val="21"/>
              </w:rPr>
              <w:fldChar w:fldCharType="begin"/>
            </w:r>
            <w:r>
              <w:rPr>
                <w:rFonts w:ascii="Times New Roman" w:hAnsi="Times New Roman" w:eastAsia="宋体"/>
                <w:snapToGrid w:val="0"/>
                <w:spacing w:val="-6"/>
                <w:kern w:val="21"/>
                <w:sz w:val="21"/>
                <w:szCs w:val="21"/>
              </w:rPr>
              <w:instrText xml:space="preserve"> = 4 \* GB3 \* MERGEFORMAT </w:instrText>
            </w:r>
            <w:r>
              <w:rPr>
                <w:rFonts w:ascii="Times New Roman" w:hAnsi="Times New Roman" w:eastAsia="宋体"/>
                <w:snapToGrid w:val="0"/>
                <w:spacing w:val="-6"/>
                <w:kern w:val="21"/>
                <w:sz w:val="21"/>
                <w:szCs w:val="21"/>
              </w:rPr>
              <w:fldChar w:fldCharType="separate"/>
            </w:r>
            <w:r>
              <w:rPr>
                <w:rFonts w:ascii="Times New Roman" w:hAnsi="Times New Roman" w:eastAsia="宋体"/>
                <w:kern w:val="2"/>
                <w:sz w:val="21"/>
                <w:szCs w:val="21"/>
              </w:rPr>
              <w:t>④</w:t>
            </w:r>
            <w:r>
              <w:rPr>
                <w:rFonts w:ascii="Times New Roman" w:hAnsi="Times New Roman" w:eastAsia="宋体"/>
                <w:snapToGrid w:val="0"/>
                <w:spacing w:val="-6"/>
                <w:kern w:val="21"/>
                <w:sz w:val="21"/>
                <w:szCs w:val="21"/>
              </w:rPr>
              <w:fldChar w:fldCharType="end"/>
            </w:r>
          </w:p>
        </w:tc>
        <w:tc>
          <w:tcPr>
            <w:tcW w:w="1427" w:type="dxa"/>
            <w:tcMar>
              <w:left w:w="28" w:type="dxa"/>
              <w:right w:w="28" w:type="dxa"/>
            </w:tcMar>
            <w:vAlign w:val="center"/>
          </w:tcPr>
          <w:p w14:paraId="1DBB3BAD">
            <w:pPr>
              <w:pStyle w:val="46"/>
              <w:spacing w:beforeLines="0" w:afterLines="0" w:line="240" w:lineRule="auto"/>
              <w:rPr>
                <w:rFonts w:ascii="Times New Roman" w:hAnsi="Times New Roman" w:eastAsia="宋体"/>
                <w:snapToGrid w:val="0"/>
                <w:spacing w:val="-16"/>
                <w:kern w:val="21"/>
                <w:sz w:val="21"/>
                <w:szCs w:val="21"/>
              </w:rPr>
            </w:pPr>
            <w:r>
              <w:rPr>
                <w:rFonts w:ascii="Times New Roman" w:hAnsi="Times New Roman" w:eastAsia="宋体"/>
                <w:snapToGrid w:val="0"/>
                <w:spacing w:val="-16"/>
                <w:kern w:val="21"/>
                <w:sz w:val="21"/>
                <w:szCs w:val="21"/>
              </w:rPr>
              <w:t>以新带老削减量</w:t>
            </w:r>
          </w:p>
          <w:p w14:paraId="32ED1F6F">
            <w:pPr>
              <w:pStyle w:val="46"/>
              <w:spacing w:beforeLines="0" w:afterLines="0" w:line="240" w:lineRule="auto"/>
              <w:rPr>
                <w:rFonts w:ascii="Times New Roman" w:hAnsi="Times New Roman" w:eastAsia="宋体"/>
                <w:snapToGrid w:val="0"/>
                <w:spacing w:val="-16"/>
                <w:kern w:val="21"/>
                <w:sz w:val="21"/>
                <w:szCs w:val="21"/>
              </w:rPr>
            </w:pPr>
            <w:r>
              <w:rPr>
                <w:rFonts w:ascii="Times New Roman" w:hAnsi="Times New Roman" w:eastAsia="宋体"/>
                <w:snapToGrid w:val="0"/>
                <w:spacing w:val="-16"/>
                <w:kern w:val="21"/>
                <w:sz w:val="21"/>
                <w:szCs w:val="21"/>
              </w:rPr>
              <w:t>（新建项目不填）</w:t>
            </w:r>
            <w:r>
              <w:rPr>
                <w:rFonts w:ascii="Times New Roman" w:hAnsi="Times New Roman" w:eastAsia="宋体"/>
                <w:snapToGrid w:val="0"/>
                <w:spacing w:val="-16"/>
                <w:kern w:val="21"/>
                <w:sz w:val="21"/>
                <w:szCs w:val="21"/>
              </w:rPr>
              <w:fldChar w:fldCharType="begin"/>
            </w:r>
            <w:r>
              <w:rPr>
                <w:rFonts w:ascii="Times New Roman" w:hAnsi="Times New Roman" w:eastAsia="宋体"/>
                <w:snapToGrid w:val="0"/>
                <w:spacing w:val="-16"/>
                <w:kern w:val="21"/>
                <w:sz w:val="21"/>
                <w:szCs w:val="21"/>
              </w:rPr>
              <w:instrText xml:space="preserve"> = 5 \* GB3 \* MERGEFORMAT </w:instrText>
            </w:r>
            <w:r>
              <w:rPr>
                <w:rFonts w:ascii="Times New Roman" w:hAnsi="Times New Roman" w:eastAsia="宋体"/>
                <w:snapToGrid w:val="0"/>
                <w:spacing w:val="-16"/>
                <w:kern w:val="21"/>
                <w:sz w:val="21"/>
                <w:szCs w:val="21"/>
              </w:rPr>
              <w:fldChar w:fldCharType="separate"/>
            </w:r>
            <w:r>
              <w:rPr>
                <w:rFonts w:ascii="Times New Roman" w:hAnsi="Times New Roman" w:eastAsia="宋体"/>
                <w:kern w:val="2"/>
                <w:sz w:val="21"/>
                <w:szCs w:val="21"/>
              </w:rPr>
              <w:t>⑤</w:t>
            </w:r>
            <w:r>
              <w:rPr>
                <w:rFonts w:ascii="Times New Roman" w:hAnsi="Times New Roman" w:eastAsia="宋体"/>
                <w:snapToGrid w:val="0"/>
                <w:spacing w:val="-16"/>
                <w:kern w:val="21"/>
                <w:sz w:val="21"/>
                <w:szCs w:val="21"/>
              </w:rPr>
              <w:fldChar w:fldCharType="end"/>
            </w:r>
          </w:p>
        </w:tc>
        <w:tc>
          <w:tcPr>
            <w:tcW w:w="1639" w:type="dxa"/>
            <w:tcMar>
              <w:left w:w="28" w:type="dxa"/>
              <w:right w:w="28" w:type="dxa"/>
            </w:tcMar>
            <w:vAlign w:val="center"/>
          </w:tcPr>
          <w:p w14:paraId="4DDBB905">
            <w:pPr>
              <w:pStyle w:val="46"/>
              <w:spacing w:beforeLines="0" w:afterLines="0" w:line="240" w:lineRule="auto"/>
              <w:rPr>
                <w:rFonts w:ascii="Times New Roman" w:hAnsi="Times New Roman" w:eastAsia="宋体"/>
                <w:snapToGrid w:val="0"/>
                <w:spacing w:val="-16"/>
                <w:kern w:val="21"/>
                <w:sz w:val="21"/>
                <w:szCs w:val="21"/>
              </w:rPr>
            </w:pPr>
            <w:r>
              <w:rPr>
                <w:rFonts w:ascii="Times New Roman" w:hAnsi="Times New Roman" w:eastAsia="宋体"/>
                <w:snapToGrid w:val="0"/>
                <w:spacing w:val="-16"/>
                <w:kern w:val="21"/>
                <w:sz w:val="21"/>
                <w:szCs w:val="21"/>
              </w:rPr>
              <w:t>本项目建成后</w:t>
            </w:r>
          </w:p>
          <w:p w14:paraId="0155CA8A">
            <w:pPr>
              <w:pStyle w:val="46"/>
              <w:spacing w:beforeLines="0" w:afterLines="0" w:line="240" w:lineRule="auto"/>
              <w:rPr>
                <w:rFonts w:ascii="Times New Roman" w:hAnsi="Times New Roman" w:eastAsia="宋体"/>
                <w:snapToGrid w:val="0"/>
                <w:spacing w:val="-16"/>
                <w:kern w:val="21"/>
                <w:sz w:val="21"/>
                <w:szCs w:val="21"/>
              </w:rPr>
            </w:pPr>
            <w:r>
              <w:rPr>
                <w:rFonts w:ascii="Times New Roman" w:hAnsi="Times New Roman" w:eastAsia="宋体"/>
                <w:snapToGrid w:val="0"/>
                <w:spacing w:val="-16"/>
                <w:kern w:val="21"/>
                <w:sz w:val="21"/>
                <w:szCs w:val="21"/>
              </w:rPr>
              <w:t>全厂排放量（固体废物产生量）</w:t>
            </w:r>
            <w:r>
              <w:rPr>
                <w:rFonts w:ascii="Times New Roman" w:hAnsi="Times New Roman" w:eastAsia="宋体"/>
                <w:snapToGrid w:val="0"/>
                <w:spacing w:val="-16"/>
                <w:kern w:val="21"/>
                <w:sz w:val="21"/>
                <w:szCs w:val="21"/>
              </w:rPr>
              <w:fldChar w:fldCharType="begin"/>
            </w:r>
            <w:r>
              <w:rPr>
                <w:rFonts w:ascii="Times New Roman" w:hAnsi="Times New Roman" w:eastAsia="宋体"/>
                <w:snapToGrid w:val="0"/>
                <w:spacing w:val="-16"/>
                <w:kern w:val="21"/>
                <w:sz w:val="21"/>
                <w:szCs w:val="21"/>
              </w:rPr>
              <w:instrText xml:space="preserve"> = 6 \* GB3 \* MERGEFORMAT </w:instrText>
            </w:r>
            <w:r>
              <w:rPr>
                <w:rFonts w:ascii="Times New Roman" w:hAnsi="Times New Roman" w:eastAsia="宋体"/>
                <w:snapToGrid w:val="0"/>
                <w:spacing w:val="-16"/>
                <w:kern w:val="21"/>
                <w:sz w:val="21"/>
                <w:szCs w:val="21"/>
              </w:rPr>
              <w:fldChar w:fldCharType="separate"/>
            </w:r>
            <w:r>
              <w:rPr>
                <w:rFonts w:ascii="Times New Roman" w:hAnsi="Times New Roman" w:eastAsia="宋体"/>
                <w:kern w:val="2"/>
                <w:sz w:val="21"/>
                <w:szCs w:val="21"/>
              </w:rPr>
              <w:t>⑥</w:t>
            </w:r>
            <w:r>
              <w:rPr>
                <w:rFonts w:ascii="Times New Roman" w:hAnsi="Times New Roman" w:eastAsia="宋体"/>
                <w:snapToGrid w:val="0"/>
                <w:spacing w:val="-16"/>
                <w:kern w:val="21"/>
                <w:sz w:val="21"/>
                <w:szCs w:val="21"/>
              </w:rPr>
              <w:fldChar w:fldCharType="end"/>
            </w:r>
          </w:p>
        </w:tc>
        <w:tc>
          <w:tcPr>
            <w:tcW w:w="1430" w:type="dxa"/>
            <w:tcMar>
              <w:left w:w="28" w:type="dxa"/>
              <w:right w:w="28" w:type="dxa"/>
            </w:tcMar>
            <w:vAlign w:val="center"/>
          </w:tcPr>
          <w:p w14:paraId="5347BBD1">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t>变化量</w:t>
            </w:r>
          </w:p>
          <w:p w14:paraId="01FD16CD">
            <w:pPr>
              <w:pStyle w:val="46"/>
              <w:spacing w:beforeLines="0" w:afterLines="0" w:line="240" w:lineRule="auto"/>
              <w:rPr>
                <w:rFonts w:ascii="Times New Roman" w:hAnsi="Times New Roman" w:eastAsia="宋体"/>
                <w:snapToGrid w:val="0"/>
                <w:spacing w:val="-6"/>
                <w:kern w:val="21"/>
                <w:sz w:val="21"/>
                <w:szCs w:val="21"/>
              </w:rPr>
            </w:pPr>
            <w:r>
              <w:rPr>
                <w:rFonts w:ascii="Times New Roman" w:hAnsi="Times New Roman" w:eastAsia="宋体"/>
                <w:snapToGrid w:val="0"/>
                <w:spacing w:val="-6"/>
                <w:kern w:val="21"/>
                <w:sz w:val="21"/>
                <w:szCs w:val="21"/>
              </w:rPr>
              <w:fldChar w:fldCharType="begin"/>
            </w:r>
            <w:r>
              <w:rPr>
                <w:rFonts w:ascii="Times New Roman" w:hAnsi="Times New Roman" w:eastAsia="宋体"/>
                <w:snapToGrid w:val="0"/>
                <w:spacing w:val="-6"/>
                <w:kern w:val="21"/>
                <w:sz w:val="21"/>
                <w:szCs w:val="21"/>
              </w:rPr>
              <w:instrText xml:space="preserve"> = 7 \* GB3 \* MERGEFORMAT </w:instrText>
            </w:r>
            <w:r>
              <w:rPr>
                <w:rFonts w:ascii="Times New Roman" w:hAnsi="Times New Roman" w:eastAsia="宋体"/>
                <w:snapToGrid w:val="0"/>
                <w:spacing w:val="-6"/>
                <w:kern w:val="21"/>
                <w:sz w:val="21"/>
                <w:szCs w:val="21"/>
              </w:rPr>
              <w:fldChar w:fldCharType="separate"/>
            </w:r>
            <w:r>
              <w:rPr>
                <w:rFonts w:ascii="Times New Roman" w:hAnsi="Times New Roman" w:eastAsia="宋体"/>
                <w:kern w:val="2"/>
                <w:sz w:val="21"/>
                <w:szCs w:val="21"/>
              </w:rPr>
              <w:t>⑦</w:t>
            </w:r>
            <w:r>
              <w:rPr>
                <w:rFonts w:ascii="Times New Roman" w:hAnsi="Times New Roman" w:eastAsia="宋体"/>
                <w:snapToGrid w:val="0"/>
                <w:spacing w:val="-6"/>
                <w:kern w:val="21"/>
                <w:sz w:val="21"/>
                <w:szCs w:val="21"/>
              </w:rPr>
              <w:fldChar w:fldCharType="end"/>
            </w:r>
          </w:p>
        </w:tc>
      </w:tr>
      <w:tr w14:paraId="5FE0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3BB124C6">
            <w:pPr>
              <w:pStyle w:val="46"/>
              <w:spacing w:beforeLines="0" w:afterLines="0" w:line="240" w:lineRule="auto"/>
              <w:rPr>
                <w:rFonts w:ascii="Times New Roman" w:hAnsi="Times New Roman" w:eastAsia="宋体"/>
                <w:snapToGrid w:val="0"/>
                <w:kern w:val="21"/>
                <w:sz w:val="21"/>
                <w:szCs w:val="21"/>
              </w:rPr>
            </w:pPr>
            <w:r>
              <w:rPr>
                <w:rFonts w:ascii="Times New Roman" w:hAnsi="Times New Roman" w:eastAsia="宋体"/>
                <w:snapToGrid w:val="0"/>
                <w:kern w:val="21"/>
                <w:sz w:val="21"/>
                <w:szCs w:val="21"/>
              </w:rPr>
              <w:t>废气</w:t>
            </w:r>
          </w:p>
        </w:tc>
        <w:tc>
          <w:tcPr>
            <w:tcW w:w="1901" w:type="dxa"/>
            <w:vAlign w:val="center"/>
          </w:tcPr>
          <w:p w14:paraId="15DCA6F6">
            <w:pPr>
              <w:pStyle w:val="25"/>
              <w:adjustRightInd w:val="0"/>
              <w:snapToGrid w:val="0"/>
              <w:spacing w:after="0"/>
              <w:ind w:left="0" w:leftChars="0" w:firstLine="0" w:firstLineChars="0"/>
              <w:jc w:val="center"/>
              <w:rPr>
                <w:rFonts w:ascii="Times New Roman" w:hAnsi="Times New Roman" w:eastAsia="宋体"/>
                <w:color w:val="auto"/>
                <w:szCs w:val="21"/>
              </w:rPr>
            </w:pPr>
            <w:r>
              <w:rPr>
                <w:rFonts w:ascii="Times New Roman" w:hAnsi="Times New Roman" w:eastAsia="宋体"/>
                <w:color w:val="auto"/>
                <w:szCs w:val="21"/>
              </w:rPr>
              <w:t>颗粒物</w:t>
            </w:r>
          </w:p>
        </w:tc>
        <w:tc>
          <w:tcPr>
            <w:tcW w:w="1701" w:type="dxa"/>
            <w:vAlign w:val="center"/>
          </w:tcPr>
          <w:p w14:paraId="4CFDD57A">
            <w:pPr>
              <w:adjustRightInd w:val="0"/>
              <w:snapToGrid w:val="0"/>
              <w:jc w:val="center"/>
              <w:rPr>
                <w:rFonts w:hint="eastAsia" w:eastAsia="宋体"/>
                <w:szCs w:val="21"/>
                <w:lang w:eastAsia="zh-CN"/>
              </w:rPr>
            </w:pPr>
            <w:r>
              <w:rPr>
                <w:rFonts w:hint="eastAsia"/>
                <w:bCs/>
                <w:szCs w:val="21"/>
                <w:lang w:eastAsia="zh-CN"/>
              </w:rPr>
              <w:t>18.956</w:t>
            </w:r>
          </w:p>
        </w:tc>
        <w:tc>
          <w:tcPr>
            <w:tcW w:w="1523" w:type="dxa"/>
            <w:vAlign w:val="center"/>
          </w:tcPr>
          <w:p w14:paraId="40F3864E">
            <w:pPr>
              <w:widowControl/>
              <w:adjustRightInd w:val="0"/>
              <w:snapToGrid w:val="0"/>
              <w:jc w:val="center"/>
              <w:rPr>
                <w:kern w:val="0"/>
                <w:szCs w:val="21"/>
              </w:rPr>
            </w:pPr>
            <w:r>
              <w:rPr>
                <w:rFonts w:hint="eastAsia"/>
                <w:kern w:val="0"/>
                <w:szCs w:val="21"/>
              </w:rPr>
              <w:t>0.894</w:t>
            </w:r>
          </w:p>
        </w:tc>
        <w:tc>
          <w:tcPr>
            <w:tcW w:w="1454" w:type="dxa"/>
            <w:vAlign w:val="center"/>
          </w:tcPr>
          <w:p w14:paraId="59744822">
            <w:pPr>
              <w:pStyle w:val="46"/>
              <w:spacing w:beforeLines="0" w:afterLines="0" w:line="240" w:lineRule="auto"/>
              <w:rPr>
                <w:rFonts w:ascii="Times New Roman" w:hAnsi="Times New Roman" w:eastAsia="宋体"/>
                <w:snapToGrid w:val="0"/>
                <w:kern w:val="21"/>
                <w:sz w:val="21"/>
                <w:szCs w:val="21"/>
              </w:rPr>
            </w:pPr>
            <w:r>
              <w:rPr>
                <w:rFonts w:ascii="Times New Roman" w:hAnsi="Times New Roman" w:eastAsia="宋体"/>
                <w:snapToGrid w:val="0"/>
                <w:kern w:val="21"/>
                <w:sz w:val="21"/>
                <w:szCs w:val="21"/>
              </w:rPr>
              <w:t>0</w:t>
            </w:r>
          </w:p>
        </w:tc>
        <w:tc>
          <w:tcPr>
            <w:tcW w:w="1559" w:type="dxa"/>
            <w:vAlign w:val="center"/>
          </w:tcPr>
          <w:p w14:paraId="5D002C79">
            <w:pPr>
              <w:adjustRightInd w:val="0"/>
              <w:snapToGrid w:val="0"/>
              <w:jc w:val="center"/>
              <w:rPr>
                <w:szCs w:val="21"/>
              </w:rPr>
            </w:pPr>
            <w:r>
              <w:rPr>
                <w:rFonts w:hint="eastAsia"/>
                <w:bCs/>
                <w:color w:val="FF0000"/>
                <w:szCs w:val="21"/>
              </w:rPr>
              <w:t>3.798</w:t>
            </w:r>
          </w:p>
        </w:tc>
        <w:tc>
          <w:tcPr>
            <w:tcW w:w="1427" w:type="dxa"/>
            <w:vAlign w:val="center"/>
          </w:tcPr>
          <w:p w14:paraId="6AB6FBEA">
            <w:pPr>
              <w:adjustRightInd w:val="0"/>
              <w:snapToGrid w:val="0"/>
              <w:jc w:val="center"/>
              <w:rPr>
                <w:rFonts w:hint="eastAsia" w:eastAsia="宋体"/>
                <w:snapToGrid w:val="0"/>
                <w:color w:val="FF0000"/>
                <w:kern w:val="21"/>
                <w:szCs w:val="21"/>
                <w:lang w:eastAsia="zh-CN"/>
              </w:rPr>
            </w:pPr>
            <w:r>
              <w:rPr>
                <w:rFonts w:hint="eastAsia"/>
                <w:bCs/>
                <w:color w:val="FF0000"/>
                <w:szCs w:val="21"/>
                <w:lang w:eastAsia="zh-CN"/>
              </w:rPr>
              <w:t>17.01</w:t>
            </w:r>
          </w:p>
        </w:tc>
        <w:tc>
          <w:tcPr>
            <w:tcW w:w="1639" w:type="dxa"/>
            <w:vAlign w:val="center"/>
          </w:tcPr>
          <w:p w14:paraId="08EB37AC">
            <w:pPr>
              <w:adjustRightInd w:val="0"/>
              <w:snapToGrid w:val="0"/>
              <w:jc w:val="center"/>
              <w:rPr>
                <w:rFonts w:hint="eastAsia"/>
                <w:bCs/>
                <w:color w:val="FF0000"/>
                <w:szCs w:val="21"/>
                <w:lang w:eastAsia="zh-CN"/>
              </w:rPr>
            </w:pPr>
            <w:r>
              <w:rPr>
                <w:rFonts w:hint="eastAsia"/>
                <w:bCs/>
                <w:color w:val="FF0000"/>
                <w:szCs w:val="21"/>
                <w:lang w:val="en-US" w:eastAsia="zh-CN"/>
              </w:rPr>
              <w:t>5.744</w:t>
            </w:r>
          </w:p>
        </w:tc>
        <w:tc>
          <w:tcPr>
            <w:tcW w:w="1430" w:type="dxa"/>
            <w:vAlign w:val="center"/>
          </w:tcPr>
          <w:p w14:paraId="42C37808">
            <w:pPr>
              <w:adjustRightInd w:val="0"/>
              <w:snapToGrid w:val="0"/>
              <w:jc w:val="center"/>
              <w:rPr>
                <w:rFonts w:hint="eastAsia"/>
                <w:bCs/>
                <w:color w:val="FF0000"/>
                <w:szCs w:val="21"/>
                <w:lang w:eastAsia="zh-CN"/>
              </w:rPr>
            </w:pPr>
            <w:r>
              <w:rPr>
                <w:rFonts w:hint="eastAsia"/>
                <w:bCs/>
                <w:color w:val="FF0000"/>
                <w:szCs w:val="21"/>
                <w:lang w:val="en-US" w:eastAsia="zh-CN"/>
              </w:rPr>
              <w:t>-13.212</w:t>
            </w:r>
          </w:p>
        </w:tc>
      </w:tr>
      <w:tr w14:paraId="1FB0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975F58A">
            <w:pPr>
              <w:pStyle w:val="46"/>
              <w:spacing w:beforeLines="0" w:afterLines="0" w:line="240" w:lineRule="auto"/>
              <w:rPr>
                <w:rFonts w:ascii="Times New Roman" w:hAnsi="Times New Roman" w:eastAsia="宋体"/>
                <w:snapToGrid w:val="0"/>
                <w:kern w:val="21"/>
                <w:sz w:val="21"/>
                <w:szCs w:val="21"/>
              </w:rPr>
            </w:pPr>
          </w:p>
        </w:tc>
        <w:tc>
          <w:tcPr>
            <w:tcW w:w="1901" w:type="dxa"/>
            <w:vAlign w:val="center"/>
          </w:tcPr>
          <w:p w14:paraId="4D598CB8">
            <w:pPr>
              <w:pStyle w:val="25"/>
              <w:adjustRightInd w:val="0"/>
              <w:snapToGrid w:val="0"/>
              <w:spacing w:after="0"/>
              <w:ind w:left="0" w:leftChars="0" w:firstLine="0" w:firstLineChars="0"/>
              <w:jc w:val="center"/>
              <w:rPr>
                <w:rFonts w:ascii="Times New Roman" w:hAnsi="Times New Roman" w:eastAsia="宋体"/>
                <w:color w:val="auto"/>
                <w:szCs w:val="21"/>
              </w:rPr>
            </w:pPr>
            <w:r>
              <w:rPr>
                <w:rFonts w:ascii="Times New Roman" w:hAnsi="Times New Roman" w:eastAsia="宋体"/>
                <w:color w:val="auto"/>
                <w:szCs w:val="21"/>
              </w:rPr>
              <w:t>SO</w:t>
            </w:r>
            <w:r>
              <w:rPr>
                <w:rFonts w:ascii="Times New Roman" w:hAnsi="Times New Roman" w:eastAsia="宋体"/>
                <w:color w:val="auto"/>
                <w:szCs w:val="21"/>
                <w:vertAlign w:val="subscript"/>
              </w:rPr>
              <w:t>2</w:t>
            </w:r>
          </w:p>
        </w:tc>
        <w:tc>
          <w:tcPr>
            <w:tcW w:w="1701" w:type="dxa"/>
            <w:vAlign w:val="center"/>
          </w:tcPr>
          <w:p w14:paraId="7F7843A9">
            <w:pPr>
              <w:adjustRightInd w:val="0"/>
              <w:snapToGrid w:val="0"/>
              <w:jc w:val="center"/>
              <w:rPr>
                <w:kern w:val="0"/>
                <w:szCs w:val="21"/>
              </w:rPr>
            </w:pPr>
            <w:r>
              <w:rPr>
                <w:rFonts w:hint="eastAsia"/>
                <w:bCs/>
                <w:szCs w:val="21"/>
              </w:rPr>
              <w:t>0.34</w:t>
            </w:r>
          </w:p>
        </w:tc>
        <w:tc>
          <w:tcPr>
            <w:tcW w:w="1523" w:type="dxa"/>
            <w:vAlign w:val="center"/>
          </w:tcPr>
          <w:p w14:paraId="43C89BE9">
            <w:pPr>
              <w:widowControl/>
              <w:adjustRightInd w:val="0"/>
              <w:snapToGrid w:val="0"/>
              <w:jc w:val="center"/>
              <w:rPr>
                <w:kern w:val="0"/>
                <w:szCs w:val="21"/>
              </w:rPr>
            </w:pPr>
            <w:r>
              <w:rPr>
                <w:kern w:val="0"/>
                <w:szCs w:val="21"/>
              </w:rPr>
              <w:t>0</w:t>
            </w:r>
          </w:p>
        </w:tc>
        <w:tc>
          <w:tcPr>
            <w:tcW w:w="1454" w:type="dxa"/>
            <w:vAlign w:val="center"/>
          </w:tcPr>
          <w:p w14:paraId="02121AAE">
            <w:pPr>
              <w:pStyle w:val="46"/>
              <w:spacing w:beforeLines="0" w:afterLines="0" w:line="240" w:lineRule="auto"/>
              <w:rPr>
                <w:rFonts w:ascii="Times New Roman" w:hAnsi="Times New Roman" w:eastAsia="宋体"/>
                <w:snapToGrid w:val="0"/>
                <w:kern w:val="21"/>
                <w:sz w:val="21"/>
                <w:szCs w:val="21"/>
              </w:rPr>
            </w:pPr>
            <w:r>
              <w:rPr>
                <w:rFonts w:ascii="Times New Roman" w:hAnsi="Times New Roman" w:eastAsia="宋体"/>
                <w:snapToGrid w:val="0"/>
                <w:kern w:val="21"/>
                <w:sz w:val="21"/>
                <w:szCs w:val="21"/>
              </w:rPr>
              <w:t>0</w:t>
            </w:r>
          </w:p>
        </w:tc>
        <w:tc>
          <w:tcPr>
            <w:tcW w:w="1559" w:type="dxa"/>
            <w:vAlign w:val="center"/>
          </w:tcPr>
          <w:p w14:paraId="0B96414F">
            <w:pPr>
              <w:adjustRightInd w:val="0"/>
              <w:snapToGrid w:val="0"/>
              <w:jc w:val="center"/>
              <w:rPr>
                <w:kern w:val="0"/>
                <w:szCs w:val="21"/>
              </w:rPr>
            </w:pPr>
            <w:r>
              <w:rPr>
                <w:bCs/>
                <w:szCs w:val="21"/>
              </w:rPr>
              <w:t>0</w:t>
            </w:r>
          </w:p>
        </w:tc>
        <w:tc>
          <w:tcPr>
            <w:tcW w:w="1427" w:type="dxa"/>
            <w:vAlign w:val="center"/>
          </w:tcPr>
          <w:p w14:paraId="1E541ABE">
            <w:pPr>
              <w:adjustRightInd w:val="0"/>
              <w:snapToGrid w:val="0"/>
              <w:jc w:val="center"/>
              <w:rPr>
                <w:kern w:val="0"/>
                <w:szCs w:val="21"/>
              </w:rPr>
            </w:pPr>
            <w:r>
              <w:rPr>
                <w:rFonts w:hint="eastAsia"/>
                <w:bCs/>
                <w:szCs w:val="21"/>
              </w:rPr>
              <w:t>0.323</w:t>
            </w:r>
          </w:p>
        </w:tc>
        <w:tc>
          <w:tcPr>
            <w:tcW w:w="1639" w:type="dxa"/>
            <w:vAlign w:val="center"/>
          </w:tcPr>
          <w:p w14:paraId="1B92A77C">
            <w:pPr>
              <w:adjustRightInd w:val="0"/>
              <w:snapToGrid w:val="0"/>
              <w:jc w:val="center"/>
              <w:rPr>
                <w:kern w:val="0"/>
                <w:szCs w:val="21"/>
              </w:rPr>
            </w:pPr>
            <w:r>
              <w:rPr>
                <w:rFonts w:hint="eastAsia"/>
                <w:bCs/>
                <w:szCs w:val="21"/>
              </w:rPr>
              <w:t>0.017</w:t>
            </w:r>
          </w:p>
        </w:tc>
        <w:tc>
          <w:tcPr>
            <w:tcW w:w="1430" w:type="dxa"/>
            <w:vAlign w:val="center"/>
          </w:tcPr>
          <w:p w14:paraId="642FFAAD">
            <w:pPr>
              <w:adjustRightInd w:val="0"/>
              <w:snapToGrid w:val="0"/>
              <w:jc w:val="center"/>
              <w:rPr>
                <w:kern w:val="0"/>
                <w:szCs w:val="21"/>
              </w:rPr>
            </w:pPr>
            <w:r>
              <w:rPr>
                <w:bCs/>
                <w:szCs w:val="21"/>
              </w:rPr>
              <w:t>-</w:t>
            </w:r>
            <w:r>
              <w:rPr>
                <w:rFonts w:hint="eastAsia"/>
                <w:bCs/>
                <w:szCs w:val="21"/>
              </w:rPr>
              <w:t>0.323</w:t>
            </w:r>
          </w:p>
        </w:tc>
      </w:tr>
      <w:tr w14:paraId="5429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8832F9B">
            <w:pPr>
              <w:pStyle w:val="46"/>
              <w:spacing w:beforeLines="0" w:afterLines="0" w:line="240" w:lineRule="auto"/>
              <w:rPr>
                <w:rFonts w:ascii="Times New Roman" w:hAnsi="Times New Roman" w:eastAsia="宋体"/>
                <w:snapToGrid w:val="0"/>
                <w:kern w:val="21"/>
                <w:sz w:val="21"/>
                <w:szCs w:val="21"/>
              </w:rPr>
            </w:pPr>
          </w:p>
        </w:tc>
        <w:tc>
          <w:tcPr>
            <w:tcW w:w="1901" w:type="dxa"/>
            <w:vAlign w:val="center"/>
          </w:tcPr>
          <w:p w14:paraId="3BC628A6">
            <w:pPr>
              <w:pStyle w:val="25"/>
              <w:adjustRightInd w:val="0"/>
              <w:snapToGrid w:val="0"/>
              <w:spacing w:after="0"/>
              <w:ind w:left="0" w:leftChars="0" w:firstLine="0" w:firstLineChars="0"/>
              <w:jc w:val="center"/>
              <w:rPr>
                <w:rFonts w:ascii="Times New Roman" w:hAnsi="Times New Roman" w:eastAsia="宋体"/>
                <w:color w:val="auto"/>
                <w:szCs w:val="21"/>
              </w:rPr>
            </w:pPr>
            <w:r>
              <w:rPr>
                <w:rFonts w:ascii="Times New Roman" w:hAnsi="Times New Roman" w:eastAsia="宋体"/>
                <w:color w:val="auto"/>
                <w:szCs w:val="21"/>
              </w:rPr>
              <w:t>NOx</w:t>
            </w:r>
          </w:p>
        </w:tc>
        <w:tc>
          <w:tcPr>
            <w:tcW w:w="1701" w:type="dxa"/>
            <w:vAlign w:val="center"/>
          </w:tcPr>
          <w:p w14:paraId="3C122BE4">
            <w:pPr>
              <w:adjustRightInd w:val="0"/>
              <w:snapToGrid w:val="0"/>
              <w:jc w:val="center"/>
              <w:rPr>
                <w:kern w:val="0"/>
                <w:szCs w:val="21"/>
              </w:rPr>
            </w:pPr>
            <w:r>
              <w:rPr>
                <w:bCs/>
                <w:szCs w:val="21"/>
              </w:rPr>
              <w:t>2.04</w:t>
            </w:r>
          </w:p>
        </w:tc>
        <w:tc>
          <w:tcPr>
            <w:tcW w:w="1523" w:type="dxa"/>
            <w:vAlign w:val="center"/>
          </w:tcPr>
          <w:p w14:paraId="202A9D86">
            <w:pPr>
              <w:widowControl/>
              <w:adjustRightInd w:val="0"/>
              <w:snapToGrid w:val="0"/>
              <w:jc w:val="center"/>
              <w:rPr>
                <w:kern w:val="0"/>
                <w:szCs w:val="21"/>
              </w:rPr>
            </w:pPr>
            <w:r>
              <w:rPr>
                <w:kern w:val="0"/>
                <w:szCs w:val="21"/>
              </w:rPr>
              <w:t>0</w:t>
            </w:r>
          </w:p>
        </w:tc>
        <w:tc>
          <w:tcPr>
            <w:tcW w:w="1454" w:type="dxa"/>
            <w:vAlign w:val="center"/>
          </w:tcPr>
          <w:p w14:paraId="1DE9F366">
            <w:pPr>
              <w:pStyle w:val="46"/>
              <w:spacing w:beforeLines="0" w:afterLines="0" w:line="240" w:lineRule="auto"/>
              <w:rPr>
                <w:rFonts w:ascii="Times New Roman" w:hAnsi="Times New Roman" w:eastAsia="宋体"/>
                <w:snapToGrid w:val="0"/>
                <w:kern w:val="21"/>
                <w:sz w:val="21"/>
                <w:szCs w:val="21"/>
              </w:rPr>
            </w:pPr>
            <w:r>
              <w:rPr>
                <w:rFonts w:ascii="Times New Roman" w:hAnsi="Times New Roman" w:eastAsia="宋体"/>
                <w:snapToGrid w:val="0"/>
                <w:kern w:val="21"/>
                <w:sz w:val="21"/>
                <w:szCs w:val="21"/>
              </w:rPr>
              <w:t>0</w:t>
            </w:r>
          </w:p>
        </w:tc>
        <w:tc>
          <w:tcPr>
            <w:tcW w:w="1559" w:type="dxa"/>
            <w:vAlign w:val="center"/>
          </w:tcPr>
          <w:p w14:paraId="332B621A">
            <w:pPr>
              <w:adjustRightInd w:val="0"/>
              <w:snapToGrid w:val="0"/>
              <w:jc w:val="center"/>
              <w:rPr>
                <w:szCs w:val="21"/>
              </w:rPr>
            </w:pPr>
            <w:r>
              <w:rPr>
                <w:bCs/>
                <w:szCs w:val="21"/>
              </w:rPr>
              <w:t>0</w:t>
            </w:r>
          </w:p>
        </w:tc>
        <w:tc>
          <w:tcPr>
            <w:tcW w:w="1427" w:type="dxa"/>
            <w:vAlign w:val="center"/>
          </w:tcPr>
          <w:p w14:paraId="225F5551">
            <w:pPr>
              <w:adjustRightInd w:val="0"/>
              <w:snapToGrid w:val="0"/>
              <w:jc w:val="center"/>
              <w:rPr>
                <w:kern w:val="0"/>
                <w:szCs w:val="21"/>
              </w:rPr>
            </w:pPr>
            <w:r>
              <w:rPr>
                <w:bCs/>
                <w:szCs w:val="21"/>
              </w:rPr>
              <w:t>1.887</w:t>
            </w:r>
          </w:p>
        </w:tc>
        <w:tc>
          <w:tcPr>
            <w:tcW w:w="1639" w:type="dxa"/>
            <w:vAlign w:val="center"/>
          </w:tcPr>
          <w:p w14:paraId="3E58BE0C">
            <w:pPr>
              <w:adjustRightInd w:val="0"/>
              <w:snapToGrid w:val="0"/>
              <w:jc w:val="center"/>
              <w:rPr>
                <w:szCs w:val="21"/>
              </w:rPr>
            </w:pPr>
            <w:r>
              <w:rPr>
                <w:bCs/>
                <w:szCs w:val="21"/>
              </w:rPr>
              <w:t>0.153</w:t>
            </w:r>
          </w:p>
        </w:tc>
        <w:tc>
          <w:tcPr>
            <w:tcW w:w="1430" w:type="dxa"/>
            <w:vAlign w:val="center"/>
          </w:tcPr>
          <w:p w14:paraId="6D7F9FFC">
            <w:pPr>
              <w:adjustRightInd w:val="0"/>
              <w:snapToGrid w:val="0"/>
              <w:jc w:val="center"/>
              <w:rPr>
                <w:szCs w:val="21"/>
              </w:rPr>
            </w:pPr>
            <w:r>
              <w:rPr>
                <w:bCs/>
                <w:szCs w:val="21"/>
              </w:rPr>
              <w:t>-1.887</w:t>
            </w:r>
          </w:p>
        </w:tc>
      </w:tr>
      <w:tr w14:paraId="41AD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536BFBD0">
            <w:pPr>
              <w:pStyle w:val="46"/>
              <w:spacing w:beforeLines="0" w:afterLines="0" w:line="240" w:lineRule="auto"/>
              <w:rPr>
                <w:rFonts w:ascii="Times New Roman" w:hAnsi="Times New Roman" w:eastAsia="宋体"/>
                <w:snapToGrid w:val="0"/>
                <w:kern w:val="21"/>
                <w:sz w:val="21"/>
                <w:szCs w:val="21"/>
              </w:rPr>
            </w:pPr>
            <w:r>
              <w:rPr>
                <w:rFonts w:ascii="Times New Roman" w:hAnsi="Times New Roman" w:eastAsia="宋体"/>
                <w:snapToGrid w:val="0"/>
                <w:kern w:val="21"/>
                <w:sz w:val="21"/>
                <w:szCs w:val="21"/>
              </w:rPr>
              <w:t>废水</w:t>
            </w:r>
          </w:p>
        </w:tc>
        <w:tc>
          <w:tcPr>
            <w:tcW w:w="1901" w:type="dxa"/>
            <w:vAlign w:val="center"/>
          </w:tcPr>
          <w:p w14:paraId="70A83F6A">
            <w:pPr>
              <w:adjustRightInd w:val="0"/>
              <w:snapToGrid w:val="0"/>
              <w:jc w:val="center"/>
              <w:rPr>
                <w:szCs w:val="21"/>
              </w:rPr>
            </w:pPr>
            <w:r>
              <w:rPr>
                <w:szCs w:val="21"/>
              </w:rPr>
              <w:t>水量</w:t>
            </w:r>
          </w:p>
        </w:tc>
        <w:tc>
          <w:tcPr>
            <w:tcW w:w="1701" w:type="dxa"/>
            <w:vAlign w:val="center"/>
          </w:tcPr>
          <w:p w14:paraId="0195B215">
            <w:pPr>
              <w:widowControl/>
              <w:adjustRightInd w:val="0"/>
              <w:snapToGrid w:val="0"/>
              <w:jc w:val="center"/>
              <w:rPr>
                <w:szCs w:val="21"/>
              </w:rPr>
            </w:pPr>
            <w:r>
              <w:t>960</w:t>
            </w:r>
          </w:p>
        </w:tc>
        <w:tc>
          <w:tcPr>
            <w:tcW w:w="1523" w:type="dxa"/>
            <w:vAlign w:val="center"/>
          </w:tcPr>
          <w:p w14:paraId="66DD8ABF">
            <w:pPr>
              <w:adjustRightInd w:val="0"/>
              <w:snapToGrid w:val="0"/>
              <w:jc w:val="center"/>
              <w:rPr>
                <w:szCs w:val="21"/>
              </w:rPr>
            </w:pPr>
            <w:r>
              <w:rPr>
                <w:rFonts w:hint="eastAsia"/>
                <w:szCs w:val="21"/>
              </w:rPr>
              <w:t>0</w:t>
            </w:r>
          </w:p>
        </w:tc>
        <w:tc>
          <w:tcPr>
            <w:tcW w:w="1454" w:type="dxa"/>
            <w:vAlign w:val="center"/>
          </w:tcPr>
          <w:p w14:paraId="5C20A74A">
            <w:pPr>
              <w:adjustRightInd w:val="0"/>
              <w:snapToGrid w:val="0"/>
              <w:jc w:val="center"/>
              <w:rPr>
                <w:snapToGrid w:val="0"/>
                <w:kern w:val="21"/>
                <w:szCs w:val="21"/>
              </w:rPr>
            </w:pPr>
            <w:r>
              <w:rPr>
                <w:snapToGrid w:val="0"/>
                <w:kern w:val="21"/>
                <w:szCs w:val="21"/>
              </w:rPr>
              <w:t>0</w:t>
            </w:r>
          </w:p>
        </w:tc>
        <w:tc>
          <w:tcPr>
            <w:tcW w:w="1559" w:type="dxa"/>
            <w:vAlign w:val="center"/>
          </w:tcPr>
          <w:p w14:paraId="6BBEA862">
            <w:pPr>
              <w:adjustRightInd w:val="0"/>
              <w:snapToGrid w:val="0"/>
              <w:jc w:val="center"/>
              <w:rPr>
                <w:szCs w:val="21"/>
              </w:rPr>
            </w:pPr>
            <w:r>
              <w:rPr>
                <w:snapToGrid w:val="0"/>
                <w:kern w:val="21"/>
                <w:szCs w:val="21"/>
              </w:rPr>
              <w:t>0</w:t>
            </w:r>
          </w:p>
        </w:tc>
        <w:tc>
          <w:tcPr>
            <w:tcW w:w="1427" w:type="dxa"/>
            <w:vAlign w:val="center"/>
          </w:tcPr>
          <w:p w14:paraId="0C4EA407">
            <w:pPr>
              <w:adjustRightInd w:val="0"/>
              <w:snapToGrid w:val="0"/>
              <w:jc w:val="center"/>
              <w:rPr>
                <w:szCs w:val="21"/>
              </w:rPr>
            </w:pPr>
            <w:r>
              <w:rPr>
                <w:snapToGrid w:val="0"/>
                <w:kern w:val="21"/>
                <w:szCs w:val="21"/>
              </w:rPr>
              <w:t>0</w:t>
            </w:r>
          </w:p>
        </w:tc>
        <w:tc>
          <w:tcPr>
            <w:tcW w:w="1639" w:type="dxa"/>
            <w:vAlign w:val="center"/>
          </w:tcPr>
          <w:p w14:paraId="3FF74DBA">
            <w:pPr>
              <w:widowControl/>
              <w:adjustRightInd w:val="0"/>
              <w:snapToGrid w:val="0"/>
              <w:jc w:val="center"/>
              <w:rPr>
                <w:szCs w:val="21"/>
              </w:rPr>
            </w:pPr>
            <w:r>
              <w:t>960</w:t>
            </w:r>
          </w:p>
        </w:tc>
        <w:tc>
          <w:tcPr>
            <w:tcW w:w="1430" w:type="dxa"/>
            <w:vAlign w:val="center"/>
          </w:tcPr>
          <w:p w14:paraId="0D6DA05B">
            <w:pPr>
              <w:adjustRightInd w:val="0"/>
              <w:snapToGrid w:val="0"/>
              <w:jc w:val="center"/>
              <w:rPr>
                <w:szCs w:val="21"/>
              </w:rPr>
            </w:pPr>
            <w:r>
              <w:rPr>
                <w:szCs w:val="21"/>
              </w:rPr>
              <w:t>+0</w:t>
            </w:r>
          </w:p>
        </w:tc>
      </w:tr>
      <w:tr w14:paraId="2FD9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6BA76AB">
            <w:pPr>
              <w:pStyle w:val="46"/>
              <w:spacing w:beforeLines="0" w:afterLines="0" w:line="240" w:lineRule="auto"/>
              <w:rPr>
                <w:rFonts w:ascii="Times New Roman" w:hAnsi="Times New Roman" w:eastAsia="宋体"/>
                <w:snapToGrid w:val="0"/>
                <w:kern w:val="21"/>
                <w:sz w:val="21"/>
                <w:szCs w:val="21"/>
              </w:rPr>
            </w:pPr>
          </w:p>
        </w:tc>
        <w:tc>
          <w:tcPr>
            <w:tcW w:w="1901" w:type="dxa"/>
            <w:vAlign w:val="center"/>
          </w:tcPr>
          <w:p w14:paraId="2A673EC9">
            <w:pPr>
              <w:adjustRightInd w:val="0"/>
              <w:snapToGrid w:val="0"/>
              <w:jc w:val="center"/>
              <w:rPr>
                <w:szCs w:val="21"/>
              </w:rPr>
            </w:pPr>
            <w:r>
              <w:rPr>
                <w:szCs w:val="21"/>
              </w:rPr>
              <w:t>COD</w:t>
            </w:r>
          </w:p>
        </w:tc>
        <w:tc>
          <w:tcPr>
            <w:tcW w:w="1701" w:type="dxa"/>
            <w:vAlign w:val="center"/>
          </w:tcPr>
          <w:p w14:paraId="55E0757E">
            <w:pPr>
              <w:adjustRightInd w:val="0"/>
              <w:snapToGrid w:val="0"/>
              <w:jc w:val="center"/>
              <w:rPr>
                <w:snapToGrid w:val="0"/>
                <w:kern w:val="21"/>
                <w:szCs w:val="21"/>
              </w:rPr>
            </w:pPr>
            <w:r>
              <w:rPr>
                <w:bCs/>
                <w:szCs w:val="21"/>
              </w:rPr>
              <w:t>0.384</w:t>
            </w:r>
          </w:p>
        </w:tc>
        <w:tc>
          <w:tcPr>
            <w:tcW w:w="1523" w:type="dxa"/>
            <w:vAlign w:val="center"/>
          </w:tcPr>
          <w:p w14:paraId="1F083FC3">
            <w:pPr>
              <w:adjustRightInd w:val="0"/>
              <w:snapToGrid w:val="0"/>
              <w:jc w:val="center"/>
              <w:rPr>
                <w:szCs w:val="21"/>
              </w:rPr>
            </w:pPr>
            <w:r>
              <w:rPr>
                <w:rFonts w:hint="eastAsia"/>
                <w:szCs w:val="21"/>
              </w:rPr>
              <w:t>0</w:t>
            </w:r>
          </w:p>
        </w:tc>
        <w:tc>
          <w:tcPr>
            <w:tcW w:w="1454" w:type="dxa"/>
            <w:vAlign w:val="center"/>
          </w:tcPr>
          <w:p w14:paraId="1A82DF47">
            <w:pPr>
              <w:jc w:val="center"/>
              <w:rPr>
                <w:snapToGrid w:val="0"/>
                <w:kern w:val="21"/>
                <w:szCs w:val="21"/>
              </w:rPr>
            </w:pPr>
            <w:r>
              <w:rPr>
                <w:snapToGrid w:val="0"/>
                <w:kern w:val="21"/>
                <w:szCs w:val="21"/>
              </w:rPr>
              <w:t>0</w:t>
            </w:r>
          </w:p>
        </w:tc>
        <w:tc>
          <w:tcPr>
            <w:tcW w:w="1559" w:type="dxa"/>
            <w:vAlign w:val="center"/>
          </w:tcPr>
          <w:p w14:paraId="29BC6C8E">
            <w:pPr>
              <w:jc w:val="center"/>
              <w:rPr>
                <w:szCs w:val="21"/>
              </w:rPr>
            </w:pPr>
            <w:r>
              <w:rPr>
                <w:snapToGrid w:val="0"/>
                <w:kern w:val="21"/>
                <w:szCs w:val="21"/>
              </w:rPr>
              <w:t>0</w:t>
            </w:r>
          </w:p>
        </w:tc>
        <w:tc>
          <w:tcPr>
            <w:tcW w:w="1427" w:type="dxa"/>
            <w:vAlign w:val="center"/>
          </w:tcPr>
          <w:p w14:paraId="3C9D3B2F">
            <w:pPr>
              <w:adjustRightInd w:val="0"/>
              <w:snapToGrid w:val="0"/>
              <w:jc w:val="center"/>
              <w:rPr>
                <w:szCs w:val="21"/>
              </w:rPr>
            </w:pPr>
            <w:r>
              <w:rPr>
                <w:snapToGrid w:val="0"/>
                <w:kern w:val="21"/>
                <w:szCs w:val="21"/>
              </w:rPr>
              <w:t>0</w:t>
            </w:r>
          </w:p>
        </w:tc>
        <w:tc>
          <w:tcPr>
            <w:tcW w:w="1639" w:type="dxa"/>
            <w:vAlign w:val="center"/>
          </w:tcPr>
          <w:p w14:paraId="76F44B5E">
            <w:pPr>
              <w:adjustRightInd w:val="0"/>
              <w:snapToGrid w:val="0"/>
              <w:jc w:val="center"/>
              <w:rPr>
                <w:szCs w:val="21"/>
              </w:rPr>
            </w:pPr>
            <w:r>
              <w:rPr>
                <w:bCs/>
                <w:szCs w:val="21"/>
              </w:rPr>
              <w:t>0.384</w:t>
            </w:r>
          </w:p>
        </w:tc>
        <w:tc>
          <w:tcPr>
            <w:tcW w:w="1430" w:type="dxa"/>
            <w:vAlign w:val="center"/>
          </w:tcPr>
          <w:p w14:paraId="14FC586D">
            <w:pPr>
              <w:adjustRightInd w:val="0"/>
              <w:snapToGrid w:val="0"/>
              <w:jc w:val="center"/>
              <w:rPr>
                <w:szCs w:val="21"/>
              </w:rPr>
            </w:pPr>
            <w:r>
              <w:rPr>
                <w:szCs w:val="21"/>
              </w:rPr>
              <w:t>+0</w:t>
            </w:r>
          </w:p>
        </w:tc>
      </w:tr>
      <w:tr w14:paraId="1103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463F80E">
            <w:pPr>
              <w:pStyle w:val="46"/>
              <w:spacing w:beforeLines="0" w:afterLines="0" w:line="240" w:lineRule="auto"/>
              <w:rPr>
                <w:rFonts w:ascii="Times New Roman" w:hAnsi="Times New Roman" w:eastAsia="宋体"/>
                <w:snapToGrid w:val="0"/>
                <w:kern w:val="21"/>
                <w:sz w:val="21"/>
                <w:szCs w:val="21"/>
              </w:rPr>
            </w:pPr>
          </w:p>
        </w:tc>
        <w:tc>
          <w:tcPr>
            <w:tcW w:w="1901" w:type="dxa"/>
            <w:vAlign w:val="center"/>
          </w:tcPr>
          <w:p w14:paraId="7A300EAB">
            <w:pPr>
              <w:adjustRightInd w:val="0"/>
              <w:snapToGrid w:val="0"/>
              <w:jc w:val="center"/>
              <w:rPr>
                <w:szCs w:val="21"/>
              </w:rPr>
            </w:pPr>
            <w:r>
              <w:rPr>
                <w:szCs w:val="21"/>
              </w:rPr>
              <w:t>SS</w:t>
            </w:r>
          </w:p>
        </w:tc>
        <w:tc>
          <w:tcPr>
            <w:tcW w:w="1701" w:type="dxa"/>
            <w:vAlign w:val="center"/>
          </w:tcPr>
          <w:p w14:paraId="20AFB14E">
            <w:pPr>
              <w:adjustRightInd w:val="0"/>
              <w:snapToGrid w:val="0"/>
              <w:jc w:val="center"/>
              <w:rPr>
                <w:snapToGrid w:val="0"/>
                <w:kern w:val="21"/>
                <w:szCs w:val="21"/>
              </w:rPr>
            </w:pPr>
            <w:r>
              <w:rPr>
                <w:bCs/>
                <w:szCs w:val="21"/>
              </w:rPr>
              <w:t>0.192</w:t>
            </w:r>
          </w:p>
        </w:tc>
        <w:tc>
          <w:tcPr>
            <w:tcW w:w="1523" w:type="dxa"/>
            <w:vAlign w:val="center"/>
          </w:tcPr>
          <w:p w14:paraId="0F31C87E">
            <w:pPr>
              <w:adjustRightInd w:val="0"/>
              <w:snapToGrid w:val="0"/>
              <w:jc w:val="center"/>
              <w:rPr>
                <w:szCs w:val="21"/>
              </w:rPr>
            </w:pPr>
            <w:r>
              <w:rPr>
                <w:rFonts w:hint="eastAsia"/>
                <w:szCs w:val="21"/>
              </w:rPr>
              <w:t>0</w:t>
            </w:r>
          </w:p>
        </w:tc>
        <w:tc>
          <w:tcPr>
            <w:tcW w:w="1454" w:type="dxa"/>
            <w:vAlign w:val="center"/>
          </w:tcPr>
          <w:p w14:paraId="03E5445F">
            <w:pPr>
              <w:jc w:val="center"/>
              <w:rPr>
                <w:snapToGrid w:val="0"/>
                <w:kern w:val="21"/>
                <w:szCs w:val="21"/>
              </w:rPr>
            </w:pPr>
            <w:r>
              <w:rPr>
                <w:snapToGrid w:val="0"/>
                <w:kern w:val="21"/>
                <w:szCs w:val="21"/>
              </w:rPr>
              <w:t>0</w:t>
            </w:r>
          </w:p>
        </w:tc>
        <w:tc>
          <w:tcPr>
            <w:tcW w:w="1559" w:type="dxa"/>
            <w:vAlign w:val="center"/>
          </w:tcPr>
          <w:p w14:paraId="0D7CA5A4">
            <w:pPr>
              <w:jc w:val="center"/>
              <w:rPr>
                <w:szCs w:val="21"/>
              </w:rPr>
            </w:pPr>
            <w:r>
              <w:rPr>
                <w:snapToGrid w:val="0"/>
                <w:kern w:val="21"/>
                <w:szCs w:val="21"/>
              </w:rPr>
              <w:t>0</w:t>
            </w:r>
          </w:p>
        </w:tc>
        <w:tc>
          <w:tcPr>
            <w:tcW w:w="1427" w:type="dxa"/>
            <w:vAlign w:val="center"/>
          </w:tcPr>
          <w:p w14:paraId="01EB2FBE">
            <w:pPr>
              <w:adjustRightInd w:val="0"/>
              <w:snapToGrid w:val="0"/>
              <w:jc w:val="center"/>
              <w:rPr>
                <w:szCs w:val="21"/>
              </w:rPr>
            </w:pPr>
            <w:r>
              <w:rPr>
                <w:snapToGrid w:val="0"/>
                <w:kern w:val="21"/>
                <w:szCs w:val="21"/>
              </w:rPr>
              <w:t>0</w:t>
            </w:r>
          </w:p>
        </w:tc>
        <w:tc>
          <w:tcPr>
            <w:tcW w:w="1639" w:type="dxa"/>
            <w:vAlign w:val="center"/>
          </w:tcPr>
          <w:p w14:paraId="3693311D">
            <w:pPr>
              <w:adjustRightInd w:val="0"/>
              <w:snapToGrid w:val="0"/>
              <w:jc w:val="center"/>
              <w:rPr>
                <w:szCs w:val="21"/>
              </w:rPr>
            </w:pPr>
            <w:r>
              <w:rPr>
                <w:bCs/>
                <w:szCs w:val="21"/>
              </w:rPr>
              <w:t>0.192</w:t>
            </w:r>
          </w:p>
        </w:tc>
        <w:tc>
          <w:tcPr>
            <w:tcW w:w="1430" w:type="dxa"/>
            <w:vAlign w:val="center"/>
          </w:tcPr>
          <w:p w14:paraId="47CFFC01">
            <w:pPr>
              <w:adjustRightInd w:val="0"/>
              <w:snapToGrid w:val="0"/>
              <w:jc w:val="center"/>
              <w:rPr>
                <w:szCs w:val="21"/>
              </w:rPr>
            </w:pPr>
            <w:r>
              <w:rPr>
                <w:szCs w:val="21"/>
              </w:rPr>
              <w:t>+0</w:t>
            </w:r>
          </w:p>
        </w:tc>
      </w:tr>
      <w:tr w14:paraId="50EA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15FCA77">
            <w:pPr>
              <w:pStyle w:val="46"/>
              <w:spacing w:beforeLines="0" w:afterLines="0" w:line="240" w:lineRule="auto"/>
              <w:rPr>
                <w:rFonts w:ascii="Times New Roman" w:hAnsi="Times New Roman" w:eastAsia="宋体"/>
                <w:snapToGrid w:val="0"/>
                <w:kern w:val="21"/>
                <w:sz w:val="21"/>
                <w:szCs w:val="21"/>
              </w:rPr>
            </w:pPr>
          </w:p>
        </w:tc>
        <w:tc>
          <w:tcPr>
            <w:tcW w:w="1901" w:type="dxa"/>
            <w:vAlign w:val="center"/>
          </w:tcPr>
          <w:p w14:paraId="62E71BC8">
            <w:pPr>
              <w:adjustRightInd w:val="0"/>
              <w:snapToGrid w:val="0"/>
              <w:jc w:val="center"/>
              <w:rPr>
                <w:szCs w:val="21"/>
              </w:rPr>
            </w:pPr>
            <w:r>
              <w:rPr>
                <w:szCs w:val="21"/>
              </w:rPr>
              <w:t>NH</w:t>
            </w:r>
            <w:r>
              <w:rPr>
                <w:szCs w:val="21"/>
                <w:vertAlign w:val="subscript"/>
              </w:rPr>
              <w:t>3</w:t>
            </w:r>
            <w:r>
              <w:rPr>
                <w:szCs w:val="21"/>
              </w:rPr>
              <w:t>-N</w:t>
            </w:r>
          </w:p>
        </w:tc>
        <w:tc>
          <w:tcPr>
            <w:tcW w:w="1701" w:type="dxa"/>
            <w:vAlign w:val="center"/>
          </w:tcPr>
          <w:p w14:paraId="5721BEB7">
            <w:pPr>
              <w:adjustRightInd w:val="0"/>
              <w:snapToGrid w:val="0"/>
              <w:jc w:val="center"/>
              <w:rPr>
                <w:snapToGrid w:val="0"/>
                <w:kern w:val="21"/>
                <w:szCs w:val="21"/>
              </w:rPr>
            </w:pPr>
            <w:r>
              <w:rPr>
                <w:bCs/>
                <w:szCs w:val="21"/>
              </w:rPr>
              <w:t>0.029</w:t>
            </w:r>
          </w:p>
        </w:tc>
        <w:tc>
          <w:tcPr>
            <w:tcW w:w="1523" w:type="dxa"/>
            <w:vAlign w:val="center"/>
          </w:tcPr>
          <w:p w14:paraId="449E645F">
            <w:pPr>
              <w:adjustRightInd w:val="0"/>
              <w:snapToGrid w:val="0"/>
              <w:jc w:val="center"/>
              <w:rPr>
                <w:szCs w:val="21"/>
              </w:rPr>
            </w:pPr>
            <w:r>
              <w:rPr>
                <w:rFonts w:hint="eastAsia"/>
                <w:szCs w:val="21"/>
              </w:rPr>
              <w:t>0</w:t>
            </w:r>
          </w:p>
        </w:tc>
        <w:tc>
          <w:tcPr>
            <w:tcW w:w="1454" w:type="dxa"/>
            <w:vAlign w:val="center"/>
          </w:tcPr>
          <w:p w14:paraId="0B7D6DF3">
            <w:pPr>
              <w:jc w:val="center"/>
              <w:rPr>
                <w:snapToGrid w:val="0"/>
                <w:kern w:val="21"/>
                <w:szCs w:val="21"/>
              </w:rPr>
            </w:pPr>
            <w:r>
              <w:rPr>
                <w:snapToGrid w:val="0"/>
                <w:kern w:val="21"/>
                <w:szCs w:val="21"/>
              </w:rPr>
              <w:t>0</w:t>
            </w:r>
          </w:p>
        </w:tc>
        <w:tc>
          <w:tcPr>
            <w:tcW w:w="1559" w:type="dxa"/>
            <w:vAlign w:val="center"/>
          </w:tcPr>
          <w:p w14:paraId="65EFCA28">
            <w:pPr>
              <w:jc w:val="center"/>
              <w:rPr>
                <w:szCs w:val="21"/>
              </w:rPr>
            </w:pPr>
            <w:r>
              <w:rPr>
                <w:snapToGrid w:val="0"/>
                <w:kern w:val="21"/>
                <w:szCs w:val="21"/>
              </w:rPr>
              <w:t>0</w:t>
            </w:r>
          </w:p>
        </w:tc>
        <w:tc>
          <w:tcPr>
            <w:tcW w:w="1427" w:type="dxa"/>
            <w:vAlign w:val="center"/>
          </w:tcPr>
          <w:p w14:paraId="3B2B5A4A">
            <w:pPr>
              <w:adjustRightInd w:val="0"/>
              <w:snapToGrid w:val="0"/>
              <w:jc w:val="center"/>
              <w:rPr>
                <w:szCs w:val="21"/>
              </w:rPr>
            </w:pPr>
            <w:r>
              <w:rPr>
                <w:snapToGrid w:val="0"/>
                <w:kern w:val="21"/>
                <w:szCs w:val="21"/>
              </w:rPr>
              <w:t>0</w:t>
            </w:r>
          </w:p>
        </w:tc>
        <w:tc>
          <w:tcPr>
            <w:tcW w:w="1639" w:type="dxa"/>
            <w:vAlign w:val="center"/>
          </w:tcPr>
          <w:p w14:paraId="0933A918">
            <w:pPr>
              <w:adjustRightInd w:val="0"/>
              <w:snapToGrid w:val="0"/>
              <w:jc w:val="center"/>
              <w:rPr>
                <w:szCs w:val="21"/>
              </w:rPr>
            </w:pPr>
            <w:r>
              <w:rPr>
                <w:bCs/>
                <w:szCs w:val="21"/>
              </w:rPr>
              <w:t>0.029</w:t>
            </w:r>
          </w:p>
        </w:tc>
        <w:tc>
          <w:tcPr>
            <w:tcW w:w="1430" w:type="dxa"/>
            <w:vAlign w:val="center"/>
          </w:tcPr>
          <w:p w14:paraId="1DEAB9E3">
            <w:pPr>
              <w:adjustRightInd w:val="0"/>
              <w:snapToGrid w:val="0"/>
              <w:jc w:val="center"/>
              <w:rPr>
                <w:szCs w:val="21"/>
              </w:rPr>
            </w:pPr>
            <w:r>
              <w:rPr>
                <w:szCs w:val="21"/>
              </w:rPr>
              <w:t>+0</w:t>
            </w:r>
          </w:p>
        </w:tc>
      </w:tr>
      <w:tr w14:paraId="47A9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3E219273">
            <w:pPr>
              <w:pStyle w:val="46"/>
              <w:spacing w:beforeLines="0" w:afterLines="0" w:line="240" w:lineRule="auto"/>
              <w:rPr>
                <w:rFonts w:ascii="Times New Roman" w:hAnsi="Times New Roman" w:eastAsia="宋体"/>
                <w:snapToGrid w:val="0"/>
                <w:kern w:val="21"/>
                <w:sz w:val="21"/>
                <w:szCs w:val="21"/>
              </w:rPr>
            </w:pPr>
          </w:p>
        </w:tc>
        <w:tc>
          <w:tcPr>
            <w:tcW w:w="1901" w:type="dxa"/>
            <w:vAlign w:val="center"/>
          </w:tcPr>
          <w:p w14:paraId="28FC1919">
            <w:pPr>
              <w:adjustRightInd w:val="0"/>
              <w:snapToGrid w:val="0"/>
              <w:jc w:val="center"/>
              <w:rPr>
                <w:szCs w:val="21"/>
              </w:rPr>
            </w:pPr>
            <w:r>
              <w:rPr>
                <w:szCs w:val="21"/>
              </w:rPr>
              <w:t>TN</w:t>
            </w:r>
          </w:p>
        </w:tc>
        <w:tc>
          <w:tcPr>
            <w:tcW w:w="1701" w:type="dxa"/>
            <w:vAlign w:val="center"/>
          </w:tcPr>
          <w:p w14:paraId="6A5BAD52">
            <w:pPr>
              <w:adjustRightInd w:val="0"/>
              <w:snapToGrid w:val="0"/>
              <w:jc w:val="center"/>
              <w:rPr>
                <w:snapToGrid w:val="0"/>
                <w:kern w:val="21"/>
                <w:szCs w:val="21"/>
              </w:rPr>
            </w:pPr>
            <w:r>
              <w:rPr>
                <w:bCs/>
                <w:szCs w:val="21"/>
              </w:rPr>
              <w:t>0.038</w:t>
            </w:r>
          </w:p>
        </w:tc>
        <w:tc>
          <w:tcPr>
            <w:tcW w:w="1523" w:type="dxa"/>
            <w:vAlign w:val="center"/>
          </w:tcPr>
          <w:p w14:paraId="5A150971">
            <w:pPr>
              <w:adjustRightInd w:val="0"/>
              <w:snapToGrid w:val="0"/>
              <w:jc w:val="center"/>
              <w:rPr>
                <w:szCs w:val="21"/>
              </w:rPr>
            </w:pPr>
            <w:r>
              <w:rPr>
                <w:rFonts w:hint="eastAsia"/>
                <w:szCs w:val="21"/>
              </w:rPr>
              <w:t>0</w:t>
            </w:r>
          </w:p>
        </w:tc>
        <w:tc>
          <w:tcPr>
            <w:tcW w:w="1454" w:type="dxa"/>
            <w:vAlign w:val="center"/>
          </w:tcPr>
          <w:p w14:paraId="7418080B">
            <w:pPr>
              <w:jc w:val="center"/>
              <w:rPr>
                <w:snapToGrid w:val="0"/>
                <w:kern w:val="21"/>
                <w:szCs w:val="21"/>
              </w:rPr>
            </w:pPr>
            <w:r>
              <w:rPr>
                <w:snapToGrid w:val="0"/>
                <w:kern w:val="21"/>
                <w:szCs w:val="21"/>
              </w:rPr>
              <w:t>0</w:t>
            </w:r>
          </w:p>
        </w:tc>
        <w:tc>
          <w:tcPr>
            <w:tcW w:w="1559" w:type="dxa"/>
            <w:vAlign w:val="center"/>
          </w:tcPr>
          <w:p w14:paraId="58F97F96">
            <w:pPr>
              <w:jc w:val="center"/>
              <w:rPr>
                <w:szCs w:val="21"/>
              </w:rPr>
            </w:pPr>
            <w:r>
              <w:rPr>
                <w:snapToGrid w:val="0"/>
                <w:kern w:val="21"/>
                <w:szCs w:val="21"/>
              </w:rPr>
              <w:t>0</w:t>
            </w:r>
          </w:p>
        </w:tc>
        <w:tc>
          <w:tcPr>
            <w:tcW w:w="1427" w:type="dxa"/>
            <w:vAlign w:val="center"/>
          </w:tcPr>
          <w:p w14:paraId="76A0856A">
            <w:pPr>
              <w:adjustRightInd w:val="0"/>
              <w:snapToGrid w:val="0"/>
              <w:jc w:val="center"/>
              <w:rPr>
                <w:szCs w:val="21"/>
              </w:rPr>
            </w:pPr>
            <w:r>
              <w:rPr>
                <w:snapToGrid w:val="0"/>
                <w:kern w:val="21"/>
                <w:szCs w:val="21"/>
              </w:rPr>
              <w:t>0</w:t>
            </w:r>
          </w:p>
        </w:tc>
        <w:tc>
          <w:tcPr>
            <w:tcW w:w="1639" w:type="dxa"/>
            <w:vAlign w:val="center"/>
          </w:tcPr>
          <w:p w14:paraId="072B313E">
            <w:pPr>
              <w:adjustRightInd w:val="0"/>
              <w:snapToGrid w:val="0"/>
              <w:jc w:val="center"/>
              <w:rPr>
                <w:szCs w:val="21"/>
              </w:rPr>
            </w:pPr>
            <w:r>
              <w:rPr>
                <w:bCs/>
                <w:szCs w:val="21"/>
              </w:rPr>
              <w:t>0.038</w:t>
            </w:r>
          </w:p>
        </w:tc>
        <w:tc>
          <w:tcPr>
            <w:tcW w:w="1430" w:type="dxa"/>
            <w:vAlign w:val="center"/>
          </w:tcPr>
          <w:p w14:paraId="1F0CC335">
            <w:pPr>
              <w:adjustRightInd w:val="0"/>
              <w:snapToGrid w:val="0"/>
              <w:jc w:val="center"/>
              <w:rPr>
                <w:szCs w:val="21"/>
              </w:rPr>
            </w:pPr>
            <w:r>
              <w:rPr>
                <w:szCs w:val="21"/>
              </w:rPr>
              <w:t>+0</w:t>
            </w:r>
          </w:p>
        </w:tc>
      </w:tr>
      <w:tr w14:paraId="0EB7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123EB3E">
            <w:pPr>
              <w:pStyle w:val="46"/>
              <w:spacing w:beforeLines="0" w:afterLines="0" w:line="240" w:lineRule="auto"/>
              <w:rPr>
                <w:rFonts w:ascii="Times New Roman" w:hAnsi="Times New Roman" w:eastAsia="宋体"/>
                <w:snapToGrid w:val="0"/>
                <w:kern w:val="21"/>
                <w:sz w:val="21"/>
                <w:szCs w:val="21"/>
              </w:rPr>
            </w:pPr>
          </w:p>
        </w:tc>
        <w:tc>
          <w:tcPr>
            <w:tcW w:w="1901" w:type="dxa"/>
            <w:vAlign w:val="center"/>
          </w:tcPr>
          <w:p w14:paraId="6A049D83">
            <w:pPr>
              <w:adjustRightInd w:val="0"/>
              <w:snapToGrid w:val="0"/>
              <w:jc w:val="center"/>
              <w:rPr>
                <w:szCs w:val="21"/>
              </w:rPr>
            </w:pPr>
            <w:r>
              <w:rPr>
                <w:szCs w:val="21"/>
              </w:rPr>
              <w:t>TP</w:t>
            </w:r>
          </w:p>
        </w:tc>
        <w:tc>
          <w:tcPr>
            <w:tcW w:w="1701" w:type="dxa"/>
            <w:vAlign w:val="center"/>
          </w:tcPr>
          <w:p w14:paraId="4E1B8B52">
            <w:pPr>
              <w:adjustRightInd w:val="0"/>
              <w:snapToGrid w:val="0"/>
              <w:jc w:val="center"/>
              <w:rPr>
                <w:szCs w:val="21"/>
              </w:rPr>
            </w:pPr>
            <w:r>
              <w:rPr>
                <w:bCs/>
                <w:szCs w:val="21"/>
              </w:rPr>
              <w:t>0.003</w:t>
            </w:r>
          </w:p>
        </w:tc>
        <w:tc>
          <w:tcPr>
            <w:tcW w:w="1523" w:type="dxa"/>
            <w:vAlign w:val="center"/>
          </w:tcPr>
          <w:p w14:paraId="11BCB5BD">
            <w:pPr>
              <w:adjustRightInd w:val="0"/>
              <w:snapToGrid w:val="0"/>
              <w:jc w:val="center"/>
              <w:rPr>
                <w:szCs w:val="21"/>
              </w:rPr>
            </w:pPr>
            <w:r>
              <w:rPr>
                <w:rFonts w:hint="eastAsia"/>
                <w:szCs w:val="21"/>
              </w:rPr>
              <w:t>0</w:t>
            </w:r>
          </w:p>
        </w:tc>
        <w:tc>
          <w:tcPr>
            <w:tcW w:w="1454" w:type="dxa"/>
            <w:vAlign w:val="center"/>
          </w:tcPr>
          <w:p w14:paraId="0F94CB2F">
            <w:pPr>
              <w:jc w:val="center"/>
              <w:rPr>
                <w:snapToGrid w:val="0"/>
                <w:kern w:val="21"/>
                <w:szCs w:val="21"/>
              </w:rPr>
            </w:pPr>
            <w:r>
              <w:rPr>
                <w:snapToGrid w:val="0"/>
                <w:kern w:val="21"/>
                <w:szCs w:val="21"/>
              </w:rPr>
              <w:t>0</w:t>
            </w:r>
          </w:p>
        </w:tc>
        <w:tc>
          <w:tcPr>
            <w:tcW w:w="1559" w:type="dxa"/>
            <w:vAlign w:val="center"/>
          </w:tcPr>
          <w:p w14:paraId="5A439467">
            <w:pPr>
              <w:jc w:val="center"/>
              <w:rPr>
                <w:szCs w:val="21"/>
              </w:rPr>
            </w:pPr>
            <w:r>
              <w:rPr>
                <w:snapToGrid w:val="0"/>
                <w:kern w:val="21"/>
                <w:szCs w:val="21"/>
              </w:rPr>
              <w:t>0</w:t>
            </w:r>
          </w:p>
        </w:tc>
        <w:tc>
          <w:tcPr>
            <w:tcW w:w="1427" w:type="dxa"/>
            <w:vAlign w:val="center"/>
          </w:tcPr>
          <w:p w14:paraId="6DA11473">
            <w:pPr>
              <w:adjustRightInd w:val="0"/>
              <w:snapToGrid w:val="0"/>
              <w:jc w:val="center"/>
              <w:rPr>
                <w:szCs w:val="21"/>
              </w:rPr>
            </w:pPr>
            <w:r>
              <w:rPr>
                <w:snapToGrid w:val="0"/>
                <w:kern w:val="21"/>
                <w:szCs w:val="21"/>
              </w:rPr>
              <w:t>0</w:t>
            </w:r>
          </w:p>
        </w:tc>
        <w:tc>
          <w:tcPr>
            <w:tcW w:w="1639" w:type="dxa"/>
            <w:vAlign w:val="center"/>
          </w:tcPr>
          <w:p w14:paraId="579A623B">
            <w:pPr>
              <w:adjustRightInd w:val="0"/>
              <w:snapToGrid w:val="0"/>
              <w:jc w:val="center"/>
              <w:rPr>
                <w:szCs w:val="21"/>
              </w:rPr>
            </w:pPr>
            <w:r>
              <w:rPr>
                <w:bCs/>
                <w:szCs w:val="21"/>
              </w:rPr>
              <w:t>0.003</w:t>
            </w:r>
          </w:p>
        </w:tc>
        <w:tc>
          <w:tcPr>
            <w:tcW w:w="1430" w:type="dxa"/>
            <w:vAlign w:val="center"/>
          </w:tcPr>
          <w:p w14:paraId="58B76559">
            <w:pPr>
              <w:adjustRightInd w:val="0"/>
              <w:snapToGrid w:val="0"/>
              <w:jc w:val="center"/>
              <w:rPr>
                <w:szCs w:val="21"/>
              </w:rPr>
            </w:pPr>
            <w:r>
              <w:rPr>
                <w:szCs w:val="21"/>
              </w:rPr>
              <w:t>+0</w:t>
            </w:r>
          </w:p>
        </w:tc>
      </w:tr>
      <w:tr w14:paraId="0A71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3F4346C9">
            <w:pPr>
              <w:pStyle w:val="46"/>
              <w:spacing w:beforeLines="0" w:afterLines="0" w:line="240" w:lineRule="auto"/>
              <w:rPr>
                <w:rFonts w:ascii="Times New Roman" w:hAnsi="Times New Roman" w:eastAsia="宋体"/>
                <w:snapToGrid w:val="0"/>
                <w:kern w:val="21"/>
                <w:sz w:val="21"/>
                <w:szCs w:val="21"/>
              </w:rPr>
            </w:pPr>
            <w:r>
              <w:rPr>
                <w:rFonts w:ascii="Times New Roman" w:hAnsi="Times New Roman" w:eastAsia="宋体"/>
                <w:snapToGrid w:val="0"/>
                <w:kern w:val="21"/>
                <w:sz w:val="21"/>
                <w:szCs w:val="21"/>
              </w:rPr>
              <w:t>一般工业固体废物</w:t>
            </w:r>
          </w:p>
        </w:tc>
        <w:tc>
          <w:tcPr>
            <w:tcW w:w="1901" w:type="dxa"/>
            <w:vAlign w:val="center"/>
          </w:tcPr>
          <w:p w14:paraId="12FF6A88">
            <w:pPr>
              <w:pStyle w:val="5"/>
              <w:adjustRightInd w:val="0"/>
              <w:snapToGrid w:val="0"/>
              <w:ind w:firstLine="0"/>
              <w:jc w:val="center"/>
              <w:rPr>
                <w:rFonts w:ascii="Times New Roman" w:hAnsi="Times New Roman"/>
                <w:color w:val="FF0000"/>
                <w:szCs w:val="21"/>
              </w:rPr>
            </w:pPr>
            <w:r>
              <w:rPr>
                <w:rFonts w:ascii="Times New Roman" w:hAnsi="Times New Roman"/>
                <w:szCs w:val="21"/>
              </w:rPr>
              <w:t>废包装袋</w:t>
            </w:r>
          </w:p>
        </w:tc>
        <w:tc>
          <w:tcPr>
            <w:tcW w:w="1701" w:type="dxa"/>
            <w:vAlign w:val="center"/>
          </w:tcPr>
          <w:p w14:paraId="6BA6B141">
            <w:pPr>
              <w:pStyle w:val="59"/>
              <w:snapToGrid w:val="0"/>
              <w:jc w:val="center"/>
              <w:rPr>
                <w:rFonts w:hint="default" w:ascii="Times New Roman" w:hAnsi="Times New Roman" w:eastAsia="宋体"/>
                <w:color w:val="FF0000"/>
                <w:sz w:val="21"/>
                <w:szCs w:val="21"/>
                <w:lang w:val="en-US" w:eastAsia="zh-CN"/>
              </w:rPr>
            </w:pPr>
            <w:r>
              <w:rPr>
                <w:rFonts w:hint="eastAsia" w:ascii="Times New Roman" w:hAnsi="Times New Roman"/>
                <w:color w:val="000000"/>
                <w:sz w:val="21"/>
                <w:szCs w:val="21"/>
                <w:lang w:val="en-US" w:eastAsia="zh-CN"/>
              </w:rPr>
              <w:t>68</w:t>
            </w:r>
          </w:p>
        </w:tc>
        <w:tc>
          <w:tcPr>
            <w:tcW w:w="1523" w:type="dxa"/>
            <w:vAlign w:val="center"/>
          </w:tcPr>
          <w:p w14:paraId="74EB003F">
            <w:pPr>
              <w:pStyle w:val="59"/>
              <w:snapToGrid w:val="0"/>
              <w:jc w:val="center"/>
              <w:rPr>
                <w:rFonts w:ascii="Times New Roman" w:hAnsi="Times New Roman"/>
                <w:sz w:val="21"/>
                <w:szCs w:val="21"/>
              </w:rPr>
            </w:pPr>
            <w:r>
              <w:rPr>
                <w:rFonts w:hint="eastAsia" w:ascii="Times New Roman" w:hAnsi="Times New Roman"/>
                <w:sz w:val="21"/>
                <w:szCs w:val="21"/>
              </w:rPr>
              <w:t>0</w:t>
            </w:r>
          </w:p>
        </w:tc>
        <w:tc>
          <w:tcPr>
            <w:tcW w:w="1454" w:type="dxa"/>
            <w:vAlign w:val="center"/>
          </w:tcPr>
          <w:p w14:paraId="767577FB">
            <w:pPr>
              <w:pStyle w:val="46"/>
              <w:spacing w:beforeLines="0" w:afterLines="0" w:line="240" w:lineRule="auto"/>
              <w:rPr>
                <w:rFonts w:ascii="Times New Roman" w:hAnsi="Times New Roman" w:eastAsia="宋体"/>
                <w:snapToGrid w:val="0"/>
                <w:kern w:val="21"/>
                <w:sz w:val="21"/>
                <w:szCs w:val="21"/>
              </w:rPr>
            </w:pPr>
            <w:r>
              <w:rPr>
                <w:rFonts w:hint="eastAsia" w:ascii="Times New Roman" w:hAnsi="Times New Roman" w:eastAsia="宋体"/>
                <w:snapToGrid w:val="0"/>
                <w:kern w:val="21"/>
                <w:sz w:val="21"/>
                <w:szCs w:val="21"/>
              </w:rPr>
              <w:t>0</w:t>
            </w:r>
          </w:p>
        </w:tc>
        <w:tc>
          <w:tcPr>
            <w:tcW w:w="1559" w:type="dxa"/>
            <w:vAlign w:val="center"/>
          </w:tcPr>
          <w:p w14:paraId="1388C535">
            <w:pPr>
              <w:adjustRightInd w:val="0"/>
              <w:snapToGrid w:val="0"/>
              <w:jc w:val="center"/>
              <w:rPr>
                <w:snapToGrid w:val="0"/>
                <w:kern w:val="21"/>
                <w:szCs w:val="21"/>
              </w:rPr>
            </w:pPr>
            <w:r>
              <w:rPr>
                <w:rFonts w:hint="eastAsia"/>
                <w:snapToGrid w:val="0"/>
                <w:kern w:val="21"/>
                <w:szCs w:val="21"/>
              </w:rPr>
              <w:t>0</w:t>
            </w:r>
          </w:p>
        </w:tc>
        <w:tc>
          <w:tcPr>
            <w:tcW w:w="1427" w:type="dxa"/>
            <w:vAlign w:val="center"/>
          </w:tcPr>
          <w:p w14:paraId="010240D3">
            <w:pPr>
              <w:pStyle w:val="59"/>
              <w:snapToGrid w:val="0"/>
              <w:jc w:val="center"/>
              <w:rPr>
                <w:rFonts w:ascii="Times New Roman" w:hAnsi="Times New Roman"/>
                <w:snapToGrid w:val="0"/>
                <w:kern w:val="21"/>
                <w:sz w:val="21"/>
                <w:szCs w:val="21"/>
              </w:rPr>
            </w:pPr>
            <w:r>
              <w:rPr>
                <w:rFonts w:hint="eastAsia" w:ascii="Times New Roman" w:hAnsi="Times New Roman"/>
                <w:snapToGrid w:val="0"/>
                <w:kern w:val="21"/>
                <w:sz w:val="21"/>
                <w:szCs w:val="21"/>
              </w:rPr>
              <w:t>6</w:t>
            </w:r>
          </w:p>
        </w:tc>
        <w:tc>
          <w:tcPr>
            <w:tcW w:w="1639" w:type="dxa"/>
            <w:vAlign w:val="center"/>
          </w:tcPr>
          <w:p w14:paraId="4E7D8577">
            <w:pPr>
              <w:adjustRightInd w:val="0"/>
              <w:snapToGrid w:val="0"/>
              <w:jc w:val="center"/>
              <w:rPr>
                <w:rFonts w:hint="default" w:eastAsia="宋体"/>
                <w:szCs w:val="21"/>
                <w:lang w:val="en-US" w:eastAsia="zh-CN"/>
              </w:rPr>
            </w:pPr>
            <w:r>
              <w:rPr>
                <w:rFonts w:hint="eastAsia"/>
                <w:szCs w:val="21"/>
                <w:lang w:val="en-US" w:eastAsia="zh-CN"/>
              </w:rPr>
              <w:t>62</w:t>
            </w:r>
          </w:p>
        </w:tc>
        <w:tc>
          <w:tcPr>
            <w:tcW w:w="1430" w:type="dxa"/>
            <w:vAlign w:val="center"/>
          </w:tcPr>
          <w:p w14:paraId="40760385">
            <w:pPr>
              <w:adjustRightInd w:val="0"/>
              <w:snapToGrid w:val="0"/>
              <w:jc w:val="center"/>
              <w:rPr>
                <w:szCs w:val="21"/>
              </w:rPr>
            </w:pPr>
            <w:r>
              <w:rPr>
                <w:rFonts w:hint="eastAsia"/>
                <w:szCs w:val="21"/>
              </w:rPr>
              <w:t>-6</w:t>
            </w:r>
          </w:p>
        </w:tc>
      </w:tr>
      <w:tr w14:paraId="0890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4A54B831">
            <w:pPr>
              <w:pStyle w:val="46"/>
              <w:spacing w:beforeLines="0" w:afterLines="0" w:line="240" w:lineRule="auto"/>
              <w:rPr>
                <w:rFonts w:ascii="Times New Roman" w:hAnsi="Times New Roman" w:eastAsia="宋体"/>
                <w:snapToGrid w:val="0"/>
                <w:kern w:val="21"/>
                <w:sz w:val="21"/>
                <w:szCs w:val="21"/>
              </w:rPr>
            </w:pPr>
          </w:p>
        </w:tc>
        <w:tc>
          <w:tcPr>
            <w:tcW w:w="1901" w:type="dxa"/>
            <w:vAlign w:val="center"/>
          </w:tcPr>
          <w:p w14:paraId="2F2AFE8D">
            <w:pPr>
              <w:adjustRightInd w:val="0"/>
              <w:snapToGrid w:val="0"/>
              <w:jc w:val="center"/>
              <w:rPr>
                <w:szCs w:val="21"/>
              </w:rPr>
            </w:pPr>
            <w:r>
              <w:rPr>
                <w:szCs w:val="21"/>
              </w:rPr>
              <w:t>沉淀池污泥</w:t>
            </w:r>
          </w:p>
        </w:tc>
        <w:tc>
          <w:tcPr>
            <w:tcW w:w="1701" w:type="dxa"/>
            <w:vAlign w:val="center"/>
          </w:tcPr>
          <w:p w14:paraId="1F743D64">
            <w:pPr>
              <w:pStyle w:val="59"/>
              <w:snapToGrid w:val="0"/>
              <w:jc w:val="center"/>
              <w:rPr>
                <w:rFonts w:ascii="Times New Roman" w:hAnsi="Times New Roman"/>
                <w:sz w:val="21"/>
                <w:szCs w:val="21"/>
              </w:rPr>
            </w:pPr>
            <w:r>
              <w:rPr>
                <w:rFonts w:hint="eastAsia" w:ascii="Times New Roman" w:hAnsi="Times New Roman"/>
                <w:sz w:val="21"/>
                <w:szCs w:val="21"/>
              </w:rPr>
              <w:t>10</w:t>
            </w:r>
          </w:p>
        </w:tc>
        <w:tc>
          <w:tcPr>
            <w:tcW w:w="1523" w:type="dxa"/>
            <w:vAlign w:val="center"/>
          </w:tcPr>
          <w:p w14:paraId="4963FAD2">
            <w:pPr>
              <w:adjustRightInd w:val="0"/>
              <w:snapToGrid w:val="0"/>
              <w:jc w:val="center"/>
              <w:rPr>
                <w:szCs w:val="21"/>
              </w:rPr>
            </w:pPr>
            <w:r>
              <w:rPr>
                <w:rFonts w:hint="eastAsia"/>
                <w:szCs w:val="21"/>
              </w:rPr>
              <w:t>0</w:t>
            </w:r>
          </w:p>
        </w:tc>
        <w:tc>
          <w:tcPr>
            <w:tcW w:w="1454" w:type="dxa"/>
            <w:vAlign w:val="center"/>
          </w:tcPr>
          <w:p w14:paraId="1B9A2DCC">
            <w:pPr>
              <w:jc w:val="center"/>
              <w:rPr>
                <w:snapToGrid w:val="0"/>
                <w:kern w:val="21"/>
                <w:szCs w:val="21"/>
              </w:rPr>
            </w:pPr>
            <w:r>
              <w:rPr>
                <w:rFonts w:hint="eastAsia"/>
                <w:szCs w:val="21"/>
              </w:rPr>
              <w:t>0</w:t>
            </w:r>
          </w:p>
        </w:tc>
        <w:tc>
          <w:tcPr>
            <w:tcW w:w="1559" w:type="dxa"/>
            <w:vAlign w:val="center"/>
          </w:tcPr>
          <w:p w14:paraId="04DBA6FB">
            <w:pPr>
              <w:adjustRightInd w:val="0"/>
              <w:snapToGrid w:val="0"/>
              <w:jc w:val="center"/>
              <w:rPr>
                <w:snapToGrid w:val="0"/>
                <w:kern w:val="21"/>
                <w:szCs w:val="21"/>
              </w:rPr>
            </w:pPr>
            <w:r>
              <w:rPr>
                <w:rFonts w:hint="eastAsia"/>
                <w:snapToGrid w:val="0"/>
                <w:kern w:val="21"/>
                <w:szCs w:val="21"/>
              </w:rPr>
              <w:t>0</w:t>
            </w:r>
          </w:p>
        </w:tc>
        <w:tc>
          <w:tcPr>
            <w:tcW w:w="1427" w:type="dxa"/>
            <w:vAlign w:val="center"/>
          </w:tcPr>
          <w:p w14:paraId="79A1A3AD">
            <w:pPr>
              <w:pStyle w:val="59"/>
              <w:snapToGrid w:val="0"/>
              <w:jc w:val="center"/>
              <w:rPr>
                <w:rFonts w:ascii="Times New Roman" w:hAnsi="Times New Roman"/>
                <w:snapToGrid w:val="0"/>
                <w:kern w:val="21"/>
                <w:sz w:val="21"/>
                <w:szCs w:val="21"/>
              </w:rPr>
            </w:pPr>
            <w:r>
              <w:rPr>
                <w:rFonts w:hint="eastAsia" w:ascii="Times New Roman" w:hAnsi="Times New Roman"/>
                <w:snapToGrid w:val="0"/>
                <w:kern w:val="21"/>
                <w:sz w:val="21"/>
                <w:szCs w:val="21"/>
              </w:rPr>
              <w:t>0</w:t>
            </w:r>
          </w:p>
        </w:tc>
        <w:tc>
          <w:tcPr>
            <w:tcW w:w="1639" w:type="dxa"/>
            <w:vAlign w:val="center"/>
          </w:tcPr>
          <w:p w14:paraId="49112267">
            <w:pPr>
              <w:adjustRightInd w:val="0"/>
              <w:snapToGrid w:val="0"/>
              <w:jc w:val="center"/>
              <w:rPr>
                <w:szCs w:val="21"/>
              </w:rPr>
            </w:pPr>
            <w:r>
              <w:rPr>
                <w:szCs w:val="21"/>
              </w:rPr>
              <w:t>10</w:t>
            </w:r>
          </w:p>
        </w:tc>
        <w:tc>
          <w:tcPr>
            <w:tcW w:w="1430" w:type="dxa"/>
            <w:vAlign w:val="center"/>
          </w:tcPr>
          <w:p w14:paraId="31619B51">
            <w:pPr>
              <w:adjustRightInd w:val="0"/>
              <w:snapToGrid w:val="0"/>
              <w:jc w:val="center"/>
              <w:rPr>
                <w:szCs w:val="21"/>
              </w:rPr>
            </w:pPr>
            <w:r>
              <w:rPr>
                <w:rFonts w:hint="eastAsia"/>
                <w:szCs w:val="21"/>
              </w:rPr>
              <w:t>+0</w:t>
            </w:r>
          </w:p>
        </w:tc>
      </w:tr>
      <w:tr w14:paraId="23A7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01B9D49">
            <w:pPr>
              <w:pStyle w:val="46"/>
              <w:spacing w:beforeLines="0" w:afterLines="0" w:line="240" w:lineRule="auto"/>
              <w:rPr>
                <w:rFonts w:ascii="Times New Roman" w:hAnsi="Times New Roman" w:eastAsia="宋体"/>
                <w:snapToGrid w:val="0"/>
                <w:kern w:val="21"/>
                <w:sz w:val="21"/>
                <w:szCs w:val="21"/>
              </w:rPr>
            </w:pPr>
          </w:p>
        </w:tc>
        <w:tc>
          <w:tcPr>
            <w:tcW w:w="1901" w:type="dxa"/>
            <w:vAlign w:val="center"/>
          </w:tcPr>
          <w:p w14:paraId="5E6DC665">
            <w:pPr>
              <w:adjustRightInd w:val="0"/>
              <w:snapToGrid w:val="0"/>
              <w:jc w:val="center"/>
              <w:rPr>
                <w:szCs w:val="21"/>
              </w:rPr>
            </w:pPr>
            <w:r>
              <w:rPr>
                <w:kern w:val="0"/>
                <w:szCs w:val="21"/>
              </w:rPr>
              <w:t>脱硫石膏</w:t>
            </w:r>
          </w:p>
        </w:tc>
        <w:tc>
          <w:tcPr>
            <w:tcW w:w="1701" w:type="dxa"/>
            <w:vAlign w:val="center"/>
          </w:tcPr>
          <w:p w14:paraId="3460F878">
            <w:pPr>
              <w:adjustRightInd w:val="0"/>
              <w:snapToGrid w:val="0"/>
              <w:jc w:val="center"/>
              <w:rPr>
                <w:szCs w:val="21"/>
              </w:rPr>
            </w:pPr>
            <w:r>
              <w:rPr>
                <w:rFonts w:hint="eastAsia"/>
                <w:szCs w:val="21"/>
              </w:rPr>
              <w:t>0</w:t>
            </w:r>
          </w:p>
        </w:tc>
        <w:tc>
          <w:tcPr>
            <w:tcW w:w="1523" w:type="dxa"/>
            <w:vAlign w:val="center"/>
          </w:tcPr>
          <w:p w14:paraId="0728DD07">
            <w:pPr>
              <w:adjustRightInd w:val="0"/>
              <w:snapToGrid w:val="0"/>
              <w:jc w:val="center"/>
              <w:rPr>
                <w:szCs w:val="21"/>
              </w:rPr>
            </w:pPr>
            <w:r>
              <w:rPr>
                <w:rFonts w:hint="eastAsia"/>
                <w:szCs w:val="21"/>
              </w:rPr>
              <w:t>0</w:t>
            </w:r>
          </w:p>
        </w:tc>
        <w:tc>
          <w:tcPr>
            <w:tcW w:w="1454" w:type="dxa"/>
            <w:vAlign w:val="center"/>
          </w:tcPr>
          <w:p w14:paraId="45B40952">
            <w:pPr>
              <w:jc w:val="center"/>
              <w:rPr>
                <w:snapToGrid w:val="0"/>
                <w:kern w:val="21"/>
                <w:szCs w:val="21"/>
              </w:rPr>
            </w:pPr>
            <w:r>
              <w:rPr>
                <w:rFonts w:hint="eastAsia"/>
                <w:szCs w:val="21"/>
              </w:rPr>
              <w:t>0</w:t>
            </w:r>
          </w:p>
        </w:tc>
        <w:tc>
          <w:tcPr>
            <w:tcW w:w="1559" w:type="dxa"/>
            <w:vAlign w:val="center"/>
          </w:tcPr>
          <w:p w14:paraId="26D655F9">
            <w:pPr>
              <w:adjustRightInd w:val="0"/>
              <w:snapToGrid w:val="0"/>
              <w:jc w:val="center"/>
              <w:rPr>
                <w:szCs w:val="21"/>
              </w:rPr>
            </w:pPr>
            <w:r>
              <w:rPr>
                <w:rFonts w:hint="eastAsia"/>
                <w:szCs w:val="21"/>
              </w:rPr>
              <w:t>0</w:t>
            </w:r>
          </w:p>
        </w:tc>
        <w:tc>
          <w:tcPr>
            <w:tcW w:w="1427" w:type="dxa"/>
            <w:vAlign w:val="center"/>
          </w:tcPr>
          <w:p w14:paraId="07ACFA5E">
            <w:pPr>
              <w:adjustRightInd w:val="0"/>
              <w:snapToGrid w:val="0"/>
              <w:jc w:val="center"/>
              <w:rPr>
                <w:szCs w:val="21"/>
              </w:rPr>
            </w:pPr>
            <w:r>
              <w:rPr>
                <w:rFonts w:hint="eastAsia"/>
                <w:szCs w:val="21"/>
              </w:rPr>
              <w:t>-0.2</w:t>
            </w:r>
          </w:p>
        </w:tc>
        <w:tc>
          <w:tcPr>
            <w:tcW w:w="1639" w:type="dxa"/>
            <w:vAlign w:val="center"/>
          </w:tcPr>
          <w:p w14:paraId="120D9183">
            <w:pPr>
              <w:adjustRightInd w:val="0"/>
              <w:snapToGrid w:val="0"/>
              <w:jc w:val="center"/>
              <w:rPr>
                <w:szCs w:val="21"/>
              </w:rPr>
            </w:pPr>
            <w:r>
              <w:rPr>
                <w:szCs w:val="21"/>
              </w:rPr>
              <w:t>0.2</w:t>
            </w:r>
          </w:p>
        </w:tc>
        <w:tc>
          <w:tcPr>
            <w:tcW w:w="1430" w:type="dxa"/>
            <w:vAlign w:val="center"/>
          </w:tcPr>
          <w:p w14:paraId="2D940C42">
            <w:pPr>
              <w:adjustRightInd w:val="0"/>
              <w:snapToGrid w:val="0"/>
              <w:jc w:val="center"/>
              <w:rPr>
                <w:szCs w:val="21"/>
              </w:rPr>
            </w:pPr>
            <w:r>
              <w:rPr>
                <w:rFonts w:hint="eastAsia"/>
                <w:szCs w:val="21"/>
              </w:rPr>
              <w:t>+0.2</w:t>
            </w:r>
          </w:p>
        </w:tc>
      </w:tr>
      <w:tr w14:paraId="640D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59A7FA5A">
            <w:pPr>
              <w:pStyle w:val="46"/>
              <w:spacing w:beforeLines="0" w:afterLines="0" w:line="240" w:lineRule="auto"/>
              <w:rPr>
                <w:rFonts w:ascii="Times New Roman" w:hAnsi="Times New Roman" w:eastAsia="宋体"/>
                <w:snapToGrid w:val="0"/>
                <w:kern w:val="21"/>
                <w:sz w:val="21"/>
                <w:szCs w:val="21"/>
              </w:rPr>
            </w:pPr>
          </w:p>
        </w:tc>
        <w:tc>
          <w:tcPr>
            <w:tcW w:w="1901" w:type="dxa"/>
            <w:vAlign w:val="center"/>
          </w:tcPr>
          <w:p w14:paraId="1C3C2983">
            <w:pPr>
              <w:pStyle w:val="5"/>
              <w:adjustRightInd w:val="0"/>
              <w:snapToGrid w:val="0"/>
              <w:ind w:firstLine="0"/>
              <w:jc w:val="center"/>
              <w:rPr>
                <w:rFonts w:ascii="Times New Roman" w:hAnsi="Times New Roman"/>
                <w:szCs w:val="21"/>
              </w:rPr>
            </w:pPr>
            <w:r>
              <w:rPr>
                <w:rFonts w:ascii="Times New Roman" w:hAnsi="Times New Roman"/>
                <w:szCs w:val="21"/>
              </w:rPr>
              <w:t>废布袋</w:t>
            </w:r>
          </w:p>
        </w:tc>
        <w:tc>
          <w:tcPr>
            <w:tcW w:w="1701" w:type="dxa"/>
            <w:vAlign w:val="center"/>
          </w:tcPr>
          <w:p w14:paraId="4B113FC3">
            <w:pPr>
              <w:adjustRightInd w:val="0"/>
              <w:snapToGrid w:val="0"/>
              <w:jc w:val="center"/>
              <w:rPr>
                <w:szCs w:val="21"/>
              </w:rPr>
            </w:pPr>
            <w:r>
              <w:rPr>
                <w:rFonts w:hint="eastAsia"/>
                <w:szCs w:val="21"/>
              </w:rPr>
              <w:t>0.5</w:t>
            </w:r>
          </w:p>
        </w:tc>
        <w:tc>
          <w:tcPr>
            <w:tcW w:w="1523" w:type="dxa"/>
            <w:vAlign w:val="center"/>
          </w:tcPr>
          <w:p w14:paraId="6FC7E604">
            <w:pPr>
              <w:adjustRightInd w:val="0"/>
              <w:snapToGrid w:val="0"/>
              <w:jc w:val="center"/>
              <w:rPr>
                <w:szCs w:val="21"/>
              </w:rPr>
            </w:pPr>
            <w:r>
              <w:rPr>
                <w:rFonts w:hint="eastAsia"/>
                <w:szCs w:val="21"/>
              </w:rPr>
              <w:t>0</w:t>
            </w:r>
          </w:p>
        </w:tc>
        <w:tc>
          <w:tcPr>
            <w:tcW w:w="1454" w:type="dxa"/>
            <w:vAlign w:val="center"/>
          </w:tcPr>
          <w:p w14:paraId="62D020E9">
            <w:pPr>
              <w:jc w:val="center"/>
              <w:rPr>
                <w:snapToGrid w:val="0"/>
                <w:kern w:val="21"/>
                <w:szCs w:val="21"/>
              </w:rPr>
            </w:pPr>
            <w:r>
              <w:rPr>
                <w:rFonts w:hint="eastAsia"/>
                <w:szCs w:val="21"/>
              </w:rPr>
              <w:t>0</w:t>
            </w:r>
          </w:p>
        </w:tc>
        <w:tc>
          <w:tcPr>
            <w:tcW w:w="1559" w:type="dxa"/>
            <w:vAlign w:val="center"/>
          </w:tcPr>
          <w:p w14:paraId="658B756A">
            <w:pPr>
              <w:adjustRightInd w:val="0"/>
              <w:snapToGrid w:val="0"/>
              <w:jc w:val="center"/>
              <w:rPr>
                <w:szCs w:val="21"/>
              </w:rPr>
            </w:pPr>
            <w:r>
              <w:rPr>
                <w:rFonts w:hint="eastAsia"/>
                <w:szCs w:val="21"/>
              </w:rPr>
              <w:t>0.5</w:t>
            </w:r>
          </w:p>
        </w:tc>
        <w:tc>
          <w:tcPr>
            <w:tcW w:w="1427" w:type="dxa"/>
            <w:vAlign w:val="center"/>
          </w:tcPr>
          <w:p w14:paraId="32245D7E">
            <w:pPr>
              <w:adjustRightInd w:val="0"/>
              <w:snapToGrid w:val="0"/>
              <w:jc w:val="center"/>
              <w:rPr>
                <w:szCs w:val="21"/>
              </w:rPr>
            </w:pPr>
            <w:r>
              <w:rPr>
                <w:rFonts w:hint="eastAsia"/>
                <w:szCs w:val="21"/>
              </w:rPr>
              <w:t>0</w:t>
            </w:r>
          </w:p>
        </w:tc>
        <w:tc>
          <w:tcPr>
            <w:tcW w:w="1639" w:type="dxa"/>
            <w:vAlign w:val="center"/>
          </w:tcPr>
          <w:p w14:paraId="38237986">
            <w:pPr>
              <w:adjustRightInd w:val="0"/>
              <w:snapToGrid w:val="0"/>
              <w:jc w:val="center"/>
              <w:rPr>
                <w:szCs w:val="21"/>
              </w:rPr>
            </w:pPr>
            <w:r>
              <w:rPr>
                <w:szCs w:val="21"/>
              </w:rPr>
              <w:t>1</w:t>
            </w:r>
          </w:p>
        </w:tc>
        <w:tc>
          <w:tcPr>
            <w:tcW w:w="1430" w:type="dxa"/>
            <w:vAlign w:val="center"/>
          </w:tcPr>
          <w:p w14:paraId="43F9DFD9">
            <w:pPr>
              <w:adjustRightInd w:val="0"/>
              <w:snapToGrid w:val="0"/>
              <w:jc w:val="center"/>
              <w:rPr>
                <w:szCs w:val="21"/>
              </w:rPr>
            </w:pPr>
            <w:r>
              <w:rPr>
                <w:rFonts w:hint="eastAsia"/>
                <w:szCs w:val="21"/>
              </w:rPr>
              <w:t>+0.5</w:t>
            </w:r>
          </w:p>
        </w:tc>
      </w:tr>
      <w:tr w14:paraId="7564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restart"/>
            <w:vAlign w:val="center"/>
          </w:tcPr>
          <w:p w14:paraId="6FC21CA8">
            <w:pPr>
              <w:pStyle w:val="46"/>
              <w:spacing w:before="31" w:after="31"/>
              <w:rPr>
                <w:rFonts w:ascii="Times New Roman" w:hAnsi="Times New Roman" w:eastAsia="宋体"/>
                <w:snapToGrid w:val="0"/>
                <w:kern w:val="21"/>
                <w:sz w:val="21"/>
                <w:szCs w:val="21"/>
              </w:rPr>
            </w:pPr>
            <w:r>
              <w:rPr>
                <w:rFonts w:ascii="Times New Roman" w:hAnsi="Times New Roman" w:eastAsia="宋体"/>
                <w:snapToGrid w:val="0"/>
                <w:kern w:val="21"/>
                <w:sz w:val="21"/>
                <w:szCs w:val="21"/>
              </w:rPr>
              <w:t>危险废物</w:t>
            </w:r>
          </w:p>
        </w:tc>
        <w:tc>
          <w:tcPr>
            <w:tcW w:w="1901" w:type="dxa"/>
            <w:vAlign w:val="center"/>
          </w:tcPr>
          <w:p w14:paraId="04D23B44">
            <w:pPr>
              <w:pStyle w:val="5"/>
              <w:adjustRightInd w:val="0"/>
              <w:snapToGrid w:val="0"/>
              <w:ind w:firstLine="0"/>
              <w:jc w:val="center"/>
              <w:rPr>
                <w:rFonts w:ascii="Times New Roman" w:hAnsi="Times New Roman"/>
                <w:szCs w:val="21"/>
              </w:rPr>
            </w:pPr>
            <w:r>
              <w:rPr>
                <w:rFonts w:ascii="Times New Roman" w:hAnsi="Times New Roman"/>
                <w:szCs w:val="21"/>
              </w:rPr>
              <w:t>废机油</w:t>
            </w:r>
          </w:p>
        </w:tc>
        <w:tc>
          <w:tcPr>
            <w:tcW w:w="1701" w:type="dxa"/>
            <w:vAlign w:val="center"/>
          </w:tcPr>
          <w:p w14:paraId="10385847">
            <w:pPr>
              <w:adjustRightInd w:val="0"/>
              <w:snapToGrid w:val="0"/>
              <w:jc w:val="center"/>
              <w:rPr>
                <w:szCs w:val="21"/>
              </w:rPr>
            </w:pPr>
            <w:r>
              <w:rPr>
                <w:rFonts w:hint="eastAsia"/>
                <w:szCs w:val="21"/>
              </w:rPr>
              <w:t>0</w:t>
            </w:r>
          </w:p>
        </w:tc>
        <w:tc>
          <w:tcPr>
            <w:tcW w:w="1523" w:type="dxa"/>
            <w:vAlign w:val="center"/>
          </w:tcPr>
          <w:p w14:paraId="5C9F5496">
            <w:pPr>
              <w:adjustRightInd w:val="0"/>
              <w:snapToGrid w:val="0"/>
              <w:jc w:val="center"/>
              <w:rPr>
                <w:szCs w:val="21"/>
              </w:rPr>
            </w:pPr>
            <w:r>
              <w:rPr>
                <w:rFonts w:hint="eastAsia"/>
                <w:szCs w:val="21"/>
              </w:rPr>
              <w:t>0</w:t>
            </w:r>
          </w:p>
        </w:tc>
        <w:tc>
          <w:tcPr>
            <w:tcW w:w="1454" w:type="dxa"/>
            <w:vAlign w:val="center"/>
          </w:tcPr>
          <w:p w14:paraId="677CF28E">
            <w:pPr>
              <w:jc w:val="center"/>
              <w:rPr>
                <w:snapToGrid w:val="0"/>
                <w:kern w:val="21"/>
                <w:szCs w:val="21"/>
              </w:rPr>
            </w:pPr>
            <w:r>
              <w:rPr>
                <w:rFonts w:hint="eastAsia"/>
                <w:szCs w:val="21"/>
              </w:rPr>
              <w:t>0</w:t>
            </w:r>
          </w:p>
        </w:tc>
        <w:tc>
          <w:tcPr>
            <w:tcW w:w="1559" w:type="dxa"/>
            <w:vAlign w:val="center"/>
          </w:tcPr>
          <w:p w14:paraId="3F721949">
            <w:pPr>
              <w:adjustRightInd w:val="0"/>
              <w:snapToGrid w:val="0"/>
              <w:jc w:val="center"/>
              <w:rPr>
                <w:snapToGrid w:val="0"/>
                <w:kern w:val="21"/>
                <w:szCs w:val="21"/>
              </w:rPr>
            </w:pPr>
            <w:r>
              <w:rPr>
                <w:szCs w:val="21"/>
              </w:rPr>
              <w:t>0.4t/3a</w:t>
            </w:r>
          </w:p>
        </w:tc>
        <w:tc>
          <w:tcPr>
            <w:tcW w:w="1427" w:type="dxa"/>
            <w:vAlign w:val="center"/>
          </w:tcPr>
          <w:p w14:paraId="1740EE59">
            <w:pPr>
              <w:jc w:val="center"/>
              <w:rPr>
                <w:snapToGrid w:val="0"/>
                <w:kern w:val="21"/>
                <w:szCs w:val="21"/>
              </w:rPr>
            </w:pPr>
            <w:r>
              <w:rPr>
                <w:rFonts w:hint="eastAsia"/>
                <w:szCs w:val="21"/>
              </w:rPr>
              <w:t>0</w:t>
            </w:r>
          </w:p>
        </w:tc>
        <w:tc>
          <w:tcPr>
            <w:tcW w:w="1639" w:type="dxa"/>
            <w:vAlign w:val="center"/>
          </w:tcPr>
          <w:p w14:paraId="3104843B">
            <w:pPr>
              <w:adjustRightInd w:val="0"/>
              <w:snapToGrid w:val="0"/>
              <w:jc w:val="center"/>
              <w:rPr>
                <w:szCs w:val="21"/>
              </w:rPr>
            </w:pPr>
            <w:r>
              <w:rPr>
                <w:szCs w:val="21"/>
              </w:rPr>
              <w:t>0.4t/3a</w:t>
            </w:r>
          </w:p>
        </w:tc>
        <w:tc>
          <w:tcPr>
            <w:tcW w:w="1430" w:type="dxa"/>
            <w:vAlign w:val="center"/>
          </w:tcPr>
          <w:p w14:paraId="1551923E">
            <w:pPr>
              <w:adjustRightInd w:val="0"/>
              <w:snapToGrid w:val="0"/>
              <w:jc w:val="center"/>
              <w:rPr>
                <w:szCs w:val="21"/>
              </w:rPr>
            </w:pPr>
            <w:r>
              <w:rPr>
                <w:rFonts w:hint="eastAsia"/>
                <w:szCs w:val="21"/>
              </w:rPr>
              <w:t>+</w:t>
            </w:r>
            <w:r>
              <w:rPr>
                <w:szCs w:val="21"/>
              </w:rPr>
              <w:t>0.4t/3a</w:t>
            </w:r>
          </w:p>
        </w:tc>
      </w:tr>
      <w:tr w14:paraId="4C6A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1D50EE9C">
            <w:pPr>
              <w:pStyle w:val="46"/>
              <w:spacing w:before="31" w:after="31"/>
              <w:rPr>
                <w:rFonts w:ascii="Times New Roman" w:hAnsi="Times New Roman" w:eastAsia="宋体"/>
                <w:snapToGrid w:val="0"/>
                <w:kern w:val="21"/>
                <w:sz w:val="21"/>
                <w:szCs w:val="21"/>
              </w:rPr>
            </w:pPr>
          </w:p>
        </w:tc>
        <w:tc>
          <w:tcPr>
            <w:tcW w:w="1901" w:type="dxa"/>
            <w:vAlign w:val="center"/>
          </w:tcPr>
          <w:p w14:paraId="44DE928A">
            <w:pPr>
              <w:pStyle w:val="5"/>
              <w:adjustRightInd w:val="0"/>
              <w:snapToGrid w:val="0"/>
              <w:ind w:firstLine="0"/>
              <w:jc w:val="center"/>
              <w:rPr>
                <w:rFonts w:ascii="Times New Roman" w:hAnsi="Times New Roman"/>
                <w:szCs w:val="21"/>
              </w:rPr>
            </w:pPr>
            <w:r>
              <w:rPr>
                <w:rFonts w:ascii="Times New Roman" w:hAnsi="Times New Roman"/>
                <w:szCs w:val="21"/>
              </w:rPr>
              <w:t>废油桶</w:t>
            </w:r>
          </w:p>
        </w:tc>
        <w:tc>
          <w:tcPr>
            <w:tcW w:w="1701" w:type="dxa"/>
            <w:vAlign w:val="center"/>
          </w:tcPr>
          <w:p w14:paraId="29A896FE">
            <w:pPr>
              <w:adjustRightInd w:val="0"/>
              <w:snapToGrid w:val="0"/>
              <w:jc w:val="center"/>
              <w:rPr>
                <w:kern w:val="0"/>
                <w:szCs w:val="21"/>
              </w:rPr>
            </w:pPr>
            <w:r>
              <w:rPr>
                <w:rFonts w:hint="eastAsia"/>
                <w:kern w:val="0"/>
                <w:szCs w:val="21"/>
              </w:rPr>
              <w:t>0</w:t>
            </w:r>
          </w:p>
        </w:tc>
        <w:tc>
          <w:tcPr>
            <w:tcW w:w="1523" w:type="dxa"/>
            <w:vAlign w:val="center"/>
          </w:tcPr>
          <w:p w14:paraId="43B56677">
            <w:pPr>
              <w:adjustRightInd w:val="0"/>
              <w:snapToGrid w:val="0"/>
              <w:jc w:val="center"/>
              <w:rPr>
                <w:szCs w:val="21"/>
              </w:rPr>
            </w:pPr>
            <w:r>
              <w:rPr>
                <w:rFonts w:hint="eastAsia"/>
                <w:szCs w:val="21"/>
              </w:rPr>
              <w:t>0</w:t>
            </w:r>
          </w:p>
        </w:tc>
        <w:tc>
          <w:tcPr>
            <w:tcW w:w="1454" w:type="dxa"/>
            <w:vAlign w:val="center"/>
          </w:tcPr>
          <w:p w14:paraId="2128B50E">
            <w:pPr>
              <w:jc w:val="center"/>
              <w:rPr>
                <w:snapToGrid w:val="0"/>
                <w:kern w:val="21"/>
                <w:szCs w:val="21"/>
              </w:rPr>
            </w:pPr>
            <w:r>
              <w:rPr>
                <w:rFonts w:hint="eastAsia"/>
                <w:szCs w:val="21"/>
              </w:rPr>
              <w:t>0</w:t>
            </w:r>
          </w:p>
        </w:tc>
        <w:tc>
          <w:tcPr>
            <w:tcW w:w="1559" w:type="dxa"/>
            <w:vAlign w:val="center"/>
          </w:tcPr>
          <w:p w14:paraId="31B69B0D">
            <w:pPr>
              <w:adjustRightInd w:val="0"/>
              <w:snapToGrid w:val="0"/>
              <w:jc w:val="center"/>
              <w:rPr>
                <w:snapToGrid w:val="0"/>
                <w:kern w:val="21"/>
                <w:szCs w:val="21"/>
              </w:rPr>
            </w:pPr>
            <w:r>
              <w:rPr>
                <w:szCs w:val="21"/>
              </w:rPr>
              <w:t>0.04t/3a</w:t>
            </w:r>
          </w:p>
        </w:tc>
        <w:tc>
          <w:tcPr>
            <w:tcW w:w="1427" w:type="dxa"/>
            <w:vAlign w:val="center"/>
          </w:tcPr>
          <w:p w14:paraId="456707B5">
            <w:pPr>
              <w:spacing w:before="35"/>
              <w:ind w:left="91" w:right="83"/>
              <w:jc w:val="center"/>
              <w:rPr>
                <w:snapToGrid w:val="0"/>
                <w:kern w:val="21"/>
                <w:szCs w:val="21"/>
              </w:rPr>
            </w:pPr>
            <w:r>
              <w:rPr>
                <w:rFonts w:hint="eastAsia"/>
                <w:szCs w:val="21"/>
              </w:rPr>
              <w:t>0</w:t>
            </w:r>
          </w:p>
        </w:tc>
        <w:tc>
          <w:tcPr>
            <w:tcW w:w="1639" w:type="dxa"/>
            <w:vAlign w:val="center"/>
          </w:tcPr>
          <w:p w14:paraId="1C9F7742">
            <w:pPr>
              <w:adjustRightInd w:val="0"/>
              <w:snapToGrid w:val="0"/>
              <w:jc w:val="center"/>
              <w:rPr>
                <w:szCs w:val="21"/>
              </w:rPr>
            </w:pPr>
            <w:r>
              <w:rPr>
                <w:szCs w:val="21"/>
              </w:rPr>
              <w:t>0.04t/3a</w:t>
            </w:r>
          </w:p>
        </w:tc>
        <w:tc>
          <w:tcPr>
            <w:tcW w:w="1430" w:type="dxa"/>
            <w:vAlign w:val="center"/>
          </w:tcPr>
          <w:p w14:paraId="2CAEE3E9">
            <w:pPr>
              <w:adjustRightInd w:val="0"/>
              <w:snapToGrid w:val="0"/>
              <w:jc w:val="center"/>
              <w:rPr>
                <w:szCs w:val="21"/>
              </w:rPr>
            </w:pPr>
            <w:r>
              <w:rPr>
                <w:rFonts w:hint="eastAsia"/>
                <w:szCs w:val="21"/>
              </w:rPr>
              <w:t>+</w:t>
            </w:r>
            <w:r>
              <w:rPr>
                <w:szCs w:val="21"/>
              </w:rPr>
              <w:t>0.04t/3a</w:t>
            </w:r>
          </w:p>
        </w:tc>
      </w:tr>
      <w:tr w14:paraId="0811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319CE7B">
            <w:pPr>
              <w:pStyle w:val="46"/>
              <w:spacing w:before="31" w:after="31"/>
              <w:rPr>
                <w:rFonts w:ascii="Times New Roman" w:hAnsi="Times New Roman" w:eastAsia="宋体"/>
                <w:snapToGrid w:val="0"/>
                <w:kern w:val="21"/>
                <w:sz w:val="21"/>
                <w:szCs w:val="21"/>
              </w:rPr>
            </w:pPr>
          </w:p>
        </w:tc>
        <w:tc>
          <w:tcPr>
            <w:tcW w:w="1901" w:type="dxa"/>
            <w:vAlign w:val="center"/>
          </w:tcPr>
          <w:p w14:paraId="3012F71D">
            <w:pPr>
              <w:pStyle w:val="5"/>
              <w:adjustRightInd w:val="0"/>
              <w:snapToGrid w:val="0"/>
              <w:ind w:firstLine="0"/>
              <w:jc w:val="center"/>
              <w:rPr>
                <w:rFonts w:ascii="Times New Roman" w:hAnsi="Times New Roman"/>
                <w:szCs w:val="21"/>
              </w:rPr>
            </w:pPr>
            <w:r>
              <w:rPr>
                <w:rFonts w:ascii="Times New Roman" w:hAnsi="Times New Roman"/>
                <w:kern w:val="0"/>
                <w:szCs w:val="21"/>
              </w:rPr>
              <w:t>废脱硝催化剂</w:t>
            </w:r>
          </w:p>
        </w:tc>
        <w:tc>
          <w:tcPr>
            <w:tcW w:w="1701" w:type="dxa"/>
            <w:vAlign w:val="center"/>
          </w:tcPr>
          <w:p w14:paraId="629ED060">
            <w:pPr>
              <w:spacing w:before="35"/>
              <w:ind w:left="91" w:right="83"/>
              <w:jc w:val="center"/>
              <w:rPr>
                <w:kern w:val="0"/>
                <w:szCs w:val="21"/>
              </w:rPr>
            </w:pPr>
            <w:r>
              <w:rPr>
                <w:rFonts w:hint="eastAsia"/>
                <w:kern w:val="0"/>
                <w:szCs w:val="21"/>
              </w:rPr>
              <w:t>0</w:t>
            </w:r>
          </w:p>
        </w:tc>
        <w:tc>
          <w:tcPr>
            <w:tcW w:w="1523" w:type="dxa"/>
            <w:vAlign w:val="center"/>
          </w:tcPr>
          <w:p w14:paraId="01ACDF9A">
            <w:pPr>
              <w:adjustRightInd w:val="0"/>
              <w:snapToGrid w:val="0"/>
              <w:jc w:val="center"/>
              <w:rPr>
                <w:szCs w:val="21"/>
              </w:rPr>
            </w:pPr>
            <w:r>
              <w:rPr>
                <w:rFonts w:hint="eastAsia"/>
                <w:szCs w:val="21"/>
              </w:rPr>
              <w:t>0</w:t>
            </w:r>
          </w:p>
        </w:tc>
        <w:tc>
          <w:tcPr>
            <w:tcW w:w="1454" w:type="dxa"/>
            <w:vAlign w:val="center"/>
          </w:tcPr>
          <w:p w14:paraId="600AB990">
            <w:pPr>
              <w:pStyle w:val="46"/>
              <w:spacing w:beforeLines="0" w:afterLines="0" w:line="240" w:lineRule="auto"/>
              <w:rPr>
                <w:rFonts w:ascii="Times New Roman" w:hAnsi="Times New Roman" w:eastAsia="宋体"/>
                <w:snapToGrid w:val="0"/>
                <w:kern w:val="21"/>
                <w:sz w:val="21"/>
                <w:szCs w:val="21"/>
              </w:rPr>
            </w:pPr>
            <w:r>
              <w:rPr>
                <w:rFonts w:hint="eastAsia" w:ascii="Times New Roman" w:hAnsi="Times New Roman" w:eastAsia="宋体"/>
                <w:snapToGrid w:val="0"/>
                <w:kern w:val="21"/>
                <w:sz w:val="21"/>
                <w:szCs w:val="21"/>
              </w:rPr>
              <w:t>0</w:t>
            </w:r>
          </w:p>
        </w:tc>
        <w:tc>
          <w:tcPr>
            <w:tcW w:w="1559" w:type="dxa"/>
            <w:vAlign w:val="center"/>
          </w:tcPr>
          <w:p w14:paraId="167DA002">
            <w:pPr>
              <w:adjustRightInd w:val="0"/>
              <w:snapToGrid w:val="0"/>
              <w:jc w:val="center"/>
              <w:rPr>
                <w:snapToGrid w:val="0"/>
                <w:kern w:val="21"/>
                <w:szCs w:val="21"/>
              </w:rPr>
            </w:pPr>
            <w:r>
              <w:rPr>
                <w:rFonts w:hint="eastAsia"/>
                <w:snapToGrid w:val="0"/>
                <w:kern w:val="21"/>
                <w:szCs w:val="21"/>
              </w:rPr>
              <w:t>0</w:t>
            </w:r>
          </w:p>
        </w:tc>
        <w:tc>
          <w:tcPr>
            <w:tcW w:w="1427" w:type="dxa"/>
            <w:vAlign w:val="center"/>
          </w:tcPr>
          <w:p w14:paraId="6C703D46">
            <w:pPr>
              <w:spacing w:before="35"/>
              <w:ind w:left="91" w:right="83"/>
              <w:jc w:val="center"/>
              <w:rPr>
                <w:snapToGrid w:val="0"/>
                <w:kern w:val="21"/>
                <w:szCs w:val="21"/>
              </w:rPr>
            </w:pPr>
            <w:r>
              <w:rPr>
                <w:rFonts w:hint="eastAsia"/>
                <w:kern w:val="0"/>
                <w:szCs w:val="21"/>
              </w:rPr>
              <w:t>-</w:t>
            </w:r>
            <w:r>
              <w:rPr>
                <w:kern w:val="0"/>
                <w:szCs w:val="21"/>
              </w:rPr>
              <w:t>0.1t/3a</w:t>
            </w:r>
          </w:p>
        </w:tc>
        <w:tc>
          <w:tcPr>
            <w:tcW w:w="1639" w:type="dxa"/>
            <w:vAlign w:val="center"/>
          </w:tcPr>
          <w:p w14:paraId="28EB8A63">
            <w:pPr>
              <w:adjustRightInd w:val="0"/>
              <w:snapToGrid w:val="0"/>
              <w:jc w:val="center"/>
              <w:rPr>
                <w:szCs w:val="21"/>
              </w:rPr>
            </w:pPr>
            <w:r>
              <w:rPr>
                <w:szCs w:val="21"/>
              </w:rPr>
              <w:t>0.1t/3a</w:t>
            </w:r>
          </w:p>
        </w:tc>
        <w:tc>
          <w:tcPr>
            <w:tcW w:w="1430" w:type="dxa"/>
            <w:vAlign w:val="center"/>
          </w:tcPr>
          <w:p w14:paraId="6F28B76D">
            <w:pPr>
              <w:adjustRightInd w:val="0"/>
              <w:snapToGrid w:val="0"/>
              <w:jc w:val="center"/>
              <w:rPr>
                <w:szCs w:val="21"/>
              </w:rPr>
            </w:pPr>
            <w:r>
              <w:rPr>
                <w:rFonts w:hint="eastAsia"/>
                <w:szCs w:val="21"/>
              </w:rPr>
              <w:t>+</w:t>
            </w:r>
            <w:r>
              <w:rPr>
                <w:szCs w:val="21"/>
              </w:rPr>
              <w:t>0.1t/3a</w:t>
            </w:r>
          </w:p>
        </w:tc>
      </w:tr>
      <w:tr w14:paraId="5A9D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4" w:type="dxa"/>
            <w:vMerge w:val="continue"/>
            <w:vAlign w:val="center"/>
          </w:tcPr>
          <w:p w14:paraId="2DA6C441">
            <w:pPr>
              <w:pStyle w:val="46"/>
              <w:spacing w:before="31" w:after="31"/>
              <w:rPr>
                <w:rFonts w:ascii="Times New Roman" w:hAnsi="Times New Roman" w:eastAsia="宋体"/>
                <w:snapToGrid w:val="0"/>
                <w:kern w:val="21"/>
                <w:sz w:val="21"/>
                <w:szCs w:val="21"/>
              </w:rPr>
            </w:pPr>
          </w:p>
        </w:tc>
        <w:tc>
          <w:tcPr>
            <w:tcW w:w="1901" w:type="dxa"/>
            <w:vAlign w:val="center"/>
          </w:tcPr>
          <w:p w14:paraId="71C3BCFD">
            <w:pPr>
              <w:pStyle w:val="5"/>
              <w:adjustRightInd w:val="0"/>
              <w:snapToGrid w:val="0"/>
              <w:ind w:firstLine="0"/>
              <w:jc w:val="center"/>
              <w:rPr>
                <w:rFonts w:ascii="Times New Roman" w:hAnsi="Times New Roman"/>
                <w:szCs w:val="21"/>
              </w:rPr>
            </w:pPr>
            <w:r>
              <w:rPr>
                <w:rFonts w:ascii="Times New Roman" w:hAnsi="Times New Roman"/>
                <w:szCs w:val="21"/>
              </w:rPr>
              <w:t>含油抹布手套</w:t>
            </w:r>
          </w:p>
        </w:tc>
        <w:tc>
          <w:tcPr>
            <w:tcW w:w="1701" w:type="dxa"/>
            <w:vAlign w:val="center"/>
          </w:tcPr>
          <w:p w14:paraId="7D362BC5">
            <w:pPr>
              <w:spacing w:before="35"/>
              <w:ind w:left="91" w:right="83"/>
              <w:jc w:val="center"/>
              <w:rPr>
                <w:kern w:val="0"/>
                <w:szCs w:val="21"/>
              </w:rPr>
            </w:pPr>
            <w:r>
              <w:rPr>
                <w:rFonts w:hint="eastAsia"/>
                <w:kern w:val="0"/>
                <w:szCs w:val="21"/>
              </w:rPr>
              <w:t>0</w:t>
            </w:r>
          </w:p>
        </w:tc>
        <w:tc>
          <w:tcPr>
            <w:tcW w:w="1523" w:type="dxa"/>
            <w:vAlign w:val="center"/>
          </w:tcPr>
          <w:p w14:paraId="223A1A22">
            <w:pPr>
              <w:adjustRightInd w:val="0"/>
              <w:snapToGrid w:val="0"/>
              <w:jc w:val="center"/>
              <w:rPr>
                <w:szCs w:val="21"/>
              </w:rPr>
            </w:pPr>
            <w:r>
              <w:rPr>
                <w:rFonts w:hint="eastAsia"/>
                <w:szCs w:val="21"/>
              </w:rPr>
              <w:t>0</w:t>
            </w:r>
          </w:p>
        </w:tc>
        <w:tc>
          <w:tcPr>
            <w:tcW w:w="1454" w:type="dxa"/>
            <w:vAlign w:val="center"/>
          </w:tcPr>
          <w:p w14:paraId="2A093DAE">
            <w:pPr>
              <w:pStyle w:val="46"/>
              <w:spacing w:beforeLines="0" w:afterLines="0" w:line="240" w:lineRule="auto"/>
              <w:rPr>
                <w:rFonts w:ascii="Times New Roman" w:hAnsi="Times New Roman" w:eastAsia="宋体"/>
                <w:snapToGrid w:val="0"/>
                <w:kern w:val="21"/>
                <w:sz w:val="21"/>
                <w:szCs w:val="21"/>
              </w:rPr>
            </w:pPr>
            <w:r>
              <w:rPr>
                <w:rFonts w:hint="eastAsia" w:ascii="Times New Roman" w:hAnsi="Times New Roman" w:eastAsia="宋体"/>
                <w:snapToGrid w:val="0"/>
                <w:kern w:val="21"/>
                <w:sz w:val="21"/>
                <w:szCs w:val="21"/>
              </w:rPr>
              <w:t>0</w:t>
            </w:r>
          </w:p>
        </w:tc>
        <w:tc>
          <w:tcPr>
            <w:tcW w:w="1559" w:type="dxa"/>
            <w:vAlign w:val="center"/>
          </w:tcPr>
          <w:p w14:paraId="3F8FFFF2">
            <w:pPr>
              <w:adjustRightInd w:val="0"/>
              <w:snapToGrid w:val="0"/>
              <w:jc w:val="center"/>
              <w:rPr>
                <w:snapToGrid w:val="0"/>
                <w:kern w:val="21"/>
                <w:szCs w:val="21"/>
              </w:rPr>
            </w:pPr>
            <w:r>
              <w:rPr>
                <w:szCs w:val="21"/>
              </w:rPr>
              <w:t>0.05t/3a</w:t>
            </w:r>
          </w:p>
        </w:tc>
        <w:tc>
          <w:tcPr>
            <w:tcW w:w="1427" w:type="dxa"/>
            <w:vAlign w:val="center"/>
          </w:tcPr>
          <w:p w14:paraId="125AC88C">
            <w:pPr>
              <w:spacing w:before="35"/>
              <w:ind w:left="91" w:right="83"/>
              <w:jc w:val="center"/>
              <w:rPr>
                <w:snapToGrid w:val="0"/>
                <w:kern w:val="21"/>
                <w:szCs w:val="21"/>
              </w:rPr>
            </w:pPr>
            <w:r>
              <w:rPr>
                <w:rFonts w:hint="eastAsia"/>
                <w:snapToGrid w:val="0"/>
                <w:kern w:val="21"/>
                <w:szCs w:val="21"/>
              </w:rPr>
              <w:t>0</w:t>
            </w:r>
          </w:p>
        </w:tc>
        <w:tc>
          <w:tcPr>
            <w:tcW w:w="1639" w:type="dxa"/>
            <w:vAlign w:val="center"/>
          </w:tcPr>
          <w:p w14:paraId="3FCC7056">
            <w:pPr>
              <w:adjustRightInd w:val="0"/>
              <w:snapToGrid w:val="0"/>
              <w:jc w:val="center"/>
              <w:rPr>
                <w:szCs w:val="21"/>
              </w:rPr>
            </w:pPr>
            <w:r>
              <w:rPr>
                <w:szCs w:val="21"/>
              </w:rPr>
              <w:t>0.05t/3a</w:t>
            </w:r>
          </w:p>
        </w:tc>
        <w:tc>
          <w:tcPr>
            <w:tcW w:w="1430" w:type="dxa"/>
            <w:vAlign w:val="center"/>
          </w:tcPr>
          <w:p w14:paraId="20FE660A">
            <w:pPr>
              <w:adjustRightInd w:val="0"/>
              <w:snapToGrid w:val="0"/>
              <w:jc w:val="center"/>
              <w:rPr>
                <w:szCs w:val="21"/>
              </w:rPr>
            </w:pPr>
            <w:r>
              <w:rPr>
                <w:rFonts w:hint="eastAsia"/>
                <w:szCs w:val="21"/>
              </w:rPr>
              <w:t>+</w:t>
            </w:r>
            <w:r>
              <w:rPr>
                <w:szCs w:val="21"/>
              </w:rPr>
              <w:t>0.05t/3a</w:t>
            </w:r>
          </w:p>
        </w:tc>
      </w:tr>
      <w:tr w14:paraId="118C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005" w:type="dxa"/>
            <w:gridSpan w:val="2"/>
            <w:vAlign w:val="center"/>
          </w:tcPr>
          <w:p w14:paraId="61F0D1A3">
            <w:pPr>
              <w:pStyle w:val="5"/>
              <w:adjustRightInd w:val="0"/>
              <w:snapToGrid w:val="0"/>
              <w:ind w:firstLine="0"/>
              <w:jc w:val="center"/>
              <w:rPr>
                <w:rFonts w:ascii="Times New Roman" w:hAnsi="Times New Roman"/>
                <w:szCs w:val="21"/>
              </w:rPr>
            </w:pPr>
            <w:r>
              <w:rPr>
                <w:rFonts w:ascii="Times New Roman" w:hAnsi="Times New Roman"/>
                <w:snapToGrid w:val="0"/>
                <w:kern w:val="21"/>
                <w:szCs w:val="21"/>
              </w:rPr>
              <w:t>生活垃圾</w:t>
            </w:r>
          </w:p>
        </w:tc>
        <w:tc>
          <w:tcPr>
            <w:tcW w:w="1701" w:type="dxa"/>
            <w:vAlign w:val="center"/>
          </w:tcPr>
          <w:p w14:paraId="6EA751F3">
            <w:pPr>
              <w:pStyle w:val="46"/>
              <w:spacing w:beforeLines="0" w:afterLines="0" w:line="240" w:lineRule="auto"/>
              <w:rPr>
                <w:rFonts w:ascii="Times New Roman" w:hAnsi="Times New Roman" w:eastAsia="宋体"/>
                <w:snapToGrid w:val="0"/>
                <w:kern w:val="21"/>
                <w:sz w:val="21"/>
                <w:szCs w:val="21"/>
              </w:rPr>
            </w:pPr>
            <w:r>
              <w:rPr>
                <w:rFonts w:hint="eastAsia" w:ascii="Times New Roman" w:hAnsi="Times New Roman" w:eastAsia="宋体"/>
                <w:snapToGrid w:val="0"/>
                <w:kern w:val="21"/>
                <w:sz w:val="21"/>
                <w:szCs w:val="21"/>
              </w:rPr>
              <w:t>6</w:t>
            </w:r>
          </w:p>
        </w:tc>
        <w:tc>
          <w:tcPr>
            <w:tcW w:w="1523" w:type="dxa"/>
            <w:vAlign w:val="center"/>
          </w:tcPr>
          <w:p w14:paraId="23FFBB29">
            <w:pPr>
              <w:pStyle w:val="46"/>
              <w:spacing w:beforeLines="0" w:afterLines="0" w:line="240" w:lineRule="auto"/>
              <w:rPr>
                <w:rFonts w:ascii="Times New Roman" w:hAnsi="Times New Roman" w:eastAsia="宋体"/>
                <w:sz w:val="21"/>
                <w:szCs w:val="21"/>
              </w:rPr>
            </w:pPr>
            <w:r>
              <w:rPr>
                <w:rFonts w:hint="eastAsia" w:ascii="Times New Roman" w:hAnsi="Times New Roman"/>
                <w:sz w:val="21"/>
                <w:szCs w:val="21"/>
              </w:rPr>
              <w:t>0</w:t>
            </w:r>
          </w:p>
        </w:tc>
        <w:tc>
          <w:tcPr>
            <w:tcW w:w="1454" w:type="dxa"/>
            <w:vAlign w:val="center"/>
          </w:tcPr>
          <w:p w14:paraId="24BBCC51">
            <w:pPr>
              <w:jc w:val="center"/>
              <w:rPr>
                <w:snapToGrid w:val="0"/>
                <w:kern w:val="21"/>
                <w:szCs w:val="21"/>
              </w:rPr>
            </w:pPr>
            <w:r>
              <w:rPr>
                <w:rFonts w:hint="eastAsia"/>
                <w:snapToGrid w:val="0"/>
                <w:kern w:val="21"/>
                <w:szCs w:val="21"/>
              </w:rPr>
              <w:t>0</w:t>
            </w:r>
          </w:p>
        </w:tc>
        <w:tc>
          <w:tcPr>
            <w:tcW w:w="1559" w:type="dxa"/>
            <w:vAlign w:val="center"/>
          </w:tcPr>
          <w:p w14:paraId="539A10A6">
            <w:pPr>
              <w:adjustRightInd w:val="0"/>
              <w:snapToGrid w:val="0"/>
              <w:jc w:val="center"/>
              <w:rPr>
                <w:snapToGrid w:val="0"/>
                <w:kern w:val="21"/>
                <w:szCs w:val="21"/>
              </w:rPr>
            </w:pPr>
            <w:r>
              <w:rPr>
                <w:rFonts w:hint="eastAsia"/>
                <w:snapToGrid w:val="0"/>
                <w:kern w:val="21"/>
                <w:szCs w:val="21"/>
              </w:rPr>
              <w:t>0</w:t>
            </w:r>
          </w:p>
        </w:tc>
        <w:tc>
          <w:tcPr>
            <w:tcW w:w="1427" w:type="dxa"/>
            <w:vAlign w:val="center"/>
          </w:tcPr>
          <w:p w14:paraId="587D863F">
            <w:pPr>
              <w:pStyle w:val="46"/>
              <w:spacing w:beforeLines="0" w:afterLines="0" w:line="240" w:lineRule="auto"/>
              <w:rPr>
                <w:rFonts w:ascii="Times New Roman" w:hAnsi="Times New Roman" w:eastAsia="宋体"/>
                <w:snapToGrid w:val="0"/>
                <w:kern w:val="21"/>
                <w:sz w:val="21"/>
                <w:szCs w:val="21"/>
              </w:rPr>
            </w:pPr>
            <w:r>
              <w:rPr>
                <w:rFonts w:hint="eastAsia" w:ascii="Times New Roman" w:hAnsi="Times New Roman" w:eastAsia="宋体"/>
                <w:snapToGrid w:val="0"/>
                <w:kern w:val="21"/>
                <w:sz w:val="21"/>
                <w:szCs w:val="21"/>
              </w:rPr>
              <w:t>0</w:t>
            </w:r>
          </w:p>
        </w:tc>
        <w:tc>
          <w:tcPr>
            <w:tcW w:w="1639" w:type="dxa"/>
            <w:vAlign w:val="center"/>
          </w:tcPr>
          <w:p w14:paraId="629405D6">
            <w:pPr>
              <w:adjustRightInd w:val="0"/>
              <w:snapToGrid w:val="0"/>
              <w:jc w:val="center"/>
              <w:rPr>
                <w:snapToGrid w:val="0"/>
                <w:kern w:val="21"/>
                <w:szCs w:val="21"/>
              </w:rPr>
            </w:pPr>
            <w:r>
              <w:rPr>
                <w:szCs w:val="21"/>
              </w:rPr>
              <w:t>6</w:t>
            </w:r>
          </w:p>
        </w:tc>
        <w:tc>
          <w:tcPr>
            <w:tcW w:w="1430" w:type="dxa"/>
            <w:vAlign w:val="center"/>
          </w:tcPr>
          <w:p w14:paraId="63B0D29C">
            <w:pPr>
              <w:adjustRightInd w:val="0"/>
              <w:snapToGrid w:val="0"/>
              <w:jc w:val="center"/>
              <w:rPr>
                <w:szCs w:val="21"/>
              </w:rPr>
            </w:pPr>
            <w:r>
              <w:rPr>
                <w:rFonts w:hint="eastAsia"/>
                <w:szCs w:val="21"/>
              </w:rPr>
              <w:t>+0</w:t>
            </w:r>
          </w:p>
        </w:tc>
      </w:tr>
    </w:tbl>
    <w:p w14:paraId="57DB3AB7">
      <w:pPr>
        <w:widowControl/>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szCs w:val="21"/>
        </w:rPr>
        <w:t>①</w:t>
      </w:r>
      <w:r>
        <w:rPr>
          <w:snapToGrid w:val="0"/>
          <w:spacing w:val="-6"/>
          <w:kern w:val="21"/>
          <w:szCs w:val="21"/>
        </w:rPr>
        <w:fldChar w:fldCharType="end"/>
      </w:r>
    </w:p>
    <w:p w14:paraId="371AF52C">
      <w:pPr>
        <w:snapToGrid w:val="0"/>
        <w:rPr>
          <w:sz w:val="10"/>
          <w:szCs w:val="10"/>
        </w:rPr>
      </w:pPr>
    </w:p>
    <w:sectPr>
      <w:footerReference r:id="rId10" w:type="default"/>
      <w:pgSz w:w="16838" w:h="11906" w:orient="landscape"/>
      <w:pgMar w:top="1417" w:right="1701" w:bottom="1531" w:left="1701"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
    <w:altName w:val="宋体"/>
    <w:panose1 w:val="00000000000000000000"/>
    <w:charset w:val="86"/>
    <w:family w:val="auto"/>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文鼎CS中宋">
    <w:altName w:val="宋体"/>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ingLiU">
    <w:panose1 w:val="02020509000000000000"/>
    <w:charset w:val="88"/>
    <w:family w:val="modern"/>
    <w:pitch w:val="default"/>
    <w:sig w:usb0="A00002FF" w:usb1="28CFFCFA"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swiss"/>
    <w:pitch w:val="default"/>
    <w:sig w:usb0="E10022FF" w:usb1="C000E47F" w:usb2="00000029" w:usb3="00000000" w:csb0="200001DF" w:csb1="2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2AB74">
    <w:pPr>
      <w:pStyle w:val="1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037772">
                          <w:pPr>
                            <w:pStyle w:val="16"/>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IDkHskBAACaAwAADgAAAGRycy9lMm9Eb2MueG1srVPNjtMwEL4j8Q6W&#10;79RpD0sV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4b+vqGEsctTvzy4/vl5+/Lr29k&#10;mfvTB6gx7T5gYhre+gG3ZvYDOrPsQUWbvyiIYBy7e752Vw6JiPxovVqvKwwJjM0XxGcPz0OE9E56&#10;S7LR0IjjK13lpw+QxtQ5JVdz/k4bU0Zo3F8OxMwelrmPHLOVhv0wCdr79ox6epx8Qx0uOiXmvcPG&#10;5iWZjTgb+9k4hqgPHVJbFl4Q3hwTkijccoURdiqMIyvqpvXKO/H4XrIefqn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IgOQeyQEAAJoDAAAOAAAAAAAAAAEAIAAAAB4BAABkcnMvZTJvRG9j&#10;LnhtbFBLBQYAAAAABgAGAFkBAABZBQAAAAA=&#10;">
              <v:fill on="f" focussize="0,0"/>
              <v:stroke on="f"/>
              <v:imagedata o:title=""/>
              <o:lock v:ext="edit" aspectratio="f"/>
              <v:textbox inset="0mm,0mm,0mm,0mm" style="mso-fit-shape-to-text:t;">
                <w:txbxContent>
                  <w:p w14:paraId="26037772">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F5065">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213E09">
                          <w:pPr>
                            <w:pStyle w:val="16"/>
                          </w:pPr>
                          <w:r>
                            <w:fldChar w:fldCharType="begin"/>
                          </w:r>
                          <w:r>
                            <w:instrText xml:space="preserve"> PAGE  \* MERGEFORMAT </w:instrText>
                          </w:r>
                          <w:r>
                            <w:fldChar w:fldCharType="separate"/>
                          </w:r>
                          <w:r>
                            <w:t>44</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s9RskBAACaAwAADgAAAGRycy9lMm9Eb2MueG1srVPNjtMwEL4j8Q6W&#10;79RpJ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f2S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YKz1GyQEAAJoDAAAOAAAAAAAAAAEAIAAAAB4BAABkcnMvZTJvRG9j&#10;LnhtbFBLBQYAAAAABgAGAFkBAABZBQAAAAA=&#10;">
              <v:fill on="f" focussize="0,0"/>
              <v:stroke on="f"/>
              <v:imagedata o:title=""/>
              <o:lock v:ext="edit" aspectratio="f"/>
              <v:textbox inset="0mm,0mm,0mm,0mm" style="mso-fit-shape-to-text:t;">
                <w:txbxContent>
                  <w:p w14:paraId="13213E09">
                    <w:pPr>
                      <w:pStyle w:val="1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76DCD">
    <w:pPr>
      <w:pStyle w:val="1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D170B6">
                          <w:pPr>
                            <w:pStyle w:val="16"/>
                          </w:pPr>
                          <w:r>
                            <w:fldChar w:fldCharType="begin"/>
                          </w:r>
                          <w:r>
                            <w:instrText xml:space="preserve"> PAGE  \* MERGEFORMAT </w:instrText>
                          </w:r>
                          <w:r>
                            <w:fldChar w:fldCharType="separate"/>
                          </w:r>
                          <w:r>
                            <w:t>75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57D170B6">
                    <w:pPr>
                      <w:pStyle w:val="16"/>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A957E">
    <w:pPr>
      <w:pStyle w:val="1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7C7EA">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8D29">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4E10F">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52A6A">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EC6419"/>
    <w:multiLevelType w:val="singleLevel"/>
    <w:tmpl w:val="99EC6419"/>
    <w:lvl w:ilvl="0" w:tentative="0">
      <w:start w:val="1"/>
      <w:numFmt w:val="decimal"/>
      <w:suff w:val="nothing"/>
      <w:lvlText w:val="（%1）"/>
      <w:lvlJc w:val="left"/>
    </w:lvl>
  </w:abstractNum>
  <w:abstractNum w:abstractNumId="1">
    <w:nsid w:val="9F709CB5"/>
    <w:multiLevelType w:val="singleLevel"/>
    <w:tmpl w:val="9F709CB5"/>
    <w:lvl w:ilvl="0" w:tentative="0">
      <w:start w:val="1"/>
      <w:numFmt w:val="decimal"/>
      <w:suff w:val="nothing"/>
      <w:lvlText w:val="（%1）"/>
      <w:lvlJc w:val="left"/>
    </w:lvl>
  </w:abstractNum>
  <w:abstractNum w:abstractNumId="2">
    <w:nsid w:val="A4D2126C"/>
    <w:multiLevelType w:val="singleLevel"/>
    <w:tmpl w:val="A4D2126C"/>
    <w:lvl w:ilvl="0" w:tentative="0">
      <w:start w:val="1"/>
      <w:numFmt w:val="decimal"/>
      <w:suff w:val="nothing"/>
      <w:lvlText w:val="（%1）"/>
      <w:lvlJc w:val="left"/>
    </w:lvl>
  </w:abstractNum>
  <w:abstractNum w:abstractNumId="3">
    <w:nsid w:val="F5FA867A"/>
    <w:multiLevelType w:val="singleLevel"/>
    <w:tmpl w:val="F5FA867A"/>
    <w:lvl w:ilvl="0" w:tentative="0">
      <w:start w:val="2"/>
      <w:numFmt w:val="decimal"/>
      <w:suff w:val="nothing"/>
      <w:lvlText w:val="%1、"/>
      <w:lvlJc w:val="left"/>
    </w:lvl>
  </w:abstractNum>
  <w:abstractNum w:abstractNumId="4">
    <w:nsid w:val="08179C46"/>
    <w:multiLevelType w:val="singleLevel"/>
    <w:tmpl w:val="08179C46"/>
    <w:lvl w:ilvl="0" w:tentative="0">
      <w:start w:val="1"/>
      <w:numFmt w:val="decimal"/>
      <w:suff w:val="nothing"/>
      <w:lvlText w:val="（%1）"/>
      <w:lvlJc w:val="left"/>
    </w:lvl>
  </w:abstractNum>
  <w:abstractNum w:abstractNumId="5">
    <w:nsid w:val="167C3218"/>
    <w:multiLevelType w:val="singleLevel"/>
    <w:tmpl w:val="167C3218"/>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6">
    <w:nsid w:val="21FD7966"/>
    <w:multiLevelType w:val="singleLevel"/>
    <w:tmpl w:val="21FD7966"/>
    <w:lvl w:ilvl="0" w:tentative="0">
      <w:start w:val="2"/>
      <w:numFmt w:val="decimal"/>
      <w:suff w:val="nothing"/>
      <w:lvlText w:val="（%1）"/>
      <w:lvlJc w:val="left"/>
    </w:lvl>
  </w:abstractNum>
  <w:abstractNum w:abstractNumId="7">
    <w:nsid w:val="223B8886"/>
    <w:multiLevelType w:val="singleLevel"/>
    <w:tmpl w:val="223B8886"/>
    <w:lvl w:ilvl="0" w:tentative="0">
      <w:start w:val="1"/>
      <w:numFmt w:val="decimal"/>
      <w:suff w:val="nothing"/>
      <w:lvlText w:val="（%1）"/>
      <w:lvlJc w:val="left"/>
    </w:lvl>
  </w:abstractNum>
  <w:abstractNum w:abstractNumId="8">
    <w:nsid w:val="22AB49AC"/>
    <w:multiLevelType w:val="singleLevel"/>
    <w:tmpl w:val="22AB49AC"/>
    <w:lvl w:ilvl="0" w:tentative="0">
      <w:start w:val="1"/>
      <w:numFmt w:val="decimal"/>
      <w:suff w:val="nothing"/>
      <w:lvlText w:val="（%1）"/>
      <w:lvlJc w:val="left"/>
      <w:pPr>
        <w:ind w:left="360" w:firstLine="0"/>
      </w:pPr>
    </w:lvl>
  </w:abstractNum>
  <w:abstractNum w:abstractNumId="9">
    <w:nsid w:val="45395E24"/>
    <w:multiLevelType w:val="singleLevel"/>
    <w:tmpl w:val="45395E24"/>
    <w:lvl w:ilvl="0" w:tentative="0">
      <w:start w:val="2"/>
      <w:numFmt w:val="decimal"/>
      <w:suff w:val="nothing"/>
      <w:lvlText w:val="%1）"/>
      <w:lvlJc w:val="left"/>
    </w:lvl>
  </w:abstractNum>
  <w:abstractNum w:abstractNumId="10">
    <w:nsid w:val="64D9F186"/>
    <w:multiLevelType w:val="singleLevel"/>
    <w:tmpl w:val="64D9F186"/>
    <w:lvl w:ilvl="0" w:tentative="0">
      <w:start w:val="1"/>
      <w:numFmt w:val="decimal"/>
      <w:suff w:val="nothing"/>
      <w:lvlText w:val="（%1）"/>
      <w:lvlJc w:val="left"/>
    </w:lvl>
  </w:abstractNum>
  <w:num w:numId="1">
    <w:abstractNumId w:val="5"/>
  </w:num>
  <w:num w:numId="2">
    <w:abstractNumId w:val="10"/>
  </w:num>
  <w:num w:numId="3">
    <w:abstractNumId w:val="1"/>
  </w:num>
  <w:num w:numId="4">
    <w:abstractNumId w:val="0"/>
  </w:num>
  <w:num w:numId="5">
    <w:abstractNumId w:val="2"/>
  </w:num>
  <w:num w:numId="6">
    <w:abstractNumId w:val="7"/>
  </w:num>
  <w:num w:numId="7">
    <w:abstractNumId w:val="4"/>
  </w:num>
  <w:num w:numId="8">
    <w:abstractNumId w:val="9"/>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attachedTemplate r:id="rId1"/>
  <w:documentProtection w:edit="trackedChanges" w:enforcement="0"/>
  <w:defaultTabStop w:val="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lNzViYTYyMmIxYWZlZjNhOGRkMmE1NjRiZDBjZTAifQ=="/>
  </w:docVars>
  <w:rsids>
    <w:rsidRoot w:val="00A14947"/>
    <w:rsid w:val="0000034B"/>
    <w:rsid w:val="00000F89"/>
    <w:rsid w:val="0000195E"/>
    <w:rsid w:val="0000268B"/>
    <w:rsid w:val="00002F74"/>
    <w:rsid w:val="00004081"/>
    <w:rsid w:val="0000439F"/>
    <w:rsid w:val="00004C06"/>
    <w:rsid w:val="00005877"/>
    <w:rsid w:val="000060B3"/>
    <w:rsid w:val="00006D0C"/>
    <w:rsid w:val="00007145"/>
    <w:rsid w:val="00007298"/>
    <w:rsid w:val="00010B61"/>
    <w:rsid w:val="0001177B"/>
    <w:rsid w:val="0001192C"/>
    <w:rsid w:val="00011EC4"/>
    <w:rsid w:val="00011FE8"/>
    <w:rsid w:val="00012F7D"/>
    <w:rsid w:val="00013D11"/>
    <w:rsid w:val="00016DA4"/>
    <w:rsid w:val="000228D0"/>
    <w:rsid w:val="000236F7"/>
    <w:rsid w:val="000248A8"/>
    <w:rsid w:val="00024A44"/>
    <w:rsid w:val="00024AA9"/>
    <w:rsid w:val="000269F1"/>
    <w:rsid w:val="00026C80"/>
    <w:rsid w:val="00030596"/>
    <w:rsid w:val="00031900"/>
    <w:rsid w:val="00033C77"/>
    <w:rsid w:val="00034B66"/>
    <w:rsid w:val="000367AA"/>
    <w:rsid w:val="00036A24"/>
    <w:rsid w:val="000373FF"/>
    <w:rsid w:val="0004052F"/>
    <w:rsid w:val="00040CB6"/>
    <w:rsid w:val="00041FB3"/>
    <w:rsid w:val="00042ED1"/>
    <w:rsid w:val="000432F0"/>
    <w:rsid w:val="0004364B"/>
    <w:rsid w:val="000451BD"/>
    <w:rsid w:val="0004783A"/>
    <w:rsid w:val="000500CB"/>
    <w:rsid w:val="000517AB"/>
    <w:rsid w:val="00055D9C"/>
    <w:rsid w:val="0005771C"/>
    <w:rsid w:val="00057D30"/>
    <w:rsid w:val="00060301"/>
    <w:rsid w:val="000618CC"/>
    <w:rsid w:val="00061B1F"/>
    <w:rsid w:val="00061F18"/>
    <w:rsid w:val="00067834"/>
    <w:rsid w:val="00067A10"/>
    <w:rsid w:val="00070718"/>
    <w:rsid w:val="000711DF"/>
    <w:rsid w:val="00071FA4"/>
    <w:rsid w:val="0007233B"/>
    <w:rsid w:val="000729FF"/>
    <w:rsid w:val="000731FF"/>
    <w:rsid w:val="000733C4"/>
    <w:rsid w:val="00073A0F"/>
    <w:rsid w:val="00073EB0"/>
    <w:rsid w:val="000740A5"/>
    <w:rsid w:val="00074327"/>
    <w:rsid w:val="00074783"/>
    <w:rsid w:val="00074BE1"/>
    <w:rsid w:val="0008070B"/>
    <w:rsid w:val="000810AC"/>
    <w:rsid w:val="00081A02"/>
    <w:rsid w:val="00081A56"/>
    <w:rsid w:val="00082231"/>
    <w:rsid w:val="000829EA"/>
    <w:rsid w:val="00083F6A"/>
    <w:rsid w:val="000848AE"/>
    <w:rsid w:val="000861C3"/>
    <w:rsid w:val="00086B4F"/>
    <w:rsid w:val="00087FF7"/>
    <w:rsid w:val="00092465"/>
    <w:rsid w:val="00092D38"/>
    <w:rsid w:val="0009377B"/>
    <w:rsid w:val="00097DE5"/>
    <w:rsid w:val="000A0BDF"/>
    <w:rsid w:val="000A20C9"/>
    <w:rsid w:val="000A21DA"/>
    <w:rsid w:val="000A33B4"/>
    <w:rsid w:val="000A448E"/>
    <w:rsid w:val="000A5522"/>
    <w:rsid w:val="000A78EB"/>
    <w:rsid w:val="000B058F"/>
    <w:rsid w:val="000B0DF8"/>
    <w:rsid w:val="000B0F0F"/>
    <w:rsid w:val="000B1846"/>
    <w:rsid w:val="000B4467"/>
    <w:rsid w:val="000B4DB9"/>
    <w:rsid w:val="000B4EFB"/>
    <w:rsid w:val="000B60BB"/>
    <w:rsid w:val="000B680E"/>
    <w:rsid w:val="000B725F"/>
    <w:rsid w:val="000C09AC"/>
    <w:rsid w:val="000C0B38"/>
    <w:rsid w:val="000C135E"/>
    <w:rsid w:val="000C186F"/>
    <w:rsid w:val="000C2889"/>
    <w:rsid w:val="000C3166"/>
    <w:rsid w:val="000C62DF"/>
    <w:rsid w:val="000C6A5E"/>
    <w:rsid w:val="000C767F"/>
    <w:rsid w:val="000D49C1"/>
    <w:rsid w:val="000D5A44"/>
    <w:rsid w:val="000D69C4"/>
    <w:rsid w:val="000D7477"/>
    <w:rsid w:val="000E1579"/>
    <w:rsid w:val="000E3EA0"/>
    <w:rsid w:val="000E3ED2"/>
    <w:rsid w:val="000E4F24"/>
    <w:rsid w:val="000E583E"/>
    <w:rsid w:val="000F436F"/>
    <w:rsid w:val="000F49AD"/>
    <w:rsid w:val="000F7862"/>
    <w:rsid w:val="00101F8C"/>
    <w:rsid w:val="00102053"/>
    <w:rsid w:val="00102259"/>
    <w:rsid w:val="00103BC6"/>
    <w:rsid w:val="00103D67"/>
    <w:rsid w:val="001043F6"/>
    <w:rsid w:val="00104C71"/>
    <w:rsid w:val="00107BF2"/>
    <w:rsid w:val="001101C3"/>
    <w:rsid w:val="00110CDB"/>
    <w:rsid w:val="00112CEA"/>
    <w:rsid w:val="00113C81"/>
    <w:rsid w:val="00114D9F"/>
    <w:rsid w:val="00115DD2"/>
    <w:rsid w:val="00116A5D"/>
    <w:rsid w:val="00117241"/>
    <w:rsid w:val="00117921"/>
    <w:rsid w:val="0012080D"/>
    <w:rsid w:val="00120CE9"/>
    <w:rsid w:val="00123D68"/>
    <w:rsid w:val="00123E26"/>
    <w:rsid w:val="001249D0"/>
    <w:rsid w:val="00127570"/>
    <w:rsid w:val="001276EF"/>
    <w:rsid w:val="00131F42"/>
    <w:rsid w:val="00132086"/>
    <w:rsid w:val="00132234"/>
    <w:rsid w:val="001341F0"/>
    <w:rsid w:val="00134410"/>
    <w:rsid w:val="001357F1"/>
    <w:rsid w:val="00137A11"/>
    <w:rsid w:val="001405B7"/>
    <w:rsid w:val="00140FA8"/>
    <w:rsid w:val="00142DF7"/>
    <w:rsid w:val="00142FEB"/>
    <w:rsid w:val="00143A2D"/>
    <w:rsid w:val="00143CF4"/>
    <w:rsid w:val="00144DE7"/>
    <w:rsid w:val="00145A41"/>
    <w:rsid w:val="00145AF5"/>
    <w:rsid w:val="0014652C"/>
    <w:rsid w:val="00147147"/>
    <w:rsid w:val="001479C9"/>
    <w:rsid w:val="001515D1"/>
    <w:rsid w:val="001515DE"/>
    <w:rsid w:val="00151675"/>
    <w:rsid w:val="00151887"/>
    <w:rsid w:val="00154276"/>
    <w:rsid w:val="0015618C"/>
    <w:rsid w:val="00157435"/>
    <w:rsid w:val="00157492"/>
    <w:rsid w:val="00160902"/>
    <w:rsid w:val="00160F30"/>
    <w:rsid w:val="00163DC0"/>
    <w:rsid w:val="00164A9E"/>
    <w:rsid w:val="00170A8E"/>
    <w:rsid w:val="00170E88"/>
    <w:rsid w:val="00172500"/>
    <w:rsid w:val="001745B8"/>
    <w:rsid w:val="00174D25"/>
    <w:rsid w:val="00174DF1"/>
    <w:rsid w:val="0017504D"/>
    <w:rsid w:val="00175305"/>
    <w:rsid w:val="0017671A"/>
    <w:rsid w:val="00177422"/>
    <w:rsid w:val="00181003"/>
    <w:rsid w:val="001818D6"/>
    <w:rsid w:val="00182DBB"/>
    <w:rsid w:val="00184590"/>
    <w:rsid w:val="001851A7"/>
    <w:rsid w:val="001870D1"/>
    <w:rsid w:val="0018781E"/>
    <w:rsid w:val="001879AE"/>
    <w:rsid w:val="00187BCB"/>
    <w:rsid w:val="001903A5"/>
    <w:rsid w:val="001920BE"/>
    <w:rsid w:val="0019262D"/>
    <w:rsid w:val="0019264F"/>
    <w:rsid w:val="00193B3A"/>
    <w:rsid w:val="00194F70"/>
    <w:rsid w:val="00195453"/>
    <w:rsid w:val="00195FA9"/>
    <w:rsid w:val="001A0EAA"/>
    <w:rsid w:val="001A1B35"/>
    <w:rsid w:val="001A48A2"/>
    <w:rsid w:val="001A4D05"/>
    <w:rsid w:val="001A63F2"/>
    <w:rsid w:val="001A6F61"/>
    <w:rsid w:val="001A760E"/>
    <w:rsid w:val="001A7B9F"/>
    <w:rsid w:val="001B0939"/>
    <w:rsid w:val="001B222B"/>
    <w:rsid w:val="001B3457"/>
    <w:rsid w:val="001B4F72"/>
    <w:rsid w:val="001B4FC3"/>
    <w:rsid w:val="001B5197"/>
    <w:rsid w:val="001B6106"/>
    <w:rsid w:val="001B72B8"/>
    <w:rsid w:val="001C29D0"/>
    <w:rsid w:val="001C3F36"/>
    <w:rsid w:val="001C43A6"/>
    <w:rsid w:val="001C4F09"/>
    <w:rsid w:val="001C5320"/>
    <w:rsid w:val="001C69B3"/>
    <w:rsid w:val="001C711E"/>
    <w:rsid w:val="001D064B"/>
    <w:rsid w:val="001D0DDF"/>
    <w:rsid w:val="001D4418"/>
    <w:rsid w:val="001D5595"/>
    <w:rsid w:val="001D717D"/>
    <w:rsid w:val="001D7428"/>
    <w:rsid w:val="001D7874"/>
    <w:rsid w:val="001D7D37"/>
    <w:rsid w:val="001D7F22"/>
    <w:rsid w:val="001E0E44"/>
    <w:rsid w:val="001E248B"/>
    <w:rsid w:val="001E3EC1"/>
    <w:rsid w:val="001E4CA0"/>
    <w:rsid w:val="001E514B"/>
    <w:rsid w:val="001E677D"/>
    <w:rsid w:val="001F0187"/>
    <w:rsid w:val="001F0F17"/>
    <w:rsid w:val="001F1424"/>
    <w:rsid w:val="001F2EEA"/>
    <w:rsid w:val="001F3347"/>
    <w:rsid w:val="001F4785"/>
    <w:rsid w:val="001F4C1F"/>
    <w:rsid w:val="001F5065"/>
    <w:rsid w:val="001F53E1"/>
    <w:rsid w:val="001F69E4"/>
    <w:rsid w:val="001F73B2"/>
    <w:rsid w:val="00200669"/>
    <w:rsid w:val="00200685"/>
    <w:rsid w:val="00200D40"/>
    <w:rsid w:val="0020185D"/>
    <w:rsid w:val="00202228"/>
    <w:rsid w:val="00202287"/>
    <w:rsid w:val="00202983"/>
    <w:rsid w:val="00203B3F"/>
    <w:rsid w:val="00203B5F"/>
    <w:rsid w:val="00207C06"/>
    <w:rsid w:val="00210D3C"/>
    <w:rsid w:val="002119E3"/>
    <w:rsid w:val="002125B4"/>
    <w:rsid w:val="00212EE0"/>
    <w:rsid w:val="002131B6"/>
    <w:rsid w:val="002134DD"/>
    <w:rsid w:val="00214550"/>
    <w:rsid w:val="002149D4"/>
    <w:rsid w:val="00214A9A"/>
    <w:rsid w:val="002155B8"/>
    <w:rsid w:val="00217CD1"/>
    <w:rsid w:val="00220359"/>
    <w:rsid w:val="00220746"/>
    <w:rsid w:val="00221431"/>
    <w:rsid w:val="00224839"/>
    <w:rsid w:val="002249B2"/>
    <w:rsid w:val="00226574"/>
    <w:rsid w:val="0022696D"/>
    <w:rsid w:val="00227522"/>
    <w:rsid w:val="002278EC"/>
    <w:rsid w:val="00227BE5"/>
    <w:rsid w:val="0023280E"/>
    <w:rsid w:val="002334BB"/>
    <w:rsid w:val="00233FE7"/>
    <w:rsid w:val="00234486"/>
    <w:rsid w:val="00234A0E"/>
    <w:rsid w:val="0023630E"/>
    <w:rsid w:val="00237177"/>
    <w:rsid w:val="002377D1"/>
    <w:rsid w:val="002409D1"/>
    <w:rsid w:val="00240A34"/>
    <w:rsid w:val="002420B7"/>
    <w:rsid w:val="0024225D"/>
    <w:rsid w:val="0024345F"/>
    <w:rsid w:val="002469D7"/>
    <w:rsid w:val="0024788E"/>
    <w:rsid w:val="00247F98"/>
    <w:rsid w:val="002506BC"/>
    <w:rsid w:val="002506BD"/>
    <w:rsid w:val="00250965"/>
    <w:rsid w:val="002522FA"/>
    <w:rsid w:val="00252B54"/>
    <w:rsid w:val="00254345"/>
    <w:rsid w:val="00254A8E"/>
    <w:rsid w:val="00254DFF"/>
    <w:rsid w:val="0025518D"/>
    <w:rsid w:val="002552F9"/>
    <w:rsid w:val="00260390"/>
    <w:rsid w:val="00260426"/>
    <w:rsid w:val="00261836"/>
    <w:rsid w:val="002618D7"/>
    <w:rsid w:val="00262AC9"/>
    <w:rsid w:val="00264557"/>
    <w:rsid w:val="00264715"/>
    <w:rsid w:val="00266FB8"/>
    <w:rsid w:val="00267152"/>
    <w:rsid w:val="00267DC1"/>
    <w:rsid w:val="00267FE6"/>
    <w:rsid w:val="002701DA"/>
    <w:rsid w:val="00271AD3"/>
    <w:rsid w:val="00271F7D"/>
    <w:rsid w:val="00272EA9"/>
    <w:rsid w:val="00273250"/>
    <w:rsid w:val="002745F6"/>
    <w:rsid w:val="00274DD9"/>
    <w:rsid w:val="002752F0"/>
    <w:rsid w:val="0027587D"/>
    <w:rsid w:val="00277187"/>
    <w:rsid w:val="002805AB"/>
    <w:rsid w:val="0028111D"/>
    <w:rsid w:val="002828BF"/>
    <w:rsid w:val="002829A6"/>
    <w:rsid w:val="0028313E"/>
    <w:rsid w:val="00283C96"/>
    <w:rsid w:val="00283E08"/>
    <w:rsid w:val="00284204"/>
    <w:rsid w:val="002847DB"/>
    <w:rsid w:val="002863DC"/>
    <w:rsid w:val="002872A7"/>
    <w:rsid w:val="00291405"/>
    <w:rsid w:val="00291514"/>
    <w:rsid w:val="00291773"/>
    <w:rsid w:val="00291B0E"/>
    <w:rsid w:val="0029349F"/>
    <w:rsid w:val="002963CA"/>
    <w:rsid w:val="00296974"/>
    <w:rsid w:val="002A02A7"/>
    <w:rsid w:val="002A168C"/>
    <w:rsid w:val="002A181B"/>
    <w:rsid w:val="002A1B1A"/>
    <w:rsid w:val="002A3DC7"/>
    <w:rsid w:val="002A6614"/>
    <w:rsid w:val="002A6DCF"/>
    <w:rsid w:val="002B0D0E"/>
    <w:rsid w:val="002B1939"/>
    <w:rsid w:val="002B3C16"/>
    <w:rsid w:val="002B4825"/>
    <w:rsid w:val="002B49E2"/>
    <w:rsid w:val="002B5223"/>
    <w:rsid w:val="002B7B00"/>
    <w:rsid w:val="002B7C44"/>
    <w:rsid w:val="002C06CD"/>
    <w:rsid w:val="002C1748"/>
    <w:rsid w:val="002C1991"/>
    <w:rsid w:val="002C1E9C"/>
    <w:rsid w:val="002C2B17"/>
    <w:rsid w:val="002C4987"/>
    <w:rsid w:val="002C4EA5"/>
    <w:rsid w:val="002C75B9"/>
    <w:rsid w:val="002D22D2"/>
    <w:rsid w:val="002D238E"/>
    <w:rsid w:val="002D3DD0"/>
    <w:rsid w:val="002D3ECC"/>
    <w:rsid w:val="002D51DB"/>
    <w:rsid w:val="002D5331"/>
    <w:rsid w:val="002D5FB3"/>
    <w:rsid w:val="002D68DE"/>
    <w:rsid w:val="002E02B0"/>
    <w:rsid w:val="002E1F3A"/>
    <w:rsid w:val="002E28C5"/>
    <w:rsid w:val="002E298A"/>
    <w:rsid w:val="002E2A1B"/>
    <w:rsid w:val="002E2C9F"/>
    <w:rsid w:val="002E3332"/>
    <w:rsid w:val="002E42AC"/>
    <w:rsid w:val="002E6022"/>
    <w:rsid w:val="002E6CA1"/>
    <w:rsid w:val="002E71A2"/>
    <w:rsid w:val="002E7287"/>
    <w:rsid w:val="002F1082"/>
    <w:rsid w:val="002F12C7"/>
    <w:rsid w:val="002F163E"/>
    <w:rsid w:val="002F45D4"/>
    <w:rsid w:val="002F4745"/>
    <w:rsid w:val="002F6857"/>
    <w:rsid w:val="002F6EF7"/>
    <w:rsid w:val="002F7A66"/>
    <w:rsid w:val="003007C0"/>
    <w:rsid w:val="00301978"/>
    <w:rsid w:val="00301F09"/>
    <w:rsid w:val="003021D5"/>
    <w:rsid w:val="0030332C"/>
    <w:rsid w:val="003051C2"/>
    <w:rsid w:val="0030526D"/>
    <w:rsid w:val="00305AB9"/>
    <w:rsid w:val="00306299"/>
    <w:rsid w:val="00306319"/>
    <w:rsid w:val="00306F2A"/>
    <w:rsid w:val="00307792"/>
    <w:rsid w:val="00307D88"/>
    <w:rsid w:val="0031090E"/>
    <w:rsid w:val="00311E66"/>
    <w:rsid w:val="00312296"/>
    <w:rsid w:val="00312D1C"/>
    <w:rsid w:val="0031351D"/>
    <w:rsid w:val="00314C4B"/>
    <w:rsid w:val="00314F0E"/>
    <w:rsid w:val="003206C8"/>
    <w:rsid w:val="00321D8E"/>
    <w:rsid w:val="003237AF"/>
    <w:rsid w:val="00325928"/>
    <w:rsid w:val="00326537"/>
    <w:rsid w:val="00326732"/>
    <w:rsid w:val="00326BD3"/>
    <w:rsid w:val="00326DB7"/>
    <w:rsid w:val="00327186"/>
    <w:rsid w:val="00330C2D"/>
    <w:rsid w:val="00330F75"/>
    <w:rsid w:val="003314D9"/>
    <w:rsid w:val="003316DF"/>
    <w:rsid w:val="003319D4"/>
    <w:rsid w:val="00332863"/>
    <w:rsid w:val="003353DF"/>
    <w:rsid w:val="0033684D"/>
    <w:rsid w:val="003368D4"/>
    <w:rsid w:val="0033699A"/>
    <w:rsid w:val="00337B42"/>
    <w:rsid w:val="00340383"/>
    <w:rsid w:val="00341B42"/>
    <w:rsid w:val="00342407"/>
    <w:rsid w:val="003425D6"/>
    <w:rsid w:val="00342728"/>
    <w:rsid w:val="0034348F"/>
    <w:rsid w:val="00345A19"/>
    <w:rsid w:val="0035106C"/>
    <w:rsid w:val="00351784"/>
    <w:rsid w:val="00352129"/>
    <w:rsid w:val="0035240D"/>
    <w:rsid w:val="00352892"/>
    <w:rsid w:val="00353062"/>
    <w:rsid w:val="0035333D"/>
    <w:rsid w:val="0035560E"/>
    <w:rsid w:val="00356653"/>
    <w:rsid w:val="003570FA"/>
    <w:rsid w:val="0035743F"/>
    <w:rsid w:val="00357BE2"/>
    <w:rsid w:val="00357DFF"/>
    <w:rsid w:val="00360320"/>
    <w:rsid w:val="003605EF"/>
    <w:rsid w:val="0036064A"/>
    <w:rsid w:val="003616BD"/>
    <w:rsid w:val="0036170C"/>
    <w:rsid w:val="0036244E"/>
    <w:rsid w:val="00363429"/>
    <w:rsid w:val="00366520"/>
    <w:rsid w:val="003669A0"/>
    <w:rsid w:val="00366E0F"/>
    <w:rsid w:val="003670D6"/>
    <w:rsid w:val="0037112D"/>
    <w:rsid w:val="003712E8"/>
    <w:rsid w:val="0037182F"/>
    <w:rsid w:val="00371BAB"/>
    <w:rsid w:val="003733BB"/>
    <w:rsid w:val="00374676"/>
    <w:rsid w:val="00374FB4"/>
    <w:rsid w:val="0038119C"/>
    <w:rsid w:val="003813E1"/>
    <w:rsid w:val="00381A72"/>
    <w:rsid w:val="0038212D"/>
    <w:rsid w:val="0038312B"/>
    <w:rsid w:val="00383151"/>
    <w:rsid w:val="00383586"/>
    <w:rsid w:val="00383D47"/>
    <w:rsid w:val="00384676"/>
    <w:rsid w:val="003853D5"/>
    <w:rsid w:val="003863C1"/>
    <w:rsid w:val="003868BF"/>
    <w:rsid w:val="00386B5D"/>
    <w:rsid w:val="00390857"/>
    <w:rsid w:val="00391EC1"/>
    <w:rsid w:val="00391F84"/>
    <w:rsid w:val="00391FF9"/>
    <w:rsid w:val="00392EA2"/>
    <w:rsid w:val="003940E3"/>
    <w:rsid w:val="00394DE7"/>
    <w:rsid w:val="003972A8"/>
    <w:rsid w:val="003A3F30"/>
    <w:rsid w:val="003A449B"/>
    <w:rsid w:val="003A4BF3"/>
    <w:rsid w:val="003A6FCB"/>
    <w:rsid w:val="003B1CCA"/>
    <w:rsid w:val="003B2A9F"/>
    <w:rsid w:val="003B3160"/>
    <w:rsid w:val="003B3758"/>
    <w:rsid w:val="003B420D"/>
    <w:rsid w:val="003C0112"/>
    <w:rsid w:val="003C058C"/>
    <w:rsid w:val="003C36AF"/>
    <w:rsid w:val="003C4290"/>
    <w:rsid w:val="003C48B2"/>
    <w:rsid w:val="003C6518"/>
    <w:rsid w:val="003C6C16"/>
    <w:rsid w:val="003C6F81"/>
    <w:rsid w:val="003D1318"/>
    <w:rsid w:val="003D35D8"/>
    <w:rsid w:val="003D3D4A"/>
    <w:rsid w:val="003D46B1"/>
    <w:rsid w:val="003D77D4"/>
    <w:rsid w:val="003D794D"/>
    <w:rsid w:val="003E2980"/>
    <w:rsid w:val="003E3058"/>
    <w:rsid w:val="003E3780"/>
    <w:rsid w:val="003E59FF"/>
    <w:rsid w:val="003E5BC6"/>
    <w:rsid w:val="003E5C44"/>
    <w:rsid w:val="003E5CD7"/>
    <w:rsid w:val="003E76A9"/>
    <w:rsid w:val="003E7C6E"/>
    <w:rsid w:val="003F0809"/>
    <w:rsid w:val="003F1BF2"/>
    <w:rsid w:val="003F2F99"/>
    <w:rsid w:val="003F43B4"/>
    <w:rsid w:val="003F6A8C"/>
    <w:rsid w:val="003F6D15"/>
    <w:rsid w:val="003F6F87"/>
    <w:rsid w:val="003F73A9"/>
    <w:rsid w:val="003F755C"/>
    <w:rsid w:val="00400B6E"/>
    <w:rsid w:val="00401C2F"/>
    <w:rsid w:val="004032DF"/>
    <w:rsid w:val="004062DD"/>
    <w:rsid w:val="0040644A"/>
    <w:rsid w:val="00406F01"/>
    <w:rsid w:val="00407CB8"/>
    <w:rsid w:val="00411C3F"/>
    <w:rsid w:val="00416150"/>
    <w:rsid w:val="0041646D"/>
    <w:rsid w:val="004166D2"/>
    <w:rsid w:val="00416D50"/>
    <w:rsid w:val="00416FD5"/>
    <w:rsid w:val="00417772"/>
    <w:rsid w:val="004209E5"/>
    <w:rsid w:val="00420E6A"/>
    <w:rsid w:val="00420F54"/>
    <w:rsid w:val="00421084"/>
    <w:rsid w:val="00421E96"/>
    <w:rsid w:val="0042254D"/>
    <w:rsid w:val="00422BD0"/>
    <w:rsid w:val="00424B1F"/>
    <w:rsid w:val="00425A9E"/>
    <w:rsid w:val="00426B1D"/>
    <w:rsid w:val="00426C90"/>
    <w:rsid w:val="00426D6B"/>
    <w:rsid w:val="00426F16"/>
    <w:rsid w:val="004275E1"/>
    <w:rsid w:val="00427E0B"/>
    <w:rsid w:val="00430774"/>
    <w:rsid w:val="00430FA6"/>
    <w:rsid w:val="00431E6C"/>
    <w:rsid w:val="00433CE7"/>
    <w:rsid w:val="0043587E"/>
    <w:rsid w:val="004403EE"/>
    <w:rsid w:val="0044060B"/>
    <w:rsid w:val="00440B39"/>
    <w:rsid w:val="00441C05"/>
    <w:rsid w:val="0044277B"/>
    <w:rsid w:val="00442E0E"/>
    <w:rsid w:val="004444B3"/>
    <w:rsid w:val="00444F41"/>
    <w:rsid w:val="004450D3"/>
    <w:rsid w:val="004466F7"/>
    <w:rsid w:val="004468E0"/>
    <w:rsid w:val="004509C7"/>
    <w:rsid w:val="004512DB"/>
    <w:rsid w:val="00452738"/>
    <w:rsid w:val="00454284"/>
    <w:rsid w:val="004547CD"/>
    <w:rsid w:val="00455F02"/>
    <w:rsid w:val="00456091"/>
    <w:rsid w:val="004565BC"/>
    <w:rsid w:val="0045744F"/>
    <w:rsid w:val="0046074D"/>
    <w:rsid w:val="004625FA"/>
    <w:rsid w:val="00462E86"/>
    <w:rsid w:val="004643B9"/>
    <w:rsid w:val="00466321"/>
    <w:rsid w:val="00466FC0"/>
    <w:rsid w:val="004677CA"/>
    <w:rsid w:val="00470A4E"/>
    <w:rsid w:val="00470D0B"/>
    <w:rsid w:val="00470E7A"/>
    <w:rsid w:val="00471426"/>
    <w:rsid w:val="00472BFA"/>
    <w:rsid w:val="00472D4B"/>
    <w:rsid w:val="00472EF2"/>
    <w:rsid w:val="00475EB6"/>
    <w:rsid w:val="00481CE7"/>
    <w:rsid w:val="00484AE7"/>
    <w:rsid w:val="00484B9B"/>
    <w:rsid w:val="00484CED"/>
    <w:rsid w:val="0048525A"/>
    <w:rsid w:val="004855F6"/>
    <w:rsid w:val="0048661E"/>
    <w:rsid w:val="004908C4"/>
    <w:rsid w:val="004913BD"/>
    <w:rsid w:val="0049204E"/>
    <w:rsid w:val="00493C64"/>
    <w:rsid w:val="00494258"/>
    <w:rsid w:val="00494670"/>
    <w:rsid w:val="004A15D5"/>
    <w:rsid w:val="004A1EA6"/>
    <w:rsid w:val="004A3743"/>
    <w:rsid w:val="004A3823"/>
    <w:rsid w:val="004A3DE8"/>
    <w:rsid w:val="004A44F1"/>
    <w:rsid w:val="004A4861"/>
    <w:rsid w:val="004A4B4C"/>
    <w:rsid w:val="004A51AC"/>
    <w:rsid w:val="004A75D9"/>
    <w:rsid w:val="004B01F0"/>
    <w:rsid w:val="004B065C"/>
    <w:rsid w:val="004B1540"/>
    <w:rsid w:val="004B34A1"/>
    <w:rsid w:val="004B44BE"/>
    <w:rsid w:val="004B4AFD"/>
    <w:rsid w:val="004B5EFF"/>
    <w:rsid w:val="004B66DE"/>
    <w:rsid w:val="004B7468"/>
    <w:rsid w:val="004B74A5"/>
    <w:rsid w:val="004B7E4C"/>
    <w:rsid w:val="004B7E97"/>
    <w:rsid w:val="004C08B5"/>
    <w:rsid w:val="004C0B99"/>
    <w:rsid w:val="004C42BA"/>
    <w:rsid w:val="004C492E"/>
    <w:rsid w:val="004D0AE7"/>
    <w:rsid w:val="004D2940"/>
    <w:rsid w:val="004D2C3F"/>
    <w:rsid w:val="004D60EE"/>
    <w:rsid w:val="004D704C"/>
    <w:rsid w:val="004D75FA"/>
    <w:rsid w:val="004E195E"/>
    <w:rsid w:val="004E256E"/>
    <w:rsid w:val="004E41BC"/>
    <w:rsid w:val="004E53ED"/>
    <w:rsid w:val="004E6946"/>
    <w:rsid w:val="004E75D0"/>
    <w:rsid w:val="004F1AD8"/>
    <w:rsid w:val="004F1C38"/>
    <w:rsid w:val="004F4937"/>
    <w:rsid w:val="004F64EB"/>
    <w:rsid w:val="005017B4"/>
    <w:rsid w:val="005026BB"/>
    <w:rsid w:val="00503411"/>
    <w:rsid w:val="005037E1"/>
    <w:rsid w:val="00503959"/>
    <w:rsid w:val="005039CB"/>
    <w:rsid w:val="0050558F"/>
    <w:rsid w:val="00505644"/>
    <w:rsid w:val="005056D8"/>
    <w:rsid w:val="00505B2D"/>
    <w:rsid w:val="00506286"/>
    <w:rsid w:val="00506F8D"/>
    <w:rsid w:val="0050714C"/>
    <w:rsid w:val="00507F11"/>
    <w:rsid w:val="00510813"/>
    <w:rsid w:val="00511990"/>
    <w:rsid w:val="00511DE0"/>
    <w:rsid w:val="0051211B"/>
    <w:rsid w:val="00514590"/>
    <w:rsid w:val="00514870"/>
    <w:rsid w:val="00514B9B"/>
    <w:rsid w:val="00514F93"/>
    <w:rsid w:val="00515414"/>
    <w:rsid w:val="00516193"/>
    <w:rsid w:val="00517F02"/>
    <w:rsid w:val="00520820"/>
    <w:rsid w:val="00521189"/>
    <w:rsid w:val="00523437"/>
    <w:rsid w:val="00523BBF"/>
    <w:rsid w:val="00523C03"/>
    <w:rsid w:val="00523F04"/>
    <w:rsid w:val="00524303"/>
    <w:rsid w:val="00524C3B"/>
    <w:rsid w:val="0052528B"/>
    <w:rsid w:val="005258A2"/>
    <w:rsid w:val="00526DAD"/>
    <w:rsid w:val="0052772A"/>
    <w:rsid w:val="00527F82"/>
    <w:rsid w:val="005303E9"/>
    <w:rsid w:val="00530768"/>
    <w:rsid w:val="00532953"/>
    <w:rsid w:val="00537A03"/>
    <w:rsid w:val="00537AD7"/>
    <w:rsid w:val="005401AE"/>
    <w:rsid w:val="00540A3F"/>
    <w:rsid w:val="00540F0A"/>
    <w:rsid w:val="0054100E"/>
    <w:rsid w:val="005428A4"/>
    <w:rsid w:val="00542DD4"/>
    <w:rsid w:val="00542E07"/>
    <w:rsid w:val="00543730"/>
    <w:rsid w:val="00544CB7"/>
    <w:rsid w:val="00545424"/>
    <w:rsid w:val="0054548B"/>
    <w:rsid w:val="00545A07"/>
    <w:rsid w:val="005470A0"/>
    <w:rsid w:val="0055043B"/>
    <w:rsid w:val="005520D7"/>
    <w:rsid w:val="005538A3"/>
    <w:rsid w:val="00553AF5"/>
    <w:rsid w:val="00554A7B"/>
    <w:rsid w:val="0055572C"/>
    <w:rsid w:val="00555982"/>
    <w:rsid w:val="00556C9F"/>
    <w:rsid w:val="005602F6"/>
    <w:rsid w:val="0056106A"/>
    <w:rsid w:val="00563088"/>
    <w:rsid w:val="005640F8"/>
    <w:rsid w:val="005643D4"/>
    <w:rsid w:val="00566634"/>
    <w:rsid w:val="005707FA"/>
    <w:rsid w:val="005720AE"/>
    <w:rsid w:val="005739A3"/>
    <w:rsid w:val="00573E38"/>
    <w:rsid w:val="00574557"/>
    <w:rsid w:val="0057657A"/>
    <w:rsid w:val="00577ADD"/>
    <w:rsid w:val="005802D9"/>
    <w:rsid w:val="005812C9"/>
    <w:rsid w:val="00583720"/>
    <w:rsid w:val="0058386E"/>
    <w:rsid w:val="00584ED8"/>
    <w:rsid w:val="005856EA"/>
    <w:rsid w:val="00585AEF"/>
    <w:rsid w:val="005861E1"/>
    <w:rsid w:val="00586F3F"/>
    <w:rsid w:val="005901F9"/>
    <w:rsid w:val="005948F3"/>
    <w:rsid w:val="00594CDD"/>
    <w:rsid w:val="00594D77"/>
    <w:rsid w:val="005951FE"/>
    <w:rsid w:val="00595534"/>
    <w:rsid w:val="00595DC3"/>
    <w:rsid w:val="0059628F"/>
    <w:rsid w:val="0059668A"/>
    <w:rsid w:val="005969E4"/>
    <w:rsid w:val="00597B66"/>
    <w:rsid w:val="005A0380"/>
    <w:rsid w:val="005A06B7"/>
    <w:rsid w:val="005A0DB8"/>
    <w:rsid w:val="005A1759"/>
    <w:rsid w:val="005A2625"/>
    <w:rsid w:val="005A3274"/>
    <w:rsid w:val="005A3BDF"/>
    <w:rsid w:val="005A49CD"/>
    <w:rsid w:val="005A4E5B"/>
    <w:rsid w:val="005A68A7"/>
    <w:rsid w:val="005A6D14"/>
    <w:rsid w:val="005B0373"/>
    <w:rsid w:val="005B1268"/>
    <w:rsid w:val="005B17ED"/>
    <w:rsid w:val="005B2607"/>
    <w:rsid w:val="005B28A9"/>
    <w:rsid w:val="005B32B0"/>
    <w:rsid w:val="005B7648"/>
    <w:rsid w:val="005B7879"/>
    <w:rsid w:val="005B7D71"/>
    <w:rsid w:val="005C088A"/>
    <w:rsid w:val="005C1927"/>
    <w:rsid w:val="005C1967"/>
    <w:rsid w:val="005C2593"/>
    <w:rsid w:val="005C4A4B"/>
    <w:rsid w:val="005D104B"/>
    <w:rsid w:val="005D1E82"/>
    <w:rsid w:val="005D36AB"/>
    <w:rsid w:val="005D45AE"/>
    <w:rsid w:val="005D55D2"/>
    <w:rsid w:val="005D5B22"/>
    <w:rsid w:val="005D7253"/>
    <w:rsid w:val="005E012F"/>
    <w:rsid w:val="005E0449"/>
    <w:rsid w:val="005E090F"/>
    <w:rsid w:val="005E0BD9"/>
    <w:rsid w:val="005E2728"/>
    <w:rsid w:val="005E2CFD"/>
    <w:rsid w:val="005E2E2A"/>
    <w:rsid w:val="005E424B"/>
    <w:rsid w:val="005E4909"/>
    <w:rsid w:val="005E548E"/>
    <w:rsid w:val="005E6C51"/>
    <w:rsid w:val="005E6FE8"/>
    <w:rsid w:val="005F0951"/>
    <w:rsid w:val="005F0DA1"/>
    <w:rsid w:val="005F262D"/>
    <w:rsid w:val="005F5866"/>
    <w:rsid w:val="005F598F"/>
    <w:rsid w:val="006013C1"/>
    <w:rsid w:val="00601C2A"/>
    <w:rsid w:val="00603584"/>
    <w:rsid w:val="006039A3"/>
    <w:rsid w:val="006040FC"/>
    <w:rsid w:val="006046A4"/>
    <w:rsid w:val="0060483A"/>
    <w:rsid w:val="0060535F"/>
    <w:rsid w:val="00607631"/>
    <w:rsid w:val="00607832"/>
    <w:rsid w:val="0060792A"/>
    <w:rsid w:val="0061030F"/>
    <w:rsid w:val="00610583"/>
    <w:rsid w:val="00610634"/>
    <w:rsid w:val="00610EEC"/>
    <w:rsid w:val="00612637"/>
    <w:rsid w:val="00613C88"/>
    <w:rsid w:val="00613F33"/>
    <w:rsid w:val="00614E1B"/>
    <w:rsid w:val="00617B89"/>
    <w:rsid w:val="00617CC3"/>
    <w:rsid w:val="00620561"/>
    <w:rsid w:val="0062197C"/>
    <w:rsid w:val="006241B1"/>
    <w:rsid w:val="00624543"/>
    <w:rsid w:val="00625B57"/>
    <w:rsid w:val="00626193"/>
    <w:rsid w:val="006311B2"/>
    <w:rsid w:val="00634E42"/>
    <w:rsid w:val="00634FDA"/>
    <w:rsid w:val="00635074"/>
    <w:rsid w:val="00635864"/>
    <w:rsid w:val="00635E8B"/>
    <w:rsid w:val="00636AC0"/>
    <w:rsid w:val="006377A6"/>
    <w:rsid w:val="00637A2B"/>
    <w:rsid w:val="00637A3D"/>
    <w:rsid w:val="00640426"/>
    <w:rsid w:val="00640FD7"/>
    <w:rsid w:val="006410A3"/>
    <w:rsid w:val="006411EF"/>
    <w:rsid w:val="0064167F"/>
    <w:rsid w:val="00642583"/>
    <w:rsid w:val="006425CB"/>
    <w:rsid w:val="0064270B"/>
    <w:rsid w:val="00645170"/>
    <w:rsid w:val="00645B68"/>
    <w:rsid w:val="00645CBA"/>
    <w:rsid w:val="00645FCE"/>
    <w:rsid w:val="006504D0"/>
    <w:rsid w:val="00650F3B"/>
    <w:rsid w:val="0065117C"/>
    <w:rsid w:val="00652D25"/>
    <w:rsid w:val="0065420A"/>
    <w:rsid w:val="0065522F"/>
    <w:rsid w:val="0065585F"/>
    <w:rsid w:val="00656274"/>
    <w:rsid w:val="00656392"/>
    <w:rsid w:val="00656A33"/>
    <w:rsid w:val="00660F9E"/>
    <w:rsid w:val="006624CB"/>
    <w:rsid w:val="00662C61"/>
    <w:rsid w:val="00664CBA"/>
    <w:rsid w:val="00666324"/>
    <w:rsid w:val="0066744D"/>
    <w:rsid w:val="00667781"/>
    <w:rsid w:val="00667C05"/>
    <w:rsid w:val="0067357F"/>
    <w:rsid w:val="00674695"/>
    <w:rsid w:val="006748B8"/>
    <w:rsid w:val="00675989"/>
    <w:rsid w:val="00676370"/>
    <w:rsid w:val="00676557"/>
    <w:rsid w:val="006775C3"/>
    <w:rsid w:val="006823B4"/>
    <w:rsid w:val="00682B08"/>
    <w:rsid w:val="00683BDB"/>
    <w:rsid w:val="006848E6"/>
    <w:rsid w:val="00684BC1"/>
    <w:rsid w:val="006856C5"/>
    <w:rsid w:val="00685AD8"/>
    <w:rsid w:val="00685CE5"/>
    <w:rsid w:val="00685E48"/>
    <w:rsid w:val="0068665F"/>
    <w:rsid w:val="00686ADB"/>
    <w:rsid w:val="00690D23"/>
    <w:rsid w:val="00691727"/>
    <w:rsid w:val="0069290A"/>
    <w:rsid w:val="00692BCE"/>
    <w:rsid w:val="00696B13"/>
    <w:rsid w:val="0069775A"/>
    <w:rsid w:val="00697813"/>
    <w:rsid w:val="00697DB6"/>
    <w:rsid w:val="006A0F12"/>
    <w:rsid w:val="006A1083"/>
    <w:rsid w:val="006A15EB"/>
    <w:rsid w:val="006A1BF2"/>
    <w:rsid w:val="006A2C60"/>
    <w:rsid w:val="006A2CBC"/>
    <w:rsid w:val="006A3EE8"/>
    <w:rsid w:val="006A3EFB"/>
    <w:rsid w:val="006A407A"/>
    <w:rsid w:val="006A48A9"/>
    <w:rsid w:val="006A6142"/>
    <w:rsid w:val="006A6FB9"/>
    <w:rsid w:val="006A72BF"/>
    <w:rsid w:val="006A7FC6"/>
    <w:rsid w:val="006B03F2"/>
    <w:rsid w:val="006B06D0"/>
    <w:rsid w:val="006B0F06"/>
    <w:rsid w:val="006B14F9"/>
    <w:rsid w:val="006B27B1"/>
    <w:rsid w:val="006B37DC"/>
    <w:rsid w:val="006B4DD0"/>
    <w:rsid w:val="006B4F68"/>
    <w:rsid w:val="006B50FF"/>
    <w:rsid w:val="006B5F90"/>
    <w:rsid w:val="006B7FAA"/>
    <w:rsid w:val="006C0592"/>
    <w:rsid w:val="006C1549"/>
    <w:rsid w:val="006C272E"/>
    <w:rsid w:val="006C3E3D"/>
    <w:rsid w:val="006C5479"/>
    <w:rsid w:val="006C69E6"/>
    <w:rsid w:val="006D0B35"/>
    <w:rsid w:val="006D13B5"/>
    <w:rsid w:val="006D3C38"/>
    <w:rsid w:val="006D4A35"/>
    <w:rsid w:val="006D4C7A"/>
    <w:rsid w:val="006D6F1B"/>
    <w:rsid w:val="006E06B4"/>
    <w:rsid w:val="006E0C11"/>
    <w:rsid w:val="006E12FF"/>
    <w:rsid w:val="006E21FD"/>
    <w:rsid w:val="006E2352"/>
    <w:rsid w:val="006E36E1"/>
    <w:rsid w:val="006E3D40"/>
    <w:rsid w:val="006E5BC7"/>
    <w:rsid w:val="006E5ECE"/>
    <w:rsid w:val="006E607E"/>
    <w:rsid w:val="006E7EBD"/>
    <w:rsid w:val="006F1571"/>
    <w:rsid w:val="006F2CD0"/>
    <w:rsid w:val="006F2D71"/>
    <w:rsid w:val="006F4250"/>
    <w:rsid w:val="006F44B1"/>
    <w:rsid w:val="006F5500"/>
    <w:rsid w:val="006F6A8C"/>
    <w:rsid w:val="006F6DA3"/>
    <w:rsid w:val="007009C3"/>
    <w:rsid w:val="00700D1E"/>
    <w:rsid w:val="007024ED"/>
    <w:rsid w:val="007037F7"/>
    <w:rsid w:val="00703A0C"/>
    <w:rsid w:val="00703CFC"/>
    <w:rsid w:val="007043F2"/>
    <w:rsid w:val="00706AC9"/>
    <w:rsid w:val="00706ADE"/>
    <w:rsid w:val="00706C5D"/>
    <w:rsid w:val="00707961"/>
    <w:rsid w:val="00711D44"/>
    <w:rsid w:val="00711DE7"/>
    <w:rsid w:val="00713388"/>
    <w:rsid w:val="007158A1"/>
    <w:rsid w:val="00715CAE"/>
    <w:rsid w:val="00716D09"/>
    <w:rsid w:val="0072396D"/>
    <w:rsid w:val="007243D3"/>
    <w:rsid w:val="0072624E"/>
    <w:rsid w:val="00726A03"/>
    <w:rsid w:val="00726BFC"/>
    <w:rsid w:val="00731210"/>
    <w:rsid w:val="00731419"/>
    <w:rsid w:val="00732922"/>
    <w:rsid w:val="00732E69"/>
    <w:rsid w:val="00734BC0"/>
    <w:rsid w:val="00735062"/>
    <w:rsid w:val="00737F51"/>
    <w:rsid w:val="007411E7"/>
    <w:rsid w:val="007418DF"/>
    <w:rsid w:val="007422F0"/>
    <w:rsid w:val="00742E68"/>
    <w:rsid w:val="00742EFA"/>
    <w:rsid w:val="007451A5"/>
    <w:rsid w:val="007456CF"/>
    <w:rsid w:val="00746096"/>
    <w:rsid w:val="00747CDE"/>
    <w:rsid w:val="00751384"/>
    <w:rsid w:val="0075162E"/>
    <w:rsid w:val="00753DA2"/>
    <w:rsid w:val="00754034"/>
    <w:rsid w:val="00755694"/>
    <w:rsid w:val="00755AAD"/>
    <w:rsid w:val="0075600B"/>
    <w:rsid w:val="00756071"/>
    <w:rsid w:val="007560F8"/>
    <w:rsid w:val="00756556"/>
    <w:rsid w:val="007566AC"/>
    <w:rsid w:val="00756F96"/>
    <w:rsid w:val="00757F68"/>
    <w:rsid w:val="00757FA1"/>
    <w:rsid w:val="007618C4"/>
    <w:rsid w:val="0076191B"/>
    <w:rsid w:val="0076221B"/>
    <w:rsid w:val="007627EF"/>
    <w:rsid w:val="00763814"/>
    <w:rsid w:val="007640A0"/>
    <w:rsid w:val="00764824"/>
    <w:rsid w:val="00765B8E"/>
    <w:rsid w:val="00765D01"/>
    <w:rsid w:val="007673BB"/>
    <w:rsid w:val="00767980"/>
    <w:rsid w:val="007707EE"/>
    <w:rsid w:val="00770B19"/>
    <w:rsid w:val="00774187"/>
    <w:rsid w:val="00774625"/>
    <w:rsid w:val="0077463F"/>
    <w:rsid w:val="007769D2"/>
    <w:rsid w:val="00780F6D"/>
    <w:rsid w:val="007836EA"/>
    <w:rsid w:val="00783EF2"/>
    <w:rsid w:val="00784CDA"/>
    <w:rsid w:val="00786B74"/>
    <w:rsid w:val="00786CF0"/>
    <w:rsid w:val="007870C6"/>
    <w:rsid w:val="007870E9"/>
    <w:rsid w:val="007879C9"/>
    <w:rsid w:val="007906C4"/>
    <w:rsid w:val="00790C79"/>
    <w:rsid w:val="00792DAF"/>
    <w:rsid w:val="007940EA"/>
    <w:rsid w:val="007958B0"/>
    <w:rsid w:val="007961CD"/>
    <w:rsid w:val="007967E8"/>
    <w:rsid w:val="00796928"/>
    <w:rsid w:val="007A0190"/>
    <w:rsid w:val="007A09FD"/>
    <w:rsid w:val="007A2170"/>
    <w:rsid w:val="007A22BF"/>
    <w:rsid w:val="007A3323"/>
    <w:rsid w:val="007A5837"/>
    <w:rsid w:val="007A5C25"/>
    <w:rsid w:val="007A749E"/>
    <w:rsid w:val="007B173F"/>
    <w:rsid w:val="007B2E60"/>
    <w:rsid w:val="007B4C33"/>
    <w:rsid w:val="007B5CE3"/>
    <w:rsid w:val="007B72B8"/>
    <w:rsid w:val="007B7A58"/>
    <w:rsid w:val="007C0629"/>
    <w:rsid w:val="007C11C2"/>
    <w:rsid w:val="007C21B5"/>
    <w:rsid w:val="007C2772"/>
    <w:rsid w:val="007C3522"/>
    <w:rsid w:val="007C5788"/>
    <w:rsid w:val="007C6AFD"/>
    <w:rsid w:val="007C6DF4"/>
    <w:rsid w:val="007D019A"/>
    <w:rsid w:val="007D04A0"/>
    <w:rsid w:val="007D190D"/>
    <w:rsid w:val="007D2BC2"/>
    <w:rsid w:val="007D3AE5"/>
    <w:rsid w:val="007D4C4F"/>
    <w:rsid w:val="007D768B"/>
    <w:rsid w:val="007D7DD5"/>
    <w:rsid w:val="007E03E1"/>
    <w:rsid w:val="007E1F30"/>
    <w:rsid w:val="007E46B0"/>
    <w:rsid w:val="007E4BD2"/>
    <w:rsid w:val="007E6F57"/>
    <w:rsid w:val="007E7386"/>
    <w:rsid w:val="007F0502"/>
    <w:rsid w:val="007F0B6A"/>
    <w:rsid w:val="007F2E1F"/>
    <w:rsid w:val="007F3712"/>
    <w:rsid w:val="007F4266"/>
    <w:rsid w:val="007F58BB"/>
    <w:rsid w:val="007F626D"/>
    <w:rsid w:val="007F74D9"/>
    <w:rsid w:val="008012E5"/>
    <w:rsid w:val="00801393"/>
    <w:rsid w:val="00801AE7"/>
    <w:rsid w:val="00801BE8"/>
    <w:rsid w:val="00802F88"/>
    <w:rsid w:val="00803254"/>
    <w:rsid w:val="008036D5"/>
    <w:rsid w:val="00803CC6"/>
    <w:rsid w:val="008053DB"/>
    <w:rsid w:val="00805547"/>
    <w:rsid w:val="00805949"/>
    <w:rsid w:val="00805F76"/>
    <w:rsid w:val="00806413"/>
    <w:rsid w:val="008077DE"/>
    <w:rsid w:val="0081293B"/>
    <w:rsid w:val="0081293E"/>
    <w:rsid w:val="00813CFF"/>
    <w:rsid w:val="00814693"/>
    <w:rsid w:val="00815465"/>
    <w:rsid w:val="00817314"/>
    <w:rsid w:val="00817A1D"/>
    <w:rsid w:val="00817E9A"/>
    <w:rsid w:val="00820197"/>
    <w:rsid w:val="0082044F"/>
    <w:rsid w:val="00823A1D"/>
    <w:rsid w:val="00824A4B"/>
    <w:rsid w:val="00824C19"/>
    <w:rsid w:val="00826032"/>
    <w:rsid w:val="008271B0"/>
    <w:rsid w:val="00827AEA"/>
    <w:rsid w:val="008306BD"/>
    <w:rsid w:val="00831A80"/>
    <w:rsid w:val="00833743"/>
    <w:rsid w:val="00833B57"/>
    <w:rsid w:val="00834099"/>
    <w:rsid w:val="008340A4"/>
    <w:rsid w:val="0083799C"/>
    <w:rsid w:val="0084296F"/>
    <w:rsid w:val="00842BAB"/>
    <w:rsid w:val="008435BF"/>
    <w:rsid w:val="00843D3C"/>
    <w:rsid w:val="00844C86"/>
    <w:rsid w:val="0084563D"/>
    <w:rsid w:val="00845C72"/>
    <w:rsid w:val="008476D4"/>
    <w:rsid w:val="00851F2D"/>
    <w:rsid w:val="008539DB"/>
    <w:rsid w:val="008543B4"/>
    <w:rsid w:val="00854A8B"/>
    <w:rsid w:val="00856D23"/>
    <w:rsid w:val="0086193A"/>
    <w:rsid w:val="00865A1A"/>
    <w:rsid w:val="00866712"/>
    <w:rsid w:val="00867105"/>
    <w:rsid w:val="008703CD"/>
    <w:rsid w:val="0087135F"/>
    <w:rsid w:val="00872D94"/>
    <w:rsid w:val="00874F0E"/>
    <w:rsid w:val="0087700F"/>
    <w:rsid w:val="00877EF2"/>
    <w:rsid w:val="00880106"/>
    <w:rsid w:val="0088018F"/>
    <w:rsid w:val="00880364"/>
    <w:rsid w:val="0088047C"/>
    <w:rsid w:val="00880A8B"/>
    <w:rsid w:val="00881208"/>
    <w:rsid w:val="00882446"/>
    <w:rsid w:val="00884476"/>
    <w:rsid w:val="0088621F"/>
    <w:rsid w:val="00886A11"/>
    <w:rsid w:val="00887880"/>
    <w:rsid w:val="00891592"/>
    <w:rsid w:val="00891E9E"/>
    <w:rsid w:val="008921F0"/>
    <w:rsid w:val="008928FC"/>
    <w:rsid w:val="00893DA9"/>
    <w:rsid w:val="00894C3F"/>
    <w:rsid w:val="00894D7A"/>
    <w:rsid w:val="008975F2"/>
    <w:rsid w:val="00897DB4"/>
    <w:rsid w:val="008A1D41"/>
    <w:rsid w:val="008A239E"/>
    <w:rsid w:val="008A2F68"/>
    <w:rsid w:val="008A3B2F"/>
    <w:rsid w:val="008A541A"/>
    <w:rsid w:val="008A58C7"/>
    <w:rsid w:val="008A6197"/>
    <w:rsid w:val="008A68A7"/>
    <w:rsid w:val="008A6FA3"/>
    <w:rsid w:val="008A73A5"/>
    <w:rsid w:val="008B45C2"/>
    <w:rsid w:val="008B4FA6"/>
    <w:rsid w:val="008B5282"/>
    <w:rsid w:val="008B6DD4"/>
    <w:rsid w:val="008B711D"/>
    <w:rsid w:val="008B7C17"/>
    <w:rsid w:val="008C0ED1"/>
    <w:rsid w:val="008C0FFC"/>
    <w:rsid w:val="008C2C95"/>
    <w:rsid w:val="008C2D01"/>
    <w:rsid w:val="008C2D42"/>
    <w:rsid w:val="008C40E6"/>
    <w:rsid w:val="008C4DA1"/>
    <w:rsid w:val="008C5C10"/>
    <w:rsid w:val="008C5DB0"/>
    <w:rsid w:val="008C6348"/>
    <w:rsid w:val="008C7706"/>
    <w:rsid w:val="008D0098"/>
    <w:rsid w:val="008D0F7A"/>
    <w:rsid w:val="008D24B4"/>
    <w:rsid w:val="008D2669"/>
    <w:rsid w:val="008D305C"/>
    <w:rsid w:val="008D3522"/>
    <w:rsid w:val="008D47FB"/>
    <w:rsid w:val="008D50B6"/>
    <w:rsid w:val="008D5EE1"/>
    <w:rsid w:val="008D6887"/>
    <w:rsid w:val="008D68E4"/>
    <w:rsid w:val="008E0506"/>
    <w:rsid w:val="008E0CFF"/>
    <w:rsid w:val="008E4897"/>
    <w:rsid w:val="008E58F5"/>
    <w:rsid w:val="008E5D6B"/>
    <w:rsid w:val="008E7206"/>
    <w:rsid w:val="008E76F0"/>
    <w:rsid w:val="008F15FE"/>
    <w:rsid w:val="008F1974"/>
    <w:rsid w:val="008F2D29"/>
    <w:rsid w:val="008F3ED7"/>
    <w:rsid w:val="008F4E79"/>
    <w:rsid w:val="008F5187"/>
    <w:rsid w:val="008F5E0B"/>
    <w:rsid w:val="008F60D8"/>
    <w:rsid w:val="009012ED"/>
    <w:rsid w:val="009015DE"/>
    <w:rsid w:val="00902727"/>
    <w:rsid w:val="00902E83"/>
    <w:rsid w:val="0090312B"/>
    <w:rsid w:val="00906848"/>
    <w:rsid w:val="00912DF7"/>
    <w:rsid w:val="009154A1"/>
    <w:rsid w:val="0091722A"/>
    <w:rsid w:val="0091736D"/>
    <w:rsid w:val="00917D82"/>
    <w:rsid w:val="00917EB3"/>
    <w:rsid w:val="009213E2"/>
    <w:rsid w:val="00922CFF"/>
    <w:rsid w:val="00923901"/>
    <w:rsid w:val="009250B5"/>
    <w:rsid w:val="009259F7"/>
    <w:rsid w:val="00925E57"/>
    <w:rsid w:val="00926021"/>
    <w:rsid w:val="009300AE"/>
    <w:rsid w:val="0093037A"/>
    <w:rsid w:val="00930B33"/>
    <w:rsid w:val="009326A2"/>
    <w:rsid w:val="0093359B"/>
    <w:rsid w:val="00936D35"/>
    <w:rsid w:val="00937FE4"/>
    <w:rsid w:val="009402B3"/>
    <w:rsid w:val="00940368"/>
    <w:rsid w:val="009405BC"/>
    <w:rsid w:val="00940A22"/>
    <w:rsid w:val="0094154D"/>
    <w:rsid w:val="00941587"/>
    <w:rsid w:val="00942B0B"/>
    <w:rsid w:val="009440EC"/>
    <w:rsid w:val="00946ECA"/>
    <w:rsid w:val="00947E4E"/>
    <w:rsid w:val="009501E1"/>
    <w:rsid w:val="0095155F"/>
    <w:rsid w:val="00951DEF"/>
    <w:rsid w:val="009526E1"/>
    <w:rsid w:val="0095279C"/>
    <w:rsid w:val="00952CAA"/>
    <w:rsid w:val="00953344"/>
    <w:rsid w:val="00953D74"/>
    <w:rsid w:val="00954022"/>
    <w:rsid w:val="00954429"/>
    <w:rsid w:val="00954CFC"/>
    <w:rsid w:val="00954E56"/>
    <w:rsid w:val="009563CE"/>
    <w:rsid w:val="0095729C"/>
    <w:rsid w:val="00964877"/>
    <w:rsid w:val="00964C10"/>
    <w:rsid w:val="00965F27"/>
    <w:rsid w:val="009665C6"/>
    <w:rsid w:val="00967378"/>
    <w:rsid w:val="009679C6"/>
    <w:rsid w:val="009736B1"/>
    <w:rsid w:val="0097399F"/>
    <w:rsid w:val="0097547C"/>
    <w:rsid w:val="009754EC"/>
    <w:rsid w:val="00976328"/>
    <w:rsid w:val="0097680D"/>
    <w:rsid w:val="00977B78"/>
    <w:rsid w:val="00977F15"/>
    <w:rsid w:val="009800D3"/>
    <w:rsid w:val="00980F9C"/>
    <w:rsid w:val="00981A2D"/>
    <w:rsid w:val="009821C3"/>
    <w:rsid w:val="00982438"/>
    <w:rsid w:val="00982682"/>
    <w:rsid w:val="00982E2D"/>
    <w:rsid w:val="009830C6"/>
    <w:rsid w:val="009833E2"/>
    <w:rsid w:val="009836EE"/>
    <w:rsid w:val="0098404C"/>
    <w:rsid w:val="009841E8"/>
    <w:rsid w:val="00984B0C"/>
    <w:rsid w:val="00984D24"/>
    <w:rsid w:val="0098518D"/>
    <w:rsid w:val="00985283"/>
    <w:rsid w:val="009857AF"/>
    <w:rsid w:val="00985E34"/>
    <w:rsid w:val="0098728A"/>
    <w:rsid w:val="009872BC"/>
    <w:rsid w:val="009879E9"/>
    <w:rsid w:val="00990F82"/>
    <w:rsid w:val="00991B24"/>
    <w:rsid w:val="00992572"/>
    <w:rsid w:val="009957A6"/>
    <w:rsid w:val="00995992"/>
    <w:rsid w:val="00997107"/>
    <w:rsid w:val="009A01C0"/>
    <w:rsid w:val="009A03E5"/>
    <w:rsid w:val="009A0F3B"/>
    <w:rsid w:val="009A19AE"/>
    <w:rsid w:val="009A1BB4"/>
    <w:rsid w:val="009A2036"/>
    <w:rsid w:val="009A21D0"/>
    <w:rsid w:val="009A2551"/>
    <w:rsid w:val="009A2628"/>
    <w:rsid w:val="009A3200"/>
    <w:rsid w:val="009A333B"/>
    <w:rsid w:val="009A35BD"/>
    <w:rsid w:val="009A5287"/>
    <w:rsid w:val="009A74C5"/>
    <w:rsid w:val="009A7E54"/>
    <w:rsid w:val="009B000A"/>
    <w:rsid w:val="009B0897"/>
    <w:rsid w:val="009B0AA2"/>
    <w:rsid w:val="009B2DFA"/>
    <w:rsid w:val="009B4782"/>
    <w:rsid w:val="009B745E"/>
    <w:rsid w:val="009B745F"/>
    <w:rsid w:val="009B7BD9"/>
    <w:rsid w:val="009B7F29"/>
    <w:rsid w:val="009C031A"/>
    <w:rsid w:val="009C05A4"/>
    <w:rsid w:val="009C39A2"/>
    <w:rsid w:val="009C3C24"/>
    <w:rsid w:val="009C3D72"/>
    <w:rsid w:val="009C48E4"/>
    <w:rsid w:val="009C4E8B"/>
    <w:rsid w:val="009C5ADA"/>
    <w:rsid w:val="009C62BA"/>
    <w:rsid w:val="009C630D"/>
    <w:rsid w:val="009C6736"/>
    <w:rsid w:val="009C6AE9"/>
    <w:rsid w:val="009C7DD5"/>
    <w:rsid w:val="009D1990"/>
    <w:rsid w:val="009D246B"/>
    <w:rsid w:val="009E195B"/>
    <w:rsid w:val="009E1CCC"/>
    <w:rsid w:val="009E227D"/>
    <w:rsid w:val="009E492B"/>
    <w:rsid w:val="009E5019"/>
    <w:rsid w:val="009E780F"/>
    <w:rsid w:val="009F052D"/>
    <w:rsid w:val="009F0A5A"/>
    <w:rsid w:val="009F2C4A"/>
    <w:rsid w:val="009F33F7"/>
    <w:rsid w:val="009F547D"/>
    <w:rsid w:val="009F5603"/>
    <w:rsid w:val="009F6E69"/>
    <w:rsid w:val="00A02621"/>
    <w:rsid w:val="00A0359F"/>
    <w:rsid w:val="00A03E3B"/>
    <w:rsid w:val="00A03F8E"/>
    <w:rsid w:val="00A04F1B"/>
    <w:rsid w:val="00A0501B"/>
    <w:rsid w:val="00A0792F"/>
    <w:rsid w:val="00A07F02"/>
    <w:rsid w:val="00A07F19"/>
    <w:rsid w:val="00A111E6"/>
    <w:rsid w:val="00A1231F"/>
    <w:rsid w:val="00A13E5C"/>
    <w:rsid w:val="00A14848"/>
    <w:rsid w:val="00A14947"/>
    <w:rsid w:val="00A15357"/>
    <w:rsid w:val="00A156E2"/>
    <w:rsid w:val="00A162F0"/>
    <w:rsid w:val="00A16759"/>
    <w:rsid w:val="00A2051C"/>
    <w:rsid w:val="00A22880"/>
    <w:rsid w:val="00A24C60"/>
    <w:rsid w:val="00A24CF3"/>
    <w:rsid w:val="00A30517"/>
    <w:rsid w:val="00A30EC8"/>
    <w:rsid w:val="00A31CEA"/>
    <w:rsid w:val="00A31D19"/>
    <w:rsid w:val="00A32A83"/>
    <w:rsid w:val="00A32FBE"/>
    <w:rsid w:val="00A34544"/>
    <w:rsid w:val="00A3492A"/>
    <w:rsid w:val="00A368AD"/>
    <w:rsid w:val="00A368DB"/>
    <w:rsid w:val="00A37C62"/>
    <w:rsid w:val="00A42048"/>
    <w:rsid w:val="00A421EE"/>
    <w:rsid w:val="00A423AA"/>
    <w:rsid w:val="00A43375"/>
    <w:rsid w:val="00A44325"/>
    <w:rsid w:val="00A4463D"/>
    <w:rsid w:val="00A4564D"/>
    <w:rsid w:val="00A45DA6"/>
    <w:rsid w:val="00A519F6"/>
    <w:rsid w:val="00A51B04"/>
    <w:rsid w:val="00A52391"/>
    <w:rsid w:val="00A53EC6"/>
    <w:rsid w:val="00A555A3"/>
    <w:rsid w:val="00A55C0F"/>
    <w:rsid w:val="00A57F10"/>
    <w:rsid w:val="00A607E6"/>
    <w:rsid w:val="00A60A3E"/>
    <w:rsid w:val="00A612B7"/>
    <w:rsid w:val="00A62212"/>
    <w:rsid w:val="00A63198"/>
    <w:rsid w:val="00A64D02"/>
    <w:rsid w:val="00A655DA"/>
    <w:rsid w:val="00A65C8B"/>
    <w:rsid w:val="00A65EDD"/>
    <w:rsid w:val="00A6629C"/>
    <w:rsid w:val="00A66E99"/>
    <w:rsid w:val="00A67E7A"/>
    <w:rsid w:val="00A72DFD"/>
    <w:rsid w:val="00A73411"/>
    <w:rsid w:val="00A734E5"/>
    <w:rsid w:val="00A7382C"/>
    <w:rsid w:val="00A73B0B"/>
    <w:rsid w:val="00A740C7"/>
    <w:rsid w:val="00A74483"/>
    <w:rsid w:val="00A7486F"/>
    <w:rsid w:val="00A749BA"/>
    <w:rsid w:val="00A74A68"/>
    <w:rsid w:val="00A75846"/>
    <w:rsid w:val="00A7646D"/>
    <w:rsid w:val="00A77E2D"/>
    <w:rsid w:val="00A80042"/>
    <w:rsid w:val="00A80A28"/>
    <w:rsid w:val="00A80F0E"/>
    <w:rsid w:val="00A818FA"/>
    <w:rsid w:val="00A836B2"/>
    <w:rsid w:val="00A843FE"/>
    <w:rsid w:val="00A84E00"/>
    <w:rsid w:val="00A86318"/>
    <w:rsid w:val="00A870A2"/>
    <w:rsid w:val="00A8713F"/>
    <w:rsid w:val="00A87389"/>
    <w:rsid w:val="00A90BA1"/>
    <w:rsid w:val="00A91538"/>
    <w:rsid w:val="00A9249C"/>
    <w:rsid w:val="00A9251C"/>
    <w:rsid w:val="00A92DE6"/>
    <w:rsid w:val="00A932EF"/>
    <w:rsid w:val="00A9378D"/>
    <w:rsid w:val="00A9429F"/>
    <w:rsid w:val="00A95A3E"/>
    <w:rsid w:val="00A968E2"/>
    <w:rsid w:val="00A97A9A"/>
    <w:rsid w:val="00AA0671"/>
    <w:rsid w:val="00AA0AE8"/>
    <w:rsid w:val="00AA0D46"/>
    <w:rsid w:val="00AA2531"/>
    <w:rsid w:val="00AA2635"/>
    <w:rsid w:val="00AA623D"/>
    <w:rsid w:val="00AA664B"/>
    <w:rsid w:val="00AA7163"/>
    <w:rsid w:val="00AB060F"/>
    <w:rsid w:val="00AB137B"/>
    <w:rsid w:val="00AB1484"/>
    <w:rsid w:val="00AB1786"/>
    <w:rsid w:val="00AB1E09"/>
    <w:rsid w:val="00AB2467"/>
    <w:rsid w:val="00AB5124"/>
    <w:rsid w:val="00AB5330"/>
    <w:rsid w:val="00AB5C00"/>
    <w:rsid w:val="00AB71B9"/>
    <w:rsid w:val="00AB7747"/>
    <w:rsid w:val="00AB7777"/>
    <w:rsid w:val="00AC074A"/>
    <w:rsid w:val="00AC0F68"/>
    <w:rsid w:val="00AC128C"/>
    <w:rsid w:val="00AC14CE"/>
    <w:rsid w:val="00AC2A56"/>
    <w:rsid w:val="00AC2AB1"/>
    <w:rsid w:val="00AC2C1D"/>
    <w:rsid w:val="00AC3A14"/>
    <w:rsid w:val="00AC466C"/>
    <w:rsid w:val="00AD055E"/>
    <w:rsid w:val="00AD06E1"/>
    <w:rsid w:val="00AD0BCC"/>
    <w:rsid w:val="00AD147D"/>
    <w:rsid w:val="00AD47A7"/>
    <w:rsid w:val="00AD5416"/>
    <w:rsid w:val="00AD6378"/>
    <w:rsid w:val="00AE0296"/>
    <w:rsid w:val="00AE1787"/>
    <w:rsid w:val="00AE2BA5"/>
    <w:rsid w:val="00AE32B5"/>
    <w:rsid w:val="00AE3E2B"/>
    <w:rsid w:val="00AE4094"/>
    <w:rsid w:val="00AE5C4B"/>
    <w:rsid w:val="00AF0CBF"/>
    <w:rsid w:val="00AF0EFD"/>
    <w:rsid w:val="00AF257F"/>
    <w:rsid w:val="00AF27A1"/>
    <w:rsid w:val="00AF33CF"/>
    <w:rsid w:val="00AF3F2F"/>
    <w:rsid w:val="00AF4C39"/>
    <w:rsid w:val="00AF4CC2"/>
    <w:rsid w:val="00AF4D50"/>
    <w:rsid w:val="00AF4DB0"/>
    <w:rsid w:val="00AF569A"/>
    <w:rsid w:val="00AF5FAD"/>
    <w:rsid w:val="00AF6179"/>
    <w:rsid w:val="00AF7E42"/>
    <w:rsid w:val="00B00DA5"/>
    <w:rsid w:val="00B00DCF"/>
    <w:rsid w:val="00B013B9"/>
    <w:rsid w:val="00B03918"/>
    <w:rsid w:val="00B06CCE"/>
    <w:rsid w:val="00B11038"/>
    <w:rsid w:val="00B115D3"/>
    <w:rsid w:val="00B117BD"/>
    <w:rsid w:val="00B11CC4"/>
    <w:rsid w:val="00B123A7"/>
    <w:rsid w:val="00B1295A"/>
    <w:rsid w:val="00B12B1A"/>
    <w:rsid w:val="00B13992"/>
    <w:rsid w:val="00B14BAA"/>
    <w:rsid w:val="00B16E46"/>
    <w:rsid w:val="00B171A6"/>
    <w:rsid w:val="00B20A45"/>
    <w:rsid w:val="00B20BDD"/>
    <w:rsid w:val="00B221AE"/>
    <w:rsid w:val="00B22C5C"/>
    <w:rsid w:val="00B23D0A"/>
    <w:rsid w:val="00B24F30"/>
    <w:rsid w:val="00B266A9"/>
    <w:rsid w:val="00B26B9E"/>
    <w:rsid w:val="00B272A2"/>
    <w:rsid w:val="00B31ABF"/>
    <w:rsid w:val="00B33022"/>
    <w:rsid w:val="00B330AC"/>
    <w:rsid w:val="00B33BE3"/>
    <w:rsid w:val="00B33F86"/>
    <w:rsid w:val="00B341D0"/>
    <w:rsid w:val="00B353EC"/>
    <w:rsid w:val="00B35EB2"/>
    <w:rsid w:val="00B36168"/>
    <w:rsid w:val="00B367B3"/>
    <w:rsid w:val="00B40FDD"/>
    <w:rsid w:val="00B4340E"/>
    <w:rsid w:val="00B43598"/>
    <w:rsid w:val="00B445F1"/>
    <w:rsid w:val="00B45249"/>
    <w:rsid w:val="00B45861"/>
    <w:rsid w:val="00B45CF8"/>
    <w:rsid w:val="00B4684C"/>
    <w:rsid w:val="00B46D06"/>
    <w:rsid w:val="00B475CA"/>
    <w:rsid w:val="00B50818"/>
    <w:rsid w:val="00B50DA9"/>
    <w:rsid w:val="00B52690"/>
    <w:rsid w:val="00B53B5D"/>
    <w:rsid w:val="00B54D34"/>
    <w:rsid w:val="00B55242"/>
    <w:rsid w:val="00B561C4"/>
    <w:rsid w:val="00B6037C"/>
    <w:rsid w:val="00B60498"/>
    <w:rsid w:val="00B6055E"/>
    <w:rsid w:val="00B60B22"/>
    <w:rsid w:val="00B612BD"/>
    <w:rsid w:val="00B623F0"/>
    <w:rsid w:val="00B6317D"/>
    <w:rsid w:val="00B63699"/>
    <w:rsid w:val="00B63F3A"/>
    <w:rsid w:val="00B64EEB"/>
    <w:rsid w:val="00B6504C"/>
    <w:rsid w:val="00B6550D"/>
    <w:rsid w:val="00B66CDF"/>
    <w:rsid w:val="00B67D01"/>
    <w:rsid w:val="00B734F3"/>
    <w:rsid w:val="00B73552"/>
    <w:rsid w:val="00B75955"/>
    <w:rsid w:val="00B76490"/>
    <w:rsid w:val="00B76E9C"/>
    <w:rsid w:val="00B7723F"/>
    <w:rsid w:val="00B80534"/>
    <w:rsid w:val="00B80743"/>
    <w:rsid w:val="00B81B22"/>
    <w:rsid w:val="00B81C6C"/>
    <w:rsid w:val="00B826CD"/>
    <w:rsid w:val="00B8433C"/>
    <w:rsid w:val="00B843BB"/>
    <w:rsid w:val="00B84A7A"/>
    <w:rsid w:val="00B85584"/>
    <w:rsid w:val="00B8626F"/>
    <w:rsid w:val="00B87491"/>
    <w:rsid w:val="00B91F6D"/>
    <w:rsid w:val="00B93E04"/>
    <w:rsid w:val="00B969C9"/>
    <w:rsid w:val="00B97CA7"/>
    <w:rsid w:val="00B97FB0"/>
    <w:rsid w:val="00BA117A"/>
    <w:rsid w:val="00BA29E9"/>
    <w:rsid w:val="00BA4DB9"/>
    <w:rsid w:val="00BA5798"/>
    <w:rsid w:val="00BA599C"/>
    <w:rsid w:val="00BA7142"/>
    <w:rsid w:val="00BB1EC2"/>
    <w:rsid w:val="00BB22C4"/>
    <w:rsid w:val="00BB237C"/>
    <w:rsid w:val="00BB272C"/>
    <w:rsid w:val="00BB3A25"/>
    <w:rsid w:val="00BB41A3"/>
    <w:rsid w:val="00BB4628"/>
    <w:rsid w:val="00BB5123"/>
    <w:rsid w:val="00BB5E4F"/>
    <w:rsid w:val="00BB61CF"/>
    <w:rsid w:val="00BB62A0"/>
    <w:rsid w:val="00BB63A5"/>
    <w:rsid w:val="00BB63DF"/>
    <w:rsid w:val="00BB7647"/>
    <w:rsid w:val="00BC01D0"/>
    <w:rsid w:val="00BC1871"/>
    <w:rsid w:val="00BC2B21"/>
    <w:rsid w:val="00BC32DC"/>
    <w:rsid w:val="00BC35B6"/>
    <w:rsid w:val="00BC3A08"/>
    <w:rsid w:val="00BC4D2F"/>
    <w:rsid w:val="00BC7CC8"/>
    <w:rsid w:val="00BD082E"/>
    <w:rsid w:val="00BD16EF"/>
    <w:rsid w:val="00BD1B51"/>
    <w:rsid w:val="00BD34A4"/>
    <w:rsid w:val="00BD3730"/>
    <w:rsid w:val="00BD3985"/>
    <w:rsid w:val="00BD4596"/>
    <w:rsid w:val="00BD7133"/>
    <w:rsid w:val="00BE003D"/>
    <w:rsid w:val="00BE0859"/>
    <w:rsid w:val="00BE1405"/>
    <w:rsid w:val="00BE1743"/>
    <w:rsid w:val="00BE18EF"/>
    <w:rsid w:val="00BE2A4D"/>
    <w:rsid w:val="00BE2A85"/>
    <w:rsid w:val="00BE312D"/>
    <w:rsid w:val="00BE3262"/>
    <w:rsid w:val="00BE5414"/>
    <w:rsid w:val="00BE6421"/>
    <w:rsid w:val="00BE7250"/>
    <w:rsid w:val="00BF0042"/>
    <w:rsid w:val="00BF12C6"/>
    <w:rsid w:val="00BF1A5B"/>
    <w:rsid w:val="00BF1C20"/>
    <w:rsid w:val="00BF1D99"/>
    <w:rsid w:val="00BF282B"/>
    <w:rsid w:val="00BF528E"/>
    <w:rsid w:val="00BF53E1"/>
    <w:rsid w:val="00BF5B71"/>
    <w:rsid w:val="00BF6DAD"/>
    <w:rsid w:val="00BF7035"/>
    <w:rsid w:val="00C009DC"/>
    <w:rsid w:val="00C00DD4"/>
    <w:rsid w:val="00C03783"/>
    <w:rsid w:val="00C03982"/>
    <w:rsid w:val="00C039B6"/>
    <w:rsid w:val="00C0743D"/>
    <w:rsid w:val="00C07448"/>
    <w:rsid w:val="00C07982"/>
    <w:rsid w:val="00C10203"/>
    <w:rsid w:val="00C10446"/>
    <w:rsid w:val="00C10578"/>
    <w:rsid w:val="00C128C2"/>
    <w:rsid w:val="00C135BC"/>
    <w:rsid w:val="00C14226"/>
    <w:rsid w:val="00C146D8"/>
    <w:rsid w:val="00C14C2B"/>
    <w:rsid w:val="00C1539D"/>
    <w:rsid w:val="00C15468"/>
    <w:rsid w:val="00C15C95"/>
    <w:rsid w:val="00C164BF"/>
    <w:rsid w:val="00C173F5"/>
    <w:rsid w:val="00C2003F"/>
    <w:rsid w:val="00C22426"/>
    <w:rsid w:val="00C2549E"/>
    <w:rsid w:val="00C2596A"/>
    <w:rsid w:val="00C2725E"/>
    <w:rsid w:val="00C27537"/>
    <w:rsid w:val="00C301B8"/>
    <w:rsid w:val="00C3206B"/>
    <w:rsid w:val="00C328FE"/>
    <w:rsid w:val="00C33507"/>
    <w:rsid w:val="00C33A8B"/>
    <w:rsid w:val="00C34D02"/>
    <w:rsid w:val="00C364BA"/>
    <w:rsid w:val="00C40789"/>
    <w:rsid w:val="00C4108D"/>
    <w:rsid w:val="00C412C9"/>
    <w:rsid w:val="00C41732"/>
    <w:rsid w:val="00C429C8"/>
    <w:rsid w:val="00C43966"/>
    <w:rsid w:val="00C43E01"/>
    <w:rsid w:val="00C4409D"/>
    <w:rsid w:val="00C44DA1"/>
    <w:rsid w:val="00C44E72"/>
    <w:rsid w:val="00C45A06"/>
    <w:rsid w:val="00C45FF4"/>
    <w:rsid w:val="00C47E5B"/>
    <w:rsid w:val="00C5077F"/>
    <w:rsid w:val="00C51720"/>
    <w:rsid w:val="00C5217B"/>
    <w:rsid w:val="00C52E3B"/>
    <w:rsid w:val="00C540B3"/>
    <w:rsid w:val="00C565A0"/>
    <w:rsid w:val="00C56B84"/>
    <w:rsid w:val="00C60A03"/>
    <w:rsid w:val="00C60D5B"/>
    <w:rsid w:val="00C61E4B"/>
    <w:rsid w:val="00C6457F"/>
    <w:rsid w:val="00C64BFF"/>
    <w:rsid w:val="00C64EEE"/>
    <w:rsid w:val="00C65FCD"/>
    <w:rsid w:val="00C67FEA"/>
    <w:rsid w:val="00C7041B"/>
    <w:rsid w:val="00C704E9"/>
    <w:rsid w:val="00C71221"/>
    <w:rsid w:val="00C725EF"/>
    <w:rsid w:val="00C728D2"/>
    <w:rsid w:val="00C72C79"/>
    <w:rsid w:val="00C73419"/>
    <w:rsid w:val="00C763C9"/>
    <w:rsid w:val="00C7643E"/>
    <w:rsid w:val="00C77AE4"/>
    <w:rsid w:val="00C80057"/>
    <w:rsid w:val="00C80D3A"/>
    <w:rsid w:val="00C80DE6"/>
    <w:rsid w:val="00C814D8"/>
    <w:rsid w:val="00C82232"/>
    <w:rsid w:val="00C82913"/>
    <w:rsid w:val="00C82F2D"/>
    <w:rsid w:val="00C83229"/>
    <w:rsid w:val="00C83D3E"/>
    <w:rsid w:val="00C8693F"/>
    <w:rsid w:val="00C86EBD"/>
    <w:rsid w:val="00C86FA7"/>
    <w:rsid w:val="00C87D2A"/>
    <w:rsid w:val="00C90AAE"/>
    <w:rsid w:val="00C91540"/>
    <w:rsid w:val="00C934B8"/>
    <w:rsid w:val="00C96C32"/>
    <w:rsid w:val="00C972B1"/>
    <w:rsid w:val="00C97E5C"/>
    <w:rsid w:val="00CA191E"/>
    <w:rsid w:val="00CA2CCE"/>
    <w:rsid w:val="00CA3B90"/>
    <w:rsid w:val="00CA3FC0"/>
    <w:rsid w:val="00CA43FD"/>
    <w:rsid w:val="00CA45EF"/>
    <w:rsid w:val="00CA49B9"/>
    <w:rsid w:val="00CA610D"/>
    <w:rsid w:val="00CA6BCB"/>
    <w:rsid w:val="00CA7CFF"/>
    <w:rsid w:val="00CA7EF8"/>
    <w:rsid w:val="00CB141A"/>
    <w:rsid w:val="00CB38A4"/>
    <w:rsid w:val="00CB4AE4"/>
    <w:rsid w:val="00CB62D3"/>
    <w:rsid w:val="00CC0251"/>
    <w:rsid w:val="00CC0E22"/>
    <w:rsid w:val="00CC4270"/>
    <w:rsid w:val="00CC489B"/>
    <w:rsid w:val="00CC58E0"/>
    <w:rsid w:val="00CC60BE"/>
    <w:rsid w:val="00CC69FF"/>
    <w:rsid w:val="00CC7648"/>
    <w:rsid w:val="00CC7D42"/>
    <w:rsid w:val="00CD1AD8"/>
    <w:rsid w:val="00CD2605"/>
    <w:rsid w:val="00CD2763"/>
    <w:rsid w:val="00CD2767"/>
    <w:rsid w:val="00CD2BCD"/>
    <w:rsid w:val="00CD38B1"/>
    <w:rsid w:val="00CD3A4C"/>
    <w:rsid w:val="00CD3C7E"/>
    <w:rsid w:val="00CD4170"/>
    <w:rsid w:val="00CD41AD"/>
    <w:rsid w:val="00CD5C7A"/>
    <w:rsid w:val="00CD77B7"/>
    <w:rsid w:val="00CE08EC"/>
    <w:rsid w:val="00CE0CB5"/>
    <w:rsid w:val="00CE0DFD"/>
    <w:rsid w:val="00CE10E9"/>
    <w:rsid w:val="00CE14EF"/>
    <w:rsid w:val="00CE194C"/>
    <w:rsid w:val="00CE1F76"/>
    <w:rsid w:val="00CE2910"/>
    <w:rsid w:val="00CE2CFC"/>
    <w:rsid w:val="00CE3482"/>
    <w:rsid w:val="00CE3CC3"/>
    <w:rsid w:val="00CE5393"/>
    <w:rsid w:val="00CE5FB4"/>
    <w:rsid w:val="00CE6B53"/>
    <w:rsid w:val="00CE774D"/>
    <w:rsid w:val="00CE7F12"/>
    <w:rsid w:val="00CF05F8"/>
    <w:rsid w:val="00CF079F"/>
    <w:rsid w:val="00CF1093"/>
    <w:rsid w:val="00CF16C1"/>
    <w:rsid w:val="00CF327A"/>
    <w:rsid w:val="00CF36BE"/>
    <w:rsid w:val="00CF37FD"/>
    <w:rsid w:val="00CF3B17"/>
    <w:rsid w:val="00CF42E1"/>
    <w:rsid w:val="00CF46E8"/>
    <w:rsid w:val="00CF4D60"/>
    <w:rsid w:val="00CF6000"/>
    <w:rsid w:val="00CF7A86"/>
    <w:rsid w:val="00D003F3"/>
    <w:rsid w:val="00D016C3"/>
    <w:rsid w:val="00D01969"/>
    <w:rsid w:val="00D0364F"/>
    <w:rsid w:val="00D0365E"/>
    <w:rsid w:val="00D038E0"/>
    <w:rsid w:val="00D04ED5"/>
    <w:rsid w:val="00D06834"/>
    <w:rsid w:val="00D07800"/>
    <w:rsid w:val="00D107F2"/>
    <w:rsid w:val="00D1457D"/>
    <w:rsid w:val="00D149AD"/>
    <w:rsid w:val="00D178B0"/>
    <w:rsid w:val="00D23293"/>
    <w:rsid w:val="00D23ABE"/>
    <w:rsid w:val="00D249F2"/>
    <w:rsid w:val="00D25381"/>
    <w:rsid w:val="00D308ED"/>
    <w:rsid w:val="00D32A25"/>
    <w:rsid w:val="00D32D58"/>
    <w:rsid w:val="00D3374E"/>
    <w:rsid w:val="00D33FCC"/>
    <w:rsid w:val="00D34640"/>
    <w:rsid w:val="00D34F0F"/>
    <w:rsid w:val="00D354E2"/>
    <w:rsid w:val="00D358F9"/>
    <w:rsid w:val="00D36C9E"/>
    <w:rsid w:val="00D36D86"/>
    <w:rsid w:val="00D373F3"/>
    <w:rsid w:val="00D4019B"/>
    <w:rsid w:val="00D4276A"/>
    <w:rsid w:val="00D428AA"/>
    <w:rsid w:val="00D473F2"/>
    <w:rsid w:val="00D47C85"/>
    <w:rsid w:val="00D50A34"/>
    <w:rsid w:val="00D51252"/>
    <w:rsid w:val="00D51EC0"/>
    <w:rsid w:val="00D5392C"/>
    <w:rsid w:val="00D53EFA"/>
    <w:rsid w:val="00D54465"/>
    <w:rsid w:val="00D569E1"/>
    <w:rsid w:val="00D5714C"/>
    <w:rsid w:val="00D61FF1"/>
    <w:rsid w:val="00D62AF0"/>
    <w:rsid w:val="00D643DD"/>
    <w:rsid w:val="00D650F4"/>
    <w:rsid w:val="00D6688D"/>
    <w:rsid w:val="00D6755F"/>
    <w:rsid w:val="00D70615"/>
    <w:rsid w:val="00D70647"/>
    <w:rsid w:val="00D71076"/>
    <w:rsid w:val="00D72D0B"/>
    <w:rsid w:val="00D75A4B"/>
    <w:rsid w:val="00D75B6E"/>
    <w:rsid w:val="00D75D98"/>
    <w:rsid w:val="00D76B69"/>
    <w:rsid w:val="00D80488"/>
    <w:rsid w:val="00D81D53"/>
    <w:rsid w:val="00D81EE9"/>
    <w:rsid w:val="00D82255"/>
    <w:rsid w:val="00D8260D"/>
    <w:rsid w:val="00D82D9E"/>
    <w:rsid w:val="00D83624"/>
    <w:rsid w:val="00D83A95"/>
    <w:rsid w:val="00D83AF0"/>
    <w:rsid w:val="00D83D78"/>
    <w:rsid w:val="00D84941"/>
    <w:rsid w:val="00D90547"/>
    <w:rsid w:val="00D91598"/>
    <w:rsid w:val="00D93087"/>
    <w:rsid w:val="00D93932"/>
    <w:rsid w:val="00D93F94"/>
    <w:rsid w:val="00D9418E"/>
    <w:rsid w:val="00D94A7C"/>
    <w:rsid w:val="00D95896"/>
    <w:rsid w:val="00D960FC"/>
    <w:rsid w:val="00D9623C"/>
    <w:rsid w:val="00D96C1B"/>
    <w:rsid w:val="00DA1810"/>
    <w:rsid w:val="00DA20BC"/>
    <w:rsid w:val="00DA2ABF"/>
    <w:rsid w:val="00DA2B1E"/>
    <w:rsid w:val="00DA4A8F"/>
    <w:rsid w:val="00DA4AF4"/>
    <w:rsid w:val="00DA60D4"/>
    <w:rsid w:val="00DB1271"/>
    <w:rsid w:val="00DB176D"/>
    <w:rsid w:val="00DB2983"/>
    <w:rsid w:val="00DB5BF9"/>
    <w:rsid w:val="00DC1257"/>
    <w:rsid w:val="00DC1CC5"/>
    <w:rsid w:val="00DC1FB4"/>
    <w:rsid w:val="00DC3346"/>
    <w:rsid w:val="00DC3DC0"/>
    <w:rsid w:val="00DC5B2B"/>
    <w:rsid w:val="00DC65E7"/>
    <w:rsid w:val="00DC67CB"/>
    <w:rsid w:val="00DD318D"/>
    <w:rsid w:val="00DD6BE2"/>
    <w:rsid w:val="00DE3A70"/>
    <w:rsid w:val="00DE721F"/>
    <w:rsid w:val="00DE75C2"/>
    <w:rsid w:val="00DE76CF"/>
    <w:rsid w:val="00DF0023"/>
    <w:rsid w:val="00DF0E68"/>
    <w:rsid w:val="00DF113B"/>
    <w:rsid w:val="00DF2E12"/>
    <w:rsid w:val="00DF3D8E"/>
    <w:rsid w:val="00DF514A"/>
    <w:rsid w:val="00DF5AEA"/>
    <w:rsid w:val="00DF619A"/>
    <w:rsid w:val="00DF6690"/>
    <w:rsid w:val="00DF6804"/>
    <w:rsid w:val="00DF7390"/>
    <w:rsid w:val="00DF7BF1"/>
    <w:rsid w:val="00DF7E73"/>
    <w:rsid w:val="00E024F4"/>
    <w:rsid w:val="00E0358D"/>
    <w:rsid w:val="00E04323"/>
    <w:rsid w:val="00E04611"/>
    <w:rsid w:val="00E06403"/>
    <w:rsid w:val="00E06432"/>
    <w:rsid w:val="00E070A2"/>
    <w:rsid w:val="00E103F0"/>
    <w:rsid w:val="00E1083A"/>
    <w:rsid w:val="00E10A2F"/>
    <w:rsid w:val="00E10C44"/>
    <w:rsid w:val="00E119A9"/>
    <w:rsid w:val="00E14320"/>
    <w:rsid w:val="00E151B7"/>
    <w:rsid w:val="00E15676"/>
    <w:rsid w:val="00E1675F"/>
    <w:rsid w:val="00E17AB6"/>
    <w:rsid w:val="00E204DD"/>
    <w:rsid w:val="00E216C3"/>
    <w:rsid w:val="00E2227B"/>
    <w:rsid w:val="00E228D6"/>
    <w:rsid w:val="00E23F33"/>
    <w:rsid w:val="00E25556"/>
    <w:rsid w:val="00E26444"/>
    <w:rsid w:val="00E2656A"/>
    <w:rsid w:val="00E26616"/>
    <w:rsid w:val="00E27FFC"/>
    <w:rsid w:val="00E30FB1"/>
    <w:rsid w:val="00E319CF"/>
    <w:rsid w:val="00E32D47"/>
    <w:rsid w:val="00E3315E"/>
    <w:rsid w:val="00E3349C"/>
    <w:rsid w:val="00E33B6E"/>
    <w:rsid w:val="00E37B96"/>
    <w:rsid w:val="00E412D0"/>
    <w:rsid w:val="00E418E9"/>
    <w:rsid w:val="00E447CF"/>
    <w:rsid w:val="00E44FE2"/>
    <w:rsid w:val="00E45DB7"/>
    <w:rsid w:val="00E5061D"/>
    <w:rsid w:val="00E5214B"/>
    <w:rsid w:val="00E526CF"/>
    <w:rsid w:val="00E54928"/>
    <w:rsid w:val="00E54978"/>
    <w:rsid w:val="00E557AE"/>
    <w:rsid w:val="00E56322"/>
    <w:rsid w:val="00E575C4"/>
    <w:rsid w:val="00E57C6D"/>
    <w:rsid w:val="00E602DB"/>
    <w:rsid w:val="00E60982"/>
    <w:rsid w:val="00E60AB0"/>
    <w:rsid w:val="00E61DC4"/>
    <w:rsid w:val="00E62C62"/>
    <w:rsid w:val="00E639A9"/>
    <w:rsid w:val="00E63F60"/>
    <w:rsid w:val="00E654A7"/>
    <w:rsid w:val="00E654C1"/>
    <w:rsid w:val="00E65D97"/>
    <w:rsid w:val="00E71421"/>
    <w:rsid w:val="00E71756"/>
    <w:rsid w:val="00E71FF8"/>
    <w:rsid w:val="00E72881"/>
    <w:rsid w:val="00E72A5A"/>
    <w:rsid w:val="00E73354"/>
    <w:rsid w:val="00E73BED"/>
    <w:rsid w:val="00E73C23"/>
    <w:rsid w:val="00E73F47"/>
    <w:rsid w:val="00E763F9"/>
    <w:rsid w:val="00E806C4"/>
    <w:rsid w:val="00E80A44"/>
    <w:rsid w:val="00E8253A"/>
    <w:rsid w:val="00E825F5"/>
    <w:rsid w:val="00E82A1C"/>
    <w:rsid w:val="00E8394D"/>
    <w:rsid w:val="00E85664"/>
    <w:rsid w:val="00E909E5"/>
    <w:rsid w:val="00E9242D"/>
    <w:rsid w:val="00E94128"/>
    <w:rsid w:val="00E958D9"/>
    <w:rsid w:val="00E96E36"/>
    <w:rsid w:val="00EA1561"/>
    <w:rsid w:val="00EA1A54"/>
    <w:rsid w:val="00EA3393"/>
    <w:rsid w:val="00EA6575"/>
    <w:rsid w:val="00EA6F48"/>
    <w:rsid w:val="00EA761B"/>
    <w:rsid w:val="00EB0A98"/>
    <w:rsid w:val="00EB0FC0"/>
    <w:rsid w:val="00EB1F36"/>
    <w:rsid w:val="00EB5255"/>
    <w:rsid w:val="00EB5380"/>
    <w:rsid w:val="00EB5793"/>
    <w:rsid w:val="00EB5C47"/>
    <w:rsid w:val="00EB64C1"/>
    <w:rsid w:val="00EB7BD3"/>
    <w:rsid w:val="00EC2799"/>
    <w:rsid w:val="00EC4BC8"/>
    <w:rsid w:val="00EC56B2"/>
    <w:rsid w:val="00EC75B1"/>
    <w:rsid w:val="00EC76DF"/>
    <w:rsid w:val="00ED029C"/>
    <w:rsid w:val="00ED02E3"/>
    <w:rsid w:val="00ED047A"/>
    <w:rsid w:val="00ED0639"/>
    <w:rsid w:val="00ED17CF"/>
    <w:rsid w:val="00ED18C9"/>
    <w:rsid w:val="00ED2906"/>
    <w:rsid w:val="00ED798F"/>
    <w:rsid w:val="00EE2B98"/>
    <w:rsid w:val="00EE412E"/>
    <w:rsid w:val="00EE493D"/>
    <w:rsid w:val="00EE4E17"/>
    <w:rsid w:val="00EE5DD5"/>
    <w:rsid w:val="00EE66FC"/>
    <w:rsid w:val="00EF16A4"/>
    <w:rsid w:val="00EF253B"/>
    <w:rsid w:val="00EF2D42"/>
    <w:rsid w:val="00EF39B1"/>
    <w:rsid w:val="00EF4426"/>
    <w:rsid w:val="00EF4755"/>
    <w:rsid w:val="00EF4B3D"/>
    <w:rsid w:val="00EF61DB"/>
    <w:rsid w:val="00EF7135"/>
    <w:rsid w:val="00EF78C7"/>
    <w:rsid w:val="00F00650"/>
    <w:rsid w:val="00F023FF"/>
    <w:rsid w:val="00F027DB"/>
    <w:rsid w:val="00F054A1"/>
    <w:rsid w:val="00F05B96"/>
    <w:rsid w:val="00F05D8E"/>
    <w:rsid w:val="00F06394"/>
    <w:rsid w:val="00F06EC9"/>
    <w:rsid w:val="00F075C1"/>
    <w:rsid w:val="00F100BE"/>
    <w:rsid w:val="00F105E4"/>
    <w:rsid w:val="00F1090F"/>
    <w:rsid w:val="00F11FD0"/>
    <w:rsid w:val="00F12921"/>
    <w:rsid w:val="00F12E17"/>
    <w:rsid w:val="00F13089"/>
    <w:rsid w:val="00F1316D"/>
    <w:rsid w:val="00F1481B"/>
    <w:rsid w:val="00F1495A"/>
    <w:rsid w:val="00F14A7A"/>
    <w:rsid w:val="00F150EA"/>
    <w:rsid w:val="00F16EC2"/>
    <w:rsid w:val="00F1706E"/>
    <w:rsid w:val="00F20C92"/>
    <w:rsid w:val="00F22023"/>
    <w:rsid w:val="00F223C9"/>
    <w:rsid w:val="00F22779"/>
    <w:rsid w:val="00F22985"/>
    <w:rsid w:val="00F23562"/>
    <w:rsid w:val="00F246AB"/>
    <w:rsid w:val="00F25827"/>
    <w:rsid w:val="00F25A6B"/>
    <w:rsid w:val="00F27D59"/>
    <w:rsid w:val="00F321B7"/>
    <w:rsid w:val="00F3250D"/>
    <w:rsid w:val="00F3337D"/>
    <w:rsid w:val="00F33527"/>
    <w:rsid w:val="00F3383E"/>
    <w:rsid w:val="00F34525"/>
    <w:rsid w:val="00F35FB4"/>
    <w:rsid w:val="00F360A3"/>
    <w:rsid w:val="00F372C1"/>
    <w:rsid w:val="00F4464D"/>
    <w:rsid w:val="00F4630D"/>
    <w:rsid w:val="00F463F9"/>
    <w:rsid w:val="00F465A7"/>
    <w:rsid w:val="00F466D6"/>
    <w:rsid w:val="00F471ED"/>
    <w:rsid w:val="00F476AD"/>
    <w:rsid w:val="00F50B7C"/>
    <w:rsid w:val="00F50CDF"/>
    <w:rsid w:val="00F52A9B"/>
    <w:rsid w:val="00F54EEA"/>
    <w:rsid w:val="00F550E6"/>
    <w:rsid w:val="00F567CA"/>
    <w:rsid w:val="00F56C72"/>
    <w:rsid w:val="00F61F72"/>
    <w:rsid w:val="00F61FED"/>
    <w:rsid w:val="00F627EF"/>
    <w:rsid w:val="00F62921"/>
    <w:rsid w:val="00F62B4E"/>
    <w:rsid w:val="00F64077"/>
    <w:rsid w:val="00F641DD"/>
    <w:rsid w:val="00F64E3E"/>
    <w:rsid w:val="00F65838"/>
    <w:rsid w:val="00F66CBB"/>
    <w:rsid w:val="00F67244"/>
    <w:rsid w:val="00F71B2C"/>
    <w:rsid w:val="00F739B5"/>
    <w:rsid w:val="00F73FB1"/>
    <w:rsid w:val="00F74345"/>
    <w:rsid w:val="00F74BC3"/>
    <w:rsid w:val="00F76CF8"/>
    <w:rsid w:val="00F77856"/>
    <w:rsid w:val="00F779DD"/>
    <w:rsid w:val="00F80A0A"/>
    <w:rsid w:val="00F81A46"/>
    <w:rsid w:val="00F82505"/>
    <w:rsid w:val="00F82B19"/>
    <w:rsid w:val="00F830A4"/>
    <w:rsid w:val="00F83A15"/>
    <w:rsid w:val="00F83C69"/>
    <w:rsid w:val="00F849F0"/>
    <w:rsid w:val="00F85D61"/>
    <w:rsid w:val="00F86BA0"/>
    <w:rsid w:val="00F87974"/>
    <w:rsid w:val="00F87A33"/>
    <w:rsid w:val="00F87B29"/>
    <w:rsid w:val="00F900B6"/>
    <w:rsid w:val="00F90DEB"/>
    <w:rsid w:val="00F9212D"/>
    <w:rsid w:val="00F9503C"/>
    <w:rsid w:val="00F965DA"/>
    <w:rsid w:val="00F97A6D"/>
    <w:rsid w:val="00FA1B75"/>
    <w:rsid w:val="00FA1F57"/>
    <w:rsid w:val="00FA350F"/>
    <w:rsid w:val="00FA3F3E"/>
    <w:rsid w:val="00FA406A"/>
    <w:rsid w:val="00FA4ADF"/>
    <w:rsid w:val="00FA4FD5"/>
    <w:rsid w:val="00FA7DF1"/>
    <w:rsid w:val="00FB0A97"/>
    <w:rsid w:val="00FB10C0"/>
    <w:rsid w:val="00FB11AF"/>
    <w:rsid w:val="00FB503A"/>
    <w:rsid w:val="00FB516C"/>
    <w:rsid w:val="00FB5A63"/>
    <w:rsid w:val="00FC0C46"/>
    <w:rsid w:val="00FC303E"/>
    <w:rsid w:val="00FC3CB2"/>
    <w:rsid w:val="00FC4226"/>
    <w:rsid w:val="00FC6491"/>
    <w:rsid w:val="00FC6917"/>
    <w:rsid w:val="00FC6C83"/>
    <w:rsid w:val="00FC7DAA"/>
    <w:rsid w:val="00FD0236"/>
    <w:rsid w:val="00FD1059"/>
    <w:rsid w:val="00FD18F4"/>
    <w:rsid w:val="00FD2F67"/>
    <w:rsid w:val="00FD4A68"/>
    <w:rsid w:val="00FD54DB"/>
    <w:rsid w:val="00FD5A0F"/>
    <w:rsid w:val="00FD5B13"/>
    <w:rsid w:val="00FD619F"/>
    <w:rsid w:val="00FD654C"/>
    <w:rsid w:val="00FD7DFA"/>
    <w:rsid w:val="00FD7E16"/>
    <w:rsid w:val="00FE233F"/>
    <w:rsid w:val="00FE3728"/>
    <w:rsid w:val="00FE4F56"/>
    <w:rsid w:val="00FE66E2"/>
    <w:rsid w:val="00FE79CD"/>
    <w:rsid w:val="00FF0B53"/>
    <w:rsid w:val="00FF0B77"/>
    <w:rsid w:val="00FF2676"/>
    <w:rsid w:val="00FF37BE"/>
    <w:rsid w:val="00FF60D7"/>
    <w:rsid w:val="010B5592"/>
    <w:rsid w:val="01290F7E"/>
    <w:rsid w:val="01371622"/>
    <w:rsid w:val="015D1E09"/>
    <w:rsid w:val="01774086"/>
    <w:rsid w:val="017E0CD4"/>
    <w:rsid w:val="018D1931"/>
    <w:rsid w:val="01BC7302"/>
    <w:rsid w:val="01C524FC"/>
    <w:rsid w:val="01E4322D"/>
    <w:rsid w:val="01F01BD2"/>
    <w:rsid w:val="01F45AFE"/>
    <w:rsid w:val="02135A23"/>
    <w:rsid w:val="02146517"/>
    <w:rsid w:val="0226299B"/>
    <w:rsid w:val="022C3670"/>
    <w:rsid w:val="022C686B"/>
    <w:rsid w:val="025C30E2"/>
    <w:rsid w:val="02630935"/>
    <w:rsid w:val="02697903"/>
    <w:rsid w:val="026B60B8"/>
    <w:rsid w:val="026D3223"/>
    <w:rsid w:val="027F2F56"/>
    <w:rsid w:val="028126BE"/>
    <w:rsid w:val="02931E56"/>
    <w:rsid w:val="02974045"/>
    <w:rsid w:val="0298594A"/>
    <w:rsid w:val="02A46519"/>
    <w:rsid w:val="02BF1515"/>
    <w:rsid w:val="02CC7201"/>
    <w:rsid w:val="02F96569"/>
    <w:rsid w:val="02FD7F21"/>
    <w:rsid w:val="032A4C70"/>
    <w:rsid w:val="0330604B"/>
    <w:rsid w:val="033C0E47"/>
    <w:rsid w:val="03407427"/>
    <w:rsid w:val="03451AAA"/>
    <w:rsid w:val="03451FBF"/>
    <w:rsid w:val="034C1790"/>
    <w:rsid w:val="035F783F"/>
    <w:rsid w:val="036964FC"/>
    <w:rsid w:val="038D09F0"/>
    <w:rsid w:val="038E07EA"/>
    <w:rsid w:val="03976810"/>
    <w:rsid w:val="03A8129D"/>
    <w:rsid w:val="03B20EA7"/>
    <w:rsid w:val="03B81945"/>
    <w:rsid w:val="03C75EE0"/>
    <w:rsid w:val="03D8291E"/>
    <w:rsid w:val="03EA7B21"/>
    <w:rsid w:val="03EC1FC7"/>
    <w:rsid w:val="04015589"/>
    <w:rsid w:val="04155920"/>
    <w:rsid w:val="04385083"/>
    <w:rsid w:val="043E429C"/>
    <w:rsid w:val="04536D05"/>
    <w:rsid w:val="04554A98"/>
    <w:rsid w:val="048E56D2"/>
    <w:rsid w:val="04B97507"/>
    <w:rsid w:val="04D46F81"/>
    <w:rsid w:val="050A2669"/>
    <w:rsid w:val="0516368E"/>
    <w:rsid w:val="05410997"/>
    <w:rsid w:val="0545480C"/>
    <w:rsid w:val="05465FAD"/>
    <w:rsid w:val="054A3C8A"/>
    <w:rsid w:val="054B5371"/>
    <w:rsid w:val="05524489"/>
    <w:rsid w:val="057B0CF5"/>
    <w:rsid w:val="05A171F0"/>
    <w:rsid w:val="05B91908"/>
    <w:rsid w:val="05D9472B"/>
    <w:rsid w:val="05E11832"/>
    <w:rsid w:val="05E9316F"/>
    <w:rsid w:val="05EC0940"/>
    <w:rsid w:val="05F83EAE"/>
    <w:rsid w:val="060A0903"/>
    <w:rsid w:val="062C13F4"/>
    <w:rsid w:val="063E7D85"/>
    <w:rsid w:val="06436049"/>
    <w:rsid w:val="06532730"/>
    <w:rsid w:val="067B57E2"/>
    <w:rsid w:val="067F1777"/>
    <w:rsid w:val="06A236BC"/>
    <w:rsid w:val="06B351D8"/>
    <w:rsid w:val="06C2658B"/>
    <w:rsid w:val="06CF5310"/>
    <w:rsid w:val="06FD53CC"/>
    <w:rsid w:val="0706063A"/>
    <w:rsid w:val="071255C4"/>
    <w:rsid w:val="07184BB5"/>
    <w:rsid w:val="07293586"/>
    <w:rsid w:val="07295285"/>
    <w:rsid w:val="07465865"/>
    <w:rsid w:val="0753364C"/>
    <w:rsid w:val="07636392"/>
    <w:rsid w:val="076F7ED3"/>
    <w:rsid w:val="07770C56"/>
    <w:rsid w:val="07966D78"/>
    <w:rsid w:val="07BD4DE9"/>
    <w:rsid w:val="07C84A8A"/>
    <w:rsid w:val="07EA02AB"/>
    <w:rsid w:val="07F804B6"/>
    <w:rsid w:val="07FC0F06"/>
    <w:rsid w:val="08234384"/>
    <w:rsid w:val="084120E9"/>
    <w:rsid w:val="084A55EF"/>
    <w:rsid w:val="084F5B93"/>
    <w:rsid w:val="08501528"/>
    <w:rsid w:val="08555851"/>
    <w:rsid w:val="08571D21"/>
    <w:rsid w:val="08616C16"/>
    <w:rsid w:val="0865674A"/>
    <w:rsid w:val="086E1AA3"/>
    <w:rsid w:val="08780E2D"/>
    <w:rsid w:val="087B5F6E"/>
    <w:rsid w:val="08836BD0"/>
    <w:rsid w:val="08865476"/>
    <w:rsid w:val="08900CB2"/>
    <w:rsid w:val="089B6044"/>
    <w:rsid w:val="08A04A65"/>
    <w:rsid w:val="08A36065"/>
    <w:rsid w:val="08B628E2"/>
    <w:rsid w:val="08BF68A7"/>
    <w:rsid w:val="08C12CA0"/>
    <w:rsid w:val="08DF2DD9"/>
    <w:rsid w:val="08F10DED"/>
    <w:rsid w:val="09076AFB"/>
    <w:rsid w:val="090E6DE2"/>
    <w:rsid w:val="092217DD"/>
    <w:rsid w:val="093A7294"/>
    <w:rsid w:val="093F045B"/>
    <w:rsid w:val="095F13EB"/>
    <w:rsid w:val="096C57E5"/>
    <w:rsid w:val="097314F5"/>
    <w:rsid w:val="0984111B"/>
    <w:rsid w:val="098D41AA"/>
    <w:rsid w:val="098D51F4"/>
    <w:rsid w:val="099472E7"/>
    <w:rsid w:val="09D058E9"/>
    <w:rsid w:val="09F764BA"/>
    <w:rsid w:val="0A263993"/>
    <w:rsid w:val="0A2D3AC2"/>
    <w:rsid w:val="0A4C7BC2"/>
    <w:rsid w:val="0A5C592B"/>
    <w:rsid w:val="0A8E01DA"/>
    <w:rsid w:val="0A907A23"/>
    <w:rsid w:val="0A9B6453"/>
    <w:rsid w:val="0AA755DF"/>
    <w:rsid w:val="0ACC239D"/>
    <w:rsid w:val="0AFF46F4"/>
    <w:rsid w:val="0B102C3E"/>
    <w:rsid w:val="0B120D44"/>
    <w:rsid w:val="0B1B7A70"/>
    <w:rsid w:val="0B311469"/>
    <w:rsid w:val="0B3717DF"/>
    <w:rsid w:val="0B3C0E9E"/>
    <w:rsid w:val="0B6158EF"/>
    <w:rsid w:val="0B6269AF"/>
    <w:rsid w:val="0B753148"/>
    <w:rsid w:val="0B9859DC"/>
    <w:rsid w:val="0B9F2076"/>
    <w:rsid w:val="0BA756D6"/>
    <w:rsid w:val="0BAC19CD"/>
    <w:rsid w:val="0BAF5D3B"/>
    <w:rsid w:val="0BCA3494"/>
    <w:rsid w:val="0BD27BF6"/>
    <w:rsid w:val="0BF4069F"/>
    <w:rsid w:val="0C036D14"/>
    <w:rsid w:val="0C090F0D"/>
    <w:rsid w:val="0C381612"/>
    <w:rsid w:val="0C3B3C7D"/>
    <w:rsid w:val="0C5E697A"/>
    <w:rsid w:val="0C6C350D"/>
    <w:rsid w:val="0C803B53"/>
    <w:rsid w:val="0CAB2EAE"/>
    <w:rsid w:val="0CBD7923"/>
    <w:rsid w:val="0CCE0D62"/>
    <w:rsid w:val="0CE642FD"/>
    <w:rsid w:val="0CF32EA4"/>
    <w:rsid w:val="0D170BD8"/>
    <w:rsid w:val="0D1D3CF3"/>
    <w:rsid w:val="0D2F50B7"/>
    <w:rsid w:val="0D305579"/>
    <w:rsid w:val="0D417786"/>
    <w:rsid w:val="0D621C7D"/>
    <w:rsid w:val="0D6F03F4"/>
    <w:rsid w:val="0D73181A"/>
    <w:rsid w:val="0D771A6D"/>
    <w:rsid w:val="0DA6345C"/>
    <w:rsid w:val="0DA6583B"/>
    <w:rsid w:val="0DB77A48"/>
    <w:rsid w:val="0DBF7CD2"/>
    <w:rsid w:val="0DCC11B6"/>
    <w:rsid w:val="0DDC125D"/>
    <w:rsid w:val="0DF50570"/>
    <w:rsid w:val="0DF76096"/>
    <w:rsid w:val="0DF94F7A"/>
    <w:rsid w:val="0DF95DB2"/>
    <w:rsid w:val="0E466D50"/>
    <w:rsid w:val="0E5D6EA0"/>
    <w:rsid w:val="0E5F06F5"/>
    <w:rsid w:val="0E5F13EE"/>
    <w:rsid w:val="0E702812"/>
    <w:rsid w:val="0E73034D"/>
    <w:rsid w:val="0E8518F4"/>
    <w:rsid w:val="0E8611C8"/>
    <w:rsid w:val="0E8C2D6F"/>
    <w:rsid w:val="0E8E507E"/>
    <w:rsid w:val="0E8E7060"/>
    <w:rsid w:val="0E96629E"/>
    <w:rsid w:val="0EB35D6C"/>
    <w:rsid w:val="0EB42DE4"/>
    <w:rsid w:val="0F13775A"/>
    <w:rsid w:val="0F195E86"/>
    <w:rsid w:val="0F1A5C85"/>
    <w:rsid w:val="0F284887"/>
    <w:rsid w:val="0F29680F"/>
    <w:rsid w:val="0F5F45FE"/>
    <w:rsid w:val="0F80665A"/>
    <w:rsid w:val="0F9A112B"/>
    <w:rsid w:val="0F9C1A87"/>
    <w:rsid w:val="0F9E00F3"/>
    <w:rsid w:val="0FB54AE7"/>
    <w:rsid w:val="0FBC0EA0"/>
    <w:rsid w:val="0FEA1D09"/>
    <w:rsid w:val="0FF22CB1"/>
    <w:rsid w:val="0FF24D67"/>
    <w:rsid w:val="0FF52AA9"/>
    <w:rsid w:val="100A5921"/>
    <w:rsid w:val="10227E6D"/>
    <w:rsid w:val="1039189F"/>
    <w:rsid w:val="104227D1"/>
    <w:rsid w:val="104D5BF8"/>
    <w:rsid w:val="10546225"/>
    <w:rsid w:val="105E064F"/>
    <w:rsid w:val="10645539"/>
    <w:rsid w:val="106D2F64"/>
    <w:rsid w:val="10726ACE"/>
    <w:rsid w:val="107A4013"/>
    <w:rsid w:val="10880C6B"/>
    <w:rsid w:val="10987EED"/>
    <w:rsid w:val="109B5445"/>
    <w:rsid w:val="10B63710"/>
    <w:rsid w:val="10C20F6D"/>
    <w:rsid w:val="10D345F8"/>
    <w:rsid w:val="10D76532"/>
    <w:rsid w:val="10E85D69"/>
    <w:rsid w:val="10F10820"/>
    <w:rsid w:val="11071A15"/>
    <w:rsid w:val="11197F75"/>
    <w:rsid w:val="111C2F7A"/>
    <w:rsid w:val="114B682E"/>
    <w:rsid w:val="115D4462"/>
    <w:rsid w:val="11617743"/>
    <w:rsid w:val="11665CA1"/>
    <w:rsid w:val="1169441B"/>
    <w:rsid w:val="11777D88"/>
    <w:rsid w:val="118D3C2C"/>
    <w:rsid w:val="11967974"/>
    <w:rsid w:val="11A77389"/>
    <w:rsid w:val="11C10E95"/>
    <w:rsid w:val="11CD3243"/>
    <w:rsid w:val="11CE0C2B"/>
    <w:rsid w:val="11DA4A8E"/>
    <w:rsid w:val="1209283C"/>
    <w:rsid w:val="12107A9B"/>
    <w:rsid w:val="1233302F"/>
    <w:rsid w:val="123959CD"/>
    <w:rsid w:val="123A3A31"/>
    <w:rsid w:val="12421618"/>
    <w:rsid w:val="124B4C03"/>
    <w:rsid w:val="12802AFE"/>
    <w:rsid w:val="12810BEA"/>
    <w:rsid w:val="128402E9"/>
    <w:rsid w:val="12840907"/>
    <w:rsid w:val="12AB5A1E"/>
    <w:rsid w:val="12B479E8"/>
    <w:rsid w:val="12B510E2"/>
    <w:rsid w:val="12B51DEE"/>
    <w:rsid w:val="12C31FBB"/>
    <w:rsid w:val="12C36EED"/>
    <w:rsid w:val="12D726B4"/>
    <w:rsid w:val="12DF6902"/>
    <w:rsid w:val="12FE3A23"/>
    <w:rsid w:val="131B071F"/>
    <w:rsid w:val="132E255A"/>
    <w:rsid w:val="13300448"/>
    <w:rsid w:val="1331204B"/>
    <w:rsid w:val="133A4152"/>
    <w:rsid w:val="13564F52"/>
    <w:rsid w:val="137E6912"/>
    <w:rsid w:val="138F10FE"/>
    <w:rsid w:val="13951726"/>
    <w:rsid w:val="139A199E"/>
    <w:rsid w:val="13AB57BF"/>
    <w:rsid w:val="13CB78CB"/>
    <w:rsid w:val="13F025C9"/>
    <w:rsid w:val="140D629E"/>
    <w:rsid w:val="14114DB3"/>
    <w:rsid w:val="14227EFD"/>
    <w:rsid w:val="142D3953"/>
    <w:rsid w:val="1431485D"/>
    <w:rsid w:val="14377928"/>
    <w:rsid w:val="14396509"/>
    <w:rsid w:val="14414AE5"/>
    <w:rsid w:val="14524FCF"/>
    <w:rsid w:val="14726477"/>
    <w:rsid w:val="14CD2209"/>
    <w:rsid w:val="14DC2CD6"/>
    <w:rsid w:val="14DD2C3C"/>
    <w:rsid w:val="14EC25CE"/>
    <w:rsid w:val="14F90946"/>
    <w:rsid w:val="14FA505E"/>
    <w:rsid w:val="14FB27C8"/>
    <w:rsid w:val="14FC201D"/>
    <w:rsid w:val="15035321"/>
    <w:rsid w:val="151D3D8F"/>
    <w:rsid w:val="1528122B"/>
    <w:rsid w:val="152F762B"/>
    <w:rsid w:val="154F0566"/>
    <w:rsid w:val="156B7C38"/>
    <w:rsid w:val="157D50D3"/>
    <w:rsid w:val="15A120AC"/>
    <w:rsid w:val="15BF57BD"/>
    <w:rsid w:val="15DD7A73"/>
    <w:rsid w:val="15E63943"/>
    <w:rsid w:val="15EC6D4C"/>
    <w:rsid w:val="15FA2BC8"/>
    <w:rsid w:val="160413A2"/>
    <w:rsid w:val="16075FF2"/>
    <w:rsid w:val="16087E1D"/>
    <w:rsid w:val="160F2880"/>
    <w:rsid w:val="162E0FED"/>
    <w:rsid w:val="16461969"/>
    <w:rsid w:val="16535725"/>
    <w:rsid w:val="16715E73"/>
    <w:rsid w:val="1677009D"/>
    <w:rsid w:val="16796819"/>
    <w:rsid w:val="16821794"/>
    <w:rsid w:val="169775BE"/>
    <w:rsid w:val="16F4453F"/>
    <w:rsid w:val="16FE0813"/>
    <w:rsid w:val="17254FE0"/>
    <w:rsid w:val="173739A8"/>
    <w:rsid w:val="17384862"/>
    <w:rsid w:val="174E133D"/>
    <w:rsid w:val="174F1860"/>
    <w:rsid w:val="17594D4D"/>
    <w:rsid w:val="1767603B"/>
    <w:rsid w:val="17701D14"/>
    <w:rsid w:val="17735226"/>
    <w:rsid w:val="17740758"/>
    <w:rsid w:val="1784744F"/>
    <w:rsid w:val="1788427F"/>
    <w:rsid w:val="179A60F6"/>
    <w:rsid w:val="17AD77C6"/>
    <w:rsid w:val="17B7101C"/>
    <w:rsid w:val="17C03821"/>
    <w:rsid w:val="17CE6D57"/>
    <w:rsid w:val="17E4768B"/>
    <w:rsid w:val="1837463A"/>
    <w:rsid w:val="183C00FD"/>
    <w:rsid w:val="184522D3"/>
    <w:rsid w:val="18463EA2"/>
    <w:rsid w:val="184B5E62"/>
    <w:rsid w:val="18514FE8"/>
    <w:rsid w:val="18535349"/>
    <w:rsid w:val="186755A9"/>
    <w:rsid w:val="187C3D68"/>
    <w:rsid w:val="188552C2"/>
    <w:rsid w:val="189F624C"/>
    <w:rsid w:val="18A10126"/>
    <w:rsid w:val="18BC4F27"/>
    <w:rsid w:val="18C02B8E"/>
    <w:rsid w:val="18CE42AE"/>
    <w:rsid w:val="18F17998"/>
    <w:rsid w:val="18FE38BD"/>
    <w:rsid w:val="190F3767"/>
    <w:rsid w:val="19566367"/>
    <w:rsid w:val="1957088A"/>
    <w:rsid w:val="195775C3"/>
    <w:rsid w:val="1959481C"/>
    <w:rsid w:val="1966229F"/>
    <w:rsid w:val="196648A1"/>
    <w:rsid w:val="196A3BC0"/>
    <w:rsid w:val="197E7D74"/>
    <w:rsid w:val="199D6EEE"/>
    <w:rsid w:val="19B33439"/>
    <w:rsid w:val="19B46FFB"/>
    <w:rsid w:val="19E260AE"/>
    <w:rsid w:val="19F03148"/>
    <w:rsid w:val="1A1C66C0"/>
    <w:rsid w:val="1A3E7654"/>
    <w:rsid w:val="1A42393B"/>
    <w:rsid w:val="1A491A28"/>
    <w:rsid w:val="1A8A51CD"/>
    <w:rsid w:val="1AA2738A"/>
    <w:rsid w:val="1AAD45DE"/>
    <w:rsid w:val="1AB37F43"/>
    <w:rsid w:val="1AB91F67"/>
    <w:rsid w:val="1AD104D1"/>
    <w:rsid w:val="1ADD0B94"/>
    <w:rsid w:val="1AE031EF"/>
    <w:rsid w:val="1AF40C41"/>
    <w:rsid w:val="1B046F80"/>
    <w:rsid w:val="1B0C010F"/>
    <w:rsid w:val="1B2606DC"/>
    <w:rsid w:val="1B2908B7"/>
    <w:rsid w:val="1B2D4122"/>
    <w:rsid w:val="1B3267B5"/>
    <w:rsid w:val="1B40161D"/>
    <w:rsid w:val="1B441859"/>
    <w:rsid w:val="1B5C4117"/>
    <w:rsid w:val="1B5E59A7"/>
    <w:rsid w:val="1B6606B1"/>
    <w:rsid w:val="1B6B0E0E"/>
    <w:rsid w:val="1B6D18C5"/>
    <w:rsid w:val="1B70057D"/>
    <w:rsid w:val="1B705BA4"/>
    <w:rsid w:val="1B78507E"/>
    <w:rsid w:val="1B9D672E"/>
    <w:rsid w:val="1BA50634"/>
    <w:rsid w:val="1BB92BDD"/>
    <w:rsid w:val="1BE40E95"/>
    <w:rsid w:val="1BE467BC"/>
    <w:rsid w:val="1C0A168B"/>
    <w:rsid w:val="1C0D021A"/>
    <w:rsid w:val="1C107FCA"/>
    <w:rsid w:val="1C136984"/>
    <w:rsid w:val="1C18223D"/>
    <w:rsid w:val="1C257840"/>
    <w:rsid w:val="1C301F7A"/>
    <w:rsid w:val="1C48460A"/>
    <w:rsid w:val="1C4D2EEC"/>
    <w:rsid w:val="1C4F16D7"/>
    <w:rsid w:val="1C597F1C"/>
    <w:rsid w:val="1C5E7925"/>
    <w:rsid w:val="1C927E45"/>
    <w:rsid w:val="1C937D3F"/>
    <w:rsid w:val="1C99656B"/>
    <w:rsid w:val="1CA66DBA"/>
    <w:rsid w:val="1CAC1AE1"/>
    <w:rsid w:val="1CC23D13"/>
    <w:rsid w:val="1CFD070F"/>
    <w:rsid w:val="1D0205B4"/>
    <w:rsid w:val="1D283A33"/>
    <w:rsid w:val="1D5B27DB"/>
    <w:rsid w:val="1D5F3823"/>
    <w:rsid w:val="1D5F6196"/>
    <w:rsid w:val="1D61177E"/>
    <w:rsid w:val="1D6132A5"/>
    <w:rsid w:val="1D733EAC"/>
    <w:rsid w:val="1D79795B"/>
    <w:rsid w:val="1D86563F"/>
    <w:rsid w:val="1D8E56D5"/>
    <w:rsid w:val="1D90796E"/>
    <w:rsid w:val="1DA06B03"/>
    <w:rsid w:val="1DB16262"/>
    <w:rsid w:val="1DCC1D71"/>
    <w:rsid w:val="1DD93ED3"/>
    <w:rsid w:val="1DEB01B8"/>
    <w:rsid w:val="1DED6B6E"/>
    <w:rsid w:val="1DFD14A7"/>
    <w:rsid w:val="1E2D1C4F"/>
    <w:rsid w:val="1E2F68D5"/>
    <w:rsid w:val="1E322FD9"/>
    <w:rsid w:val="1E370533"/>
    <w:rsid w:val="1E621476"/>
    <w:rsid w:val="1E6F5576"/>
    <w:rsid w:val="1E747D2D"/>
    <w:rsid w:val="1E7A43DA"/>
    <w:rsid w:val="1E7D6144"/>
    <w:rsid w:val="1E827BFE"/>
    <w:rsid w:val="1E9A6CF6"/>
    <w:rsid w:val="1EA81514"/>
    <w:rsid w:val="1EAE454F"/>
    <w:rsid w:val="1ED06A9D"/>
    <w:rsid w:val="1EE058AC"/>
    <w:rsid w:val="1EE124F6"/>
    <w:rsid w:val="1F0F6F8A"/>
    <w:rsid w:val="1F1E09AB"/>
    <w:rsid w:val="1F2D0591"/>
    <w:rsid w:val="1F881CE0"/>
    <w:rsid w:val="1F933643"/>
    <w:rsid w:val="1F9C428A"/>
    <w:rsid w:val="1F9D16C9"/>
    <w:rsid w:val="1F9D22E5"/>
    <w:rsid w:val="1FA04270"/>
    <w:rsid w:val="1FA105E7"/>
    <w:rsid w:val="1FBC7C68"/>
    <w:rsid w:val="1FC35DD8"/>
    <w:rsid w:val="1FC87893"/>
    <w:rsid w:val="1FCD3B59"/>
    <w:rsid w:val="1FD26A4F"/>
    <w:rsid w:val="1FD67D27"/>
    <w:rsid w:val="1FE135CF"/>
    <w:rsid w:val="1FE7539E"/>
    <w:rsid w:val="1FEF3071"/>
    <w:rsid w:val="1FEF4E1F"/>
    <w:rsid w:val="1FFE0318"/>
    <w:rsid w:val="1FFE2B85"/>
    <w:rsid w:val="200A7EAB"/>
    <w:rsid w:val="20177206"/>
    <w:rsid w:val="20182927"/>
    <w:rsid w:val="2019783D"/>
    <w:rsid w:val="20221DF2"/>
    <w:rsid w:val="204727BE"/>
    <w:rsid w:val="20573441"/>
    <w:rsid w:val="20671BE0"/>
    <w:rsid w:val="207455FB"/>
    <w:rsid w:val="207558D8"/>
    <w:rsid w:val="209029D8"/>
    <w:rsid w:val="2095640A"/>
    <w:rsid w:val="20963CB8"/>
    <w:rsid w:val="209E65E7"/>
    <w:rsid w:val="20A81A1B"/>
    <w:rsid w:val="20A84338"/>
    <w:rsid w:val="20B07FB6"/>
    <w:rsid w:val="20B646FB"/>
    <w:rsid w:val="20CA3197"/>
    <w:rsid w:val="20D612B5"/>
    <w:rsid w:val="211455B2"/>
    <w:rsid w:val="212E7BF8"/>
    <w:rsid w:val="213B2595"/>
    <w:rsid w:val="213B74B1"/>
    <w:rsid w:val="215417A8"/>
    <w:rsid w:val="2155607D"/>
    <w:rsid w:val="215A2310"/>
    <w:rsid w:val="21603961"/>
    <w:rsid w:val="21613AFB"/>
    <w:rsid w:val="21702111"/>
    <w:rsid w:val="218A1756"/>
    <w:rsid w:val="21B416CC"/>
    <w:rsid w:val="21D02A2F"/>
    <w:rsid w:val="21DE318A"/>
    <w:rsid w:val="21E25ACC"/>
    <w:rsid w:val="21EA1E51"/>
    <w:rsid w:val="21EC56D6"/>
    <w:rsid w:val="21EF5B80"/>
    <w:rsid w:val="21F01575"/>
    <w:rsid w:val="21F02935"/>
    <w:rsid w:val="21FC6962"/>
    <w:rsid w:val="22235683"/>
    <w:rsid w:val="22576990"/>
    <w:rsid w:val="22600256"/>
    <w:rsid w:val="22645EEA"/>
    <w:rsid w:val="22680EB9"/>
    <w:rsid w:val="2272773F"/>
    <w:rsid w:val="22833F45"/>
    <w:rsid w:val="228850B7"/>
    <w:rsid w:val="22CF0F38"/>
    <w:rsid w:val="22D510D2"/>
    <w:rsid w:val="22F47480"/>
    <w:rsid w:val="22F56643"/>
    <w:rsid w:val="23246089"/>
    <w:rsid w:val="233B0E20"/>
    <w:rsid w:val="233E1464"/>
    <w:rsid w:val="235D6544"/>
    <w:rsid w:val="23617754"/>
    <w:rsid w:val="236E7200"/>
    <w:rsid w:val="23985FD7"/>
    <w:rsid w:val="23A414B2"/>
    <w:rsid w:val="23CF0DBB"/>
    <w:rsid w:val="23DE1C48"/>
    <w:rsid w:val="23F722FE"/>
    <w:rsid w:val="23FF7385"/>
    <w:rsid w:val="240210CD"/>
    <w:rsid w:val="241C1F5B"/>
    <w:rsid w:val="244B3627"/>
    <w:rsid w:val="24747FE9"/>
    <w:rsid w:val="247B0214"/>
    <w:rsid w:val="247E3C8E"/>
    <w:rsid w:val="247E76DD"/>
    <w:rsid w:val="248B33E5"/>
    <w:rsid w:val="248D4EF2"/>
    <w:rsid w:val="24B13C82"/>
    <w:rsid w:val="24B73010"/>
    <w:rsid w:val="24BE3012"/>
    <w:rsid w:val="24BF09F7"/>
    <w:rsid w:val="24C74FB8"/>
    <w:rsid w:val="24D26670"/>
    <w:rsid w:val="24D66E91"/>
    <w:rsid w:val="24DE36B4"/>
    <w:rsid w:val="24FC1FBC"/>
    <w:rsid w:val="2503311B"/>
    <w:rsid w:val="25093533"/>
    <w:rsid w:val="25115342"/>
    <w:rsid w:val="251605A0"/>
    <w:rsid w:val="251C178F"/>
    <w:rsid w:val="252D53FE"/>
    <w:rsid w:val="252E1F46"/>
    <w:rsid w:val="25351150"/>
    <w:rsid w:val="25383D5F"/>
    <w:rsid w:val="25537BFE"/>
    <w:rsid w:val="256B33C8"/>
    <w:rsid w:val="25A53741"/>
    <w:rsid w:val="25A920F9"/>
    <w:rsid w:val="25B5179A"/>
    <w:rsid w:val="25CA0869"/>
    <w:rsid w:val="25CB19DA"/>
    <w:rsid w:val="25DE6D25"/>
    <w:rsid w:val="25E76599"/>
    <w:rsid w:val="25EC2D81"/>
    <w:rsid w:val="25F807A6"/>
    <w:rsid w:val="26065BCC"/>
    <w:rsid w:val="260809E9"/>
    <w:rsid w:val="2609582F"/>
    <w:rsid w:val="260C6C6F"/>
    <w:rsid w:val="2617556C"/>
    <w:rsid w:val="26261778"/>
    <w:rsid w:val="263F7ABD"/>
    <w:rsid w:val="2654618F"/>
    <w:rsid w:val="266E0A04"/>
    <w:rsid w:val="26757AAC"/>
    <w:rsid w:val="269953E2"/>
    <w:rsid w:val="269D7210"/>
    <w:rsid w:val="26C2534E"/>
    <w:rsid w:val="26D53E6B"/>
    <w:rsid w:val="26D61AA0"/>
    <w:rsid w:val="26EF7DFB"/>
    <w:rsid w:val="26FC6703"/>
    <w:rsid w:val="273E40DB"/>
    <w:rsid w:val="2750196A"/>
    <w:rsid w:val="27633147"/>
    <w:rsid w:val="277057A2"/>
    <w:rsid w:val="27736336"/>
    <w:rsid w:val="27796570"/>
    <w:rsid w:val="279369D8"/>
    <w:rsid w:val="27BA2BD8"/>
    <w:rsid w:val="27C32683"/>
    <w:rsid w:val="27FF0087"/>
    <w:rsid w:val="28013942"/>
    <w:rsid w:val="282633A8"/>
    <w:rsid w:val="283933A9"/>
    <w:rsid w:val="283C1372"/>
    <w:rsid w:val="284E43EB"/>
    <w:rsid w:val="28694363"/>
    <w:rsid w:val="28706AEF"/>
    <w:rsid w:val="28BC1F5F"/>
    <w:rsid w:val="28C52FE2"/>
    <w:rsid w:val="28D1472C"/>
    <w:rsid w:val="28F2659B"/>
    <w:rsid w:val="29133B4A"/>
    <w:rsid w:val="29206EB8"/>
    <w:rsid w:val="29332221"/>
    <w:rsid w:val="2939144B"/>
    <w:rsid w:val="2947688C"/>
    <w:rsid w:val="294978E1"/>
    <w:rsid w:val="29586F2B"/>
    <w:rsid w:val="29595666"/>
    <w:rsid w:val="295A732C"/>
    <w:rsid w:val="295B3526"/>
    <w:rsid w:val="29622D86"/>
    <w:rsid w:val="29657F00"/>
    <w:rsid w:val="29662D23"/>
    <w:rsid w:val="29874881"/>
    <w:rsid w:val="29934E41"/>
    <w:rsid w:val="29AA63FC"/>
    <w:rsid w:val="29DA4A06"/>
    <w:rsid w:val="29E325E0"/>
    <w:rsid w:val="2A027C1D"/>
    <w:rsid w:val="2A1A13E7"/>
    <w:rsid w:val="2A266AD9"/>
    <w:rsid w:val="2A377BD6"/>
    <w:rsid w:val="2A3A0527"/>
    <w:rsid w:val="2A430CAA"/>
    <w:rsid w:val="2A452503"/>
    <w:rsid w:val="2A4915D0"/>
    <w:rsid w:val="2A583058"/>
    <w:rsid w:val="2A590497"/>
    <w:rsid w:val="2A5A7BFB"/>
    <w:rsid w:val="2A5E4242"/>
    <w:rsid w:val="2A6102E1"/>
    <w:rsid w:val="2A7E3970"/>
    <w:rsid w:val="2A936B8A"/>
    <w:rsid w:val="2A9C3E4A"/>
    <w:rsid w:val="2AAA5685"/>
    <w:rsid w:val="2ABB29D8"/>
    <w:rsid w:val="2ADC0696"/>
    <w:rsid w:val="2AFF1807"/>
    <w:rsid w:val="2B010C4A"/>
    <w:rsid w:val="2B0A6FB1"/>
    <w:rsid w:val="2B0D4CF3"/>
    <w:rsid w:val="2B163DB4"/>
    <w:rsid w:val="2B3C1135"/>
    <w:rsid w:val="2B7C09C7"/>
    <w:rsid w:val="2B8878B7"/>
    <w:rsid w:val="2B8A3EC7"/>
    <w:rsid w:val="2B940F71"/>
    <w:rsid w:val="2BA016C4"/>
    <w:rsid w:val="2BA936A8"/>
    <w:rsid w:val="2BB71400"/>
    <w:rsid w:val="2BBC5615"/>
    <w:rsid w:val="2BCF6676"/>
    <w:rsid w:val="2BF35C97"/>
    <w:rsid w:val="2C2E7758"/>
    <w:rsid w:val="2C315A5A"/>
    <w:rsid w:val="2C3E69A1"/>
    <w:rsid w:val="2C4B1C25"/>
    <w:rsid w:val="2C4B581C"/>
    <w:rsid w:val="2C4F1944"/>
    <w:rsid w:val="2C55425C"/>
    <w:rsid w:val="2C5F2E20"/>
    <w:rsid w:val="2C672950"/>
    <w:rsid w:val="2C796A2C"/>
    <w:rsid w:val="2CBA6B82"/>
    <w:rsid w:val="2CBF1EDA"/>
    <w:rsid w:val="2CC13E88"/>
    <w:rsid w:val="2CCA30ED"/>
    <w:rsid w:val="2CE25629"/>
    <w:rsid w:val="2CF241A1"/>
    <w:rsid w:val="2CFC6DCE"/>
    <w:rsid w:val="2D012636"/>
    <w:rsid w:val="2D076BC3"/>
    <w:rsid w:val="2D4A7B39"/>
    <w:rsid w:val="2D4B2B56"/>
    <w:rsid w:val="2D8172D3"/>
    <w:rsid w:val="2D9E56F5"/>
    <w:rsid w:val="2DED155B"/>
    <w:rsid w:val="2E007139"/>
    <w:rsid w:val="2E0979F4"/>
    <w:rsid w:val="2E156399"/>
    <w:rsid w:val="2E255193"/>
    <w:rsid w:val="2E3C1B78"/>
    <w:rsid w:val="2E5B2EA9"/>
    <w:rsid w:val="2E5F186E"/>
    <w:rsid w:val="2E667F96"/>
    <w:rsid w:val="2E710AD4"/>
    <w:rsid w:val="2E8226AB"/>
    <w:rsid w:val="2E8D7F49"/>
    <w:rsid w:val="2EA65243"/>
    <w:rsid w:val="2F083700"/>
    <w:rsid w:val="2F245F88"/>
    <w:rsid w:val="2F4C0517"/>
    <w:rsid w:val="2F5729E1"/>
    <w:rsid w:val="2F662C24"/>
    <w:rsid w:val="2F6B1FE9"/>
    <w:rsid w:val="2F8F5CD7"/>
    <w:rsid w:val="2F9C22C6"/>
    <w:rsid w:val="2FA3568B"/>
    <w:rsid w:val="2FAE0FC6"/>
    <w:rsid w:val="2FC00586"/>
    <w:rsid w:val="2FC6290B"/>
    <w:rsid w:val="2FD065E6"/>
    <w:rsid w:val="2FD22068"/>
    <w:rsid w:val="2FD96870"/>
    <w:rsid w:val="2FEF49C8"/>
    <w:rsid w:val="30021656"/>
    <w:rsid w:val="30052A29"/>
    <w:rsid w:val="30085A89"/>
    <w:rsid w:val="3041296F"/>
    <w:rsid w:val="30547245"/>
    <w:rsid w:val="30580BC9"/>
    <w:rsid w:val="306929CC"/>
    <w:rsid w:val="3095556F"/>
    <w:rsid w:val="30A6777C"/>
    <w:rsid w:val="30AA5742"/>
    <w:rsid w:val="30AC6860"/>
    <w:rsid w:val="30B117DF"/>
    <w:rsid w:val="30B654E5"/>
    <w:rsid w:val="30C37274"/>
    <w:rsid w:val="30C61666"/>
    <w:rsid w:val="30E20088"/>
    <w:rsid w:val="30E43759"/>
    <w:rsid w:val="30EC679A"/>
    <w:rsid w:val="30FD39D4"/>
    <w:rsid w:val="31052FA1"/>
    <w:rsid w:val="31170389"/>
    <w:rsid w:val="311E2ED7"/>
    <w:rsid w:val="313C1268"/>
    <w:rsid w:val="315619EE"/>
    <w:rsid w:val="315947EF"/>
    <w:rsid w:val="315C449C"/>
    <w:rsid w:val="31694B4A"/>
    <w:rsid w:val="317038E6"/>
    <w:rsid w:val="31821B16"/>
    <w:rsid w:val="319121DA"/>
    <w:rsid w:val="31991D77"/>
    <w:rsid w:val="319C46DB"/>
    <w:rsid w:val="31A70C60"/>
    <w:rsid w:val="31B82709"/>
    <w:rsid w:val="31C165D8"/>
    <w:rsid w:val="31C75BFC"/>
    <w:rsid w:val="31CB27AC"/>
    <w:rsid w:val="31CB34FB"/>
    <w:rsid w:val="31CF4AB1"/>
    <w:rsid w:val="31D05482"/>
    <w:rsid w:val="31DD5420"/>
    <w:rsid w:val="31F343E6"/>
    <w:rsid w:val="31F612F4"/>
    <w:rsid w:val="31FD007E"/>
    <w:rsid w:val="31FE46EF"/>
    <w:rsid w:val="31FE65A8"/>
    <w:rsid w:val="321772A1"/>
    <w:rsid w:val="321D40D5"/>
    <w:rsid w:val="32251378"/>
    <w:rsid w:val="323E301A"/>
    <w:rsid w:val="32400B34"/>
    <w:rsid w:val="32485E37"/>
    <w:rsid w:val="324E146B"/>
    <w:rsid w:val="32792E2E"/>
    <w:rsid w:val="329E6876"/>
    <w:rsid w:val="32A80A7D"/>
    <w:rsid w:val="32B80988"/>
    <w:rsid w:val="32CD340C"/>
    <w:rsid w:val="32CE0CBB"/>
    <w:rsid w:val="32DF490E"/>
    <w:rsid w:val="33122EA7"/>
    <w:rsid w:val="332C4A18"/>
    <w:rsid w:val="333015F2"/>
    <w:rsid w:val="333D3C9C"/>
    <w:rsid w:val="33467A14"/>
    <w:rsid w:val="334B6320"/>
    <w:rsid w:val="33511B85"/>
    <w:rsid w:val="3392406A"/>
    <w:rsid w:val="3392494A"/>
    <w:rsid w:val="33AD2FC4"/>
    <w:rsid w:val="33AD64C3"/>
    <w:rsid w:val="33C61EE3"/>
    <w:rsid w:val="33D3265C"/>
    <w:rsid w:val="33D934D4"/>
    <w:rsid w:val="33F6261A"/>
    <w:rsid w:val="33FA4BD0"/>
    <w:rsid w:val="33FE2F6A"/>
    <w:rsid w:val="340824FC"/>
    <w:rsid w:val="340973F6"/>
    <w:rsid w:val="340E07E5"/>
    <w:rsid w:val="341B3FDD"/>
    <w:rsid w:val="34235BF7"/>
    <w:rsid w:val="34396275"/>
    <w:rsid w:val="3458747C"/>
    <w:rsid w:val="348621A5"/>
    <w:rsid w:val="34977E0F"/>
    <w:rsid w:val="34B556B5"/>
    <w:rsid w:val="34D01CEF"/>
    <w:rsid w:val="34D20A5B"/>
    <w:rsid w:val="34D46CCE"/>
    <w:rsid w:val="34EF54F2"/>
    <w:rsid w:val="3513554F"/>
    <w:rsid w:val="351F18AB"/>
    <w:rsid w:val="352A76F1"/>
    <w:rsid w:val="354C784B"/>
    <w:rsid w:val="355A755C"/>
    <w:rsid w:val="355D6388"/>
    <w:rsid w:val="35695279"/>
    <w:rsid w:val="356D0868"/>
    <w:rsid w:val="358C5FA8"/>
    <w:rsid w:val="35917F75"/>
    <w:rsid w:val="35AD2F16"/>
    <w:rsid w:val="35AE0533"/>
    <w:rsid w:val="35C15DF1"/>
    <w:rsid w:val="35C30B9C"/>
    <w:rsid w:val="35D2691D"/>
    <w:rsid w:val="35D354F2"/>
    <w:rsid w:val="35D8162A"/>
    <w:rsid w:val="35E17369"/>
    <w:rsid w:val="35E37139"/>
    <w:rsid w:val="35F066FA"/>
    <w:rsid w:val="35F25212"/>
    <w:rsid w:val="36074A7F"/>
    <w:rsid w:val="36214A2E"/>
    <w:rsid w:val="36252EF1"/>
    <w:rsid w:val="362F5B1E"/>
    <w:rsid w:val="36333195"/>
    <w:rsid w:val="36471C6F"/>
    <w:rsid w:val="365126FC"/>
    <w:rsid w:val="365732C7"/>
    <w:rsid w:val="36582B23"/>
    <w:rsid w:val="366C1CEE"/>
    <w:rsid w:val="367A7B72"/>
    <w:rsid w:val="3683427B"/>
    <w:rsid w:val="368B674D"/>
    <w:rsid w:val="36923549"/>
    <w:rsid w:val="369F0323"/>
    <w:rsid w:val="36A02F26"/>
    <w:rsid w:val="36B75FBF"/>
    <w:rsid w:val="36BB50CB"/>
    <w:rsid w:val="36BD0C45"/>
    <w:rsid w:val="36CC3958"/>
    <w:rsid w:val="36D732AC"/>
    <w:rsid w:val="36DD1A1E"/>
    <w:rsid w:val="36DF562B"/>
    <w:rsid w:val="36F86858"/>
    <w:rsid w:val="37103BA1"/>
    <w:rsid w:val="372E0CF4"/>
    <w:rsid w:val="37887BDC"/>
    <w:rsid w:val="37902F95"/>
    <w:rsid w:val="37963E29"/>
    <w:rsid w:val="37A71FAA"/>
    <w:rsid w:val="37B147FE"/>
    <w:rsid w:val="37C93D50"/>
    <w:rsid w:val="37E00298"/>
    <w:rsid w:val="382962D2"/>
    <w:rsid w:val="383107CC"/>
    <w:rsid w:val="3833314B"/>
    <w:rsid w:val="3837726B"/>
    <w:rsid w:val="38402264"/>
    <w:rsid w:val="3851621F"/>
    <w:rsid w:val="385B0E4C"/>
    <w:rsid w:val="385D671C"/>
    <w:rsid w:val="387E3538"/>
    <w:rsid w:val="388679AA"/>
    <w:rsid w:val="38881374"/>
    <w:rsid w:val="388A508E"/>
    <w:rsid w:val="389E333C"/>
    <w:rsid w:val="38A722E3"/>
    <w:rsid w:val="38B302F9"/>
    <w:rsid w:val="38DA1581"/>
    <w:rsid w:val="38F12CD3"/>
    <w:rsid w:val="38F94775"/>
    <w:rsid w:val="38FD157F"/>
    <w:rsid w:val="39162FC5"/>
    <w:rsid w:val="391F00CC"/>
    <w:rsid w:val="392456E2"/>
    <w:rsid w:val="392971ED"/>
    <w:rsid w:val="39325651"/>
    <w:rsid w:val="39396CB4"/>
    <w:rsid w:val="39430B9B"/>
    <w:rsid w:val="39592CD2"/>
    <w:rsid w:val="39695A15"/>
    <w:rsid w:val="396B5912"/>
    <w:rsid w:val="397877DC"/>
    <w:rsid w:val="39916AF0"/>
    <w:rsid w:val="39A405AA"/>
    <w:rsid w:val="39B8678E"/>
    <w:rsid w:val="39C329C3"/>
    <w:rsid w:val="39C51C3E"/>
    <w:rsid w:val="39D42485"/>
    <w:rsid w:val="39DE3610"/>
    <w:rsid w:val="39EE3059"/>
    <w:rsid w:val="39F34670"/>
    <w:rsid w:val="39F53C19"/>
    <w:rsid w:val="3A1B3E15"/>
    <w:rsid w:val="3A23599A"/>
    <w:rsid w:val="3A2C5B7D"/>
    <w:rsid w:val="3A415444"/>
    <w:rsid w:val="3A452C42"/>
    <w:rsid w:val="3A542E22"/>
    <w:rsid w:val="3A5913BB"/>
    <w:rsid w:val="3A802DEC"/>
    <w:rsid w:val="3A825EC0"/>
    <w:rsid w:val="3A872856"/>
    <w:rsid w:val="3A97532C"/>
    <w:rsid w:val="3AA749FD"/>
    <w:rsid w:val="3AAD7959"/>
    <w:rsid w:val="3AB40CE8"/>
    <w:rsid w:val="3AC01DBC"/>
    <w:rsid w:val="3AFC677B"/>
    <w:rsid w:val="3B0260D3"/>
    <w:rsid w:val="3B1A14A3"/>
    <w:rsid w:val="3B320480"/>
    <w:rsid w:val="3B3763D1"/>
    <w:rsid w:val="3B5F6CB1"/>
    <w:rsid w:val="3B6B44EC"/>
    <w:rsid w:val="3B7010B2"/>
    <w:rsid w:val="3B742FF2"/>
    <w:rsid w:val="3BB07701"/>
    <w:rsid w:val="3BBD0467"/>
    <w:rsid w:val="3BC06454"/>
    <w:rsid w:val="3BC62A80"/>
    <w:rsid w:val="3BD36E4F"/>
    <w:rsid w:val="3C0435A9"/>
    <w:rsid w:val="3C081B09"/>
    <w:rsid w:val="3C0F5321"/>
    <w:rsid w:val="3C1C0565"/>
    <w:rsid w:val="3C1E658D"/>
    <w:rsid w:val="3C2F6E1E"/>
    <w:rsid w:val="3C394C36"/>
    <w:rsid w:val="3C3D6ABB"/>
    <w:rsid w:val="3C4542ED"/>
    <w:rsid w:val="3C4F64BA"/>
    <w:rsid w:val="3C52085B"/>
    <w:rsid w:val="3C553E04"/>
    <w:rsid w:val="3C5F1072"/>
    <w:rsid w:val="3C7124D2"/>
    <w:rsid w:val="3C7324DC"/>
    <w:rsid w:val="3CDA245A"/>
    <w:rsid w:val="3CFD7124"/>
    <w:rsid w:val="3D02190C"/>
    <w:rsid w:val="3D0E7A18"/>
    <w:rsid w:val="3D1305E8"/>
    <w:rsid w:val="3D1E06B7"/>
    <w:rsid w:val="3D1E1A76"/>
    <w:rsid w:val="3D4A4FA9"/>
    <w:rsid w:val="3D4D2460"/>
    <w:rsid w:val="3D6F66E0"/>
    <w:rsid w:val="3D7B789B"/>
    <w:rsid w:val="3D89645B"/>
    <w:rsid w:val="3DA43295"/>
    <w:rsid w:val="3DA83C1E"/>
    <w:rsid w:val="3DB42DAD"/>
    <w:rsid w:val="3DBF7966"/>
    <w:rsid w:val="3DEE2762"/>
    <w:rsid w:val="3DF11955"/>
    <w:rsid w:val="3E005E3A"/>
    <w:rsid w:val="3E05231B"/>
    <w:rsid w:val="3E0F4040"/>
    <w:rsid w:val="3E150EFD"/>
    <w:rsid w:val="3E22661F"/>
    <w:rsid w:val="3E526909"/>
    <w:rsid w:val="3E6D3772"/>
    <w:rsid w:val="3E706050"/>
    <w:rsid w:val="3E73498E"/>
    <w:rsid w:val="3E831CDC"/>
    <w:rsid w:val="3EA6303D"/>
    <w:rsid w:val="3EB9042E"/>
    <w:rsid w:val="3EBE0387"/>
    <w:rsid w:val="3EC7312C"/>
    <w:rsid w:val="3ED01E68"/>
    <w:rsid w:val="3EDA0523"/>
    <w:rsid w:val="3EFA7FC6"/>
    <w:rsid w:val="3F0F3D1E"/>
    <w:rsid w:val="3F1D32FF"/>
    <w:rsid w:val="3F2D0DDC"/>
    <w:rsid w:val="3F4E2C6F"/>
    <w:rsid w:val="3F6A506D"/>
    <w:rsid w:val="3F7D6A90"/>
    <w:rsid w:val="3F813EFD"/>
    <w:rsid w:val="3F895E8F"/>
    <w:rsid w:val="3FBB2933"/>
    <w:rsid w:val="3FBC53E4"/>
    <w:rsid w:val="3FBE0A92"/>
    <w:rsid w:val="3FC841AF"/>
    <w:rsid w:val="3FD40533"/>
    <w:rsid w:val="3FD8425A"/>
    <w:rsid w:val="3FDC26AA"/>
    <w:rsid w:val="3FFE1D6B"/>
    <w:rsid w:val="404B17A6"/>
    <w:rsid w:val="404C4E26"/>
    <w:rsid w:val="404F46B6"/>
    <w:rsid w:val="405805AB"/>
    <w:rsid w:val="405C176B"/>
    <w:rsid w:val="4066403F"/>
    <w:rsid w:val="4071000B"/>
    <w:rsid w:val="40746F0F"/>
    <w:rsid w:val="407A6407"/>
    <w:rsid w:val="4089597C"/>
    <w:rsid w:val="409741EB"/>
    <w:rsid w:val="409D33F8"/>
    <w:rsid w:val="40A415D2"/>
    <w:rsid w:val="40A435AC"/>
    <w:rsid w:val="40A86BF9"/>
    <w:rsid w:val="40BB6C9A"/>
    <w:rsid w:val="40BC29A5"/>
    <w:rsid w:val="40C96D5A"/>
    <w:rsid w:val="40D3171C"/>
    <w:rsid w:val="40E907ED"/>
    <w:rsid w:val="41044264"/>
    <w:rsid w:val="41287D7D"/>
    <w:rsid w:val="412A13B6"/>
    <w:rsid w:val="413466DE"/>
    <w:rsid w:val="41421D5F"/>
    <w:rsid w:val="41430B8B"/>
    <w:rsid w:val="4147403D"/>
    <w:rsid w:val="41687DA8"/>
    <w:rsid w:val="41834359"/>
    <w:rsid w:val="418C4D18"/>
    <w:rsid w:val="41931657"/>
    <w:rsid w:val="419C2BB3"/>
    <w:rsid w:val="41AB6823"/>
    <w:rsid w:val="41BD2683"/>
    <w:rsid w:val="41D025F0"/>
    <w:rsid w:val="41EF57BD"/>
    <w:rsid w:val="41F453CB"/>
    <w:rsid w:val="4200449D"/>
    <w:rsid w:val="4206515C"/>
    <w:rsid w:val="42162288"/>
    <w:rsid w:val="422229DB"/>
    <w:rsid w:val="42226CBB"/>
    <w:rsid w:val="422C63EB"/>
    <w:rsid w:val="423A3BCC"/>
    <w:rsid w:val="424219C4"/>
    <w:rsid w:val="424E57D2"/>
    <w:rsid w:val="42572AFB"/>
    <w:rsid w:val="425758C4"/>
    <w:rsid w:val="42672AE3"/>
    <w:rsid w:val="426D3FB2"/>
    <w:rsid w:val="426E45CA"/>
    <w:rsid w:val="426E7CA2"/>
    <w:rsid w:val="427253E6"/>
    <w:rsid w:val="42781771"/>
    <w:rsid w:val="42881AA6"/>
    <w:rsid w:val="42983C1C"/>
    <w:rsid w:val="429A7734"/>
    <w:rsid w:val="42A06724"/>
    <w:rsid w:val="42B26C49"/>
    <w:rsid w:val="42CB25B2"/>
    <w:rsid w:val="42CC2ADD"/>
    <w:rsid w:val="42F97BDF"/>
    <w:rsid w:val="43194233"/>
    <w:rsid w:val="433557CD"/>
    <w:rsid w:val="433A6FE6"/>
    <w:rsid w:val="43476CB6"/>
    <w:rsid w:val="43480868"/>
    <w:rsid w:val="4350713C"/>
    <w:rsid w:val="4356566F"/>
    <w:rsid w:val="435F0C7D"/>
    <w:rsid w:val="436653E0"/>
    <w:rsid w:val="43716024"/>
    <w:rsid w:val="437234EE"/>
    <w:rsid w:val="43730CC1"/>
    <w:rsid w:val="43790D20"/>
    <w:rsid w:val="438A2D5B"/>
    <w:rsid w:val="438F6F2B"/>
    <w:rsid w:val="43A63824"/>
    <w:rsid w:val="43AC4C52"/>
    <w:rsid w:val="43AF32DF"/>
    <w:rsid w:val="43C4431A"/>
    <w:rsid w:val="43FB5AEC"/>
    <w:rsid w:val="44064E36"/>
    <w:rsid w:val="440D1B91"/>
    <w:rsid w:val="441F5424"/>
    <w:rsid w:val="442C78FF"/>
    <w:rsid w:val="44305883"/>
    <w:rsid w:val="44330ECF"/>
    <w:rsid w:val="44370EF0"/>
    <w:rsid w:val="44394B72"/>
    <w:rsid w:val="443D4CBF"/>
    <w:rsid w:val="44437BC7"/>
    <w:rsid w:val="444C543F"/>
    <w:rsid w:val="4454372B"/>
    <w:rsid w:val="4463425E"/>
    <w:rsid w:val="446E7034"/>
    <w:rsid w:val="44715D6A"/>
    <w:rsid w:val="448E3D1D"/>
    <w:rsid w:val="449A2CFC"/>
    <w:rsid w:val="449B614F"/>
    <w:rsid w:val="449D459A"/>
    <w:rsid w:val="449E3D0E"/>
    <w:rsid w:val="44B46CB6"/>
    <w:rsid w:val="44B951CC"/>
    <w:rsid w:val="44BC2C73"/>
    <w:rsid w:val="44CD14E0"/>
    <w:rsid w:val="44CF19E1"/>
    <w:rsid w:val="44D47A4A"/>
    <w:rsid w:val="44E93A5D"/>
    <w:rsid w:val="44F20B0B"/>
    <w:rsid w:val="44F670A7"/>
    <w:rsid w:val="44F94A57"/>
    <w:rsid w:val="450E1C75"/>
    <w:rsid w:val="450E5003"/>
    <w:rsid w:val="452977D5"/>
    <w:rsid w:val="452E5F4C"/>
    <w:rsid w:val="4530540F"/>
    <w:rsid w:val="45374A76"/>
    <w:rsid w:val="45612018"/>
    <w:rsid w:val="458946E9"/>
    <w:rsid w:val="458F5039"/>
    <w:rsid w:val="459B4B29"/>
    <w:rsid w:val="459C2AA4"/>
    <w:rsid w:val="45A47C0E"/>
    <w:rsid w:val="45AE3B2D"/>
    <w:rsid w:val="45BE0C6C"/>
    <w:rsid w:val="45C80314"/>
    <w:rsid w:val="45E5269D"/>
    <w:rsid w:val="45EC43C4"/>
    <w:rsid w:val="46311A6E"/>
    <w:rsid w:val="464F5D68"/>
    <w:rsid w:val="46537607"/>
    <w:rsid w:val="46537E03"/>
    <w:rsid w:val="46577FD6"/>
    <w:rsid w:val="465A72B1"/>
    <w:rsid w:val="465F2706"/>
    <w:rsid w:val="46690BD8"/>
    <w:rsid w:val="469770BD"/>
    <w:rsid w:val="46B42853"/>
    <w:rsid w:val="46D955A7"/>
    <w:rsid w:val="46DA3884"/>
    <w:rsid w:val="46F10BCE"/>
    <w:rsid w:val="46FE4680"/>
    <w:rsid w:val="47094169"/>
    <w:rsid w:val="47133957"/>
    <w:rsid w:val="47307819"/>
    <w:rsid w:val="474927B8"/>
    <w:rsid w:val="476700F6"/>
    <w:rsid w:val="47974B3C"/>
    <w:rsid w:val="47A07E0C"/>
    <w:rsid w:val="47DC50FD"/>
    <w:rsid w:val="480118F4"/>
    <w:rsid w:val="48030BB8"/>
    <w:rsid w:val="483C6D09"/>
    <w:rsid w:val="48410A34"/>
    <w:rsid w:val="4870272E"/>
    <w:rsid w:val="48801A89"/>
    <w:rsid w:val="488E7654"/>
    <w:rsid w:val="48975774"/>
    <w:rsid w:val="48CC18F2"/>
    <w:rsid w:val="48D367DD"/>
    <w:rsid w:val="48DE2D50"/>
    <w:rsid w:val="48E5096A"/>
    <w:rsid w:val="48E74B87"/>
    <w:rsid w:val="48F52BF7"/>
    <w:rsid w:val="49014AED"/>
    <w:rsid w:val="490746D8"/>
    <w:rsid w:val="49090450"/>
    <w:rsid w:val="49117305"/>
    <w:rsid w:val="49137521"/>
    <w:rsid w:val="493F6731"/>
    <w:rsid w:val="4948792F"/>
    <w:rsid w:val="495968F4"/>
    <w:rsid w:val="4961028C"/>
    <w:rsid w:val="49690A3B"/>
    <w:rsid w:val="49794CAD"/>
    <w:rsid w:val="498530BE"/>
    <w:rsid w:val="498F38BE"/>
    <w:rsid w:val="49B67CA8"/>
    <w:rsid w:val="49D42220"/>
    <w:rsid w:val="49DC7715"/>
    <w:rsid w:val="49E05097"/>
    <w:rsid w:val="49E54749"/>
    <w:rsid w:val="49EF5898"/>
    <w:rsid w:val="4A023139"/>
    <w:rsid w:val="4A2222E2"/>
    <w:rsid w:val="4A373E54"/>
    <w:rsid w:val="4A5716F8"/>
    <w:rsid w:val="4A5A3051"/>
    <w:rsid w:val="4A713D5E"/>
    <w:rsid w:val="4A743FEF"/>
    <w:rsid w:val="4A7A38A1"/>
    <w:rsid w:val="4A7B576F"/>
    <w:rsid w:val="4A884BA4"/>
    <w:rsid w:val="4A9F72BE"/>
    <w:rsid w:val="4AE44B51"/>
    <w:rsid w:val="4AF127DA"/>
    <w:rsid w:val="4AF561A9"/>
    <w:rsid w:val="4AFC2B80"/>
    <w:rsid w:val="4B0E78FD"/>
    <w:rsid w:val="4B3F0159"/>
    <w:rsid w:val="4B6A69C7"/>
    <w:rsid w:val="4B8D191D"/>
    <w:rsid w:val="4BA3059A"/>
    <w:rsid w:val="4BA601D9"/>
    <w:rsid w:val="4BB453FF"/>
    <w:rsid w:val="4BCA036B"/>
    <w:rsid w:val="4BD415B0"/>
    <w:rsid w:val="4BDC5725"/>
    <w:rsid w:val="4BEF39E7"/>
    <w:rsid w:val="4C1710D6"/>
    <w:rsid w:val="4C1A6E1F"/>
    <w:rsid w:val="4C250093"/>
    <w:rsid w:val="4C410CE6"/>
    <w:rsid w:val="4C4A0649"/>
    <w:rsid w:val="4C4F29A2"/>
    <w:rsid w:val="4C621F26"/>
    <w:rsid w:val="4C7700F4"/>
    <w:rsid w:val="4C7A26F4"/>
    <w:rsid w:val="4C7D53DD"/>
    <w:rsid w:val="4C7E5ECA"/>
    <w:rsid w:val="4C7F0446"/>
    <w:rsid w:val="4C876AA5"/>
    <w:rsid w:val="4CA649E4"/>
    <w:rsid w:val="4CB31574"/>
    <w:rsid w:val="4CB71CDB"/>
    <w:rsid w:val="4CC2186B"/>
    <w:rsid w:val="4CF57C64"/>
    <w:rsid w:val="4D035956"/>
    <w:rsid w:val="4D0E00FB"/>
    <w:rsid w:val="4D12706E"/>
    <w:rsid w:val="4D176606"/>
    <w:rsid w:val="4D2C3178"/>
    <w:rsid w:val="4D3D5F9A"/>
    <w:rsid w:val="4D42288A"/>
    <w:rsid w:val="4D423F31"/>
    <w:rsid w:val="4D886B44"/>
    <w:rsid w:val="4DA22273"/>
    <w:rsid w:val="4DAA338D"/>
    <w:rsid w:val="4DB46035"/>
    <w:rsid w:val="4DB74440"/>
    <w:rsid w:val="4DC84A2B"/>
    <w:rsid w:val="4DD64459"/>
    <w:rsid w:val="4DE755D5"/>
    <w:rsid w:val="4DEC4FB0"/>
    <w:rsid w:val="4E075D8A"/>
    <w:rsid w:val="4E0C1ADB"/>
    <w:rsid w:val="4E157897"/>
    <w:rsid w:val="4E1E04FA"/>
    <w:rsid w:val="4E3715BC"/>
    <w:rsid w:val="4E3E4D42"/>
    <w:rsid w:val="4E424F73"/>
    <w:rsid w:val="4E473EF5"/>
    <w:rsid w:val="4E4F2A50"/>
    <w:rsid w:val="4E83548F"/>
    <w:rsid w:val="4E902622"/>
    <w:rsid w:val="4E934E85"/>
    <w:rsid w:val="4EA5175D"/>
    <w:rsid w:val="4EC00FAD"/>
    <w:rsid w:val="4EF63225"/>
    <w:rsid w:val="4F007B20"/>
    <w:rsid w:val="4F2D3BE1"/>
    <w:rsid w:val="4F323823"/>
    <w:rsid w:val="4F777901"/>
    <w:rsid w:val="4F851D17"/>
    <w:rsid w:val="4F933404"/>
    <w:rsid w:val="4F9843DC"/>
    <w:rsid w:val="4FAD422B"/>
    <w:rsid w:val="4FB96E6B"/>
    <w:rsid w:val="4FC52A35"/>
    <w:rsid w:val="4FC62A8C"/>
    <w:rsid w:val="4FCA1406"/>
    <w:rsid w:val="4FE20F0D"/>
    <w:rsid w:val="4FE51552"/>
    <w:rsid w:val="4FE63299"/>
    <w:rsid w:val="502618E8"/>
    <w:rsid w:val="5040654F"/>
    <w:rsid w:val="50504C4B"/>
    <w:rsid w:val="505A77E4"/>
    <w:rsid w:val="50811214"/>
    <w:rsid w:val="5083312A"/>
    <w:rsid w:val="509166B3"/>
    <w:rsid w:val="509C6E7C"/>
    <w:rsid w:val="50C01D3C"/>
    <w:rsid w:val="50CB33FA"/>
    <w:rsid w:val="50CE392A"/>
    <w:rsid w:val="50EA6DB9"/>
    <w:rsid w:val="50F25710"/>
    <w:rsid w:val="50FD540C"/>
    <w:rsid w:val="51157B6D"/>
    <w:rsid w:val="513E09A4"/>
    <w:rsid w:val="514575D4"/>
    <w:rsid w:val="5153670D"/>
    <w:rsid w:val="51543AA4"/>
    <w:rsid w:val="5162104E"/>
    <w:rsid w:val="5165658D"/>
    <w:rsid w:val="51873098"/>
    <w:rsid w:val="51972CF4"/>
    <w:rsid w:val="51E253B7"/>
    <w:rsid w:val="51EE67A6"/>
    <w:rsid w:val="51F003FF"/>
    <w:rsid w:val="51FE5382"/>
    <w:rsid w:val="520420FD"/>
    <w:rsid w:val="52052D1F"/>
    <w:rsid w:val="5206142A"/>
    <w:rsid w:val="520E7042"/>
    <w:rsid w:val="523C53F3"/>
    <w:rsid w:val="524D48D7"/>
    <w:rsid w:val="524E4C50"/>
    <w:rsid w:val="525070F0"/>
    <w:rsid w:val="52656215"/>
    <w:rsid w:val="52694EC1"/>
    <w:rsid w:val="52744321"/>
    <w:rsid w:val="52804F8B"/>
    <w:rsid w:val="52907045"/>
    <w:rsid w:val="52AA2CA4"/>
    <w:rsid w:val="52AD42C3"/>
    <w:rsid w:val="52C61160"/>
    <w:rsid w:val="52F83A10"/>
    <w:rsid w:val="52FB3500"/>
    <w:rsid w:val="53117C51"/>
    <w:rsid w:val="53226CDE"/>
    <w:rsid w:val="532F30EC"/>
    <w:rsid w:val="53332104"/>
    <w:rsid w:val="5334256E"/>
    <w:rsid w:val="53654E1D"/>
    <w:rsid w:val="53742501"/>
    <w:rsid w:val="53A039CC"/>
    <w:rsid w:val="53A1505A"/>
    <w:rsid w:val="53BD2563"/>
    <w:rsid w:val="53C50B43"/>
    <w:rsid w:val="53CD55D3"/>
    <w:rsid w:val="53DA5AFE"/>
    <w:rsid w:val="54022FCE"/>
    <w:rsid w:val="54063E08"/>
    <w:rsid w:val="541128F0"/>
    <w:rsid w:val="541A653C"/>
    <w:rsid w:val="54326EA4"/>
    <w:rsid w:val="543437E8"/>
    <w:rsid w:val="543C5B7E"/>
    <w:rsid w:val="5455388C"/>
    <w:rsid w:val="545679FF"/>
    <w:rsid w:val="545C3B2A"/>
    <w:rsid w:val="545D5AF4"/>
    <w:rsid w:val="545E5D37"/>
    <w:rsid w:val="54A674F1"/>
    <w:rsid w:val="54CA2659"/>
    <w:rsid w:val="54CF07A0"/>
    <w:rsid w:val="54DC0DEA"/>
    <w:rsid w:val="54F621D1"/>
    <w:rsid w:val="54F73313"/>
    <w:rsid w:val="54F80955"/>
    <w:rsid w:val="5518555E"/>
    <w:rsid w:val="551D59AF"/>
    <w:rsid w:val="55254E13"/>
    <w:rsid w:val="552E7C91"/>
    <w:rsid w:val="554B7583"/>
    <w:rsid w:val="554E310A"/>
    <w:rsid w:val="555170A7"/>
    <w:rsid w:val="55574CCF"/>
    <w:rsid w:val="558660AA"/>
    <w:rsid w:val="5587536D"/>
    <w:rsid w:val="559B174B"/>
    <w:rsid w:val="55B65845"/>
    <w:rsid w:val="55C23E61"/>
    <w:rsid w:val="55CA0BB0"/>
    <w:rsid w:val="55CE0CF4"/>
    <w:rsid w:val="55DA5051"/>
    <w:rsid w:val="55DE12CD"/>
    <w:rsid w:val="55E16306"/>
    <w:rsid w:val="55E20AFB"/>
    <w:rsid w:val="55E738C7"/>
    <w:rsid w:val="56033763"/>
    <w:rsid w:val="562074BC"/>
    <w:rsid w:val="562D1E83"/>
    <w:rsid w:val="562E08CC"/>
    <w:rsid w:val="56372AA1"/>
    <w:rsid w:val="56393B78"/>
    <w:rsid w:val="5647497B"/>
    <w:rsid w:val="566E5D97"/>
    <w:rsid w:val="56717635"/>
    <w:rsid w:val="567322BA"/>
    <w:rsid w:val="56755377"/>
    <w:rsid w:val="56884FC8"/>
    <w:rsid w:val="56AD10C8"/>
    <w:rsid w:val="56B22A9C"/>
    <w:rsid w:val="56D62915"/>
    <w:rsid w:val="56D67B97"/>
    <w:rsid w:val="570F30D6"/>
    <w:rsid w:val="572C3F3F"/>
    <w:rsid w:val="575136EE"/>
    <w:rsid w:val="57563CB6"/>
    <w:rsid w:val="57982E9C"/>
    <w:rsid w:val="57A33A90"/>
    <w:rsid w:val="57AF23E7"/>
    <w:rsid w:val="57B72A76"/>
    <w:rsid w:val="57B7532A"/>
    <w:rsid w:val="57C3426C"/>
    <w:rsid w:val="57C4498A"/>
    <w:rsid w:val="57CE1F93"/>
    <w:rsid w:val="57D0621E"/>
    <w:rsid w:val="57D95BB1"/>
    <w:rsid w:val="57E14298"/>
    <w:rsid w:val="580323F8"/>
    <w:rsid w:val="58160494"/>
    <w:rsid w:val="58195FFE"/>
    <w:rsid w:val="582E3A6C"/>
    <w:rsid w:val="583F5C3D"/>
    <w:rsid w:val="583F79EB"/>
    <w:rsid w:val="58456E64"/>
    <w:rsid w:val="584A26FB"/>
    <w:rsid w:val="584D32F7"/>
    <w:rsid w:val="584E1946"/>
    <w:rsid w:val="58507E4A"/>
    <w:rsid w:val="58711B6E"/>
    <w:rsid w:val="588743D1"/>
    <w:rsid w:val="5887701A"/>
    <w:rsid w:val="58A8054E"/>
    <w:rsid w:val="58AF094F"/>
    <w:rsid w:val="58C114B4"/>
    <w:rsid w:val="58D732F0"/>
    <w:rsid w:val="58FB75DE"/>
    <w:rsid w:val="58FF7060"/>
    <w:rsid w:val="590F7FA3"/>
    <w:rsid w:val="59200ABB"/>
    <w:rsid w:val="592278FA"/>
    <w:rsid w:val="595E04DD"/>
    <w:rsid w:val="59676679"/>
    <w:rsid w:val="596E79F2"/>
    <w:rsid w:val="59817DB2"/>
    <w:rsid w:val="598E6955"/>
    <w:rsid w:val="598E7711"/>
    <w:rsid w:val="599A1C53"/>
    <w:rsid w:val="59B23396"/>
    <w:rsid w:val="59B733A8"/>
    <w:rsid w:val="59C0439F"/>
    <w:rsid w:val="59C55518"/>
    <w:rsid w:val="59CA5F53"/>
    <w:rsid w:val="59D14FBA"/>
    <w:rsid w:val="59D36007"/>
    <w:rsid w:val="59EF233D"/>
    <w:rsid w:val="59F34F31"/>
    <w:rsid w:val="5A1A3FE3"/>
    <w:rsid w:val="5A5359CF"/>
    <w:rsid w:val="5A634F75"/>
    <w:rsid w:val="5A6E693B"/>
    <w:rsid w:val="5A767910"/>
    <w:rsid w:val="5A781B28"/>
    <w:rsid w:val="5A816250"/>
    <w:rsid w:val="5A8E79AB"/>
    <w:rsid w:val="5A986DA4"/>
    <w:rsid w:val="5AA846AB"/>
    <w:rsid w:val="5ABE2233"/>
    <w:rsid w:val="5AC1330B"/>
    <w:rsid w:val="5ADE1432"/>
    <w:rsid w:val="5AF0321E"/>
    <w:rsid w:val="5AF314CF"/>
    <w:rsid w:val="5AFD593B"/>
    <w:rsid w:val="5B046CCA"/>
    <w:rsid w:val="5B18348D"/>
    <w:rsid w:val="5B1C1AF7"/>
    <w:rsid w:val="5B475620"/>
    <w:rsid w:val="5B512782"/>
    <w:rsid w:val="5B7C6694"/>
    <w:rsid w:val="5B864FA9"/>
    <w:rsid w:val="5B9641E3"/>
    <w:rsid w:val="5B9C1779"/>
    <w:rsid w:val="5BA32FE4"/>
    <w:rsid w:val="5BAD7FD5"/>
    <w:rsid w:val="5BAF4E87"/>
    <w:rsid w:val="5BB478E2"/>
    <w:rsid w:val="5BC1147D"/>
    <w:rsid w:val="5BCC74AF"/>
    <w:rsid w:val="5BD61640"/>
    <w:rsid w:val="5BDF5D95"/>
    <w:rsid w:val="5BFE7528"/>
    <w:rsid w:val="5C007CAF"/>
    <w:rsid w:val="5C0827EA"/>
    <w:rsid w:val="5C0C4088"/>
    <w:rsid w:val="5C313D9F"/>
    <w:rsid w:val="5C55656D"/>
    <w:rsid w:val="5C6E6AF1"/>
    <w:rsid w:val="5C87789F"/>
    <w:rsid w:val="5CA5630A"/>
    <w:rsid w:val="5CAD6DB7"/>
    <w:rsid w:val="5CB306AB"/>
    <w:rsid w:val="5CBA379E"/>
    <w:rsid w:val="5CBB2094"/>
    <w:rsid w:val="5CBC5AAE"/>
    <w:rsid w:val="5D0320A2"/>
    <w:rsid w:val="5D045B24"/>
    <w:rsid w:val="5D123DEB"/>
    <w:rsid w:val="5D270949"/>
    <w:rsid w:val="5D2D212D"/>
    <w:rsid w:val="5D3715D8"/>
    <w:rsid w:val="5D454B57"/>
    <w:rsid w:val="5D485594"/>
    <w:rsid w:val="5D5418FE"/>
    <w:rsid w:val="5D5F17A4"/>
    <w:rsid w:val="5D606C47"/>
    <w:rsid w:val="5D6677C8"/>
    <w:rsid w:val="5D6867D4"/>
    <w:rsid w:val="5D6A375C"/>
    <w:rsid w:val="5D7B180B"/>
    <w:rsid w:val="5D8875C1"/>
    <w:rsid w:val="5DA16CAF"/>
    <w:rsid w:val="5DA402F0"/>
    <w:rsid w:val="5DB54270"/>
    <w:rsid w:val="5DE03A1E"/>
    <w:rsid w:val="5E004BFD"/>
    <w:rsid w:val="5E195734"/>
    <w:rsid w:val="5E1E4546"/>
    <w:rsid w:val="5E2467F1"/>
    <w:rsid w:val="5E3103D5"/>
    <w:rsid w:val="5E3D49CC"/>
    <w:rsid w:val="5E435999"/>
    <w:rsid w:val="5E677C9B"/>
    <w:rsid w:val="5E7E3A37"/>
    <w:rsid w:val="5E856BD1"/>
    <w:rsid w:val="5E8E347A"/>
    <w:rsid w:val="5EC70711"/>
    <w:rsid w:val="5ED14B84"/>
    <w:rsid w:val="5EDA221B"/>
    <w:rsid w:val="5EE57575"/>
    <w:rsid w:val="5EFD5F0A"/>
    <w:rsid w:val="5F013C4C"/>
    <w:rsid w:val="5F1527E7"/>
    <w:rsid w:val="5F1A2B43"/>
    <w:rsid w:val="5F2B6F1B"/>
    <w:rsid w:val="5F322E09"/>
    <w:rsid w:val="5F323EEB"/>
    <w:rsid w:val="5F33080D"/>
    <w:rsid w:val="5F367F01"/>
    <w:rsid w:val="5F455A3A"/>
    <w:rsid w:val="5F704BB8"/>
    <w:rsid w:val="5F7E34EF"/>
    <w:rsid w:val="5F806226"/>
    <w:rsid w:val="5F9A0FF4"/>
    <w:rsid w:val="5FB837BB"/>
    <w:rsid w:val="5FCB425A"/>
    <w:rsid w:val="5FDC4659"/>
    <w:rsid w:val="5FE13A7D"/>
    <w:rsid w:val="6009355C"/>
    <w:rsid w:val="60123592"/>
    <w:rsid w:val="60295A98"/>
    <w:rsid w:val="603D6F06"/>
    <w:rsid w:val="605960E9"/>
    <w:rsid w:val="60827C38"/>
    <w:rsid w:val="609F40CF"/>
    <w:rsid w:val="60CC405A"/>
    <w:rsid w:val="60CC6E5E"/>
    <w:rsid w:val="60E91840"/>
    <w:rsid w:val="60FB691F"/>
    <w:rsid w:val="60FD2E3F"/>
    <w:rsid w:val="61343CE2"/>
    <w:rsid w:val="61376D99"/>
    <w:rsid w:val="613D1187"/>
    <w:rsid w:val="61461DEA"/>
    <w:rsid w:val="615F2DF5"/>
    <w:rsid w:val="61715597"/>
    <w:rsid w:val="61753AC7"/>
    <w:rsid w:val="61850577"/>
    <w:rsid w:val="618A5B42"/>
    <w:rsid w:val="618F1A9E"/>
    <w:rsid w:val="6197270E"/>
    <w:rsid w:val="619A0388"/>
    <w:rsid w:val="619D5782"/>
    <w:rsid w:val="61A11716"/>
    <w:rsid w:val="61B03B64"/>
    <w:rsid w:val="61E215D8"/>
    <w:rsid w:val="61E45772"/>
    <w:rsid w:val="61F21F72"/>
    <w:rsid w:val="621B3775"/>
    <w:rsid w:val="62364782"/>
    <w:rsid w:val="623656E3"/>
    <w:rsid w:val="623B0DA7"/>
    <w:rsid w:val="623C5AB8"/>
    <w:rsid w:val="624A317C"/>
    <w:rsid w:val="625A2EEB"/>
    <w:rsid w:val="625A3B56"/>
    <w:rsid w:val="626319C0"/>
    <w:rsid w:val="626420D2"/>
    <w:rsid w:val="6280757E"/>
    <w:rsid w:val="628202AE"/>
    <w:rsid w:val="62CB609F"/>
    <w:rsid w:val="62DA4EE0"/>
    <w:rsid w:val="62E802B0"/>
    <w:rsid w:val="62F615EE"/>
    <w:rsid w:val="630C1893"/>
    <w:rsid w:val="630C7063"/>
    <w:rsid w:val="63247F09"/>
    <w:rsid w:val="633F4D43"/>
    <w:rsid w:val="634631D6"/>
    <w:rsid w:val="634A0DD6"/>
    <w:rsid w:val="634B1DCB"/>
    <w:rsid w:val="634D410D"/>
    <w:rsid w:val="63576530"/>
    <w:rsid w:val="635D233B"/>
    <w:rsid w:val="636925BA"/>
    <w:rsid w:val="63716D5F"/>
    <w:rsid w:val="6373518F"/>
    <w:rsid w:val="638D5A31"/>
    <w:rsid w:val="6394356A"/>
    <w:rsid w:val="63AF5C83"/>
    <w:rsid w:val="63C065F8"/>
    <w:rsid w:val="63C61B2C"/>
    <w:rsid w:val="63D336DD"/>
    <w:rsid w:val="63D40BE9"/>
    <w:rsid w:val="63D53B77"/>
    <w:rsid w:val="63D94EDB"/>
    <w:rsid w:val="63E217E1"/>
    <w:rsid w:val="63E37DC4"/>
    <w:rsid w:val="63E80775"/>
    <w:rsid w:val="64102431"/>
    <w:rsid w:val="642042D7"/>
    <w:rsid w:val="64223BEF"/>
    <w:rsid w:val="642503DD"/>
    <w:rsid w:val="642C175C"/>
    <w:rsid w:val="64402C38"/>
    <w:rsid w:val="64556DE0"/>
    <w:rsid w:val="6472739A"/>
    <w:rsid w:val="64803865"/>
    <w:rsid w:val="64A25090"/>
    <w:rsid w:val="64A5243A"/>
    <w:rsid w:val="64B63B91"/>
    <w:rsid w:val="64CB4B6D"/>
    <w:rsid w:val="64D8391C"/>
    <w:rsid w:val="64F531DE"/>
    <w:rsid w:val="64F8789F"/>
    <w:rsid w:val="651D2EE5"/>
    <w:rsid w:val="651D5558"/>
    <w:rsid w:val="65256B3E"/>
    <w:rsid w:val="65257F2A"/>
    <w:rsid w:val="65373578"/>
    <w:rsid w:val="653B778C"/>
    <w:rsid w:val="654A67B3"/>
    <w:rsid w:val="655068C5"/>
    <w:rsid w:val="656473D1"/>
    <w:rsid w:val="65913850"/>
    <w:rsid w:val="65AE58D2"/>
    <w:rsid w:val="65B03CD6"/>
    <w:rsid w:val="65B42E1D"/>
    <w:rsid w:val="65B574C0"/>
    <w:rsid w:val="65D5198E"/>
    <w:rsid w:val="65E9368C"/>
    <w:rsid w:val="66094F0E"/>
    <w:rsid w:val="660C498C"/>
    <w:rsid w:val="6617339F"/>
    <w:rsid w:val="661F0E5C"/>
    <w:rsid w:val="661F2C0A"/>
    <w:rsid w:val="6643670D"/>
    <w:rsid w:val="664D3C1B"/>
    <w:rsid w:val="66560A84"/>
    <w:rsid w:val="66680385"/>
    <w:rsid w:val="66772E16"/>
    <w:rsid w:val="66894914"/>
    <w:rsid w:val="669265A4"/>
    <w:rsid w:val="66B141AA"/>
    <w:rsid w:val="66C814F3"/>
    <w:rsid w:val="66D449CF"/>
    <w:rsid w:val="67027B50"/>
    <w:rsid w:val="671F124A"/>
    <w:rsid w:val="67392596"/>
    <w:rsid w:val="673E2441"/>
    <w:rsid w:val="67446533"/>
    <w:rsid w:val="676254A4"/>
    <w:rsid w:val="677A33C6"/>
    <w:rsid w:val="6790738C"/>
    <w:rsid w:val="67A3717C"/>
    <w:rsid w:val="67A55390"/>
    <w:rsid w:val="67AF7AC4"/>
    <w:rsid w:val="67D363A2"/>
    <w:rsid w:val="67E40D77"/>
    <w:rsid w:val="67E57B10"/>
    <w:rsid w:val="67EF2937"/>
    <w:rsid w:val="67F45FB1"/>
    <w:rsid w:val="68025295"/>
    <w:rsid w:val="68026250"/>
    <w:rsid w:val="68112A26"/>
    <w:rsid w:val="681E2F9F"/>
    <w:rsid w:val="681F6961"/>
    <w:rsid w:val="6828189F"/>
    <w:rsid w:val="683E1A6D"/>
    <w:rsid w:val="68610A2F"/>
    <w:rsid w:val="686F6420"/>
    <w:rsid w:val="68701E42"/>
    <w:rsid w:val="68805514"/>
    <w:rsid w:val="68923D78"/>
    <w:rsid w:val="689C6793"/>
    <w:rsid w:val="68A16B63"/>
    <w:rsid w:val="68BA0CF8"/>
    <w:rsid w:val="68DC4DE2"/>
    <w:rsid w:val="68EE1667"/>
    <w:rsid w:val="69023866"/>
    <w:rsid w:val="69140A20"/>
    <w:rsid w:val="691F3B13"/>
    <w:rsid w:val="69316E2F"/>
    <w:rsid w:val="6933534A"/>
    <w:rsid w:val="69414646"/>
    <w:rsid w:val="694E2071"/>
    <w:rsid w:val="696C1FFB"/>
    <w:rsid w:val="69766163"/>
    <w:rsid w:val="697962F6"/>
    <w:rsid w:val="697A3B33"/>
    <w:rsid w:val="699007FE"/>
    <w:rsid w:val="699E17DC"/>
    <w:rsid w:val="699E714C"/>
    <w:rsid w:val="69AB3BAC"/>
    <w:rsid w:val="69C73CE4"/>
    <w:rsid w:val="69D44760"/>
    <w:rsid w:val="69E50B3A"/>
    <w:rsid w:val="6A1851F7"/>
    <w:rsid w:val="6A3A25AD"/>
    <w:rsid w:val="6A4B221F"/>
    <w:rsid w:val="6A4D243B"/>
    <w:rsid w:val="6A4E61B3"/>
    <w:rsid w:val="6A520EC7"/>
    <w:rsid w:val="6A521800"/>
    <w:rsid w:val="6A5710F3"/>
    <w:rsid w:val="6A68712F"/>
    <w:rsid w:val="6AAB7BD1"/>
    <w:rsid w:val="6ABE4573"/>
    <w:rsid w:val="6AE8261D"/>
    <w:rsid w:val="6AF641F8"/>
    <w:rsid w:val="6AF87E20"/>
    <w:rsid w:val="6AFC176B"/>
    <w:rsid w:val="6B0B1692"/>
    <w:rsid w:val="6B105BD0"/>
    <w:rsid w:val="6B121959"/>
    <w:rsid w:val="6B166CD1"/>
    <w:rsid w:val="6B2A63D6"/>
    <w:rsid w:val="6B322639"/>
    <w:rsid w:val="6B364C7D"/>
    <w:rsid w:val="6B416023"/>
    <w:rsid w:val="6B4B6A94"/>
    <w:rsid w:val="6B4C4AE6"/>
    <w:rsid w:val="6B6D6D93"/>
    <w:rsid w:val="6B797260"/>
    <w:rsid w:val="6BC50FDA"/>
    <w:rsid w:val="6BCF02CD"/>
    <w:rsid w:val="6BFC686E"/>
    <w:rsid w:val="6C003B09"/>
    <w:rsid w:val="6C315445"/>
    <w:rsid w:val="6C386F35"/>
    <w:rsid w:val="6C3D01AD"/>
    <w:rsid w:val="6C636C38"/>
    <w:rsid w:val="6C935749"/>
    <w:rsid w:val="6C9C2E87"/>
    <w:rsid w:val="6CA248BD"/>
    <w:rsid w:val="6CA812D8"/>
    <w:rsid w:val="6CB30550"/>
    <w:rsid w:val="6CBA1C8C"/>
    <w:rsid w:val="6CC268D7"/>
    <w:rsid w:val="6CDC3F79"/>
    <w:rsid w:val="6D1006F4"/>
    <w:rsid w:val="6D3276C6"/>
    <w:rsid w:val="6D356589"/>
    <w:rsid w:val="6D4C4C2C"/>
    <w:rsid w:val="6D4E43B0"/>
    <w:rsid w:val="6D5E2269"/>
    <w:rsid w:val="6D5E782B"/>
    <w:rsid w:val="6D723BDB"/>
    <w:rsid w:val="6D9E0DCB"/>
    <w:rsid w:val="6DB34098"/>
    <w:rsid w:val="6DB545B6"/>
    <w:rsid w:val="6DD212A7"/>
    <w:rsid w:val="6DE02FB4"/>
    <w:rsid w:val="6DE07122"/>
    <w:rsid w:val="6DE25CB5"/>
    <w:rsid w:val="6DED2C8E"/>
    <w:rsid w:val="6DFA0004"/>
    <w:rsid w:val="6E0B6B0F"/>
    <w:rsid w:val="6E142012"/>
    <w:rsid w:val="6E2E4332"/>
    <w:rsid w:val="6E2E57DF"/>
    <w:rsid w:val="6E312B1C"/>
    <w:rsid w:val="6E3D4902"/>
    <w:rsid w:val="6E4B4084"/>
    <w:rsid w:val="6E4B4E87"/>
    <w:rsid w:val="6E514CED"/>
    <w:rsid w:val="6E6828A9"/>
    <w:rsid w:val="6E71421E"/>
    <w:rsid w:val="6E9E061F"/>
    <w:rsid w:val="6EAD34A8"/>
    <w:rsid w:val="6EB563D5"/>
    <w:rsid w:val="6EC977BC"/>
    <w:rsid w:val="6ED92677"/>
    <w:rsid w:val="6EE64C0C"/>
    <w:rsid w:val="6F06705D"/>
    <w:rsid w:val="6F214FC3"/>
    <w:rsid w:val="6F225983"/>
    <w:rsid w:val="6F2B261F"/>
    <w:rsid w:val="6F541B76"/>
    <w:rsid w:val="6F552188"/>
    <w:rsid w:val="6F5F3EE0"/>
    <w:rsid w:val="6F676472"/>
    <w:rsid w:val="6F74473E"/>
    <w:rsid w:val="6F7734AA"/>
    <w:rsid w:val="6F886237"/>
    <w:rsid w:val="6F9E1043"/>
    <w:rsid w:val="6FA521ED"/>
    <w:rsid w:val="6FC211D5"/>
    <w:rsid w:val="6FD03FAE"/>
    <w:rsid w:val="6FE64B79"/>
    <w:rsid w:val="6FF62C2D"/>
    <w:rsid w:val="6FFC5590"/>
    <w:rsid w:val="700B4014"/>
    <w:rsid w:val="701514FB"/>
    <w:rsid w:val="70186481"/>
    <w:rsid w:val="701C726D"/>
    <w:rsid w:val="703462F3"/>
    <w:rsid w:val="703A0AFE"/>
    <w:rsid w:val="70455963"/>
    <w:rsid w:val="7052538A"/>
    <w:rsid w:val="70547F9C"/>
    <w:rsid w:val="70626515"/>
    <w:rsid w:val="706D1DD0"/>
    <w:rsid w:val="707760F1"/>
    <w:rsid w:val="70856B87"/>
    <w:rsid w:val="70955E3C"/>
    <w:rsid w:val="709F1517"/>
    <w:rsid w:val="70C05238"/>
    <w:rsid w:val="70D527EE"/>
    <w:rsid w:val="70D90117"/>
    <w:rsid w:val="70DA284B"/>
    <w:rsid w:val="7107788A"/>
    <w:rsid w:val="71162540"/>
    <w:rsid w:val="71250E7D"/>
    <w:rsid w:val="715B5300"/>
    <w:rsid w:val="71663602"/>
    <w:rsid w:val="717958C4"/>
    <w:rsid w:val="718F330A"/>
    <w:rsid w:val="71916308"/>
    <w:rsid w:val="71956476"/>
    <w:rsid w:val="71986767"/>
    <w:rsid w:val="719D0AE2"/>
    <w:rsid w:val="719E17CE"/>
    <w:rsid w:val="71BC7EA6"/>
    <w:rsid w:val="71C40F54"/>
    <w:rsid w:val="71C86406"/>
    <w:rsid w:val="71CC1B6E"/>
    <w:rsid w:val="71D27F8A"/>
    <w:rsid w:val="71D65C41"/>
    <w:rsid w:val="71DB5EC0"/>
    <w:rsid w:val="71E511AB"/>
    <w:rsid w:val="71F3502F"/>
    <w:rsid w:val="72040967"/>
    <w:rsid w:val="720D3028"/>
    <w:rsid w:val="722E11C0"/>
    <w:rsid w:val="72395053"/>
    <w:rsid w:val="72553024"/>
    <w:rsid w:val="72581B15"/>
    <w:rsid w:val="72605A1C"/>
    <w:rsid w:val="72621744"/>
    <w:rsid w:val="726245AA"/>
    <w:rsid w:val="727211B0"/>
    <w:rsid w:val="7289603D"/>
    <w:rsid w:val="729D55E2"/>
    <w:rsid w:val="72A81BF6"/>
    <w:rsid w:val="72AC5DEC"/>
    <w:rsid w:val="72BE1FC1"/>
    <w:rsid w:val="72BF37AA"/>
    <w:rsid w:val="72C2329A"/>
    <w:rsid w:val="72D36FA6"/>
    <w:rsid w:val="72F85B63"/>
    <w:rsid w:val="73122968"/>
    <w:rsid w:val="73136862"/>
    <w:rsid w:val="731F5D5E"/>
    <w:rsid w:val="73260050"/>
    <w:rsid w:val="732851CC"/>
    <w:rsid w:val="73322149"/>
    <w:rsid w:val="73487C44"/>
    <w:rsid w:val="735465E8"/>
    <w:rsid w:val="73563A76"/>
    <w:rsid w:val="7366593F"/>
    <w:rsid w:val="738A6720"/>
    <w:rsid w:val="73920450"/>
    <w:rsid w:val="73B372FF"/>
    <w:rsid w:val="73B37AEF"/>
    <w:rsid w:val="73C17C5B"/>
    <w:rsid w:val="73C51AD5"/>
    <w:rsid w:val="73D01C2D"/>
    <w:rsid w:val="73D25D0E"/>
    <w:rsid w:val="73E16E49"/>
    <w:rsid w:val="73F4025B"/>
    <w:rsid w:val="73F76F74"/>
    <w:rsid w:val="74001ED5"/>
    <w:rsid w:val="740F6E0E"/>
    <w:rsid w:val="7419513C"/>
    <w:rsid w:val="741E793C"/>
    <w:rsid w:val="74200ECA"/>
    <w:rsid w:val="74416441"/>
    <w:rsid w:val="74476312"/>
    <w:rsid w:val="744A3547"/>
    <w:rsid w:val="744A575C"/>
    <w:rsid w:val="744C72C0"/>
    <w:rsid w:val="74544B34"/>
    <w:rsid w:val="7456127F"/>
    <w:rsid w:val="745E3944"/>
    <w:rsid w:val="746731C5"/>
    <w:rsid w:val="746A386C"/>
    <w:rsid w:val="747D0312"/>
    <w:rsid w:val="748163B3"/>
    <w:rsid w:val="74842BFC"/>
    <w:rsid w:val="74923DD8"/>
    <w:rsid w:val="74940C67"/>
    <w:rsid w:val="7499627D"/>
    <w:rsid w:val="74D6302D"/>
    <w:rsid w:val="74E72327"/>
    <w:rsid w:val="74F51705"/>
    <w:rsid w:val="75046BAE"/>
    <w:rsid w:val="752E0831"/>
    <w:rsid w:val="753B54F0"/>
    <w:rsid w:val="753F2BA4"/>
    <w:rsid w:val="754B08CB"/>
    <w:rsid w:val="75564B29"/>
    <w:rsid w:val="756B730A"/>
    <w:rsid w:val="756C0561"/>
    <w:rsid w:val="75800C68"/>
    <w:rsid w:val="7598164F"/>
    <w:rsid w:val="759F0318"/>
    <w:rsid w:val="75A65D06"/>
    <w:rsid w:val="75A923CE"/>
    <w:rsid w:val="75BA5E27"/>
    <w:rsid w:val="75BC41FA"/>
    <w:rsid w:val="75C2240D"/>
    <w:rsid w:val="75C32E72"/>
    <w:rsid w:val="75EF7FE9"/>
    <w:rsid w:val="760D2A7F"/>
    <w:rsid w:val="760F60ED"/>
    <w:rsid w:val="76141930"/>
    <w:rsid w:val="76276227"/>
    <w:rsid w:val="7635099D"/>
    <w:rsid w:val="763B04FD"/>
    <w:rsid w:val="763C0D8D"/>
    <w:rsid w:val="763E2648"/>
    <w:rsid w:val="763E70DC"/>
    <w:rsid w:val="767434F4"/>
    <w:rsid w:val="767B2BBA"/>
    <w:rsid w:val="76B25651"/>
    <w:rsid w:val="76C5258A"/>
    <w:rsid w:val="77181CE9"/>
    <w:rsid w:val="771E78C8"/>
    <w:rsid w:val="774F4C86"/>
    <w:rsid w:val="776F3C10"/>
    <w:rsid w:val="77762421"/>
    <w:rsid w:val="77980A6E"/>
    <w:rsid w:val="77A80CB1"/>
    <w:rsid w:val="77AC096F"/>
    <w:rsid w:val="77B56B1F"/>
    <w:rsid w:val="77BF5FFA"/>
    <w:rsid w:val="77C71A27"/>
    <w:rsid w:val="77C71BAD"/>
    <w:rsid w:val="77F63D5E"/>
    <w:rsid w:val="780539B5"/>
    <w:rsid w:val="780F09F4"/>
    <w:rsid w:val="78104AA8"/>
    <w:rsid w:val="7824158D"/>
    <w:rsid w:val="78462278"/>
    <w:rsid w:val="78467A71"/>
    <w:rsid w:val="78796E32"/>
    <w:rsid w:val="787E5EB6"/>
    <w:rsid w:val="78986F77"/>
    <w:rsid w:val="78992CEF"/>
    <w:rsid w:val="78A530E5"/>
    <w:rsid w:val="78A90480"/>
    <w:rsid w:val="78CC09CF"/>
    <w:rsid w:val="78D629B0"/>
    <w:rsid w:val="78E26444"/>
    <w:rsid w:val="791048D6"/>
    <w:rsid w:val="79125C43"/>
    <w:rsid w:val="791342AE"/>
    <w:rsid w:val="79233D2D"/>
    <w:rsid w:val="792478CA"/>
    <w:rsid w:val="79272AC6"/>
    <w:rsid w:val="79397A59"/>
    <w:rsid w:val="79405B2F"/>
    <w:rsid w:val="7975442E"/>
    <w:rsid w:val="79B5100C"/>
    <w:rsid w:val="79D23D09"/>
    <w:rsid w:val="79D41E99"/>
    <w:rsid w:val="79DE20DB"/>
    <w:rsid w:val="79F24465"/>
    <w:rsid w:val="7A0F01B1"/>
    <w:rsid w:val="7A1845EE"/>
    <w:rsid w:val="7A364017"/>
    <w:rsid w:val="7A39347C"/>
    <w:rsid w:val="7A3A38FF"/>
    <w:rsid w:val="7A6B14F9"/>
    <w:rsid w:val="7A7C01D3"/>
    <w:rsid w:val="7A80212E"/>
    <w:rsid w:val="7A8265E1"/>
    <w:rsid w:val="7A826DF0"/>
    <w:rsid w:val="7A88301C"/>
    <w:rsid w:val="7A903C7E"/>
    <w:rsid w:val="7AA34334"/>
    <w:rsid w:val="7AAE056D"/>
    <w:rsid w:val="7ACC376D"/>
    <w:rsid w:val="7AF1037C"/>
    <w:rsid w:val="7AF15074"/>
    <w:rsid w:val="7B02692A"/>
    <w:rsid w:val="7B0C0115"/>
    <w:rsid w:val="7B137599"/>
    <w:rsid w:val="7B256ABC"/>
    <w:rsid w:val="7B4D4532"/>
    <w:rsid w:val="7B511C22"/>
    <w:rsid w:val="7B512E8E"/>
    <w:rsid w:val="7B59095D"/>
    <w:rsid w:val="7B686D42"/>
    <w:rsid w:val="7B841746"/>
    <w:rsid w:val="7B872B63"/>
    <w:rsid w:val="7B8C602F"/>
    <w:rsid w:val="7B965ED6"/>
    <w:rsid w:val="7B9A6194"/>
    <w:rsid w:val="7BC24719"/>
    <w:rsid w:val="7BC968A9"/>
    <w:rsid w:val="7BDC72FB"/>
    <w:rsid w:val="7BDD2EF3"/>
    <w:rsid w:val="7BE86A9F"/>
    <w:rsid w:val="7BF17930"/>
    <w:rsid w:val="7C1D203B"/>
    <w:rsid w:val="7C280612"/>
    <w:rsid w:val="7C2D5C29"/>
    <w:rsid w:val="7C3C5E6C"/>
    <w:rsid w:val="7C49114F"/>
    <w:rsid w:val="7C5461B0"/>
    <w:rsid w:val="7C66113B"/>
    <w:rsid w:val="7C6C5AC7"/>
    <w:rsid w:val="7C7B3F5E"/>
    <w:rsid w:val="7C826DCB"/>
    <w:rsid w:val="7CC6544B"/>
    <w:rsid w:val="7CCC1201"/>
    <w:rsid w:val="7CE41794"/>
    <w:rsid w:val="7CED1C47"/>
    <w:rsid w:val="7D0239FF"/>
    <w:rsid w:val="7D052A0C"/>
    <w:rsid w:val="7D171AF4"/>
    <w:rsid w:val="7D1F73D2"/>
    <w:rsid w:val="7D28155C"/>
    <w:rsid w:val="7D3A4FDA"/>
    <w:rsid w:val="7D3D1598"/>
    <w:rsid w:val="7D52346D"/>
    <w:rsid w:val="7D5B0573"/>
    <w:rsid w:val="7D5D72DF"/>
    <w:rsid w:val="7D5E40CD"/>
    <w:rsid w:val="7D6438CC"/>
    <w:rsid w:val="7D735F23"/>
    <w:rsid w:val="7D7B29C4"/>
    <w:rsid w:val="7D7B2B9E"/>
    <w:rsid w:val="7D823D52"/>
    <w:rsid w:val="7D8E0949"/>
    <w:rsid w:val="7D9D40C2"/>
    <w:rsid w:val="7DBB54B6"/>
    <w:rsid w:val="7DC620F9"/>
    <w:rsid w:val="7DCD56F2"/>
    <w:rsid w:val="7DE411E5"/>
    <w:rsid w:val="7DE95B7F"/>
    <w:rsid w:val="7DF0493A"/>
    <w:rsid w:val="7DFB691F"/>
    <w:rsid w:val="7DFC1A33"/>
    <w:rsid w:val="7DFF35F5"/>
    <w:rsid w:val="7DFF6DA4"/>
    <w:rsid w:val="7E09208C"/>
    <w:rsid w:val="7E1441FE"/>
    <w:rsid w:val="7E335396"/>
    <w:rsid w:val="7E4422CE"/>
    <w:rsid w:val="7E4506A0"/>
    <w:rsid w:val="7E4A3282"/>
    <w:rsid w:val="7E4E5754"/>
    <w:rsid w:val="7E8C369F"/>
    <w:rsid w:val="7E917B65"/>
    <w:rsid w:val="7EBB27AA"/>
    <w:rsid w:val="7EC75585"/>
    <w:rsid w:val="7EDC1B31"/>
    <w:rsid w:val="7EE60311"/>
    <w:rsid w:val="7EF2127D"/>
    <w:rsid w:val="7F001CE7"/>
    <w:rsid w:val="7F0E66AF"/>
    <w:rsid w:val="7F62208D"/>
    <w:rsid w:val="7F6B5697"/>
    <w:rsid w:val="7F927033"/>
    <w:rsid w:val="7F9A269B"/>
    <w:rsid w:val="7FB7310E"/>
    <w:rsid w:val="7FC71EF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4"/>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semiHidden/>
    <w:unhideWhenUsed/>
    <w:qFormat/>
    <w:locked/>
    <w:uiPriority w:val="0"/>
    <w:pPr>
      <w:spacing w:beforeAutospacing="1" w:afterAutospacing="1"/>
      <w:jc w:val="left"/>
      <w:outlineLvl w:val="2"/>
    </w:pPr>
    <w:rPr>
      <w:rFonts w:hint="eastAsia" w:ascii="宋体" w:hAnsi="宋体"/>
      <w:b/>
      <w:bCs/>
      <w:kern w:val="0"/>
      <w:sz w:val="27"/>
      <w:szCs w:val="27"/>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62"/>
    <w:autoRedefine/>
    <w:qFormat/>
    <w:locked/>
    <w:uiPriority w:val="0"/>
    <w:pPr>
      <w:ind w:firstLine="420"/>
    </w:pPr>
    <w:rPr>
      <w:rFonts w:ascii="Calibri" w:hAnsi="Calibri"/>
      <w:szCs w:val="20"/>
    </w:rPr>
  </w:style>
  <w:style w:type="paragraph" w:styleId="6">
    <w:name w:val="annotation text"/>
    <w:basedOn w:val="1"/>
    <w:link w:val="44"/>
    <w:autoRedefine/>
    <w:qFormat/>
    <w:uiPriority w:val="0"/>
    <w:pPr>
      <w:jc w:val="left"/>
    </w:pPr>
    <w:rPr>
      <w:kern w:val="0"/>
      <w:sz w:val="24"/>
      <w:szCs w:val="20"/>
    </w:rPr>
  </w:style>
  <w:style w:type="paragraph" w:styleId="7">
    <w:name w:val="Body Text"/>
    <w:basedOn w:val="1"/>
    <w:next w:val="1"/>
    <w:link w:val="43"/>
    <w:autoRedefine/>
    <w:qFormat/>
    <w:uiPriority w:val="0"/>
    <w:pPr>
      <w:widowControl/>
      <w:snapToGrid w:val="0"/>
      <w:spacing w:before="60" w:after="160" w:line="259" w:lineRule="auto"/>
      <w:ind w:right="113"/>
    </w:pPr>
    <w:rPr>
      <w:kern w:val="0"/>
      <w:sz w:val="18"/>
      <w:szCs w:val="20"/>
    </w:rPr>
  </w:style>
  <w:style w:type="paragraph" w:styleId="8">
    <w:name w:val="Body Text Indent"/>
    <w:basedOn w:val="1"/>
    <w:link w:val="53"/>
    <w:autoRedefine/>
    <w:qFormat/>
    <w:uiPriority w:val="0"/>
    <w:pPr>
      <w:spacing w:after="120"/>
      <w:ind w:left="420" w:leftChars="200"/>
    </w:pPr>
    <w:rPr>
      <w:kern w:val="0"/>
      <w:sz w:val="24"/>
      <w:szCs w:val="20"/>
    </w:rPr>
  </w:style>
  <w:style w:type="paragraph" w:styleId="9">
    <w:name w:val="Block Text"/>
    <w:basedOn w:val="1"/>
    <w:autoRedefine/>
    <w:qFormat/>
    <w:locked/>
    <w:uiPriority w:val="0"/>
    <w:pPr>
      <w:spacing w:after="120"/>
      <w:ind w:left="1440" w:leftChars="700" w:right="1440" w:rightChars="700"/>
    </w:pPr>
    <w:rPr>
      <w:rFonts w:ascii="Calibri" w:hAnsi="Calibri"/>
      <w:szCs w:val="20"/>
    </w:rPr>
  </w:style>
  <w:style w:type="paragraph" w:styleId="10">
    <w:name w:val="Plain Text"/>
    <w:basedOn w:val="1"/>
    <w:next w:val="11"/>
    <w:link w:val="65"/>
    <w:autoRedefine/>
    <w:qFormat/>
    <w:locked/>
    <w:uiPriority w:val="0"/>
    <w:rPr>
      <w:rFonts w:ascii="宋体" w:hAnsi="Courier New"/>
      <w:szCs w:val="20"/>
    </w:rPr>
  </w:style>
  <w:style w:type="paragraph" w:styleId="11">
    <w:name w:val="toc 1"/>
    <w:basedOn w:val="1"/>
    <w:next w:val="1"/>
    <w:autoRedefine/>
    <w:qFormat/>
    <w:locked/>
    <w:uiPriority w:val="39"/>
    <w:pPr>
      <w:spacing w:before="120" w:after="120"/>
      <w:jc w:val="left"/>
    </w:pPr>
    <w:rPr>
      <w:rFonts w:ascii="Calibri" w:hAnsi="Calibri"/>
      <w:b/>
      <w:bCs/>
      <w:caps/>
      <w:sz w:val="20"/>
      <w:szCs w:val="20"/>
    </w:rPr>
  </w:style>
  <w:style w:type="paragraph" w:styleId="12">
    <w:name w:val="List Bullet 5"/>
    <w:basedOn w:val="1"/>
    <w:autoRedefine/>
    <w:qFormat/>
    <w:locked/>
    <w:uiPriority w:val="0"/>
    <w:pPr>
      <w:numPr>
        <w:ilvl w:val="0"/>
        <w:numId w:val="1"/>
      </w:numPr>
    </w:pPr>
  </w:style>
  <w:style w:type="paragraph" w:styleId="13">
    <w:name w:val="Date"/>
    <w:basedOn w:val="1"/>
    <w:next w:val="1"/>
    <w:link w:val="39"/>
    <w:autoRedefine/>
    <w:qFormat/>
    <w:uiPriority w:val="0"/>
    <w:pPr>
      <w:ind w:left="100" w:leftChars="2500"/>
    </w:pPr>
    <w:rPr>
      <w:kern w:val="0"/>
      <w:sz w:val="24"/>
      <w:szCs w:val="20"/>
    </w:rPr>
  </w:style>
  <w:style w:type="paragraph" w:styleId="14">
    <w:name w:val="Body Text Indent 2"/>
    <w:basedOn w:val="1"/>
    <w:link w:val="66"/>
    <w:autoRedefine/>
    <w:qFormat/>
    <w:locked/>
    <w:uiPriority w:val="0"/>
    <w:pPr>
      <w:spacing w:line="500" w:lineRule="exact"/>
      <w:ind w:firstLine="480" w:firstLineChars="200"/>
    </w:pPr>
    <w:rPr>
      <w:rFonts w:ascii="宋体" w:hAnsi="Calibri"/>
      <w:bCs/>
      <w:sz w:val="24"/>
      <w:szCs w:val="20"/>
    </w:rPr>
  </w:style>
  <w:style w:type="paragraph" w:styleId="15">
    <w:name w:val="Balloon Text"/>
    <w:basedOn w:val="1"/>
    <w:link w:val="49"/>
    <w:autoRedefine/>
    <w:qFormat/>
    <w:uiPriority w:val="0"/>
    <w:rPr>
      <w:kern w:val="0"/>
      <w:sz w:val="18"/>
      <w:szCs w:val="20"/>
    </w:rPr>
  </w:style>
  <w:style w:type="paragraph" w:styleId="16">
    <w:name w:val="footer"/>
    <w:basedOn w:val="1"/>
    <w:link w:val="38"/>
    <w:autoRedefine/>
    <w:qFormat/>
    <w:uiPriority w:val="99"/>
    <w:pPr>
      <w:tabs>
        <w:tab w:val="center" w:pos="4153"/>
        <w:tab w:val="right" w:pos="8306"/>
      </w:tabs>
      <w:snapToGrid w:val="0"/>
      <w:jc w:val="left"/>
    </w:pPr>
    <w:rPr>
      <w:kern w:val="0"/>
      <w:sz w:val="18"/>
      <w:szCs w:val="20"/>
    </w:rPr>
  </w:style>
  <w:style w:type="paragraph" w:styleId="17">
    <w:name w:val="header"/>
    <w:basedOn w:val="1"/>
    <w:link w:val="51"/>
    <w:autoRedefine/>
    <w:qFormat/>
    <w:uiPriority w:val="0"/>
    <w:pPr>
      <w:tabs>
        <w:tab w:val="center" w:pos="4153"/>
        <w:tab w:val="right" w:pos="8306"/>
      </w:tabs>
      <w:snapToGrid w:val="0"/>
      <w:jc w:val="center"/>
    </w:pPr>
    <w:rPr>
      <w:kern w:val="0"/>
      <w:sz w:val="18"/>
      <w:szCs w:val="20"/>
    </w:rPr>
  </w:style>
  <w:style w:type="paragraph" w:styleId="18">
    <w:name w:val="List"/>
    <w:basedOn w:val="1"/>
    <w:autoRedefine/>
    <w:qFormat/>
    <w:locked/>
    <w:uiPriority w:val="0"/>
    <w:pPr>
      <w:spacing w:line="360" w:lineRule="exact"/>
      <w:jc w:val="center"/>
    </w:pPr>
    <w:rPr>
      <w:rFonts w:ascii="仿宋_GB2312" w:eastAsia="仿宋_GB2312"/>
      <w:sz w:val="28"/>
    </w:rPr>
  </w:style>
  <w:style w:type="paragraph" w:styleId="19">
    <w:name w:val="Body Text Indent 3"/>
    <w:basedOn w:val="1"/>
    <w:link w:val="67"/>
    <w:autoRedefine/>
    <w:qFormat/>
    <w:locked/>
    <w:uiPriority w:val="0"/>
    <w:pPr>
      <w:spacing w:line="360" w:lineRule="auto"/>
      <w:ind w:firstLine="471" w:firstLineChars="200"/>
    </w:pPr>
    <w:rPr>
      <w:rFonts w:ascii="宋体" w:hAnsi="宋体"/>
      <w:sz w:val="24"/>
      <w:szCs w:val="20"/>
    </w:rPr>
  </w:style>
  <w:style w:type="paragraph" w:styleId="20">
    <w:name w:val="toc 2"/>
    <w:basedOn w:val="1"/>
    <w:next w:val="1"/>
    <w:autoRedefine/>
    <w:qFormat/>
    <w:locked/>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21">
    <w:name w:val="Body Text 2"/>
    <w:basedOn w:val="1"/>
    <w:link w:val="57"/>
    <w:autoRedefine/>
    <w:qFormat/>
    <w:locked/>
    <w:uiPriority w:val="0"/>
    <w:pPr>
      <w:spacing w:after="120" w:line="480" w:lineRule="auto"/>
    </w:pPr>
  </w:style>
  <w:style w:type="paragraph" w:styleId="22">
    <w:name w:val="Normal (Web)"/>
    <w:basedOn w:val="1"/>
    <w:link w:val="41"/>
    <w:autoRedefine/>
    <w:qFormat/>
    <w:uiPriority w:val="99"/>
    <w:pPr>
      <w:widowControl/>
      <w:spacing w:before="100" w:beforeAutospacing="1" w:after="100" w:afterAutospacing="1"/>
      <w:jc w:val="left"/>
    </w:pPr>
    <w:rPr>
      <w:rFonts w:ascii="宋体" w:hAnsi="宋体"/>
      <w:kern w:val="0"/>
      <w:sz w:val="24"/>
      <w:szCs w:val="20"/>
    </w:rPr>
  </w:style>
  <w:style w:type="paragraph" w:styleId="23">
    <w:name w:val="annotation subject"/>
    <w:basedOn w:val="6"/>
    <w:next w:val="6"/>
    <w:link w:val="50"/>
    <w:autoRedefine/>
    <w:qFormat/>
    <w:uiPriority w:val="0"/>
    <w:rPr>
      <w:b/>
    </w:rPr>
  </w:style>
  <w:style w:type="paragraph" w:styleId="24">
    <w:name w:val="Body Text First Indent"/>
    <w:basedOn w:val="7"/>
    <w:next w:val="1"/>
    <w:qFormat/>
    <w:locked/>
    <w:uiPriority w:val="0"/>
    <w:pPr>
      <w:widowControl w:val="0"/>
      <w:snapToGrid/>
      <w:ind w:firstLine="560"/>
      <w:textAlignment w:val="baseline"/>
    </w:pPr>
    <w:rPr>
      <w:rFonts w:ascii="宋体"/>
      <w:kern w:val="28"/>
      <w:sz w:val="24"/>
    </w:rPr>
  </w:style>
  <w:style w:type="paragraph" w:styleId="25">
    <w:name w:val="Body Text First Indent 2"/>
    <w:basedOn w:val="8"/>
    <w:next w:val="24"/>
    <w:link w:val="68"/>
    <w:autoRedefine/>
    <w:qFormat/>
    <w:locked/>
    <w:uiPriority w:val="0"/>
    <w:pPr>
      <w:ind w:firstLine="420" w:firstLineChars="200"/>
    </w:pPr>
    <w:rPr>
      <w:rFonts w:ascii="Calibri" w:hAnsi="Calibri" w:eastAsia="楷体_GB2312"/>
      <w:color w:val="000000"/>
      <w:kern w:val="2"/>
      <w:sz w:val="21"/>
    </w:rPr>
  </w:style>
  <w:style w:type="table" w:styleId="27">
    <w:name w:val="Table Grid"/>
    <w:basedOn w:val="2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locked/>
    <w:uiPriority w:val="0"/>
    <w:rPr>
      <w:rFonts w:ascii="Times New Roman" w:hAnsi="Times New Roman" w:eastAsia="宋体" w:cs="Times New Roman"/>
      <w:b/>
      <w:bCs/>
    </w:rPr>
  </w:style>
  <w:style w:type="character" w:styleId="30">
    <w:name w:val="page number"/>
    <w:basedOn w:val="28"/>
    <w:autoRedefine/>
    <w:qFormat/>
    <w:locked/>
    <w:uiPriority w:val="0"/>
  </w:style>
  <w:style w:type="character" w:styleId="31">
    <w:name w:val="Emphasis"/>
    <w:basedOn w:val="28"/>
    <w:autoRedefine/>
    <w:qFormat/>
    <w:locked/>
    <w:uiPriority w:val="0"/>
    <w:rPr>
      <w:i/>
    </w:rPr>
  </w:style>
  <w:style w:type="character" w:styleId="32">
    <w:name w:val="Hyperlink"/>
    <w:basedOn w:val="28"/>
    <w:autoRedefine/>
    <w:unhideWhenUsed/>
    <w:qFormat/>
    <w:locked/>
    <w:uiPriority w:val="99"/>
    <w:rPr>
      <w:color w:val="0000FF"/>
      <w:u w:val="single"/>
    </w:rPr>
  </w:style>
  <w:style w:type="character" w:styleId="33">
    <w:name w:val="annotation reference"/>
    <w:basedOn w:val="28"/>
    <w:autoRedefine/>
    <w:qFormat/>
    <w:uiPriority w:val="0"/>
    <w:rPr>
      <w:sz w:val="21"/>
    </w:rPr>
  </w:style>
  <w:style w:type="paragraph" w:customStyle="1" w:styleId="34">
    <w:name w:val="本文正文"/>
    <w:basedOn w:val="1"/>
    <w:qFormat/>
    <w:uiPriority w:val="99"/>
    <w:pPr>
      <w:ind w:firstLine="480" w:firstLineChars="200"/>
    </w:pPr>
  </w:style>
  <w:style w:type="paragraph" w:customStyle="1" w:styleId="35">
    <w:name w:val="Default"/>
    <w:basedOn w:val="36"/>
    <w:autoRedefine/>
    <w:qFormat/>
    <w:uiPriority w:val="0"/>
    <w:pPr>
      <w:widowControl w:val="0"/>
      <w:autoSpaceDE w:val="0"/>
      <w:autoSpaceDN w:val="0"/>
      <w:adjustRightInd w:val="0"/>
    </w:pPr>
    <w:rPr>
      <w:rFonts w:ascii=".." w:eastAsia=".." w:cs=".."/>
      <w:color w:val="000000"/>
      <w:sz w:val="24"/>
    </w:rPr>
  </w:style>
  <w:style w:type="paragraph" w:customStyle="1" w:styleId="36">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7">
    <w:name w:val="BlockQuote"/>
    <w:basedOn w:val="1"/>
    <w:autoRedefine/>
    <w:qFormat/>
    <w:uiPriority w:val="0"/>
    <w:pPr>
      <w:widowControl/>
      <w:spacing w:line="300" w:lineRule="exact"/>
      <w:ind w:left="-96" w:leftChars="-40" w:right="-16" w:firstLine="482" w:firstLineChars="200"/>
      <w:textAlignment w:val="baseline"/>
    </w:pPr>
    <w:rPr>
      <w:rFonts w:ascii="宋体" w:hAnsi="宋体" w:eastAsia="仿宋_GB2312"/>
      <w:sz w:val="28"/>
    </w:rPr>
  </w:style>
  <w:style w:type="character" w:customStyle="1" w:styleId="38">
    <w:name w:val="页脚 字符1"/>
    <w:link w:val="16"/>
    <w:autoRedefine/>
    <w:qFormat/>
    <w:locked/>
    <w:uiPriority w:val="99"/>
    <w:rPr>
      <w:sz w:val="18"/>
    </w:rPr>
  </w:style>
  <w:style w:type="character" w:customStyle="1" w:styleId="39">
    <w:name w:val="日期 字符1"/>
    <w:link w:val="13"/>
    <w:autoRedefine/>
    <w:qFormat/>
    <w:locked/>
    <w:uiPriority w:val="0"/>
    <w:rPr>
      <w:rFonts w:ascii="Times New Roman" w:hAnsi="Times New Roman" w:eastAsia="宋体"/>
      <w:sz w:val="24"/>
    </w:rPr>
  </w:style>
  <w:style w:type="character" w:customStyle="1" w:styleId="40">
    <w:name w:val="页脚 字符"/>
    <w:basedOn w:val="28"/>
    <w:autoRedefine/>
    <w:qFormat/>
    <w:uiPriority w:val="99"/>
  </w:style>
  <w:style w:type="character" w:customStyle="1" w:styleId="41">
    <w:name w:val="普通(网站) 字符"/>
    <w:link w:val="22"/>
    <w:autoRedefine/>
    <w:qFormat/>
    <w:locked/>
    <w:uiPriority w:val="0"/>
    <w:rPr>
      <w:rFonts w:ascii="宋体" w:hAnsi="宋体" w:eastAsia="宋体"/>
      <w:sz w:val="24"/>
    </w:rPr>
  </w:style>
  <w:style w:type="character" w:customStyle="1" w:styleId="42">
    <w:name w:val="正文文本 字符1"/>
    <w:autoRedefine/>
    <w:semiHidden/>
    <w:qFormat/>
    <w:uiPriority w:val="0"/>
    <w:rPr>
      <w:rFonts w:ascii="Times New Roman" w:hAnsi="Times New Roman" w:eastAsia="宋体"/>
      <w:sz w:val="24"/>
    </w:rPr>
  </w:style>
  <w:style w:type="character" w:customStyle="1" w:styleId="43">
    <w:name w:val="正文文本 字符"/>
    <w:link w:val="7"/>
    <w:autoRedefine/>
    <w:qFormat/>
    <w:locked/>
    <w:uiPriority w:val="0"/>
    <w:rPr>
      <w:sz w:val="18"/>
    </w:rPr>
  </w:style>
  <w:style w:type="character" w:customStyle="1" w:styleId="44">
    <w:name w:val="批注文字 字符"/>
    <w:link w:val="6"/>
    <w:autoRedefine/>
    <w:qFormat/>
    <w:locked/>
    <w:uiPriority w:val="0"/>
    <w:rPr>
      <w:rFonts w:ascii="Times New Roman" w:hAnsi="Times New Roman" w:eastAsia="宋体"/>
      <w:sz w:val="24"/>
    </w:rPr>
  </w:style>
  <w:style w:type="character" w:customStyle="1" w:styleId="45">
    <w:name w:val="表格 Char"/>
    <w:link w:val="46"/>
    <w:autoRedefine/>
    <w:qFormat/>
    <w:locked/>
    <w:uiPriority w:val="0"/>
    <w:rPr>
      <w:rFonts w:ascii="宋体"/>
      <w:sz w:val="21"/>
    </w:rPr>
  </w:style>
  <w:style w:type="paragraph" w:customStyle="1" w:styleId="46">
    <w:name w:val="表格"/>
    <w:basedOn w:val="47"/>
    <w:next w:val="1"/>
    <w:link w:val="45"/>
    <w:autoRedefine/>
    <w:qFormat/>
    <w:uiPriority w:val="0"/>
    <w:pPr>
      <w:spacing w:beforeLines="10" w:afterLines="10" w:line="259" w:lineRule="auto"/>
    </w:pPr>
    <w:rPr>
      <w:rFonts w:ascii="宋体"/>
      <w:kern w:val="0"/>
    </w:rPr>
  </w:style>
  <w:style w:type="paragraph" w:customStyle="1" w:styleId="47">
    <w:name w:val="表格文字"/>
    <w:basedOn w:val="1"/>
    <w:autoRedefine/>
    <w:qFormat/>
    <w:uiPriority w:val="0"/>
    <w:pPr>
      <w:adjustRightInd w:val="0"/>
      <w:snapToGrid w:val="0"/>
      <w:jc w:val="center"/>
    </w:pPr>
    <w:rPr>
      <w:rFonts w:ascii="仿宋_GB2312" w:hAnsi="Arial Black" w:eastAsia="仿宋_GB2312"/>
      <w:kern w:val="44"/>
      <w:sz w:val="24"/>
      <w:szCs w:val="20"/>
    </w:rPr>
  </w:style>
  <w:style w:type="character" w:customStyle="1" w:styleId="48">
    <w:name w:val="日期 字符"/>
    <w:autoRedefine/>
    <w:semiHidden/>
    <w:qFormat/>
    <w:uiPriority w:val="0"/>
    <w:rPr>
      <w:rFonts w:ascii="Times New Roman" w:hAnsi="Times New Roman" w:eastAsia="宋体"/>
      <w:sz w:val="24"/>
    </w:rPr>
  </w:style>
  <w:style w:type="character" w:customStyle="1" w:styleId="49">
    <w:name w:val="批注框文本 字符"/>
    <w:link w:val="15"/>
    <w:autoRedefine/>
    <w:semiHidden/>
    <w:qFormat/>
    <w:locked/>
    <w:uiPriority w:val="0"/>
    <w:rPr>
      <w:rFonts w:ascii="Times New Roman" w:hAnsi="Times New Roman" w:eastAsia="宋体"/>
      <w:sz w:val="18"/>
    </w:rPr>
  </w:style>
  <w:style w:type="character" w:customStyle="1" w:styleId="50">
    <w:name w:val="批注主题 字符"/>
    <w:link w:val="23"/>
    <w:autoRedefine/>
    <w:semiHidden/>
    <w:qFormat/>
    <w:locked/>
    <w:uiPriority w:val="0"/>
    <w:rPr>
      <w:rFonts w:ascii="Times New Roman" w:hAnsi="Times New Roman" w:eastAsia="宋体"/>
      <w:b/>
      <w:kern w:val="2"/>
      <w:sz w:val="24"/>
    </w:rPr>
  </w:style>
  <w:style w:type="character" w:customStyle="1" w:styleId="51">
    <w:name w:val="页眉 字符"/>
    <w:link w:val="17"/>
    <w:autoRedefine/>
    <w:qFormat/>
    <w:locked/>
    <w:uiPriority w:val="0"/>
    <w:rPr>
      <w:sz w:val="18"/>
    </w:rPr>
  </w:style>
  <w:style w:type="character" w:customStyle="1" w:styleId="52">
    <w:name w:val="批注文字 字符1"/>
    <w:autoRedefine/>
    <w:semiHidden/>
    <w:qFormat/>
    <w:uiPriority w:val="0"/>
    <w:rPr>
      <w:rFonts w:ascii="Times New Roman" w:hAnsi="Times New Roman" w:eastAsia="宋体"/>
      <w:sz w:val="24"/>
    </w:rPr>
  </w:style>
  <w:style w:type="character" w:customStyle="1" w:styleId="53">
    <w:name w:val="正文文本缩进 字符"/>
    <w:link w:val="8"/>
    <w:autoRedefine/>
    <w:semiHidden/>
    <w:qFormat/>
    <w:locked/>
    <w:uiPriority w:val="0"/>
    <w:rPr>
      <w:rFonts w:ascii="Times New Roman" w:hAnsi="Times New Roman" w:eastAsia="宋体"/>
      <w:sz w:val="24"/>
    </w:rPr>
  </w:style>
  <w:style w:type="paragraph" w:customStyle="1" w:styleId="5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6">
    <w:name w:val="表格内文字"/>
    <w:basedOn w:val="1"/>
    <w:autoRedefine/>
    <w:qFormat/>
    <w:uiPriority w:val="0"/>
    <w:pPr>
      <w:widowControl/>
      <w:tabs>
        <w:tab w:val="left" w:pos="0"/>
      </w:tabs>
      <w:snapToGrid w:val="0"/>
      <w:jc w:val="center"/>
    </w:pPr>
    <w:rPr>
      <w:rFonts w:ascii="仿宋_GB2312" w:hAnsi="宋体" w:eastAsia="仿宋_GB2312" w:cs="宋体"/>
      <w:w w:val="90"/>
      <w:kern w:val="18"/>
      <w:sz w:val="24"/>
    </w:rPr>
  </w:style>
  <w:style w:type="character" w:customStyle="1" w:styleId="57">
    <w:name w:val="正文文本 2 字符"/>
    <w:basedOn w:val="28"/>
    <w:link w:val="21"/>
    <w:autoRedefine/>
    <w:qFormat/>
    <w:uiPriority w:val="0"/>
    <w:rPr>
      <w:kern w:val="2"/>
      <w:sz w:val="21"/>
      <w:szCs w:val="24"/>
    </w:rPr>
  </w:style>
  <w:style w:type="character" w:customStyle="1" w:styleId="58">
    <w:name w:val="批注文字 Char"/>
    <w:basedOn w:val="28"/>
    <w:autoRedefine/>
    <w:qFormat/>
    <w:uiPriority w:val="0"/>
    <w:rPr>
      <w:rFonts w:ascii="Calibri" w:hAnsi="Calibri"/>
      <w:kern w:val="2"/>
      <w:sz w:val="21"/>
    </w:rPr>
  </w:style>
  <w:style w:type="paragraph" w:customStyle="1" w:styleId="59">
    <w:name w:val="Table Paragraph"/>
    <w:basedOn w:val="1"/>
    <w:autoRedefine/>
    <w:qFormat/>
    <w:uiPriority w:val="1"/>
    <w:pPr>
      <w:autoSpaceDE w:val="0"/>
      <w:autoSpaceDN w:val="0"/>
      <w:adjustRightInd w:val="0"/>
      <w:jc w:val="left"/>
    </w:pPr>
    <w:rPr>
      <w:rFonts w:ascii="Calibri" w:hAnsi="Calibri"/>
      <w:kern w:val="0"/>
      <w:sz w:val="24"/>
    </w:rPr>
  </w:style>
  <w:style w:type="paragraph" w:customStyle="1" w:styleId="60">
    <w:name w:val="图表文字"/>
    <w:basedOn w:val="1"/>
    <w:link w:val="63"/>
    <w:autoRedefine/>
    <w:qFormat/>
    <w:uiPriority w:val="0"/>
    <w:pPr>
      <w:spacing w:line="300" w:lineRule="exact"/>
      <w:jc w:val="center"/>
    </w:pPr>
    <w:rPr>
      <w:rFonts w:ascii="Calibri" w:hAnsi="Calibri"/>
      <w:bCs/>
      <w:szCs w:val="20"/>
    </w:rPr>
  </w:style>
  <w:style w:type="paragraph" w:customStyle="1" w:styleId="61">
    <w:name w:val="我的样式（正文）"/>
    <w:basedOn w:val="1"/>
    <w:autoRedefine/>
    <w:qFormat/>
    <w:uiPriority w:val="0"/>
    <w:pPr>
      <w:spacing w:line="440" w:lineRule="exact"/>
    </w:pPr>
    <w:rPr>
      <w:rFonts w:ascii="宋体" w:hAnsi="Calibri"/>
      <w:sz w:val="28"/>
    </w:rPr>
  </w:style>
  <w:style w:type="character" w:customStyle="1" w:styleId="62">
    <w:name w:val="正文缩进 字符"/>
    <w:basedOn w:val="28"/>
    <w:link w:val="5"/>
    <w:autoRedefine/>
    <w:qFormat/>
    <w:uiPriority w:val="0"/>
    <w:rPr>
      <w:rFonts w:ascii="Calibri" w:hAnsi="Calibri"/>
      <w:kern w:val="2"/>
      <w:sz w:val="21"/>
    </w:rPr>
  </w:style>
  <w:style w:type="character" w:customStyle="1" w:styleId="63">
    <w:name w:val="图表文字 Char"/>
    <w:link w:val="60"/>
    <w:autoRedefine/>
    <w:qFormat/>
    <w:uiPriority w:val="0"/>
    <w:rPr>
      <w:rFonts w:ascii="Calibri" w:hAnsi="Calibri"/>
      <w:bCs/>
      <w:kern w:val="2"/>
      <w:sz w:val="21"/>
    </w:rPr>
  </w:style>
  <w:style w:type="character" w:customStyle="1" w:styleId="64">
    <w:name w:val="标题 2 字符"/>
    <w:basedOn w:val="28"/>
    <w:link w:val="3"/>
    <w:autoRedefine/>
    <w:semiHidden/>
    <w:qFormat/>
    <w:uiPriority w:val="0"/>
    <w:rPr>
      <w:rFonts w:asciiTheme="majorHAnsi" w:hAnsiTheme="majorHAnsi" w:eastAsiaTheme="majorEastAsia" w:cstheme="majorBidi"/>
      <w:b/>
      <w:bCs/>
      <w:kern w:val="2"/>
      <w:sz w:val="32"/>
      <w:szCs w:val="32"/>
    </w:rPr>
  </w:style>
  <w:style w:type="character" w:customStyle="1" w:styleId="65">
    <w:name w:val="纯文本 字符"/>
    <w:basedOn w:val="28"/>
    <w:link w:val="10"/>
    <w:autoRedefine/>
    <w:qFormat/>
    <w:uiPriority w:val="0"/>
    <w:rPr>
      <w:rFonts w:ascii="宋体" w:hAnsi="Courier New"/>
      <w:kern w:val="2"/>
      <w:sz w:val="21"/>
    </w:rPr>
  </w:style>
  <w:style w:type="character" w:customStyle="1" w:styleId="66">
    <w:name w:val="正文文本缩进 2 字符"/>
    <w:basedOn w:val="28"/>
    <w:link w:val="14"/>
    <w:autoRedefine/>
    <w:qFormat/>
    <w:uiPriority w:val="0"/>
    <w:rPr>
      <w:rFonts w:ascii="宋体" w:hAnsi="Calibri"/>
      <w:bCs/>
      <w:kern w:val="2"/>
      <w:sz w:val="24"/>
    </w:rPr>
  </w:style>
  <w:style w:type="character" w:customStyle="1" w:styleId="67">
    <w:name w:val="正文文本缩进 3 字符"/>
    <w:basedOn w:val="28"/>
    <w:link w:val="19"/>
    <w:autoRedefine/>
    <w:qFormat/>
    <w:uiPriority w:val="0"/>
    <w:rPr>
      <w:rFonts w:ascii="宋体" w:hAnsi="宋体"/>
      <w:kern w:val="2"/>
      <w:sz w:val="24"/>
    </w:rPr>
  </w:style>
  <w:style w:type="character" w:customStyle="1" w:styleId="68">
    <w:name w:val="正文首行缩进 2 字符"/>
    <w:basedOn w:val="53"/>
    <w:link w:val="25"/>
    <w:autoRedefine/>
    <w:qFormat/>
    <w:uiPriority w:val="0"/>
    <w:rPr>
      <w:rFonts w:ascii="Calibri" w:hAnsi="Calibri" w:eastAsia="楷体_GB2312"/>
      <w:color w:val="000000"/>
      <w:kern w:val="2"/>
      <w:sz w:val="21"/>
    </w:rPr>
  </w:style>
  <w:style w:type="paragraph" w:customStyle="1" w:styleId="69">
    <w:name w:val="Body Text 21"/>
    <w:basedOn w:val="1"/>
    <w:autoRedefine/>
    <w:qFormat/>
    <w:uiPriority w:val="0"/>
    <w:pPr>
      <w:textAlignment w:val="baseline"/>
    </w:pPr>
    <w:rPr>
      <w:rFonts w:ascii="Calibri" w:hAnsi="Calibri"/>
      <w:color w:val="000000"/>
      <w:sz w:val="24"/>
      <w:szCs w:val="20"/>
    </w:rPr>
  </w:style>
  <w:style w:type="paragraph" w:customStyle="1" w:styleId="70">
    <w:name w:val="图文框"/>
    <w:basedOn w:val="1"/>
    <w:autoRedefine/>
    <w:qFormat/>
    <w:uiPriority w:val="0"/>
    <w:pPr>
      <w:adjustRightInd w:val="0"/>
      <w:snapToGrid w:val="0"/>
      <w:jc w:val="center"/>
    </w:pPr>
    <w:rPr>
      <w:rFonts w:ascii="宋体" w:hAnsi="宋体"/>
      <w:color w:val="000000"/>
      <w:sz w:val="18"/>
    </w:rPr>
  </w:style>
  <w:style w:type="paragraph" w:customStyle="1" w:styleId="71">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72">
    <w:name w:val="p0"/>
    <w:basedOn w:val="1"/>
    <w:autoRedefine/>
    <w:qFormat/>
    <w:uiPriority w:val="0"/>
    <w:pPr>
      <w:widowControl/>
    </w:pPr>
    <w:rPr>
      <w:rFonts w:ascii="Calibri" w:hAnsi="Calibri"/>
      <w:kern w:val="0"/>
      <w:szCs w:val="21"/>
    </w:rPr>
  </w:style>
  <w:style w:type="paragraph" w:customStyle="1" w:styleId="73">
    <w:name w:val="表格标题"/>
    <w:basedOn w:val="1"/>
    <w:autoRedefine/>
    <w:qFormat/>
    <w:uiPriority w:val="0"/>
    <w:pPr>
      <w:adjustRightInd w:val="0"/>
      <w:spacing w:before="120" w:line="360" w:lineRule="auto"/>
      <w:jc w:val="center"/>
    </w:pPr>
    <w:rPr>
      <w:rFonts w:ascii="Calibri" w:hAnsi="Calibri" w:eastAsia="文鼎CS中宋"/>
      <w:kern w:val="0"/>
      <w:sz w:val="24"/>
      <w:szCs w:val="20"/>
    </w:rPr>
  </w:style>
  <w:style w:type="paragraph" w:customStyle="1" w:styleId="74">
    <w:name w:val="文本框样式"/>
    <w:basedOn w:val="1"/>
    <w:autoRedefine/>
    <w:qFormat/>
    <w:uiPriority w:val="0"/>
    <w:pPr>
      <w:jc w:val="center"/>
    </w:pPr>
    <w:rPr>
      <w:rFonts w:ascii="Calibri" w:hAnsi="Calibri"/>
      <w:szCs w:val="21"/>
    </w:rPr>
  </w:style>
  <w:style w:type="paragraph" w:customStyle="1" w:styleId="75">
    <w:name w:val="图标题"/>
    <w:basedOn w:val="1"/>
    <w:autoRedefine/>
    <w:qFormat/>
    <w:uiPriority w:val="0"/>
    <w:pPr>
      <w:spacing w:line="300" w:lineRule="exact"/>
    </w:pPr>
    <w:rPr>
      <w:rFonts w:ascii="仿宋_GB2312" w:hAnsi="Calibri" w:eastAsia="仿宋_GB2312"/>
      <w:b/>
      <w:bCs/>
      <w:sz w:val="24"/>
    </w:rPr>
  </w:style>
  <w:style w:type="character" w:customStyle="1" w:styleId="76">
    <w:name w:val="font11"/>
    <w:basedOn w:val="28"/>
    <w:autoRedefine/>
    <w:qFormat/>
    <w:uiPriority w:val="0"/>
    <w:rPr>
      <w:rFonts w:hint="eastAsia" w:ascii="宋体" w:hAnsi="宋体" w:eastAsia="宋体" w:cs="宋体"/>
      <w:color w:val="000000"/>
      <w:sz w:val="18"/>
      <w:szCs w:val="18"/>
      <w:u w:val="none"/>
    </w:rPr>
  </w:style>
  <w:style w:type="character" w:customStyle="1" w:styleId="77">
    <w:name w:val="font21"/>
    <w:basedOn w:val="28"/>
    <w:autoRedefine/>
    <w:qFormat/>
    <w:uiPriority w:val="0"/>
    <w:rPr>
      <w:rFonts w:hint="default" w:ascii="TimesNewRomanPSMT" w:hAnsi="TimesNewRomanPSMT" w:eastAsia="TimesNewRomanPSMT" w:cs="TimesNewRomanPSMT"/>
      <w:color w:val="000000"/>
      <w:sz w:val="18"/>
      <w:szCs w:val="18"/>
      <w:u w:val="none"/>
    </w:rPr>
  </w:style>
  <w:style w:type="paragraph" w:customStyle="1" w:styleId="78">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79">
    <w:name w:val="Other|1"/>
    <w:basedOn w:val="1"/>
    <w:autoRedefine/>
    <w:qFormat/>
    <w:uiPriority w:val="0"/>
    <w:rPr>
      <w:rFonts w:ascii="MingLiU" w:hAnsi="MingLiU" w:eastAsia="MingLiU" w:cs="MingLiU"/>
      <w:sz w:val="19"/>
      <w:szCs w:val="19"/>
      <w:lang w:val="zh-TW" w:eastAsia="zh-TW" w:bidi="zh-TW"/>
    </w:rPr>
  </w:style>
  <w:style w:type="paragraph" w:customStyle="1" w:styleId="80">
    <w:name w:val="Body text|1"/>
    <w:basedOn w:val="1"/>
    <w:autoRedefine/>
    <w:qFormat/>
    <w:uiPriority w:val="0"/>
    <w:pPr>
      <w:spacing w:after="180" w:line="413" w:lineRule="auto"/>
    </w:pPr>
    <w:rPr>
      <w:rFonts w:ascii="宋体" w:hAnsi="宋体" w:cs="宋体"/>
      <w:szCs w:val="20"/>
      <w:lang w:val="zh-TW" w:eastAsia="zh-TW" w:bidi="zh-TW"/>
    </w:rPr>
  </w:style>
  <w:style w:type="paragraph" w:customStyle="1" w:styleId="81">
    <w:name w:val="Table caption|1"/>
    <w:basedOn w:val="1"/>
    <w:autoRedefine/>
    <w:qFormat/>
    <w:uiPriority w:val="0"/>
    <w:rPr>
      <w:rFonts w:ascii="MingLiU" w:hAnsi="MingLiU" w:eastAsia="MingLiU" w:cs="MingLiU"/>
      <w:sz w:val="19"/>
      <w:szCs w:val="19"/>
      <w:lang w:val="zh-TW" w:eastAsia="zh-TW" w:bidi="zh-TW"/>
    </w:rPr>
  </w:style>
  <w:style w:type="character" w:customStyle="1" w:styleId="82">
    <w:name w:val="批注框文本 Char"/>
    <w:basedOn w:val="28"/>
    <w:autoRedefine/>
    <w:qFormat/>
    <w:uiPriority w:val="0"/>
    <w:rPr>
      <w:rFonts w:ascii="Calibri" w:hAnsi="Calibri"/>
      <w:kern w:val="2"/>
      <w:sz w:val="18"/>
      <w:szCs w:val="18"/>
    </w:rPr>
  </w:style>
  <w:style w:type="character" w:styleId="83">
    <w:name w:val="Placeholder Text"/>
    <w:basedOn w:val="28"/>
    <w:autoRedefine/>
    <w:unhideWhenUsed/>
    <w:qFormat/>
    <w:uiPriority w:val="99"/>
    <w:rPr>
      <w:color w:val="808080"/>
    </w:rPr>
  </w:style>
  <w:style w:type="paragraph" w:styleId="84">
    <w:name w:val="List Paragraph"/>
    <w:basedOn w:val="1"/>
    <w:autoRedefine/>
    <w:unhideWhenUsed/>
    <w:qFormat/>
    <w:uiPriority w:val="99"/>
    <w:pPr>
      <w:ind w:firstLine="420" w:firstLineChars="200"/>
    </w:pPr>
    <w:rPr>
      <w:rFonts w:ascii="Calibri" w:hAnsi="Calibri"/>
      <w:szCs w:val="20"/>
    </w:rPr>
  </w:style>
  <w:style w:type="character" w:customStyle="1" w:styleId="85">
    <w:name w:val="批注主题 Char"/>
    <w:basedOn w:val="58"/>
    <w:autoRedefine/>
    <w:qFormat/>
    <w:uiPriority w:val="0"/>
    <w:rPr>
      <w:rFonts w:ascii="Calibri" w:hAnsi="Calibri"/>
      <w:kern w:val="2"/>
      <w:sz w:val="21"/>
    </w:rPr>
  </w:style>
  <w:style w:type="character" w:customStyle="1" w:styleId="86">
    <w:name w:val="页眉 Char"/>
    <w:basedOn w:val="28"/>
    <w:autoRedefine/>
    <w:qFormat/>
    <w:uiPriority w:val="0"/>
    <w:rPr>
      <w:rFonts w:ascii="Calibri" w:hAnsi="Calibri"/>
      <w:kern w:val="2"/>
      <w:sz w:val="18"/>
      <w:szCs w:val="24"/>
    </w:rPr>
  </w:style>
  <w:style w:type="paragraph" w:customStyle="1" w:styleId="87">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0"/>
    </w:rPr>
  </w:style>
  <w:style w:type="paragraph" w:customStyle="1" w:styleId="88">
    <w:name w:val="+正文"/>
    <w:basedOn w:val="1"/>
    <w:autoRedefine/>
    <w:qFormat/>
    <w:uiPriority w:val="0"/>
    <w:pPr>
      <w:spacing w:line="360" w:lineRule="auto"/>
      <w:ind w:firstLine="200" w:firstLineChars="200"/>
    </w:pPr>
    <w:rPr>
      <w:sz w:val="24"/>
      <w:szCs w:val="22"/>
    </w:rPr>
  </w:style>
  <w:style w:type="paragraph" w:customStyle="1" w:styleId="89">
    <w:name w:val="1  正文"/>
    <w:basedOn w:val="1"/>
    <w:autoRedefine/>
    <w:qFormat/>
    <w:uiPriority w:val="0"/>
    <w:pPr>
      <w:spacing w:line="360" w:lineRule="auto"/>
      <w:ind w:firstLine="480" w:firstLineChars="200"/>
    </w:pPr>
    <w:rPr>
      <w:sz w:val="24"/>
    </w:rPr>
  </w:style>
  <w:style w:type="paragraph" w:customStyle="1" w:styleId="90">
    <w:name w:val="列出段落1"/>
    <w:basedOn w:val="1"/>
    <w:autoRedefine/>
    <w:qFormat/>
    <w:uiPriority w:val="0"/>
    <w:pPr>
      <w:ind w:firstLine="420" w:firstLineChars="200"/>
    </w:pPr>
    <w:rPr>
      <w:szCs w:val="20"/>
    </w:rPr>
  </w:style>
  <w:style w:type="paragraph" w:customStyle="1" w:styleId="91">
    <w:name w:val="表内文字"/>
    <w:basedOn w:val="1"/>
    <w:autoRedefine/>
    <w:qFormat/>
    <w:uiPriority w:val="0"/>
    <w:pPr>
      <w:jc w:val="center"/>
    </w:pPr>
    <w:rPr>
      <w:sz w:val="24"/>
    </w:rPr>
  </w:style>
  <w:style w:type="paragraph" w:customStyle="1" w:styleId="92">
    <w:name w:val="报告表正文"/>
    <w:basedOn w:val="93"/>
    <w:autoRedefine/>
    <w:qFormat/>
    <w:uiPriority w:val="0"/>
    <w:pPr>
      <w:ind w:firstLine="200" w:firstLineChars="200"/>
      <w:jc w:val="left"/>
    </w:pPr>
    <w:rPr>
      <w:rFonts w:ascii="Times New Roman" w:hAnsi="Times New Roman"/>
      <w:szCs w:val="24"/>
    </w:rPr>
  </w:style>
  <w:style w:type="paragraph" w:customStyle="1" w:styleId="93">
    <w:name w:val="列表1"/>
    <w:basedOn w:val="1"/>
    <w:autoRedefine/>
    <w:qFormat/>
    <w:uiPriority w:val="0"/>
    <w:pPr>
      <w:spacing w:line="400" w:lineRule="exact"/>
      <w:jc w:val="center"/>
    </w:pPr>
    <w:rPr>
      <w:rFonts w:ascii="宋体" w:hAnsi="宋体" w:eastAsia="仿宋_GB2312"/>
      <w:sz w:val="24"/>
      <w:szCs w:val="20"/>
    </w:rPr>
  </w:style>
  <w:style w:type="character" w:customStyle="1" w:styleId="94">
    <w:name w:val="font31"/>
    <w:basedOn w:val="28"/>
    <w:autoRedefine/>
    <w:qFormat/>
    <w:uiPriority w:val="0"/>
    <w:rPr>
      <w:rFonts w:hint="eastAsia" w:ascii="宋体" w:hAnsi="宋体" w:eastAsia="宋体" w:cs="宋体"/>
      <w:color w:val="000000"/>
      <w:sz w:val="24"/>
      <w:szCs w:val="24"/>
      <w:u w:val="none"/>
    </w:rPr>
  </w:style>
  <w:style w:type="paragraph" w:customStyle="1" w:styleId="95">
    <w:name w:val="3表格正文"/>
    <w:basedOn w:val="1"/>
    <w:autoRedefine/>
    <w:qFormat/>
    <w:uiPriority w:val="0"/>
    <w:pPr>
      <w:adjustRightInd w:val="0"/>
      <w:snapToGrid w:val="0"/>
      <w:jc w:val="center"/>
    </w:pPr>
    <w:rPr>
      <w:bCs/>
      <w:color w:val="FF0000"/>
      <w:szCs w:val="21"/>
    </w:rPr>
  </w:style>
  <w:style w:type="paragraph" w:customStyle="1" w:styleId="96">
    <w:name w:val="正文11"/>
    <w:basedOn w:val="1"/>
    <w:autoRedefine/>
    <w:qFormat/>
    <w:uiPriority w:val="0"/>
    <w:pPr>
      <w:autoSpaceDE w:val="0"/>
      <w:autoSpaceDN w:val="0"/>
      <w:snapToGrid w:val="0"/>
      <w:spacing w:before="240" w:line="520" w:lineRule="atLeast"/>
      <w:ind w:firstLine="510"/>
    </w:pPr>
    <w:rPr>
      <w:szCs w:val="20"/>
    </w:rPr>
  </w:style>
  <w:style w:type="paragraph" w:customStyle="1" w:styleId="97">
    <w:name w:val="Z表格标题"/>
    <w:basedOn w:val="1"/>
    <w:next w:val="1"/>
    <w:autoRedefine/>
    <w:qFormat/>
    <w:uiPriority w:val="0"/>
    <w:pPr>
      <w:spacing w:line="400" w:lineRule="exact"/>
      <w:jc w:val="center"/>
    </w:pPr>
    <w:rPr>
      <w:b/>
    </w:rPr>
  </w:style>
  <w:style w:type="paragraph" w:customStyle="1" w:styleId="98">
    <w:name w:val="Z嵌套表格内容"/>
    <w:basedOn w:val="1"/>
    <w:autoRedefine/>
    <w:qFormat/>
    <w:uiPriority w:val="0"/>
    <w:pPr>
      <w:jc w:val="center"/>
    </w:pPr>
  </w:style>
  <w:style w:type="paragraph" w:customStyle="1" w:styleId="99">
    <w:name w:val="文本正文"/>
    <w:basedOn w:val="1"/>
    <w:autoRedefine/>
    <w:qFormat/>
    <w:uiPriority w:val="0"/>
    <w:pPr>
      <w:autoSpaceDE w:val="0"/>
      <w:autoSpaceDN w:val="0"/>
      <w:adjustRightInd w:val="0"/>
      <w:spacing w:line="360" w:lineRule="auto"/>
      <w:ind w:firstLine="200" w:firstLineChars="200"/>
      <w:textAlignment w:val="baseline"/>
    </w:pPr>
    <w:rPr>
      <w:rFonts w:ascii="宋体" w:hAnsi="宋体"/>
      <w:snapToGrid w:val="0"/>
      <w:color w:val="000000"/>
      <w:spacing w:val="4"/>
      <w:kern w:val="18"/>
      <w:sz w:val="24"/>
    </w:rPr>
  </w:style>
  <w:style w:type="paragraph" w:customStyle="1" w:styleId="100">
    <w:name w:val="表格的文字"/>
    <w:basedOn w:val="60"/>
    <w:autoRedefine/>
    <w:qFormat/>
    <w:uiPriority w:val="0"/>
    <w:rPr>
      <w:rFonts w:ascii="仿宋_GB2312" w:eastAsia="仿宋_GB2312"/>
    </w:rPr>
  </w:style>
  <w:style w:type="paragraph" w:customStyle="1" w:styleId="101">
    <w:name w:val="表题"/>
    <w:basedOn w:val="18"/>
    <w:autoRedefine/>
    <w:qFormat/>
    <w:uiPriority w:val="0"/>
    <w:pPr>
      <w:spacing w:beforeLines="50" w:line="480" w:lineRule="exact"/>
    </w:pPr>
    <w:rPr>
      <w:rFonts w:ascii="Times New Roman" w:eastAsia="黑体"/>
    </w:rPr>
  </w:style>
  <w:style w:type="paragraph" w:customStyle="1" w:styleId="102">
    <w:name w:val="陈表格标题"/>
    <w:basedOn w:val="1"/>
    <w:next w:val="19"/>
    <w:autoRedefine/>
    <w:qFormat/>
    <w:uiPriority w:val="0"/>
    <w:pPr>
      <w:adjustRightInd w:val="0"/>
      <w:snapToGrid w:val="0"/>
      <w:ind w:firstLine="720"/>
      <w:jc w:val="center"/>
    </w:pPr>
    <w:rPr>
      <w:b/>
      <w:kern w:val="0"/>
      <w:szCs w:val="20"/>
    </w:rPr>
  </w:style>
  <w:style w:type="paragraph" w:customStyle="1" w:styleId="103">
    <w:name w:val="陈表格"/>
    <w:basedOn w:val="1"/>
    <w:autoRedefine/>
    <w:qFormat/>
    <w:uiPriority w:val="0"/>
    <w:pPr>
      <w:adjustRightInd w:val="0"/>
      <w:snapToGrid w:val="0"/>
      <w:jc w:val="center"/>
    </w:pPr>
    <w:rPr>
      <w:kern w:val="0"/>
      <w:szCs w:val="20"/>
    </w:rPr>
  </w:style>
  <w:style w:type="paragraph" w:customStyle="1" w:styleId="104">
    <w:name w:val="a表"/>
    <w:basedOn w:val="1"/>
    <w:autoRedefine/>
    <w:qFormat/>
    <w:uiPriority w:val="0"/>
    <w:pPr>
      <w:snapToGrid w:val="0"/>
      <w:jc w:val="center"/>
    </w:pPr>
    <w:rPr>
      <w:spacing w:val="2"/>
      <w:szCs w:val="22"/>
    </w:rPr>
  </w:style>
  <w:style w:type="paragraph" w:customStyle="1" w:styleId="105">
    <w:name w:val="陈正文"/>
    <w:basedOn w:val="1"/>
    <w:next w:val="1"/>
    <w:autoRedefine/>
    <w:qFormat/>
    <w:uiPriority w:val="0"/>
    <w:pPr>
      <w:adjustRightInd w:val="0"/>
      <w:snapToGrid w:val="0"/>
      <w:spacing w:line="360" w:lineRule="auto"/>
      <w:ind w:firstLine="720" w:firstLineChars="200"/>
      <w:jc w:val="left"/>
    </w:pPr>
    <w:rPr>
      <w:kern w:val="0"/>
      <w:sz w:val="24"/>
      <w:szCs w:val="20"/>
    </w:rPr>
  </w:style>
  <w:style w:type="paragraph" w:customStyle="1" w:styleId="106">
    <w:name w:val="Char Char Char Char"/>
    <w:basedOn w:val="1"/>
    <w:autoRedefine/>
    <w:qFormat/>
    <w:uiPriority w:val="0"/>
    <w:pPr>
      <w:adjustRightInd w:val="0"/>
      <w:snapToGrid w:val="0"/>
      <w:ind w:firstLine="420"/>
    </w:pPr>
  </w:style>
  <w:style w:type="paragraph" w:customStyle="1" w:styleId="107">
    <w:name w:val="1正文"/>
    <w:basedOn w:val="1"/>
    <w:autoRedefine/>
    <w:qFormat/>
    <w:uiPriority w:val="99"/>
    <w:pPr>
      <w:autoSpaceDE w:val="0"/>
      <w:autoSpaceDN w:val="0"/>
      <w:adjustRightInd w:val="0"/>
      <w:snapToGrid w:val="0"/>
      <w:spacing w:line="500" w:lineRule="exact"/>
      <w:ind w:firstLine="200" w:firstLineChars="200"/>
    </w:pPr>
    <w:rPr>
      <w:bCs/>
      <w:spacing w:val="5"/>
      <w:kern w:val="0"/>
      <w:sz w:val="24"/>
      <w:szCs w:val="21"/>
    </w:rPr>
  </w:style>
  <w:style w:type="paragraph" w:customStyle="1" w:styleId="108">
    <w:name w:val="正文缩进2"/>
    <w:basedOn w:val="1"/>
    <w:autoRedefine/>
    <w:qFormat/>
    <w:uiPriority w:val="0"/>
    <w:pPr>
      <w:spacing w:line="500" w:lineRule="exact"/>
    </w:pPr>
  </w:style>
  <w:style w:type="paragraph" w:customStyle="1" w:styleId="109">
    <w:name w:val="自查报告"/>
    <w:basedOn w:val="1"/>
    <w:qFormat/>
    <w:uiPriority w:val="0"/>
    <w:pPr>
      <w:spacing w:line="480" w:lineRule="exact"/>
      <w:ind w:firstLine="480" w:firstLineChars="200"/>
    </w:pPr>
    <w:rPr>
      <w:color w:val="0000FF"/>
    </w:rPr>
  </w:style>
  <w:style w:type="paragraph" w:customStyle="1" w:styleId="110">
    <w:name w:val="表文"/>
    <w:basedOn w:val="7"/>
    <w:next w:val="5"/>
    <w:autoRedefine/>
    <w:qFormat/>
    <w:uiPriority w:val="99"/>
    <w:pPr>
      <w:widowControl w:val="0"/>
      <w:snapToGrid/>
      <w:spacing w:line="240" w:lineRule="auto"/>
      <w:jc w:val="center"/>
    </w:pPr>
    <w:rPr>
      <w:rFonts w:eastAsia="仿宋_GB2312"/>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wmf"/><Relationship Id="rId22" Type="http://schemas.openxmlformats.org/officeDocument/2006/relationships/oleObject" Target="embeddings/oleObject1.bin"/><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84</Pages>
  <Words>3823</Words>
  <Characters>4046</Characters>
  <Lines>428</Lines>
  <Paragraphs>120</Paragraphs>
  <TotalTime>1</TotalTime>
  <ScaleCrop>false</ScaleCrop>
  <LinksUpToDate>false</LinksUpToDate>
  <CharactersWithSpaces>4064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2021-04-26T02:29:00Z</dcterms:created>
  <dc:creator>lhj</dc:creator>
  <cp:lastModifiedBy>球球</cp:lastModifiedBy>
  <cp:lastPrinted>2023-11-28T08:15:00Z</cp:lastPrinted>
  <dcterms:modified xsi:type="dcterms:W3CDTF">2025-05-27T07:06:27Z</dcterms:modified>
  <dc:title>附件2</dc:title>
  <cp:revision>961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5B203506DF884FB19D315F0B5CE0BD65_13</vt:lpwstr>
  </property>
  <property fmtid="{D5CDD505-2E9C-101B-9397-08002B2CF9AE}" pid="4" name="KSOTemplateDocerSaveRecord">
    <vt:lpwstr>eyJoZGlkIjoiYWZhMzA0MTE2MGQ3ODcwOTgyMWY3NzY0ZDhkYzQxODciLCJ1c2VySWQiOiIzODk2NzQyOTcifQ==</vt:lpwstr>
  </property>
</Properties>
</file>